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both"/>
      </w:pPr>
    </w:p>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41"/>
        <w:gridCol w:w="7607"/>
      </w:tblGrid>
      <w:tr>
        <w:trPr>
          <w:trHeight w:val="843"/>
        </w:trPr>
        <w:tc>
          <w:tcPr>
            <w:tcW w:w="2041" w:type="dxa"/>
            <w:vMerge w:val="restart"/>
          </w:tcPr>
          <w:p>
            <w:pPr>
              <w:jc w:val="both"/>
              <w:rPr>
                <w:rFonts w:ascii="Verdana" w:hAnsi="Verdana"/>
                <w:b/>
                <w:color w:val="FF0000"/>
                <w:sz w:val="16"/>
                <w:szCs w:val="16"/>
              </w:rPr>
            </w:pPr>
            <w:r>
              <w:rPr>
                <w:noProof/>
              </w:rPr>
              <w:drawing>
                <wp:anchor distT="0" distB="0" distL="114300" distR="114300" simplePos="0" relativeHeight="251531264" behindDoc="0" locked="0" layoutInCell="1" allowOverlap="1">
                  <wp:simplePos x="0" y="0"/>
                  <wp:positionH relativeFrom="column">
                    <wp:posOffset>59690</wp:posOffset>
                  </wp:positionH>
                  <wp:positionV relativeFrom="paragraph">
                    <wp:posOffset>75565</wp:posOffset>
                  </wp:positionV>
                  <wp:extent cx="1076325" cy="1037590"/>
                  <wp:effectExtent l="19050" t="0" r="9525" b="0"/>
                  <wp:wrapNone/>
                  <wp:docPr id="2891" name="Image 2891" descr="image_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descr="image_gallery"/>
                          <pic:cNvPicPr>
                            <a:picLocks noChangeAspect="1" noChangeArrowheads="1"/>
                          </pic:cNvPicPr>
                        </pic:nvPicPr>
                        <pic:blipFill>
                          <a:blip r:embed="rId8" cstate="print"/>
                          <a:srcRect/>
                          <a:stretch>
                            <a:fillRect/>
                          </a:stretch>
                        </pic:blipFill>
                        <pic:spPr bwMode="auto">
                          <a:xfrm>
                            <a:off x="0" y="0"/>
                            <a:ext cx="1076325" cy="1037590"/>
                          </a:xfrm>
                          <a:prstGeom prst="rect">
                            <a:avLst/>
                          </a:prstGeom>
                          <a:noFill/>
                          <a:ln w="9525">
                            <a:noFill/>
                            <a:miter lim="800000"/>
                            <a:headEnd/>
                            <a:tailEnd/>
                          </a:ln>
                        </pic:spPr>
                      </pic:pic>
                    </a:graphicData>
                  </a:graphic>
                </wp:anchor>
              </w:drawing>
            </w:r>
          </w:p>
          <w:p>
            <w:pPr>
              <w:jc w:val="both"/>
              <w:rPr>
                <w:rFonts w:ascii="Verdana" w:hAnsi="Verdana"/>
                <w:b/>
                <w:color w:val="FF0000"/>
                <w:sz w:val="16"/>
                <w:szCs w:val="16"/>
              </w:rPr>
            </w:pPr>
          </w:p>
        </w:tc>
        <w:tc>
          <w:tcPr>
            <w:tcW w:w="7607" w:type="dxa"/>
            <w:tcBorders>
              <w:top w:val="single" w:sz="24" w:space="0" w:color="auto"/>
              <w:bottom w:val="nil"/>
            </w:tcBorders>
          </w:tcPr>
          <w:p>
            <w:pPr>
              <w:jc w:val="both"/>
              <w:rPr>
                <w:b/>
              </w:rPr>
            </w:pPr>
          </w:p>
          <w:p>
            <w:pPr>
              <w:jc w:val="both"/>
              <w:rPr>
                <w:rFonts w:asciiTheme="minorHAnsi" w:hAnsiTheme="minorHAnsi" w:cstheme="minorHAnsi"/>
              </w:rPr>
            </w:pPr>
            <w:r>
              <w:rPr>
                <w:rFonts w:asciiTheme="minorHAnsi" w:hAnsiTheme="minorHAnsi" w:cstheme="minorHAnsi"/>
                <w:b/>
                <w:sz w:val="24"/>
                <w:szCs w:val="24"/>
              </w:rPr>
              <w:t>Circulaire n°  6751   du 19/07/2018</w:t>
            </w:r>
          </w:p>
          <w:p>
            <w:pPr>
              <w:tabs>
                <w:tab w:val="left" w:pos="0"/>
              </w:tabs>
              <w:ind w:right="357"/>
              <w:jc w:val="both"/>
              <w:rPr>
                <w:rFonts w:asciiTheme="minorHAnsi" w:hAnsiTheme="minorHAnsi" w:cstheme="minorHAnsi"/>
                <w:b/>
                <w:sz w:val="24"/>
                <w:szCs w:val="24"/>
              </w:rPr>
            </w:pPr>
            <w:r>
              <w:rPr>
                <w:rFonts w:asciiTheme="minorHAnsi" w:hAnsiTheme="minorHAnsi" w:cstheme="minorHAnsi"/>
                <w:b/>
                <w:sz w:val="24"/>
                <w:szCs w:val="24"/>
              </w:rPr>
              <w:t>Circulaire de rentrée des membres du personnel de l’enseignement de Promotion sociale.</w:t>
            </w:r>
            <w:bookmarkStart w:id="0" w:name="_GoBack"/>
            <w:bookmarkEnd w:id="0"/>
          </w:p>
          <w:p>
            <w:pPr>
              <w:jc w:val="both"/>
              <w:rPr>
                <w:rFonts w:ascii="Century Schoolbook" w:hAnsi="Century Schoolbook"/>
                <w:b/>
                <w:sz w:val="24"/>
                <w:szCs w:val="24"/>
              </w:rPr>
            </w:pPr>
            <w:r>
              <w:rPr>
                <w:rFonts w:asciiTheme="minorHAnsi" w:hAnsiTheme="minorHAnsi" w:cstheme="minorHAnsi"/>
                <w:b/>
                <w:sz w:val="24"/>
                <w:szCs w:val="24"/>
              </w:rPr>
              <w:t>Période : année scolaire 2018-2019</w:t>
            </w:r>
          </w:p>
        </w:tc>
      </w:tr>
      <w:tr>
        <w:trPr>
          <w:trHeight w:val="310"/>
        </w:trPr>
        <w:tc>
          <w:tcPr>
            <w:tcW w:w="2041" w:type="dxa"/>
            <w:vMerge/>
          </w:tcPr>
          <w:p>
            <w:pPr>
              <w:jc w:val="both"/>
              <w:rPr>
                <w:rFonts w:ascii="Verdana" w:hAnsi="Verdana"/>
                <w:b/>
                <w:color w:val="FF0000"/>
                <w:sz w:val="16"/>
                <w:szCs w:val="16"/>
              </w:rPr>
            </w:pPr>
          </w:p>
        </w:tc>
        <w:tc>
          <w:tcPr>
            <w:tcW w:w="7607" w:type="dxa"/>
            <w:tcBorders>
              <w:top w:val="nil"/>
              <w:bottom w:val="single" w:sz="24" w:space="0" w:color="auto"/>
            </w:tcBorders>
          </w:tcPr>
          <w:p>
            <w:pPr>
              <w:jc w:val="both"/>
              <w:rPr>
                <w:b/>
                <w:i/>
                <w:u w:val="single"/>
              </w:rPr>
            </w:pPr>
          </w:p>
        </w:tc>
      </w:tr>
    </w:tbl>
    <w:p>
      <w:pPr>
        <w:ind w:left="3420"/>
        <w:jc w:val="both"/>
        <w:rPr>
          <w:rFonts w:ascii="Century Schoolbook" w:hAnsi="Century Schoolbook"/>
          <w:sz w:val="22"/>
          <w:szCs w:val="22"/>
        </w:rPr>
      </w:pPr>
      <w:bookmarkStart w:id="1" w:name="_Toc43696051"/>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6120"/>
        <w:gridCol w:w="540"/>
      </w:tblGrid>
      <w:tr>
        <w:trPr>
          <w:trHeight w:val="3452"/>
        </w:trPr>
        <w:tc>
          <w:tcPr>
            <w:tcW w:w="3708" w:type="dxa"/>
            <w:vMerge w:val="restart"/>
          </w:tcPr>
          <w:p>
            <w:pPr>
              <w:ind w:left="180" w:hanging="180"/>
              <w:jc w:val="both"/>
              <w:rPr>
                <w:b/>
              </w:rPr>
            </w:pPr>
          </w:p>
          <w:p>
            <w:pPr>
              <w:shd w:val="clear" w:color="auto" w:fill="D9D9D9"/>
              <w:ind w:left="180" w:hanging="180"/>
              <w:jc w:val="both"/>
            </w:pPr>
            <w:r>
              <w:rPr>
                <w:b/>
              </w:rPr>
              <w:t>Réseaux et niveaux concernés</w:t>
            </w:r>
          </w:p>
          <w:p>
            <w:pPr>
              <w:ind w:left="180" w:hanging="180"/>
              <w:jc w:val="both"/>
            </w:pPr>
          </w:p>
          <w:p>
            <w:pPr>
              <w:ind w:left="181" w:hanging="181"/>
              <w:jc w:val="both"/>
            </w:pPr>
            <w:r>
              <w:fldChar w:fldCharType="begin">
                <w:ffData>
                  <w:name w:val="CaseACocher3"/>
                  <w:enabled/>
                  <w:calcOnExit w:val="0"/>
                  <w:checkBox>
                    <w:sizeAuto/>
                    <w:default w:val="0"/>
                    <w:checked w:val="0"/>
                  </w:checkBox>
                </w:ffData>
              </w:fldChar>
            </w:r>
            <w:r>
              <w:instrText xml:space="preserve"> FORMCHECKBOX </w:instrText>
            </w:r>
            <w:r>
              <w:fldChar w:fldCharType="separate"/>
            </w:r>
            <w:r>
              <w:fldChar w:fldCharType="end"/>
            </w:r>
            <w:r>
              <w:t xml:space="preserve"> Fédération Wallonie-  Bruxelles </w:t>
            </w:r>
          </w:p>
          <w:p>
            <w:pPr>
              <w:ind w:left="180" w:hanging="180"/>
              <w:jc w:val="both"/>
            </w:pPr>
          </w:p>
          <w:p>
            <w:pPr>
              <w:ind w:left="180" w:hanging="180"/>
              <w:jc w:val="both"/>
            </w:pPr>
            <w:r>
              <w:fldChar w:fldCharType="begin">
                <w:ffData>
                  <w:name w:val="CaseACocher4"/>
                  <w:enabled/>
                  <w:calcOnExit w:val="0"/>
                  <w:checkBox>
                    <w:sizeAuto/>
                    <w:default w:val="1"/>
                  </w:checkBox>
                </w:ffData>
              </w:fldChar>
            </w:r>
            <w:r>
              <w:instrText xml:space="preserve"> FORMCHECKBOX </w:instrText>
            </w:r>
            <w:r>
              <w:fldChar w:fldCharType="separate"/>
            </w:r>
            <w:r>
              <w:fldChar w:fldCharType="end"/>
            </w:r>
            <w:r>
              <w:t xml:space="preserve">   Libre subventionné</w:t>
            </w:r>
          </w:p>
          <w:p>
            <w:pPr>
              <w:ind w:left="96"/>
              <w:jc w:val="both"/>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fldChar w:fldCharType="begin">
                <w:ffData>
                  <w:name w:val="CaseACocher4"/>
                  <w:enabled/>
                  <w:calcOnExit w:val="0"/>
                  <w:checkBox>
                    <w:sizeAuto/>
                    <w:default w:val="1"/>
                  </w:checkBox>
                </w:ffData>
              </w:fldChar>
            </w:r>
            <w:r>
              <w:instrText xml:space="preserve"> FORMCHECKBOX </w:instrText>
            </w:r>
            <w:r>
              <w:fldChar w:fldCharType="separate"/>
            </w:r>
            <w:r>
              <w:fldChar w:fldCharType="end"/>
            </w:r>
            <w:r>
              <w:t xml:space="preserve">  </w:t>
            </w:r>
            <w:r>
              <w:rPr>
                <w:rFonts w:ascii="Symbol" w:hAnsi="Symbol"/>
              </w:rPr>
              <w:t></w:t>
            </w:r>
            <w:r>
              <w:rPr>
                <w:rFonts w:ascii="Symbol" w:hAnsi="Symbol"/>
              </w:rPr>
              <w:t></w:t>
            </w:r>
            <w:r>
              <w:rPr>
                <w:rFonts w:ascii="Symbol" w:hAnsi="Symbol"/>
              </w:rPr>
              <w:t></w:t>
            </w:r>
            <w:r>
              <w:rPr>
                <w:rFonts w:ascii="Symbol" w:hAnsi="Symbol"/>
              </w:rPr>
              <w:t></w:t>
            </w:r>
            <w:r>
              <w:t xml:space="preserve">libre confessionnel </w:t>
            </w:r>
          </w:p>
          <w:p>
            <w:pPr>
              <w:ind w:left="96"/>
              <w:jc w:val="both"/>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fldChar w:fldCharType="begin">
                <w:ffData>
                  <w:name w:val="CaseACocher4"/>
                  <w:enabled/>
                  <w:calcOnExit w:val="0"/>
                  <w:checkBox>
                    <w:sizeAuto/>
                    <w:default w:val="1"/>
                  </w:checkBox>
                </w:ffData>
              </w:fldChar>
            </w:r>
            <w:r>
              <w:instrText xml:space="preserve"> FORMCHECKBOX </w:instrText>
            </w:r>
            <w:r>
              <w:fldChar w:fldCharType="separate"/>
            </w:r>
            <w:r>
              <w:fldChar w:fldCharType="end"/>
            </w:r>
            <w:r>
              <w:t xml:space="preserve">  </w:t>
            </w:r>
            <w:r>
              <w:rPr>
                <w:rFonts w:ascii="Symbol" w:hAnsi="Symbol"/>
              </w:rPr>
              <w:t></w:t>
            </w:r>
            <w:r>
              <w:rPr>
                <w:rFonts w:ascii="Symbol" w:hAnsi="Symbol"/>
              </w:rPr>
              <w:t></w:t>
            </w:r>
            <w:r>
              <w:rPr>
                <w:rFonts w:ascii="Symbol" w:hAnsi="Symbol"/>
              </w:rPr>
              <w:t></w:t>
            </w:r>
            <w:r>
              <w:rPr>
                <w:rFonts w:ascii="Symbol" w:hAnsi="Symbol"/>
              </w:rPr>
              <w:t></w:t>
            </w:r>
            <w:r>
              <w:t xml:space="preserve">libre non confessionnel) </w:t>
            </w:r>
          </w:p>
          <w:p>
            <w:pPr>
              <w:ind w:left="180" w:hanging="180"/>
              <w:jc w:val="both"/>
            </w:pPr>
          </w:p>
          <w:p>
            <w:pPr>
              <w:ind w:left="180" w:hanging="180"/>
              <w:jc w:val="both"/>
            </w:pPr>
            <w:r>
              <w:fldChar w:fldCharType="begin">
                <w:ffData>
                  <w:name w:val="CaseACocher4"/>
                  <w:enabled/>
                  <w:calcOnExit w:val="0"/>
                  <w:checkBox>
                    <w:sizeAuto/>
                    <w:default w:val="1"/>
                  </w:checkBox>
                </w:ffData>
              </w:fldChar>
            </w:r>
            <w:r>
              <w:instrText xml:space="preserve"> FORMCHECKBOX </w:instrText>
            </w:r>
            <w:r>
              <w:fldChar w:fldCharType="separate"/>
            </w:r>
            <w:r>
              <w:fldChar w:fldCharType="end"/>
            </w:r>
            <w:r>
              <w:t xml:space="preserve">  Officiel subventionné</w:t>
            </w:r>
          </w:p>
          <w:p>
            <w:pPr>
              <w:ind w:left="180" w:hanging="180"/>
              <w:jc w:val="both"/>
              <w:rPr>
                <w:color w:val="FF0000"/>
              </w:rPr>
            </w:pPr>
            <w:r>
              <w:rPr>
                <w:color w:val="FF0000"/>
              </w:rPr>
              <w:br/>
            </w:r>
          </w:p>
          <w:p>
            <w:pPr>
              <w:shd w:val="clear" w:color="auto" w:fill="D9D9D9"/>
              <w:ind w:left="180" w:hanging="180"/>
              <w:jc w:val="both"/>
            </w:pPr>
            <w:r>
              <w:rPr>
                <w:b/>
              </w:rPr>
              <w:t>Type de circulaire</w:t>
            </w:r>
          </w:p>
          <w:p>
            <w:pPr>
              <w:tabs>
                <w:tab w:val="left" w:pos="5580"/>
              </w:tabs>
              <w:ind w:left="180" w:hanging="180"/>
              <w:jc w:val="both"/>
            </w:pPr>
          </w:p>
          <w:p>
            <w:pPr>
              <w:tabs>
                <w:tab w:val="left" w:pos="5580"/>
              </w:tabs>
              <w:ind w:left="180" w:hanging="180"/>
              <w:jc w:val="both"/>
            </w:pPr>
            <w:r>
              <w:fldChar w:fldCharType="begin">
                <w:ffData>
                  <w:name w:val="CaseACocher4"/>
                  <w:enabled/>
                  <w:calcOnExit w:val="0"/>
                  <w:checkBox>
                    <w:sizeAuto/>
                    <w:default w:val="1"/>
                  </w:checkBox>
                </w:ffData>
              </w:fldChar>
            </w:r>
            <w:r>
              <w:instrText xml:space="preserve"> FORMCHECKBOX </w:instrText>
            </w:r>
            <w:r>
              <w:fldChar w:fldCharType="separate"/>
            </w:r>
            <w:r>
              <w:fldChar w:fldCharType="end"/>
            </w:r>
            <w:r>
              <w:t xml:space="preserve"> Circulaire administrative</w:t>
            </w:r>
          </w:p>
          <w:p>
            <w:pPr>
              <w:tabs>
                <w:tab w:val="left" w:pos="5580"/>
              </w:tabs>
              <w:ind w:left="180" w:hanging="180"/>
              <w:jc w:val="both"/>
            </w:pPr>
          </w:p>
          <w:p>
            <w:pPr>
              <w:tabs>
                <w:tab w:val="left" w:pos="5580"/>
              </w:tabs>
              <w:ind w:left="180" w:hanging="180"/>
              <w:jc w:val="both"/>
            </w:pPr>
            <w:r>
              <w:fldChar w:fldCharType="begin">
                <w:ffData>
                  <w:name w:val="CaseACocher4"/>
                  <w:enabled/>
                  <w:calcOnExit w:val="0"/>
                  <w:checkBox>
                    <w:sizeAuto/>
                    <w:default w:val="0"/>
                  </w:checkBox>
                </w:ffData>
              </w:fldChar>
            </w:r>
            <w:bookmarkStart w:id="2" w:name="CaseACocher4"/>
            <w:r>
              <w:instrText xml:space="preserve"> FORMCHECKBOX </w:instrText>
            </w:r>
            <w:r>
              <w:fldChar w:fldCharType="separate"/>
            </w:r>
            <w:r>
              <w:fldChar w:fldCharType="end"/>
            </w:r>
            <w:bookmarkEnd w:id="2"/>
            <w:r>
              <w:t xml:space="preserve"> Circulaire informative</w:t>
            </w:r>
          </w:p>
          <w:p>
            <w:pPr>
              <w:tabs>
                <w:tab w:val="left" w:pos="5580"/>
              </w:tabs>
              <w:ind w:left="180" w:hanging="180"/>
              <w:jc w:val="both"/>
            </w:pPr>
            <w:r>
              <w:tab/>
            </w:r>
            <w:r>
              <w:tab/>
            </w:r>
          </w:p>
          <w:p>
            <w:pPr>
              <w:tabs>
                <w:tab w:val="left" w:pos="1980"/>
                <w:tab w:val="left" w:pos="4500"/>
                <w:tab w:val="left" w:leader="dot" w:pos="8460"/>
              </w:tabs>
              <w:ind w:left="180" w:hanging="180"/>
              <w:jc w:val="both"/>
            </w:pPr>
          </w:p>
          <w:p>
            <w:pPr>
              <w:shd w:val="clear" w:color="auto" w:fill="D9D9D9"/>
              <w:ind w:left="180" w:hanging="180"/>
              <w:jc w:val="both"/>
            </w:pPr>
            <w:r>
              <w:rPr>
                <w:b/>
              </w:rPr>
              <w:t>Période de validité</w:t>
            </w:r>
          </w:p>
          <w:p>
            <w:pPr>
              <w:tabs>
                <w:tab w:val="left" w:pos="3420"/>
                <w:tab w:val="left" w:pos="6840"/>
              </w:tabs>
              <w:ind w:left="180" w:hanging="180"/>
              <w:jc w:val="both"/>
            </w:pPr>
          </w:p>
          <w:p>
            <w:pPr>
              <w:tabs>
                <w:tab w:val="left" w:pos="3420"/>
                <w:tab w:val="left" w:pos="6840"/>
              </w:tabs>
              <w:ind w:left="180" w:hanging="180"/>
              <w:jc w:val="both"/>
              <w:rPr>
                <w:color w:val="000000"/>
              </w:rPr>
            </w:pPr>
            <w:r>
              <w:fldChar w:fldCharType="begin">
                <w:ffData>
                  <w:name w:val="CaseACocher11"/>
                  <w:enabled/>
                  <w:calcOnExit w:val="0"/>
                  <w:checkBox>
                    <w:sizeAuto/>
                    <w:default w:val="0"/>
                    <w:checked w:val="0"/>
                  </w:checkBox>
                </w:ffData>
              </w:fldChar>
            </w:r>
            <w:r>
              <w:instrText xml:space="preserve"> FORMCHECKBOX </w:instrText>
            </w:r>
            <w:r>
              <w:fldChar w:fldCharType="separate"/>
            </w:r>
            <w:r>
              <w:fldChar w:fldCharType="end"/>
            </w:r>
            <w:r>
              <w:t xml:space="preserve"> </w:t>
            </w:r>
          </w:p>
          <w:p>
            <w:pPr>
              <w:tabs>
                <w:tab w:val="left" w:pos="3420"/>
                <w:tab w:val="left" w:pos="6840"/>
              </w:tabs>
              <w:ind w:left="180" w:hanging="180"/>
              <w:jc w:val="both"/>
              <w:rPr>
                <w:color w:val="000000"/>
              </w:rPr>
            </w:pPr>
            <w:r>
              <w:rPr>
                <w:color w:val="000000"/>
              </w:rPr>
              <w:t xml:space="preserve">                                       </w:t>
            </w:r>
          </w:p>
          <w:p>
            <w:pPr>
              <w:tabs>
                <w:tab w:val="left" w:pos="3420"/>
                <w:tab w:val="left" w:pos="6840"/>
              </w:tabs>
              <w:ind w:left="180" w:hanging="180"/>
              <w:jc w:val="both"/>
              <w:rPr>
                <w:color w:val="000000"/>
              </w:rPr>
            </w:pPr>
            <w:r>
              <w:rPr>
                <w:color w:val="000000"/>
              </w:rPr>
              <w:fldChar w:fldCharType="begin">
                <w:ffData>
                  <w:name w:val="CaseACocher12"/>
                  <w:enabled/>
                  <w:calcOnExit w:val="0"/>
                  <w:checkBox>
                    <w:sizeAuto/>
                    <w:default w:val="0"/>
                    <w:checked w:val="0"/>
                  </w:checkBox>
                </w:ffData>
              </w:fldChar>
            </w:r>
            <w:r>
              <w:rPr>
                <w:color w:val="000000"/>
              </w:rPr>
              <w:instrText xml:space="preserve"> FORMCHECKBOX </w:instrText>
            </w:r>
            <w:r>
              <w:rPr>
                <w:color w:val="000000"/>
              </w:rPr>
            </w:r>
            <w:r>
              <w:rPr>
                <w:color w:val="000000"/>
              </w:rPr>
              <w:fldChar w:fldCharType="separate"/>
            </w:r>
            <w:r>
              <w:rPr>
                <w:color w:val="000000"/>
              </w:rPr>
              <w:fldChar w:fldCharType="end"/>
            </w:r>
            <w:r>
              <w:rPr>
                <w:color w:val="000000"/>
              </w:rPr>
              <w:t xml:space="preserve"> Du 01/09/2018 au 31/08/2019</w:t>
            </w:r>
          </w:p>
          <w:p>
            <w:pPr>
              <w:ind w:left="180" w:hanging="180"/>
              <w:jc w:val="both"/>
            </w:pPr>
          </w:p>
          <w:p>
            <w:pPr>
              <w:shd w:val="clear" w:color="auto" w:fill="D9D9D9"/>
              <w:ind w:left="180" w:hanging="180"/>
              <w:jc w:val="both"/>
            </w:pPr>
            <w:r>
              <w:rPr>
                <w:b/>
              </w:rPr>
              <w:t>Documents à renvoyer</w:t>
            </w:r>
          </w:p>
          <w:p>
            <w:pPr>
              <w:tabs>
                <w:tab w:val="left" w:pos="3420"/>
                <w:tab w:val="left" w:pos="6840"/>
              </w:tabs>
              <w:ind w:left="180" w:hanging="180"/>
              <w:jc w:val="both"/>
            </w:pPr>
          </w:p>
          <w:p>
            <w:pPr>
              <w:tabs>
                <w:tab w:val="left" w:pos="3420"/>
                <w:tab w:val="left" w:pos="6840"/>
              </w:tabs>
              <w:ind w:left="180" w:hanging="180"/>
              <w:jc w:val="both"/>
            </w:pPr>
            <w:r>
              <w:fldChar w:fldCharType="begin">
                <w:ffData>
                  <w:name w:val="CaseACocher13"/>
                  <w:enabled/>
                  <w:calcOnExit w:val="0"/>
                  <w:checkBox>
                    <w:sizeAuto/>
                    <w:default w:val="0"/>
                    <w:checked w:val="0"/>
                  </w:checkBox>
                </w:ffData>
              </w:fldChar>
            </w:r>
            <w:r>
              <w:instrText xml:space="preserve"> FORMCHECKBOX </w:instrText>
            </w:r>
            <w:r>
              <w:fldChar w:fldCharType="separate"/>
            </w:r>
            <w:r>
              <w:fldChar w:fldCharType="end"/>
            </w:r>
            <w:r>
              <w:t xml:space="preserve"> Oui </w:t>
            </w:r>
          </w:p>
          <w:p>
            <w:pPr>
              <w:tabs>
                <w:tab w:val="left" w:pos="3420"/>
                <w:tab w:val="left" w:pos="6840"/>
              </w:tabs>
              <w:ind w:left="180" w:hanging="180"/>
              <w:jc w:val="both"/>
            </w:pPr>
          </w:p>
          <w:p>
            <w:pPr>
              <w:ind w:left="96"/>
              <w:jc w:val="both"/>
            </w:pPr>
            <w:r>
              <w:rPr>
                <w:rFonts w:ascii="Symbol" w:hAnsi="Symbol"/>
              </w:rPr>
              <w:fldChar w:fldCharType="begin">
                <w:ffData>
                  <w:name w:val="CaseACocher14"/>
                  <w:enabled/>
                  <w:calcOnExit w:val="0"/>
                  <w:checkBox>
                    <w:sizeAuto/>
                    <w:default w:val="0"/>
                    <w:checked w:val="0"/>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t xml:space="preserve">Date limite : </w:t>
            </w:r>
            <w:bookmarkStart w:id="3" w:name="Texte26"/>
            <w:r>
              <w:fldChar w:fldCharType="begin">
                <w:ffData>
                  <w:name w:val="Texte26"/>
                  <w:enabled/>
                  <w:calcOnExit w:val="0"/>
                  <w:textInput>
                    <w:type w:val="date"/>
                    <w:format w:val="dd/MM/yyyy"/>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
            <w:r>
              <w:t xml:space="preserve">  </w:t>
            </w:r>
          </w:p>
          <w:p>
            <w:pPr>
              <w:ind w:left="96"/>
              <w:jc w:val="both"/>
            </w:pPr>
          </w:p>
          <w:p>
            <w:pPr>
              <w:ind w:left="96"/>
              <w:jc w:val="both"/>
            </w:pPr>
            <w:r>
              <w:rPr>
                <w:rFonts w:ascii="Symbol" w:hAnsi="Symbol"/>
              </w:rPr>
              <w:fldChar w:fldCharType="begin">
                <w:ffData>
                  <w:name w:val="CaseACocher15"/>
                  <w:enabled/>
                  <w:calcOnExit w:val="0"/>
                  <w:checkBox>
                    <w:sizeAuto/>
                    <w:default w:val="0"/>
                    <w:checked w:val="0"/>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t xml:space="preserve">Voir dates figurant dans la circulaire </w:t>
            </w:r>
          </w:p>
          <w:p>
            <w:pPr>
              <w:tabs>
                <w:tab w:val="left" w:pos="3420"/>
                <w:tab w:val="left" w:pos="6840"/>
              </w:tabs>
              <w:jc w:val="both"/>
            </w:pPr>
          </w:p>
          <w:p>
            <w:pPr>
              <w:shd w:val="clear" w:color="auto" w:fill="D9D9D9"/>
              <w:ind w:left="180" w:hanging="180"/>
              <w:jc w:val="both"/>
            </w:pPr>
            <w:r>
              <w:rPr>
                <w:b/>
              </w:rPr>
              <w:t>Mot-clé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nil"/>
                    <w:left w:val="nil"/>
                    <w:bottom w:val="nil"/>
                    <w:right w:val="nil"/>
                  </w:tcBorders>
                </w:tcPr>
                <w:p>
                  <w:pPr>
                    <w:autoSpaceDE w:val="0"/>
                    <w:autoSpaceDN w:val="0"/>
                    <w:adjustRightInd w:val="0"/>
                    <w:ind w:left="180" w:hanging="180"/>
                    <w:jc w:val="both"/>
                    <w:rPr>
                      <w:rFonts w:ascii="Verdana" w:hAnsi="Verdana"/>
                      <w:color w:val="FF0000"/>
                      <w:sz w:val="18"/>
                      <w:szCs w:val="18"/>
                    </w:rPr>
                  </w:pPr>
                </w:p>
                <w:bookmarkStart w:id="4" w:name="Texte1"/>
                <w:p>
                  <w:pPr>
                    <w:autoSpaceDE w:val="0"/>
                    <w:autoSpaceDN w:val="0"/>
                    <w:adjustRightInd w:val="0"/>
                    <w:ind w:left="180" w:hanging="180"/>
                    <w:jc w:val="both"/>
                    <w:rPr>
                      <w:rFonts w:ascii="Verdana" w:hAnsi="Verdana"/>
                      <w:color w:val="000000"/>
                      <w:sz w:val="18"/>
                      <w:szCs w:val="18"/>
                    </w:rPr>
                  </w:pPr>
                  <w:r>
                    <w:rPr>
                      <w:rFonts w:ascii="Verdana" w:hAnsi="Verdana"/>
                      <w:color w:val="000000"/>
                      <w:sz w:val="18"/>
                      <w:szCs w:val="18"/>
                    </w:rPr>
                    <w:fldChar w:fldCharType="begin">
                      <w:ffData>
                        <w:name w:val="Texte1"/>
                        <w:enabled/>
                        <w:calcOnExit w:val="0"/>
                        <w:textInput/>
                      </w:ffData>
                    </w:fldChar>
                  </w:r>
                  <w:r>
                    <w:rPr>
                      <w:rFonts w:ascii="Verdana" w:hAnsi="Verdana"/>
                      <w:color w:val="000000"/>
                      <w:sz w:val="18"/>
                      <w:szCs w:val="18"/>
                    </w:rPr>
                    <w:instrText xml:space="preserve"> FORMTEXT </w:instrText>
                  </w:r>
                  <w:r>
                    <w:rPr>
                      <w:rFonts w:ascii="Verdana" w:hAnsi="Verdana"/>
                      <w:color w:val="000000"/>
                      <w:sz w:val="18"/>
                      <w:szCs w:val="18"/>
                    </w:rPr>
                  </w:r>
                  <w:r>
                    <w:rPr>
                      <w:rFonts w:ascii="Verdana" w:hAnsi="Verdana"/>
                      <w:color w:val="000000"/>
                      <w:sz w:val="18"/>
                      <w:szCs w:val="18"/>
                    </w:rPr>
                    <w:fldChar w:fldCharType="separate"/>
                  </w:r>
                  <w:r>
                    <w:rPr>
                      <w:rFonts w:ascii="Verdana" w:hAnsi="Verdana"/>
                      <w:noProof/>
                      <w:color w:val="000000"/>
                      <w:sz w:val="18"/>
                      <w:szCs w:val="18"/>
                    </w:rPr>
                    <w:t> </w:t>
                  </w:r>
                  <w:r>
                    <w:rPr>
                      <w:rFonts w:ascii="Verdana" w:hAnsi="Verdana"/>
                      <w:noProof/>
                      <w:color w:val="000000"/>
                      <w:sz w:val="18"/>
                      <w:szCs w:val="18"/>
                    </w:rPr>
                    <w:t> </w:t>
                  </w:r>
                  <w:r>
                    <w:rPr>
                      <w:rFonts w:ascii="Verdana" w:hAnsi="Verdana"/>
                      <w:noProof/>
                      <w:color w:val="000000"/>
                      <w:sz w:val="18"/>
                      <w:szCs w:val="18"/>
                    </w:rPr>
                    <w:t> </w:t>
                  </w:r>
                  <w:r>
                    <w:rPr>
                      <w:rFonts w:ascii="Verdana" w:hAnsi="Verdana"/>
                      <w:noProof/>
                      <w:color w:val="000000"/>
                      <w:sz w:val="18"/>
                      <w:szCs w:val="18"/>
                    </w:rPr>
                    <w:t> </w:t>
                  </w:r>
                  <w:r>
                    <w:rPr>
                      <w:rFonts w:ascii="Verdana" w:hAnsi="Verdana"/>
                      <w:noProof/>
                      <w:color w:val="000000"/>
                      <w:sz w:val="18"/>
                      <w:szCs w:val="18"/>
                    </w:rPr>
                    <w:t> </w:t>
                  </w:r>
                  <w:r>
                    <w:rPr>
                      <w:rFonts w:ascii="Verdana" w:hAnsi="Verdana"/>
                      <w:color w:val="000000"/>
                      <w:sz w:val="18"/>
                      <w:szCs w:val="18"/>
                    </w:rPr>
                    <w:fldChar w:fldCharType="end"/>
                  </w:r>
                  <w:bookmarkEnd w:id="4"/>
                </w:p>
                <w:p>
                  <w:pPr>
                    <w:autoSpaceDE w:val="0"/>
                    <w:autoSpaceDN w:val="0"/>
                    <w:adjustRightInd w:val="0"/>
                    <w:ind w:left="180" w:hanging="180"/>
                    <w:jc w:val="both"/>
                    <w:rPr>
                      <w:rFonts w:ascii="Verdana" w:hAnsi="Verdana"/>
                      <w:color w:val="FF0000"/>
                      <w:sz w:val="18"/>
                      <w:szCs w:val="18"/>
                    </w:rPr>
                  </w:pPr>
                </w:p>
              </w:tc>
              <w:tc>
                <w:tcPr>
                  <w:tcW w:w="415" w:type="dxa"/>
                  <w:tcBorders>
                    <w:top w:val="nil"/>
                    <w:left w:val="nil"/>
                    <w:bottom w:val="nil"/>
                    <w:right w:val="nil"/>
                  </w:tcBorders>
                </w:tcPr>
                <w:p>
                  <w:pPr>
                    <w:tabs>
                      <w:tab w:val="left" w:pos="3420"/>
                      <w:tab w:val="left" w:pos="6840"/>
                    </w:tabs>
                    <w:ind w:left="180" w:hanging="180"/>
                    <w:jc w:val="both"/>
                    <w:rPr>
                      <w:rFonts w:ascii="Verdana" w:hAnsi="Verdana"/>
                      <w:sz w:val="18"/>
                      <w:szCs w:val="18"/>
                    </w:rPr>
                  </w:pPr>
                </w:p>
              </w:tc>
            </w:tr>
          </w:tbl>
          <w:p>
            <w:pPr>
              <w:shd w:val="clear" w:color="auto" w:fill="D9D9D9"/>
              <w:ind w:left="284"/>
              <w:jc w:val="both"/>
              <w:rPr>
                <w:b/>
              </w:rPr>
            </w:pPr>
          </w:p>
        </w:tc>
        <w:tc>
          <w:tcPr>
            <w:tcW w:w="6120" w:type="dxa"/>
            <w:vMerge w:val="restart"/>
            <w:tcBorders>
              <w:right w:val="single" w:sz="4" w:space="0" w:color="auto"/>
            </w:tcBorders>
          </w:tcPr>
          <w:p>
            <w:pPr>
              <w:shd w:val="clear" w:color="auto" w:fill="D9D9D9"/>
              <w:ind w:left="284"/>
              <w:jc w:val="both"/>
              <w:rPr>
                <w:b/>
              </w:rPr>
            </w:pPr>
          </w:p>
          <w:p>
            <w:pPr>
              <w:shd w:val="clear" w:color="auto" w:fill="D9D9D9"/>
              <w:ind w:left="284"/>
              <w:jc w:val="both"/>
            </w:pPr>
            <w:r>
              <w:rPr>
                <w:b/>
              </w:rPr>
              <w:t>Destinataires de la circulaire</w:t>
            </w:r>
          </w:p>
          <w:p>
            <w:pPr>
              <w:ind w:left="3420"/>
              <w:jc w:val="both"/>
              <w:rPr>
                <w:rFonts w:ascii="Century Schoolbook" w:hAnsi="Century Schoolbook"/>
                <w:sz w:val="22"/>
                <w:szCs w:val="22"/>
              </w:rPr>
            </w:pPr>
          </w:p>
          <w:p>
            <w:pPr>
              <w:numPr>
                <w:ilvl w:val="0"/>
                <w:numId w:val="62"/>
              </w:numPr>
              <w:tabs>
                <w:tab w:val="clear" w:pos="360"/>
                <w:tab w:val="left" w:pos="970"/>
              </w:tabs>
              <w:ind w:left="970"/>
              <w:jc w:val="both"/>
              <w:rPr>
                <w:rFonts w:ascii="Century Schoolbook" w:hAnsi="Century Schoolbook"/>
                <w:b/>
                <w:sz w:val="22"/>
                <w:szCs w:val="22"/>
                <w:u w:val="single"/>
              </w:rPr>
            </w:pPr>
            <w:r>
              <w:rPr>
                <w:rFonts w:ascii="Century Schoolbook" w:hAnsi="Century Schoolbook"/>
                <w:sz w:val="22"/>
                <w:szCs w:val="22"/>
              </w:rPr>
              <w:t xml:space="preserve">A Madame </w:t>
            </w:r>
            <w:smartTag w:uri="urn:schemas-microsoft-com:office:smarttags" w:element="PersonName">
              <w:smartTagPr>
                <w:attr w:name="ProductID" w:val="la Ministre"/>
              </w:smartTagPr>
              <w:r>
                <w:rPr>
                  <w:rFonts w:ascii="Century Schoolbook" w:hAnsi="Century Schoolbook"/>
                  <w:sz w:val="22"/>
                  <w:szCs w:val="22"/>
                </w:rPr>
                <w:t>la Ministre</w:t>
              </w:r>
            </w:smartTag>
            <w:r>
              <w:rPr>
                <w:rFonts w:ascii="Century Schoolbook" w:hAnsi="Century Schoolbook"/>
                <w:sz w:val="22"/>
                <w:szCs w:val="22"/>
              </w:rPr>
              <w:t xml:space="preserve"> – Présidente,  Membre du Collège de </w:t>
            </w:r>
            <w:smartTag w:uri="urn:schemas-microsoft-com:office:smarttags" w:element="PersonName">
              <w:smartTagPr>
                <w:attr w:name="ProductID" w:val="la Commission"/>
              </w:smartTagPr>
              <w:r>
                <w:rPr>
                  <w:rFonts w:ascii="Century Schoolbook" w:hAnsi="Century Schoolbook"/>
                  <w:sz w:val="22"/>
                  <w:szCs w:val="22"/>
                </w:rPr>
                <w:t>la Commission</w:t>
              </w:r>
            </w:smartTag>
            <w:r>
              <w:rPr>
                <w:rFonts w:ascii="Century Schoolbook" w:hAnsi="Century Schoolbook"/>
                <w:sz w:val="22"/>
                <w:szCs w:val="22"/>
              </w:rPr>
              <w:t xml:space="preserve"> communautaire française chargée de  l’enseignement ;</w:t>
            </w:r>
          </w:p>
          <w:p>
            <w:pPr>
              <w:numPr>
                <w:ilvl w:val="0"/>
                <w:numId w:val="62"/>
              </w:numPr>
              <w:tabs>
                <w:tab w:val="clear" w:pos="360"/>
                <w:tab w:val="left" w:pos="970"/>
              </w:tabs>
              <w:ind w:left="970" w:hanging="425"/>
              <w:jc w:val="both"/>
              <w:rPr>
                <w:rFonts w:ascii="Century Schoolbook" w:hAnsi="Century Schoolbook"/>
                <w:sz w:val="22"/>
                <w:szCs w:val="22"/>
              </w:rPr>
            </w:pPr>
            <w:r>
              <w:rPr>
                <w:rFonts w:ascii="Century Schoolbook" w:hAnsi="Century Schoolbook"/>
                <w:sz w:val="22"/>
                <w:szCs w:val="22"/>
              </w:rPr>
              <w:t>A Messieurs les Gouverneurs de province ;</w:t>
            </w:r>
          </w:p>
          <w:p>
            <w:pPr>
              <w:numPr>
                <w:ilvl w:val="0"/>
                <w:numId w:val="62"/>
              </w:numPr>
              <w:tabs>
                <w:tab w:val="clear" w:pos="360"/>
                <w:tab w:val="left" w:pos="970"/>
              </w:tabs>
              <w:ind w:left="970" w:hanging="425"/>
              <w:jc w:val="both"/>
              <w:rPr>
                <w:rFonts w:ascii="Century Schoolbook" w:hAnsi="Century Schoolbook"/>
                <w:sz w:val="22"/>
                <w:szCs w:val="22"/>
              </w:rPr>
            </w:pPr>
            <w:r>
              <w:rPr>
                <w:rFonts w:ascii="Century Schoolbook" w:hAnsi="Century Schoolbook"/>
                <w:sz w:val="22"/>
                <w:szCs w:val="22"/>
              </w:rPr>
              <w:t>A Mesdames et Messieurs les Bourgmestres et Echevins ;</w:t>
            </w:r>
          </w:p>
          <w:p>
            <w:pPr>
              <w:numPr>
                <w:ilvl w:val="0"/>
                <w:numId w:val="63"/>
              </w:numPr>
              <w:tabs>
                <w:tab w:val="clear" w:pos="360"/>
                <w:tab w:val="left" w:pos="970"/>
              </w:tabs>
              <w:ind w:left="970" w:hanging="425"/>
              <w:jc w:val="both"/>
              <w:rPr>
                <w:rFonts w:ascii="Century Schoolbook" w:hAnsi="Century Schoolbook"/>
                <w:sz w:val="22"/>
                <w:szCs w:val="22"/>
              </w:rPr>
            </w:pPr>
            <w:r>
              <w:rPr>
                <w:rFonts w:ascii="Century Schoolbook" w:hAnsi="Century Schoolbook"/>
                <w:sz w:val="22"/>
                <w:szCs w:val="22"/>
              </w:rPr>
              <w:t xml:space="preserve">Aux Pouvoirs organisateurs des établissements libres d’enseignement de Promotion sociale subventionnés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w:t>
            </w:r>
          </w:p>
          <w:p>
            <w:pPr>
              <w:numPr>
                <w:ilvl w:val="0"/>
                <w:numId w:val="63"/>
              </w:numPr>
              <w:tabs>
                <w:tab w:val="clear" w:pos="360"/>
                <w:tab w:val="left" w:pos="970"/>
              </w:tabs>
              <w:ind w:left="970" w:hanging="425"/>
              <w:jc w:val="both"/>
              <w:rPr>
                <w:rFonts w:ascii="Century Schoolbook" w:hAnsi="Century Schoolbook"/>
                <w:sz w:val="22"/>
                <w:szCs w:val="22"/>
              </w:rPr>
            </w:pPr>
            <w:r>
              <w:rPr>
                <w:rFonts w:ascii="Century Schoolbook" w:hAnsi="Century Schoolbook"/>
                <w:sz w:val="22"/>
                <w:szCs w:val="22"/>
              </w:rPr>
              <w:t xml:space="preserve">Aux Directions des établissements officiels et libres d’enseignement de Promotion sociale subventionnés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w:t>
            </w:r>
          </w:p>
          <w:p>
            <w:pPr>
              <w:tabs>
                <w:tab w:val="left" w:pos="970"/>
                <w:tab w:val="num" w:pos="3420"/>
              </w:tabs>
              <w:ind w:left="970" w:hanging="425"/>
              <w:jc w:val="both"/>
              <w:rPr>
                <w:rFonts w:ascii="Century Schoolbook" w:hAnsi="Century Schoolbook"/>
                <w:sz w:val="22"/>
                <w:szCs w:val="22"/>
              </w:rPr>
            </w:pPr>
          </w:p>
          <w:p>
            <w:pPr>
              <w:tabs>
                <w:tab w:val="left" w:pos="970"/>
                <w:tab w:val="num" w:pos="3420"/>
              </w:tabs>
              <w:ind w:left="970" w:hanging="425"/>
              <w:jc w:val="both"/>
              <w:rPr>
                <w:rFonts w:ascii="Century Schoolbook" w:hAnsi="Century Schoolbook"/>
                <w:sz w:val="22"/>
                <w:szCs w:val="22"/>
              </w:rPr>
            </w:pPr>
            <w:r>
              <w:rPr>
                <w:rFonts w:ascii="Century Schoolbook" w:hAnsi="Century Schoolbook"/>
                <w:sz w:val="22"/>
                <w:szCs w:val="22"/>
                <w:u w:val="single"/>
              </w:rPr>
              <w:t>Pour information</w:t>
            </w:r>
            <w:r>
              <w:rPr>
                <w:rFonts w:ascii="Century Schoolbook" w:hAnsi="Century Schoolbook"/>
                <w:sz w:val="22"/>
                <w:szCs w:val="22"/>
              </w:rPr>
              <w:t> :</w:t>
            </w:r>
          </w:p>
          <w:p>
            <w:pPr>
              <w:tabs>
                <w:tab w:val="left" w:pos="970"/>
                <w:tab w:val="num" w:pos="3420"/>
              </w:tabs>
              <w:ind w:left="970" w:hanging="425"/>
              <w:jc w:val="both"/>
              <w:rPr>
                <w:rFonts w:ascii="Century Schoolbook" w:hAnsi="Century Schoolbook"/>
                <w:sz w:val="22"/>
                <w:szCs w:val="22"/>
              </w:rPr>
            </w:pPr>
          </w:p>
          <w:p>
            <w:pPr>
              <w:numPr>
                <w:ilvl w:val="0"/>
                <w:numId w:val="64"/>
              </w:numPr>
              <w:tabs>
                <w:tab w:val="clear" w:pos="720"/>
                <w:tab w:val="left" w:pos="970"/>
              </w:tabs>
              <w:ind w:left="970" w:hanging="425"/>
              <w:jc w:val="both"/>
              <w:rPr>
                <w:rFonts w:ascii="Century Schoolbook" w:hAnsi="Century Schoolbook"/>
                <w:sz w:val="22"/>
                <w:szCs w:val="22"/>
              </w:rPr>
            </w:pPr>
            <w:r>
              <w:rPr>
                <w:rFonts w:ascii="Century Schoolbook" w:hAnsi="Century Schoolbook"/>
                <w:sz w:val="22"/>
                <w:szCs w:val="22"/>
              </w:rPr>
              <w:t xml:space="preserve">Aux Membres de l’Inspection de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pour l’enseignement de Promotion sociale subventionnés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w:t>
            </w:r>
          </w:p>
          <w:p>
            <w:pPr>
              <w:numPr>
                <w:ilvl w:val="0"/>
                <w:numId w:val="64"/>
              </w:numPr>
              <w:tabs>
                <w:tab w:val="clear" w:pos="720"/>
                <w:tab w:val="left" w:pos="970"/>
                <w:tab w:val="num" w:pos="3420"/>
              </w:tabs>
              <w:ind w:left="970" w:hanging="425"/>
              <w:jc w:val="both"/>
              <w:rPr>
                <w:rFonts w:ascii="Century Schoolbook" w:hAnsi="Century Schoolbook"/>
                <w:sz w:val="22"/>
                <w:szCs w:val="22"/>
              </w:rPr>
            </w:pPr>
            <w:r>
              <w:rPr>
                <w:rFonts w:ascii="Century Schoolbook" w:hAnsi="Century Schoolbook"/>
                <w:sz w:val="22"/>
                <w:szCs w:val="22"/>
              </w:rPr>
              <w:t>Aux Fédérations de Pouvoirs organisateurs ;</w:t>
            </w:r>
          </w:p>
          <w:p>
            <w:pPr>
              <w:numPr>
                <w:ilvl w:val="0"/>
                <w:numId w:val="64"/>
              </w:numPr>
              <w:tabs>
                <w:tab w:val="clear" w:pos="720"/>
                <w:tab w:val="left" w:pos="970"/>
              </w:tabs>
              <w:ind w:left="970" w:hanging="425"/>
              <w:jc w:val="both"/>
              <w:rPr>
                <w:rFonts w:ascii="Century Schoolbook" w:hAnsi="Century Schoolbook"/>
                <w:sz w:val="22"/>
                <w:szCs w:val="22"/>
              </w:rPr>
            </w:pPr>
            <w:r>
              <w:rPr>
                <w:rFonts w:ascii="Century Schoolbook" w:hAnsi="Century Schoolbook"/>
                <w:sz w:val="22"/>
                <w:szCs w:val="22"/>
              </w:rPr>
              <w:t>Aux vérificateurs de l’enseignement de Promotion sociale ;</w:t>
            </w:r>
          </w:p>
          <w:p>
            <w:pPr>
              <w:numPr>
                <w:ilvl w:val="0"/>
                <w:numId w:val="64"/>
              </w:numPr>
              <w:tabs>
                <w:tab w:val="clear" w:pos="720"/>
                <w:tab w:val="left" w:pos="970"/>
              </w:tabs>
              <w:ind w:left="970" w:hanging="425"/>
              <w:jc w:val="both"/>
              <w:rPr>
                <w:rFonts w:ascii="Century Schoolbook" w:hAnsi="Century Schoolbook"/>
                <w:sz w:val="22"/>
                <w:szCs w:val="22"/>
              </w:rPr>
            </w:pPr>
            <w:r>
              <w:rPr>
                <w:rFonts w:ascii="Century Schoolbook" w:hAnsi="Century Schoolbook"/>
                <w:sz w:val="22"/>
                <w:szCs w:val="22"/>
              </w:rPr>
              <w:t>Aux syndicats du personnel enseignant</w:t>
            </w:r>
          </w:p>
          <w:p>
            <w:pPr>
              <w:tabs>
                <w:tab w:val="left" w:pos="970"/>
              </w:tabs>
              <w:ind w:left="792"/>
              <w:jc w:val="both"/>
              <w:rPr>
                <w:color w:val="FF0000"/>
              </w:rPr>
            </w:pPr>
          </w:p>
        </w:tc>
        <w:tc>
          <w:tcPr>
            <w:tcW w:w="540" w:type="dxa"/>
            <w:tcBorders>
              <w:top w:val="nil"/>
              <w:left w:val="single" w:sz="4" w:space="0" w:color="auto"/>
              <w:bottom w:val="nil"/>
              <w:right w:val="nil"/>
            </w:tcBorders>
            <w:shd w:val="clear" w:color="auto" w:fill="auto"/>
          </w:tcPr>
          <w:p>
            <w:pPr>
              <w:tabs>
                <w:tab w:val="left" w:pos="1980"/>
                <w:tab w:val="left" w:pos="4500"/>
                <w:tab w:val="left" w:leader="dot" w:pos="8460"/>
              </w:tabs>
              <w:ind w:left="72"/>
              <w:jc w:val="both"/>
              <w:rPr>
                <w:rFonts w:ascii="Verdana" w:hAnsi="Verdana"/>
                <w:sz w:val="18"/>
                <w:szCs w:val="18"/>
              </w:rPr>
            </w:pPr>
          </w:p>
        </w:tc>
      </w:tr>
      <w:tr>
        <w:trPr>
          <w:trHeight w:val="4592"/>
        </w:trPr>
        <w:tc>
          <w:tcPr>
            <w:tcW w:w="3708" w:type="dxa"/>
            <w:vMerge/>
            <w:tcBorders>
              <w:bottom w:val="single" w:sz="4" w:space="0" w:color="auto"/>
            </w:tcBorders>
          </w:tcPr>
          <w:p>
            <w:pPr>
              <w:shd w:val="clear" w:color="auto" w:fill="D9D9D9"/>
              <w:ind w:left="284"/>
              <w:jc w:val="both"/>
              <w:rPr>
                <w:b/>
              </w:rPr>
            </w:pPr>
          </w:p>
        </w:tc>
        <w:tc>
          <w:tcPr>
            <w:tcW w:w="6120" w:type="dxa"/>
            <w:vMerge/>
            <w:tcBorders>
              <w:bottom w:val="single" w:sz="4" w:space="0" w:color="auto"/>
              <w:right w:val="single" w:sz="4" w:space="0" w:color="auto"/>
            </w:tcBorders>
          </w:tcPr>
          <w:p>
            <w:pPr>
              <w:shd w:val="clear" w:color="auto" w:fill="D9D9D9"/>
              <w:ind w:left="284"/>
              <w:jc w:val="both"/>
              <w:rPr>
                <w:b/>
              </w:rPr>
            </w:pPr>
          </w:p>
        </w:tc>
        <w:tc>
          <w:tcPr>
            <w:tcW w:w="540"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ind w:left="72"/>
              <w:jc w:val="both"/>
              <w:rPr>
                <w:rFonts w:ascii="Verdana" w:hAnsi="Verdana"/>
                <w:sz w:val="18"/>
                <w:szCs w:val="18"/>
              </w:rPr>
            </w:pPr>
            <w:r>
              <w:rPr>
                <w:rFonts w:ascii="Verdana" w:hAnsi="Verdana"/>
                <w:noProof/>
                <w:sz w:val="18"/>
                <w:szCs w:val="18"/>
              </w:rPr>
              <w:drawing>
                <wp:inline distT="0" distB="0" distL="0" distR="0">
                  <wp:extent cx="308610" cy="5260975"/>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308610" cy="5260975"/>
                          </a:xfrm>
                          <a:prstGeom prst="rect">
                            <a:avLst/>
                          </a:prstGeom>
                          <a:noFill/>
                          <a:ln w="9525">
                            <a:noFill/>
                            <a:miter lim="800000"/>
                            <a:headEnd/>
                            <a:tailEnd/>
                          </a:ln>
                        </pic:spPr>
                      </pic:pic>
                    </a:graphicData>
                  </a:graphic>
                </wp:inline>
              </w:drawing>
            </w:r>
          </w:p>
        </w:tc>
      </w:tr>
      <w:tr>
        <w:trPr>
          <w:trHeight w:val="296"/>
        </w:trPr>
        <w:tc>
          <w:tcPr>
            <w:tcW w:w="9828" w:type="dxa"/>
            <w:gridSpan w:val="2"/>
            <w:tcBorders>
              <w:top w:val="single" w:sz="4" w:space="0" w:color="auto"/>
              <w:left w:val="nil"/>
              <w:bottom w:val="single" w:sz="4" w:space="0" w:color="auto"/>
              <w:right w:val="nil"/>
            </w:tcBorders>
            <w:shd w:val="clear" w:color="auto" w:fill="auto"/>
          </w:tcPr>
          <w:p>
            <w:pPr>
              <w:ind w:left="284"/>
              <w:jc w:val="both"/>
              <w:rPr>
                <w:b/>
              </w:rPr>
            </w:pPr>
          </w:p>
        </w:tc>
        <w:tc>
          <w:tcPr>
            <w:tcW w:w="540" w:type="dxa"/>
            <w:vMerge/>
            <w:tcBorders>
              <w:top w:val="nil"/>
              <w:left w:val="nil"/>
              <w:bottom w:val="nil"/>
              <w:right w:val="nil"/>
            </w:tcBorders>
            <w:shd w:val="clear" w:color="auto" w:fill="auto"/>
          </w:tcPr>
          <w:p>
            <w:pPr>
              <w:tabs>
                <w:tab w:val="left" w:pos="1980"/>
                <w:tab w:val="left" w:pos="4500"/>
                <w:tab w:val="left" w:leader="dot" w:pos="8460"/>
              </w:tabs>
              <w:ind w:left="72"/>
              <w:jc w:val="both"/>
              <w:rPr>
                <w:rFonts w:ascii="Verdana" w:hAnsi="Verdana"/>
                <w:sz w:val="18"/>
                <w:szCs w:val="18"/>
              </w:rPr>
            </w:pPr>
          </w:p>
        </w:tc>
      </w:tr>
      <w:tr>
        <w:trPr>
          <w:trHeight w:val="3286"/>
        </w:trPr>
        <w:tc>
          <w:tcPr>
            <w:tcW w:w="9828"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jc w:val="both"/>
            </w:pPr>
            <w:r>
              <w:br w:type="page"/>
            </w:r>
            <w:r>
              <w:rPr>
                <w:b/>
              </w:rPr>
              <w:t>Signataire</w:t>
            </w:r>
          </w:p>
          <w:tbl>
            <w:tblPr>
              <w:tblW w:w="0" w:type="auto"/>
              <w:tblInd w:w="648" w:type="dxa"/>
              <w:tblLayout w:type="fixed"/>
              <w:tblLook w:val="01E0" w:firstRow="1" w:lastRow="1" w:firstColumn="1" w:lastColumn="1" w:noHBand="0" w:noVBand="0"/>
            </w:tblPr>
            <w:tblGrid>
              <w:gridCol w:w="2073"/>
              <w:gridCol w:w="6819"/>
            </w:tblGrid>
            <w:tr>
              <w:tc>
                <w:tcPr>
                  <w:tcW w:w="2073" w:type="dxa"/>
                </w:tcPr>
                <w:p>
                  <w:pPr>
                    <w:tabs>
                      <w:tab w:val="left" w:pos="4500"/>
                      <w:tab w:val="left" w:leader="dot" w:pos="8460"/>
                    </w:tabs>
                    <w:jc w:val="both"/>
                  </w:pPr>
                  <w:r>
                    <w:t>Ministre / Administration :</w:t>
                  </w:r>
                </w:p>
              </w:tc>
              <w:tc>
                <w:tcPr>
                  <w:tcW w:w="6819" w:type="dxa"/>
                </w:tcPr>
                <w:p>
                  <w:pPr>
                    <w:tabs>
                      <w:tab w:val="left" w:pos="4500"/>
                      <w:tab w:val="left" w:leader="dot" w:pos="8460"/>
                    </w:tabs>
                    <w:jc w:val="both"/>
                    <w:rPr>
                      <w:rFonts w:ascii="Calibri" w:hAnsi="Calibri" w:cs="Calibri"/>
                      <w:sz w:val="22"/>
                    </w:rPr>
                  </w:pPr>
                  <w:r>
                    <w:rPr>
                      <w:rFonts w:ascii="Calibri" w:hAnsi="Calibri" w:cs="Calibri"/>
                      <w:sz w:val="22"/>
                    </w:rPr>
                    <w:t>Administration générale de l’enseignement</w:t>
                  </w:r>
                </w:p>
                <w:p>
                  <w:pPr>
                    <w:tabs>
                      <w:tab w:val="left" w:pos="4500"/>
                      <w:tab w:val="left" w:leader="dot" w:pos="8460"/>
                    </w:tabs>
                    <w:jc w:val="both"/>
                    <w:rPr>
                      <w:color w:val="000000"/>
                    </w:rPr>
                  </w:pPr>
                  <w:r>
                    <w:rPr>
                      <w:rFonts w:ascii="Calibri" w:hAnsi="Calibri" w:cs="Calibri"/>
                      <w:iCs/>
                      <w:sz w:val="22"/>
                    </w:rPr>
                    <w:t xml:space="preserve">Madame </w:t>
                  </w:r>
                  <w:smartTag w:uri="urn:schemas-microsoft-com:office:smarttags" w:element="PersonName">
                    <w:smartTagPr>
                      <w:attr w:name="ProductID" w:val="Lisa SALOMONOWICZ"/>
                    </w:smartTagPr>
                    <w:r>
                      <w:rPr>
                        <w:rFonts w:ascii="Calibri" w:hAnsi="Calibri" w:cs="Calibri"/>
                        <w:iCs/>
                        <w:sz w:val="22"/>
                      </w:rPr>
                      <w:t>Lisa SALOMONOWICZ</w:t>
                    </w:r>
                  </w:smartTag>
                  <w:r>
                    <w:rPr>
                      <w:rFonts w:ascii="Calibri" w:hAnsi="Calibri" w:cs="Calibri"/>
                      <w:iCs/>
                      <w:sz w:val="22"/>
                    </w:rPr>
                    <w:t>, Directrice générale</w:t>
                  </w:r>
                </w:p>
              </w:tc>
            </w:tr>
          </w:tbl>
          <w:p>
            <w:pPr>
              <w:tabs>
                <w:tab w:val="left" w:pos="2700"/>
                <w:tab w:val="left" w:leader="dot" w:pos="9540"/>
              </w:tabs>
              <w:ind w:left="284"/>
              <w:jc w:val="both"/>
            </w:pPr>
          </w:p>
          <w:p>
            <w:pPr>
              <w:shd w:val="clear" w:color="auto" w:fill="D9D9D9"/>
              <w:ind w:right="72"/>
              <w:jc w:val="both"/>
            </w:pPr>
            <w:r>
              <w:rPr>
                <w:b/>
              </w:rPr>
              <w:t>Personnes de contact</w:t>
            </w:r>
          </w:p>
          <w:p>
            <w:pPr>
              <w:tabs>
                <w:tab w:val="left" w:pos="4500"/>
                <w:tab w:val="left" w:leader="dot" w:pos="8460"/>
              </w:tabs>
              <w:ind w:left="540"/>
              <w:jc w:val="both"/>
              <w:rPr>
                <w:color w:val="000000"/>
              </w:rPr>
            </w:pPr>
            <w:r>
              <w:t>Service  o</w:t>
            </w:r>
            <w:r>
              <w:rPr>
                <w:color w:val="000000"/>
              </w:rPr>
              <w:t xml:space="preserve">u Association : </w:t>
            </w:r>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988"/>
              <w:gridCol w:w="3780"/>
            </w:tblGrid>
            <w:tr>
              <w:tc>
                <w:tcPr>
                  <w:tcW w:w="3119" w:type="dxa"/>
                  <w:shd w:val="clear" w:color="auto" w:fill="E0E0E0"/>
                </w:tcPr>
                <w:p>
                  <w:pPr>
                    <w:tabs>
                      <w:tab w:val="left" w:pos="4500"/>
                      <w:tab w:val="left" w:leader="dot" w:pos="8460"/>
                    </w:tabs>
                    <w:jc w:val="both"/>
                  </w:pPr>
                  <w:r>
                    <w:t>Nom et prénom </w:t>
                  </w:r>
                </w:p>
              </w:tc>
              <w:tc>
                <w:tcPr>
                  <w:tcW w:w="1988" w:type="dxa"/>
                  <w:shd w:val="clear" w:color="auto" w:fill="E0E0E0"/>
                </w:tcPr>
                <w:p>
                  <w:pPr>
                    <w:tabs>
                      <w:tab w:val="left" w:pos="4500"/>
                      <w:tab w:val="left" w:leader="dot" w:pos="8460"/>
                    </w:tabs>
                    <w:jc w:val="both"/>
                  </w:pPr>
                  <w:r>
                    <w:t>Téléphone</w:t>
                  </w:r>
                </w:p>
              </w:tc>
              <w:tc>
                <w:tcPr>
                  <w:tcW w:w="3780" w:type="dxa"/>
                  <w:shd w:val="clear" w:color="auto" w:fill="E0E0E0"/>
                </w:tcPr>
                <w:p>
                  <w:pPr>
                    <w:tabs>
                      <w:tab w:val="left" w:pos="4500"/>
                      <w:tab w:val="left" w:leader="dot" w:pos="8460"/>
                    </w:tabs>
                    <w:jc w:val="both"/>
                  </w:pPr>
                  <w:r>
                    <w:t>Email</w:t>
                  </w:r>
                </w:p>
              </w:tc>
            </w:tr>
            <w:tr>
              <w:tc>
                <w:tcPr>
                  <w:tcW w:w="3119" w:type="dxa"/>
                </w:tcPr>
                <w:p>
                  <w:pPr>
                    <w:tabs>
                      <w:tab w:val="left" w:pos="4500"/>
                      <w:tab w:val="left" w:leader="dot" w:pos="8460"/>
                    </w:tabs>
                    <w:jc w:val="both"/>
                    <w:rPr>
                      <w:color w:val="000000"/>
                    </w:rPr>
                  </w:pPr>
                  <w:r>
                    <w:rPr>
                      <w:color w:val="000000"/>
                    </w:rPr>
                    <w:t>LABEAU Jean-Philippe</w:t>
                  </w:r>
                </w:p>
              </w:tc>
              <w:tc>
                <w:tcPr>
                  <w:tcW w:w="1988" w:type="dxa"/>
                </w:tcPr>
                <w:p>
                  <w:pPr>
                    <w:tabs>
                      <w:tab w:val="left" w:pos="4500"/>
                      <w:tab w:val="left" w:leader="dot" w:pos="8460"/>
                    </w:tabs>
                    <w:jc w:val="both"/>
                    <w:rPr>
                      <w:color w:val="000000"/>
                    </w:rPr>
                  </w:pPr>
                  <w:r>
                    <w:rPr>
                      <w:color w:val="000000"/>
                    </w:rPr>
                    <w:t>02/413.41.11</w:t>
                  </w:r>
                </w:p>
              </w:tc>
              <w:tc>
                <w:tcPr>
                  <w:tcW w:w="3780" w:type="dxa"/>
                </w:tcPr>
                <w:p>
                  <w:pPr>
                    <w:tabs>
                      <w:tab w:val="left" w:pos="4500"/>
                      <w:tab w:val="left" w:leader="dot" w:pos="8460"/>
                    </w:tabs>
                    <w:jc w:val="both"/>
                    <w:rPr>
                      <w:color w:val="000000"/>
                    </w:rPr>
                  </w:pPr>
                  <w:hyperlink r:id="rId10" w:history="1">
                    <w:r>
                      <w:rPr>
                        <w:rStyle w:val="Lienhypertexte"/>
                      </w:rPr>
                      <w:t>jean-philippe.labeau@cfwb.be</w:t>
                    </w:r>
                  </w:hyperlink>
                  <w:r>
                    <w:rPr>
                      <w:color w:val="000000"/>
                    </w:rPr>
                    <w:t xml:space="preserve"> </w:t>
                  </w:r>
                </w:p>
              </w:tc>
            </w:tr>
            <w:tr>
              <w:tc>
                <w:tcPr>
                  <w:tcW w:w="3119" w:type="dxa"/>
                </w:tcPr>
                <w:p>
                  <w:pPr>
                    <w:tabs>
                      <w:tab w:val="left" w:pos="4500"/>
                      <w:tab w:val="left" w:leader="dot" w:pos="8460"/>
                    </w:tabs>
                    <w:jc w:val="both"/>
                    <w:rPr>
                      <w:color w:val="000000"/>
                    </w:rPr>
                  </w:pPr>
                </w:p>
              </w:tc>
              <w:tc>
                <w:tcPr>
                  <w:tcW w:w="1988" w:type="dxa"/>
                </w:tcPr>
                <w:p>
                  <w:pPr>
                    <w:tabs>
                      <w:tab w:val="left" w:pos="4500"/>
                      <w:tab w:val="left" w:leader="dot" w:pos="8460"/>
                    </w:tabs>
                    <w:jc w:val="both"/>
                    <w:rPr>
                      <w:color w:val="000000"/>
                    </w:rPr>
                  </w:pPr>
                </w:p>
              </w:tc>
              <w:tc>
                <w:tcPr>
                  <w:tcW w:w="3780" w:type="dxa"/>
                </w:tcPr>
                <w:p>
                  <w:pPr>
                    <w:tabs>
                      <w:tab w:val="left" w:pos="4500"/>
                      <w:tab w:val="left" w:leader="dot" w:pos="8460"/>
                    </w:tabs>
                    <w:jc w:val="both"/>
                    <w:rPr>
                      <w:color w:val="000000"/>
                    </w:rPr>
                  </w:pPr>
                </w:p>
              </w:tc>
            </w:tr>
          </w:tbl>
          <w:p>
            <w:pPr>
              <w:tabs>
                <w:tab w:val="left" w:pos="4500"/>
                <w:tab w:val="left" w:leader="dot" w:pos="8460"/>
              </w:tabs>
              <w:ind w:left="540"/>
              <w:jc w:val="both"/>
            </w:pPr>
          </w:p>
          <w:p>
            <w:pPr>
              <w:tabs>
                <w:tab w:val="left" w:pos="4500"/>
                <w:tab w:val="left" w:leader="dot" w:pos="8460"/>
              </w:tabs>
              <w:ind w:left="540"/>
              <w:jc w:val="both"/>
            </w:pPr>
          </w:p>
          <w:p>
            <w:pPr>
              <w:tabs>
                <w:tab w:val="left" w:pos="4500"/>
                <w:tab w:val="left" w:leader="dot" w:pos="8460"/>
              </w:tabs>
              <w:ind w:left="540"/>
              <w:jc w:val="both"/>
            </w:pPr>
          </w:p>
        </w:tc>
        <w:tc>
          <w:tcPr>
            <w:tcW w:w="540" w:type="dxa"/>
            <w:vMerge/>
            <w:tcBorders>
              <w:top w:val="nil"/>
              <w:left w:val="single" w:sz="4" w:space="0" w:color="auto"/>
              <w:bottom w:val="nil"/>
              <w:right w:val="nil"/>
            </w:tcBorders>
            <w:shd w:val="clear" w:color="auto" w:fill="auto"/>
          </w:tcPr>
          <w:p>
            <w:pPr>
              <w:tabs>
                <w:tab w:val="left" w:pos="1980"/>
                <w:tab w:val="left" w:pos="4500"/>
                <w:tab w:val="left" w:leader="dot" w:pos="8460"/>
              </w:tabs>
              <w:ind w:left="72"/>
              <w:jc w:val="both"/>
              <w:rPr>
                <w:rFonts w:ascii="Verdana" w:hAnsi="Verdana"/>
                <w:sz w:val="18"/>
                <w:szCs w:val="18"/>
              </w:rPr>
            </w:pPr>
          </w:p>
        </w:tc>
      </w:tr>
    </w:tbl>
    <w:p>
      <w:pPr>
        <w:ind w:left="3420"/>
        <w:jc w:val="both"/>
        <w:rPr>
          <w:rFonts w:ascii="Century Schoolbook" w:hAnsi="Century Schoolbook"/>
          <w:sz w:val="22"/>
          <w:szCs w:val="22"/>
        </w:rPr>
        <w:sectPr>
          <w:footerReference w:type="even" r:id="rId11"/>
          <w:footerReference w:type="default" r:id="rId12"/>
          <w:footerReference w:type="first" r:id="rId13"/>
          <w:pgSz w:w="11906" w:h="16838" w:code="9"/>
          <w:pgMar w:top="567" w:right="992" w:bottom="794" w:left="851" w:header="720" w:footer="794" w:gutter="0"/>
          <w:pgNumType w:start="1"/>
          <w:cols w:space="720"/>
          <w:titlePg/>
        </w:sectPr>
      </w:pPr>
      <w:r>
        <w:rPr>
          <w:rFonts w:ascii="Century Schoolbook" w:hAnsi="Century Schoolbook"/>
          <w:noProof/>
          <w:sz w:val="22"/>
          <w:szCs w:val="22"/>
        </w:rPr>
        <mc:AlternateContent>
          <mc:Choice Requires="wps">
            <w:drawing>
              <wp:anchor distT="0" distB="0" distL="114300" distR="114300" simplePos="0" relativeHeight="251600896" behindDoc="0" locked="0" layoutInCell="1" allowOverlap="1">
                <wp:simplePos x="0" y="0"/>
                <wp:positionH relativeFrom="column">
                  <wp:posOffset>3098165</wp:posOffset>
                </wp:positionH>
                <wp:positionV relativeFrom="paragraph">
                  <wp:posOffset>217805</wp:posOffset>
                </wp:positionV>
                <wp:extent cx="190500" cy="123825"/>
                <wp:effectExtent l="0" t="0" r="0" b="3175"/>
                <wp:wrapNone/>
                <wp:docPr id="4324" name="Rectangle 2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23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08" o:spid="_x0000_s1026" style="position:absolute;margin-left:243.95pt;margin-top:17.15pt;width:15pt;height:9.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" stroked="f"/>
            </w:pict>
          </mc:Fallback>
        </mc:AlternateContent>
      </w:r>
    </w:p>
    <w:bookmarkEnd w:id="1"/>
    <w:p>
      <w:pPr>
        <w:jc w:val="center"/>
        <w:rPr>
          <w:b/>
          <w:color w:val="0000FF"/>
          <w:sz w:val="32"/>
          <w:szCs w:val="32"/>
          <w:u w:val="single"/>
        </w:rPr>
      </w:pPr>
      <w:r>
        <w:rPr>
          <w:b/>
          <w:color w:val="0000FF"/>
          <w:sz w:val="32"/>
          <w:szCs w:val="32"/>
          <w:u w:val="single"/>
        </w:rPr>
        <w:lastRenderedPageBreak/>
        <w:t>SOMMAIRE</w:t>
      </w:r>
    </w:p>
    <w:p/>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r>
        <w:fldChar w:fldCharType="begin"/>
      </w:r>
      <w:r>
        <w:instrText xml:space="preserve"> TOC \o "1-6" \h \z \u </w:instrText>
      </w:r>
      <w:r>
        <w:fldChar w:fldCharType="separate"/>
      </w:r>
      <w:hyperlink w:anchor="_Toc518648288" w:history="1">
        <w:r>
          <w:rPr>
            <w:rStyle w:val="Lienhypertexte"/>
            <w:noProof/>
          </w:rPr>
          <w:t>Introduction</w:t>
        </w:r>
        <w:r>
          <w:rPr>
            <w:noProof/>
            <w:webHidden/>
          </w:rPr>
          <w:tab/>
        </w:r>
        <w:r>
          <w:rPr>
            <w:noProof/>
            <w:webHidden/>
          </w:rPr>
          <w:fldChar w:fldCharType="begin"/>
        </w:r>
        <w:r>
          <w:rPr>
            <w:noProof/>
            <w:webHidden/>
          </w:rPr>
          <w:instrText xml:space="preserve"> PAGEREF _Toc518648288 \h </w:instrText>
        </w:r>
        <w:r>
          <w:rPr>
            <w:noProof/>
            <w:webHidden/>
          </w:rPr>
        </w:r>
        <w:r>
          <w:rPr>
            <w:noProof/>
            <w:webHidden/>
          </w:rPr>
          <w:fldChar w:fldCharType="separate"/>
        </w:r>
        <w:r>
          <w:rPr>
            <w:noProof/>
            <w:webHidden/>
          </w:rPr>
          <w:t>10</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289" w:history="1">
        <w:r>
          <w:rPr>
            <w:rStyle w:val="Lienhypertexte"/>
            <w:noProof/>
          </w:rPr>
          <w:t xml:space="preserve">Chapitre I : </w:t>
        </w:r>
        <w:r>
          <w:rPr>
            <w:rStyle w:val="Lienhypertexte"/>
            <w:noProof/>
            <w:highlight w:val="yellow"/>
          </w:rPr>
          <w:t>Rappel d’informations utiles relatives à la Réforme des Titres et Fonctions.</w:t>
        </w:r>
        <w:r>
          <w:rPr>
            <w:noProof/>
            <w:webHidden/>
          </w:rPr>
          <w:tab/>
        </w:r>
        <w:r>
          <w:rPr>
            <w:noProof/>
            <w:webHidden/>
          </w:rPr>
          <w:fldChar w:fldCharType="begin"/>
        </w:r>
        <w:r>
          <w:rPr>
            <w:noProof/>
            <w:webHidden/>
          </w:rPr>
          <w:instrText xml:space="preserve"> PAGEREF _Toc518648289 \h </w:instrText>
        </w:r>
        <w:r>
          <w:rPr>
            <w:noProof/>
            <w:webHidden/>
          </w:rPr>
        </w:r>
        <w:r>
          <w:rPr>
            <w:noProof/>
            <w:webHidden/>
          </w:rPr>
          <w:fldChar w:fldCharType="separate"/>
        </w:r>
        <w:r>
          <w:rPr>
            <w:noProof/>
            <w:webHidden/>
          </w:rPr>
          <w:t>14</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290" w:history="1">
        <w:r>
          <w:rPr>
            <w:rStyle w:val="Lienhypertexte"/>
            <w:noProof/>
          </w:rPr>
          <w:t>Chapitre 2 : Généralités et Informations Pratiques</w:t>
        </w:r>
        <w:r>
          <w:rPr>
            <w:noProof/>
            <w:webHidden/>
          </w:rPr>
          <w:tab/>
        </w:r>
        <w:r>
          <w:rPr>
            <w:noProof/>
            <w:webHidden/>
          </w:rPr>
          <w:fldChar w:fldCharType="begin"/>
        </w:r>
        <w:r>
          <w:rPr>
            <w:noProof/>
            <w:webHidden/>
          </w:rPr>
          <w:instrText xml:space="preserve"> PAGEREF _Toc518648290 \h </w:instrText>
        </w:r>
        <w:r>
          <w:rPr>
            <w:noProof/>
            <w:webHidden/>
          </w:rPr>
        </w:r>
        <w:r>
          <w:rPr>
            <w:noProof/>
            <w:webHidden/>
          </w:rPr>
          <w:fldChar w:fldCharType="separate"/>
        </w:r>
        <w:r>
          <w:rPr>
            <w:noProof/>
            <w:webHidden/>
          </w:rPr>
          <w:t>20</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291" w:history="1">
        <w:r>
          <w:rPr>
            <w:rStyle w:val="Lienhypertexte"/>
            <w:noProof/>
          </w:rPr>
          <w:t>Rappel des Dispositions des Articles 3§1 alinéa 2 et 24 § 2 de la loi du 29 mai 1959 (Pacte scolaire)</w:t>
        </w:r>
        <w:r>
          <w:rPr>
            <w:noProof/>
            <w:webHidden/>
          </w:rPr>
          <w:tab/>
        </w:r>
        <w:r>
          <w:rPr>
            <w:noProof/>
            <w:webHidden/>
          </w:rPr>
          <w:fldChar w:fldCharType="begin"/>
        </w:r>
        <w:r>
          <w:rPr>
            <w:noProof/>
            <w:webHidden/>
          </w:rPr>
          <w:instrText xml:space="preserve"> PAGEREF _Toc518648291 \h </w:instrText>
        </w:r>
        <w:r>
          <w:rPr>
            <w:noProof/>
            <w:webHidden/>
          </w:rPr>
        </w:r>
        <w:r>
          <w:rPr>
            <w:noProof/>
            <w:webHidden/>
          </w:rPr>
          <w:fldChar w:fldCharType="separate"/>
        </w:r>
        <w:r>
          <w:rPr>
            <w:noProof/>
            <w:webHidden/>
          </w:rPr>
          <w:t>20</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292" w:history="1">
        <w:r>
          <w:rPr>
            <w:rStyle w:val="Lienhypertexte"/>
            <w:noProof/>
          </w:rPr>
          <w:t>Références règlementaires et légales</w:t>
        </w:r>
        <w:r>
          <w:rPr>
            <w:noProof/>
            <w:webHidden/>
          </w:rPr>
          <w:tab/>
        </w:r>
        <w:r>
          <w:rPr>
            <w:noProof/>
            <w:webHidden/>
          </w:rPr>
          <w:fldChar w:fldCharType="begin"/>
        </w:r>
        <w:r>
          <w:rPr>
            <w:noProof/>
            <w:webHidden/>
          </w:rPr>
          <w:instrText xml:space="preserve"> PAGEREF _Toc518648292 \h </w:instrText>
        </w:r>
        <w:r>
          <w:rPr>
            <w:noProof/>
            <w:webHidden/>
          </w:rPr>
        </w:r>
        <w:r>
          <w:rPr>
            <w:noProof/>
            <w:webHidden/>
          </w:rPr>
          <w:fldChar w:fldCharType="separate"/>
        </w:r>
        <w:r>
          <w:rPr>
            <w:noProof/>
            <w:webHidden/>
          </w:rPr>
          <w:t>22</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293" w:history="1">
        <w:r>
          <w:rPr>
            <w:rStyle w:val="Lienhypertexte"/>
            <w:noProof/>
          </w:rPr>
          <w:t>Personnes Ressources</w:t>
        </w:r>
        <w:r>
          <w:rPr>
            <w:noProof/>
            <w:webHidden/>
          </w:rPr>
          <w:tab/>
        </w:r>
        <w:r>
          <w:rPr>
            <w:noProof/>
            <w:webHidden/>
          </w:rPr>
          <w:fldChar w:fldCharType="begin"/>
        </w:r>
        <w:r>
          <w:rPr>
            <w:noProof/>
            <w:webHidden/>
          </w:rPr>
          <w:instrText xml:space="preserve"> PAGEREF _Toc518648293 \h </w:instrText>
        </w:r>
        <w:r>
          <w:rPr>
            <w:noProof/>
            <w:webHidden/>
          </w:rPr>
        </w:r>
        <w:r>
          <w:rPr>
            <w:noProof/>
            <w:webHidden/>
          </w:rPr>
          <w:fldChar w:fldCharType="separate"/>
        </w:r>
        <w:r>
          <w:rPr>
            <w:noProof/>
            <w:webHidden/>
          </w:rPr>
          <w:t>23</w:t>
        </w:r>
        <w:r>
          <w:rPr>
            <w:noProof/>
            <w:webHidden/>
          </w:rPr>
          <w:fldChar w:fldCharType="end"/>
        </w:r>
      </w:hyperlink>
    </w:p>
    <w:p>
      <w:pPr>
        <w:pStyle w:val="TM5"/>
        <w:rPr>
          <w:rFonts w:asciiTheme="minorHAnsi" w:eastAsiaTheme="minorEastAsia" w:hAnsiTheme="minorHAnsi" w:cstheme="minorBidi"/>
          <w:lang w:val="fr-BE" w:eastAsia="fr-BE"/>
        </w:rPr>
      </w:pPr>
      <w:hyperlink w:anchor="_Toc518648294" w:history="1">
        <w:r>
          <w:rPr>
            <w:rStyle w:val="Lienhypertexte"/>
          </w:rPr>
          <w:t>1.</w:t>
        </w:r>
        <w:r>
          <w:rPr>
            <w:rFonts w:asciiTheme="minorHAnsi" w:eastAsiaTheme="minorEastAsia" w:hAnsiTheme="minorHAnsi" w:cstheme="minorBidi"/>
            <w:lang w:val="fr-BE" w:eastAsia="fr-BE"/>
          </w:rPr>
          <w:tab/>
        </w:r>
        <w:r>
          <w:rPr>
            <w:rStyle w:val="Lienhypertexte"/>
          </w:rPr>
          <w:t>ADMINISTRATION CENTRALE</w:t>
        </w:r>
        <w:r>
          <w:rPr>
            <w:webHidden/>
          </w:rPr>
          <w:tab/>
        </w:r>
        <w:r>
          <w:rPr>
            <w:webHidden/>
          </w:rPr>
          <w:fldChar w:fldCharType="begin"/>
        </w:r>
        <w:r>
          <w:rPr>
            <w:webHidden/>
          </w:rPr>
          <w:instrText xml:space="preserve"> PAGEREF _Toc518648294 \h </w:instrText>
        </w:r>
        <w:r>
          <w:rPr>
            <w:webHidden/>
          </w:rPr>
        </w:r>
        <w:r>
          <w:rPr>
            <w:webHidden/>
          </w:rPr>
          <w:fldChar w:fldCharType="separate"/>
        </w:r>
        <w:r>
          <w:rPr>
            <w:webHidden/>
          </w:rPr>
          <w:t>23</w:t>
        </w:r>
        <w:r>
          <w:rPr>
            <w:webHidden/>
          </w:rPr>
          <w:fldChar w:fldCharType="end"/>
        </w:r>
      </w:hyperlink>
    </w:p>
    <w:p>
      <w:pPr>
        <w:pStyle w:val="TM5"/>
        <w:rPr>
          <w:rFonts w:asciiTheme="minorHAnsi" w:eastAsiaTheme="minorEastAsia" w:hAnsiTheme="minorHAnsi" w:cstheme="minorBidi"/>
          <w:lang w:val="fr-BE" w:eastAsia="fr-BE"/>
        </w:rPr>
      </w:pPr>
      <w:hyperlink w:anchor="_Toc518648295" w:history="1">
        <w:r>
          <w:rPr>
            <w:rStyle w:val="Lienhypertexte"/>
          </w:rPr>
          <w:t>2.</w:t>
        </w:r>
        <w:r>
          <w:rPr>
            <w:rFonts w:asciiTheme="minorHAnsi" w:eastAsiaTheme="minorEastAsia" w:hAnsiTheme="minorHAnsi" w:cstheme="minorBidi"/>
            <w:lang w:val="fr-BE" w:eastAsia="fr-BE"/>
          </w:rPr>
          <w:tab/>
        </w:r>
        <w:r>
          <w:rPr>
            <w:rStyle w:val="Lienhypertexte"/>
          </w:rPr>
          <w:t>SERVICE GENERAL DE GESTION DES PERSONNELS DE L’ENSEIGNEMENT SUBVENTIONNE</w:t>
        </w:r>
        <w:r>
          <w:rPr>
            <w:webHidden/>
          </w:rPr>
          <w:tab/>
        </w:r>
        <w:r>
          <w:rPr>
            <w:webHidden/>
          </w:rPr>
          <w:fldChar w:fldCharType="begin"/>
        </w:r>
        <w:r>
          <w:rPr>
            <w:webHidden/>
          </w:rPr>
          <w:instrText xml:space="preserve"> PAGEREF _Toc518648295 \h </w:instrText>
        </w:r>
        <w:r>
          <w:rPr>
            <w:webHidden/>
          </w:rPr>
        </w:r>
        <w:r>
          <w:rPr>
            <w:webHidden/>
          </w:rPr>
          <w:fldChar w:fldCharType="separate"/>
        </w:r>
        <w:r>
          <w:rPr>
            <w:webHidden/>
          </w:rPr>
          <w:t>24</w:t>
        </w:r>
        <w:r>
          <w:rPr>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296" w:history="1">
        <w:r>
          <w:rPr>
            <w:rStyle w:val="Lienhypertexte"/>
            <w:noProof/>
          </w:rPr>
          <w:t>Organisation du Service de Promotion sociale</w:t>
        </w:r>
        <w:r>
          <w:rPr>
            <w:noProof/>
            <w:webHidden/>
          </w:rPr>
          <w:tab/>
        </w:r>
        <w:r>
          <w:rPr>
            <w:noProof/>
            <w:webHidden/>
          </w:rPr>
          <w:fldChar w:fldCharType="begin"/>
        </w:r>
        <w:r>
          <w:rPr>
            <w:noProof/>
            <w:webHidden/>
          </w:rPr>
          <w:instrText xml:space="preserve"> PAGEREF _Toc518648296 \h </w:instrText>
        </w:r>
        <w:r>
          <w:rPr>
            <w:noProof/>
            <w:webHidden/>
          </w:rPr>
        </w:r>
        <w:r>
          <w:rPr>
            <w:noProof/>
            <w:webHidden/>
          </w:rPr>
          <w:fldChar w:fldCharType="separate"/>
        </w:r>
        <w:r>
          <w:rPr>
            <w:noProof/>
            <w:webHidden/>
          </w:rPr>
          <w:t>25</w:t>
        </w:r>
        <w:r>
          <w:rPr>
            <w:noProof/>
            <w:webHidden/>
          </w:rPr>
          <w:fldChar w:fldCharType="end"/>
        </w:r>
      </w:hyperlink>
    </w:p>
    <w:p>
      <w:pPr>
        <w:pStyle w:val="TM5"/>
        <w:rPr>
          <w:rFonts w:asciiTheme="minorHAnsi" w:eastAsiaTheme="minorEastAsia" w:hAnsiTheme="minorHAnsi" w:cstheme="minorBidi"/>
          <w:lang w:val="fr-BE" w:eastAsia="fr-BE"/>
        </w:rPr>
      </w:pPr>
      <w:hyperlink w:anchor="_Toc518648297" w:history="1">
        <w:r>
          <w:rPr>
            <w:rStyle w:val="Lienhypertexte"/>
          </w:rPr>
          <w:t>3.</w:t>
        </w:r>
        <w:r>
          <w:rPr>
            <w:rFonts w:asciiTheme="minorHAnsi" w:eastAsiaTheme="minorEastAsia" w:hAnsiTheme="minorHAnsi" w:cstheme="minorBidi"/>
            <w:lang w:val="fr-BE" w:eastAsia="fr-BE"/>
          </w:rPr>
          <w:tab/>
        </w:r>
        <w:r>
          <w:rPr>
            <w:rStyle w:val="Lienhypertexte"/>
          </w:rPr>
          <w:t>SERVICE GENERAL DES STATUTS, DE COORDINATION DE L’APPLICATION DES REGLEMENTATIONS ET DU CONTENTIEUX DES PERSONNELS DE L’ENSEIGNEMENT SUBVENTIONNE</w:t>
        </w:r>
        <w:r>
          <w:rPr>
            <w:webHidden/>
          </w:rPr>
          <w:tab/>
        </w:r>
        <w:r>
          <w:rPr>
            <w:webHidden/>
          </w:rPr>
          <w:fldChar w:fldCharType="begin"/>
        </w:r>
        <w:r>
          <w:rPr>
            <w:webHidden/>
          </w:rPr>
          <w:instrText xml:space="preserve"> PAGEREF _Toc518648297 \h </w:instrText>
        </w:r>
        <w:r>
          <w:rPr>
            <w:webHidden/>
          </w:rPr>
        </w:r>
        <w:r>
          <w:rPr>
            <w:webHidden/>
          </w:rPr>
          <w:fldChar w:fldCharType="separate"/>
        </w:r>
        <w:r>
          <w:rPr>
            <w:webHidden/>
          </w:rPr>
          <w:t>29</w:t>
        </w:r>
        <w:r>
          <w:rPr>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298" w:history="1">
        <w:r>
          <w:rPr>
            <w:rStyle w:val="Lienhypertexte"/>
            <w:noProof/>
          </w:rPr>
          <w:t>La Direction de Coordination</w:t>
        </w:r>
        <w:r>
          <w:rPr>
            <w:noProof/>
            <w:webHidden/>
          </w:rPr>
          <w:tab/>
        </w:r>
        <w:r>
          <w:rPr>
            <w:noProof/>
            <w:webHidden/>
          </w:rPr>
          <w:fldChar w:fldCharType="begin"/>
        </w:r>
        <w:r>
          <w:rPr>
            <w:noProof/>
            <w:webHidden/>
          </w:rPr>
          <w:instrText xml:space="preserve"> PAGEREF _Toc518648298 \h </w:instrText>
        </w:r>
        <w:r>
          <w:rPr>
            <w:noProof/>
            <w:webHidden/>
          </w:rPr>
        </w:r>
        <w:r>
          <w:rPr>
            <w:noProof/>
            <w:webHidden/>
          </w:rPr>
          <w:fldChar w:fldCharType="separate"/>
        </w:r>
        <w:r>
          <w:rPr>
            <w:noProof/>
            <w:webHidden/>
          </w:rPr>
          <w:t>30</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299" w:history="1">
        <w:r>
          <w:rPr>
            <w:rStyle w:val="Lienhypertexte"/>
            <w:noProof/>
          </w:rPr>
          <w:t>Direction des Statuts</w:t>
        </w:r>
        <w:r>
          <w:rPr>
            <w:noProof/>
            <w:webHidden/>
          </w:rPr>
          <w:tab/>
        </w:r>
        <w:r>
          <w:rPr>
            <w:noProof/>
            <w:webHidden/>
          </w:rPr>
          <w:fldChar w:fldCharType="begin"/>
        </w:r>
        <w:r>
          <w:rPr>
            <w:noProof/>
            <w:webHidden/>
          </w:rPr>
          <w:instrText xml:space="preserve"> PAGEREF _Toc518648299 \h </w:instrText>
        </w:r>
        <w:r>
          <w:rPr>
            <w:noProof/>
            <w:webHidden/>
          </w:rPr>
        </w:r>
        <w:r>
          <w:rPr>
            <w:noProof/>
            <w:webHidden/>
          </w:rPr>
          <w:fldChar w:fldCharType="separate"/>
        </w:r>
        <w:r>
          <w:rPr>
            <w:noProof/>
            <w:webHidden/>
          </w:rPr>
          <w:t>31</w:t>
        </w:r>
        <w:r>
          <w:rPr>
            <w:noProof/>
            <w:webHidden/>
          </w:rPr>
          <w:fldChar w:fldCharType="end"/>
        </w:r>
      </w:hyperlink>
    </w:p>
    <w:p>
      <w:pPr>
        <w:pStyle w:val="TM5"/>
        <w:rPr>
          <w:rFonts w:asciiTheme="minorHAnsi" w:eastAsiaTheme="minorEastAsia" w:hAnsiTheme="minorHAnsi" w:cstheme="minorBidi"/>
          <w:lang w:val="fr-BE" w:eastAsia="fr-BE"/>
        </w:rPr>
      </w:pPr>
      <w:hyperlink w:anchor="_Toc518648300" w:history="1">
        <w:r>
          <w:rPr>
            <w:rStyle w:val="Lienhypertexte"/>
          </w:rPr>
          <w:t>4.</w:t>
        </w:r>
        <w:r>
          <w:rPr>
            <w:rFonts w:asciiTheme="minorHAnsi" w:eastAsiaTheme="minorEastAsia" w:hAnsiTheme="minorHAnsi" w:cstheme="minorBidi"/>
            <w:lang w:val="fr-BE" w:eastAsia="fr-BE"/>
          </w:rPr>
          <w:tab/>
        </w:r>
        <w:r>
          <w:rPr>
            <w:rStyle w:val="Lienhypertexte"/>
          </w:rPr>
          <w:t>SERVICES DE L’A.G.E. UTILES A LA GESTION DE VOS DOSSIERS</w:t>
        </w:r>
        <w:r>
          <w:rPr>
            <w:webHidden/>
          </w:rPr>
          <w:tab/>
        </w:r>
        <w:r>
          <w:rPr>
            <w:webHidden/>
          </w:rPr>
          <w:fldChar w:fldCharType="begin"/>
        </w:r>
        <w:r>
          <w:rPr>
            <w:webHidden/>
          </w:rPr>
          <w:instrText xml:space="preserve"> PAGEREF _Toc518648300 \h </w:instrText>
        </w:r>
        <w:r>
          <w:rPr>
            <w:webHidden/>
          </w:rPr>
        </w:r>
        <w:r>
          <w:rPr>
            <w:webHidden/>
          </w:rPr>
          <w:fldChar w:fldCharType="separate"/>
        </w:r>
        <w:r>
          <w:rPr>
            <w:webHidden/>
          </w:rPr>
          <w:t>32</w:t>
        </w:r>
        <w:r>
          <w:rPr>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1" w:history="1">
        <w:r>
          <w:rPr>
            <w:rStyle w:val="Lienhypertexte"/>
            <w:noProof/>
            <w:lang w:val="en-GB"/>
          </w:rPr>
          <w:t>Service A.C.S. / A.P.E. / P.T.P.</w:t>
        </w:r>
        <w:r>
          <w:rPr>
            <w:noProof/>
            <w:webHidden/>
          </w:rPr>
          <w:tab/>
        </w:r>
        <w:r>
          <w:rPr>
            <w:noProof/>
            <w:webHidden/>
          </w:rPr>
          <w:fldChar w:fldCharType="begin"/>
        </w:r>
        <w:r>
          <w:rPr>
            <w:noProof/>
            <w:webHidden/>
          </w:rPr>
          <w:instrText xml:space="preserve"> PAGEREF _Toc518648301 \h </w:instrText>
        </w:r>
        <w:r>
          <w:rPr>
            <w:noProof/>
            <w:webHidden/>
          </w:rPr>
        </w:r>
        <w:r>
          <w:rPr>
            <w:noProof/>
            <w:webHidden/>
          </w:rPr>
          <w:fldChar w:fldCharType="separate"/>
        </w:r>
        <w:r>
          <w:rPr>
            <w:noProof/>
            <w:webHidden/>
          </w:rPr>
          <w:t>32</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2" w:history="1">
        <w:r>
          <w:rPr>
            <w:rStyle w:val="Lienhypertexte"/>
            <w:noProof/>
            <w:highlight w:val="yellow"/>
          </w:rPr>
          <w:t>Service Financier et Fiscal.</w:t>
        </w:r>
        <w:r>
          <w:rPr>
            <w:noProof/>
            <w:webHidden/>
          </w:rPr>
          <w:tab/>
        </w:r>
        <w:r>
          <w:rPr>
            <w:noProof/>
            <w:webHidden/>
          </w:rPr>
          <w:fldChar w:fldCharType="begin"/>
        </w:r>
        <w:r>
          <w:rPr>
            <w:noProof/>
            <w:webHidden/>
          </w:rPr>
          <w:instrText xml:space="preserve"> PAGEREF _Toc518648302 \h </w:instrText>
        </w:r>
        <w:r>
          <w:rPr>
            <w:noProof/>
            <w:webHidden/>
          </w:rPr>
        </w:r>
        <w:r>
          <w:rPr>
            <w:noProof/>
            <w:webHidden/>
          </w:rPr>
          <w:fldChar w:fldCharType="separate"/>
        </w:r>
        <w:r>
          <w:rPr>
            <w:noProof/>
            <w:webHidden/>
          </w:rPr>
          <w:t>35</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3" w:history="1">
        <w:r>
          <w:rPr>
            <w:rStyle w:val="Lienhypertexte"/>
            <w:noProof/>
          </w:rPr>
          <w:t>Cellule DIMONA</w:t>
        </w:r>
        <w:r>
          <w:rPr>
            <w:noProof/>
            <w:webHidden/>
          </w:rPr>
          <w:tab/>
        </w:r>
        <w:r>
          <w:rPr>
            <w:noProof/>
            <w:webHidden/>
          </w:rPr>
          <w:fldChar w:fldCharType="begin"/>
        </w:r>
        <w:r>
          <w:rPr>
            <w:noProof/>
            <w:webHidden/>
          </w:rPr>
          <w:instrText xml:space="preserve"> PAGEREF _Toc518648303 \h </w:instrText>
        </w:r>
        <w:r>
          <w:rPr>
            <w:noProof/>
            <w:webHidden/>
          </w:rPr>
        </w:r>
        <w:r>
          <w:rPr>
            <w:noProof/>
            <w:webHidden/>
          </w:rPr>
          <w:fldChar w:fldCharType="separate"/>
        </w:r>
        <w:r>
          <w:rPr>
            <w:noProof/>
            <w:webHidden/>
          </w:rPr>
          <w:t>35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04" w:history="1">
        <w:r>
          <w:rPr>
            <w:rStyle w:val="Lienhypertexte"/>
            <w:rFonts w:ascii="Wingdings" w:hAnsi="Wingdings"/>
            <w:noProof/>
            <w:highlight w:val="yellow"/>
          </w:rPr>
          <w:t></w:t>
        </w:r>
        <w:r>
          <w:rPr>
            <w:rFonts w:asciiTheme="minorHAnsi" w:eastAsiaTheme="minorEastAsia" w:hAnsiTheme="minorHAnsi" w:cstheme="minorBidi"/>
            <w:noProof/>
            <w:sz w:val="22"/>
            <w:szCs w:val="22"/>
            <w:lang w:val="fr-BE" w:eastAsia="fr-BE"/>
          </w:rPr>
          <w:tab/>
        </w:r>
        <w:r>
          <w:rPr>
            <w:rStyle w:val="Lienhypertexte"/>
            <w:noProof/>
            <w:highlight w:val="yellow"/>
          </w:rPr>
          <w:t>Direction d’Appui GESPER/Cellule DDRS</w:t>
        </w:r>
        <w:r>
          <w:rPr>
            <w:noProof/>
            <w:webHidden/>
          </w:rPr>
          <w:tab/>
        </w:r>
        <w:r>
          <w:rPr>
            <w:noProof/>
            <w:webHidden/>
          </w:rPr>
          <w:fldChar w:fldCharType="begin"/>
        </w:r>
        <w:r>
          <w:rPr>
            <w:noProof/>
            <w:webHidden/>
          </w:rPr>
          <w:instrText xml:space="preserve"> PAGEREF _Toc518648304 \h </w:instrText>
        </w:r>
        <w:r>
          <w:rPr>
            <w:noProof/>
            <w:webHidden/>
          </w:rPr>
        </w:r>
        <w:r>
          <w:rPr>
            <w:noProof/>
            <w:webHidden/>
          </w:rPr>
          <w:fldChar w:fldCharType="separate"/>
        </w:r>
        <w:r>
          <w:rPr>
            <w:noProof/>
            <w:webHidden/>
          </w:rPr>
          <w:t>36</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5" w:history="1">
        <w:r>
          <w:rPr>
            <w:rStyle w:val="Lienhypertexte"/>
            <w:noProof/>
          </w:rPr>
          <w:t>Cellule de Récupération des Indus</w:t>
        </w:r>
        <w:r>
          <w:rPr>
            <w:noProof/>
            <w:webHidden/>
          </w:rPr>
          <w:tab/>
        </w:r>
        <w:r>
          <w:rPr>
            <w:noProof/>
            <w:webHidden/>
          </w:rPr>
          <w:fldChar w:fldCharType="begin"/>
        </w:r>
        <w:r>
          <w:rPr>
            <w:noProof/>
            <w:webHidden/>
          </w:rPr>
          <w:instrText xml:space="preserve"> PAGEREF _Toc518648305 \h </w:instrText>
        </w:r>
        <w:r>
          <w:rPr>
            <w:noProof/>
            <w:webHidden/>
          </w:rPr>
        </w:r>
        <w:r>
          <w:rPr>
            <w:noProof/>
            <w:webHidden/>
          </w:rPr>
          <w:fldChar w:fldCharType="separate"/>
        </w:r>
        <w:r>
          <w:rPr>
            <w:noProof/>
            <w:webHidden/>
          </w:rPr>
          <w:t>36</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6" w:history="1">
        <w:r>
          <w:rPr>
            <w:rStyle w:val="Lienhypertexte"/>
            <w:noProof/>
            <w:highlight w:val="yellow"/>
          </w:rPr>
          <w:t>Direction des accidents du travail des personnels de l’Enseignement</w:t>
        </w:r>
        <w:r>
          <w:rPr>
            <w:noProof/>
            <w:webHidden/>
          </w:rPr>
          <w:tab/>
        </w:r>
        <w:r>
          <w:rPr>
            <w:noProof/>
            <w:webHidden/>
          </w:rPr>
          <w:fldChar w:fldCharType="begin"/>
        </w:r>
        <w:r>
          <w:rPr>
            <w:noProof/>
            <w:webHidden/>
          </w:rPr>
          <w:instrText xml:space="preserve"> PAGEREF _Toc518648306 \h </w:instrText>
        </w:r>
        <w:r>
          <w:rPr>
            <w:noProof/>
            <w:webHidden/>
          </w:rPr>
        </w:r>
        <w:r>
          <w:rPr>
            <w:noProof/>
            <w:webHidden/>
          </w:rPr>
          <w:fldChar w:fldCharType="separate"/>
        </w:r>
        <w:r>
          <w:rPr>
            <w:noProof/>
            <w:webHidden/>
          </w:rPr>
          <w:t>37</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7" w:history="1">
        <w:r>
          <w:rPr>
            <w:rStyle w:val="Lienhypertexte"/>
            <w:noProof/>
          </w:rPr>
          <w:t>Cellule des Congés pour Mission et Mises en Disponibilité pour Mission Spéciale</w:t>
        </w:r>
        <w:r>
          <w:rPr>
            <w:noProof/>
            <w:webHidden/>
          </w:rPr>
          <w:tab/>
        </w:r>
        <w:r>
          <w:rPr>
            <w:noProof/>
            <w:webHidden/>
          </w:rPr>
          <w:fldChar w:fldCharType="begin"/>
        </w:r>
        <w:r>
          <w:rPr>
            <w:noProof/>
            <w:webHidden/>
          </w:rPr>
          <w:instrText xml:space="preserve"> PAGEREF _Toc518648307 \h </w:instrText>
        </w:r>
        <w:r>
          <w:rPr>
            <w:noProof/>
            <w:webHidden/>
          </w:rPr>
        </w:r>
        <w:r>
          <w:rPr>
            <w:noProof/>
            <w:webHidden/>
          </w:rPr>
          <w:fldChar w:fldCharType="separate"/>
        </w:r>
        <w:r>
          <w:rPr>
            <w:noProof/>
            <w:webHidden/>
          </w:rPr>
          <w:t>37</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8" w:history="1">
        <w:r>
          <w:rPr>
            <w:rStyle w:val="Lienhypertexte"/>
            <w:noProof/>
          </w:rPr>
          <w:t>Gestion des Dispenses de Services et Mission à l’Etranger</w:t>
        </w:r>
        <w:r>
          <w:rPr>
            <w:noProof/>
            <w:webHidden/>
          </w:rPr>
          <w:tab/>
        </w:r>
        <w:r>
          <w:rPr>
            <w:noProof/>
            <w:webHidden/>
          </w:rPr>
          <w:fldChar w:fldCharType="begin"/>
        </w:r>
        <w:r>
          <w:rPr>
            <w:noProof/>
            <w:webHidden/>
          </w:rPr>
          <w:instrText xml:space="preserve"> PAGEREF _Toc518648308 \h </w:instrText>
        </w:r>
        <w:r>
          <w:rPr>
            <w:noProof/>
            <w:webHidden/>
          </w:rPr>
        </w:r>
        <w:r>
          <w:rPr>
            <w:noProof/>
            <w:webHidden/>
          </w:rPr>
          <w:fldChar w:fldCharType="separate"/>
        </w:r>
        <w:r>
          <w:rPr>
            <w:noProof/>
            <w:webHidden/>
          </w:rPr>
          <w:t>37</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09" w:history="1">
        <w:r>
          <w:rPr>
            <w:rStyle w:val="Lienhypertexte"/>
            <w:noProof/>
          </w:rPr>
          <w:t>Cellule Contrôle Médical</w:t>
        </w:r>
        <w:r>
          <w:rPr>
            <w:noProof/>
            <w:webHidden/>
          </w:rPr>
          <w:tab/>
        </w:r>
        <w:r>
          <w:rPr>
            <w:noProof/>
            <w:webHidden/>
          </w:rPr>
          <w:fldChar w:fldCharType="begin"/>
        </w:r>
        <w:r>
          <w:rPr>
            <w:noProof/>
            <w:webHidden/>
          </w:rPr>
          <w:instrText xml:space="preserve"> PAGEREF _Toc518648309 \h </w:instrText>
        </w:r>
        <w:r>
          <w:rPr>
            <w:noProof/>
            <w:webHidden/>
          </w:rPr>
        </w:r>
        <w:r>
          <w:rPr>
            <w:noProof/>
            <w:webHidden/>
          </w:rPr>
          <w:fldChar w:fldCharType="separate"/>
        </w:r>
        <w:r>
          <w:rPr>
            <w:noProof/>
            <w:webHidden/>
          </w:rPr>
          <w:t>38</w:t>
        </w:r>
        <w:r>
          <w:rPr>
            <w:noProof/>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10" w:history="1">
        <w:r>
          <w:rPr>
            <w:rStyle w:val="Lienhypertexte"/>
            <w:rFonts w:ascii="Wingdings 2" w:hAnsi="Wingdings 2"/>
            <w:b/>
            <w:noProof/>
          </w:rPr>
          <w:t></w:t>
        </w:r>
        <w:r>
          <w:rPr>
            <w:rStyle w:val="Lienhypertexte"/>
            <w:b/>
            <w:noProof/>
            <w:lang w:val="en-GB"/>
          </w:rPr>
          <w:t> : 02/413.35.76</w:t>
        </w:r>
        <w:r>
          <w:rPr>
            <w:noProof/>
            <w:webHidden/>
          </w:rPr>
          <w:tab/>
        </w:r>
        <w:r>
          <w:rPr>
            <w:noProof/>
            <w:webHidden/>
          </w:rPr>
          <w:fldChar w:fldCharType="begin"/>
        </w:r>
        <w:r>
          <w:rPr>
            <w:noProof/>
            <w:webHidden/>
          </w:rPr>
          <w:instrText xml:space="preserve"> PAGEREF _Toc518648310 \h </w:instrText>
        </w:r>
        <w:r>
          <w:rPr>
            <w:noProof/>
            <w:webHidden/>
          </w:rPr>
        </w:r>
        <w:r>
          <w:rPr>
            <w:noProof/>
            <w:webHidden/>
          </w:rPr>
          <w:fldChar w:fldCharType="separate"/>
        </w:r>
        <w:r>
          <w:rPr>
            <w:noProof/>
            <w:webHidden/>
          </w:rPr>
          <w:t>38</w:t>
        </w:r>
        <w:r>
          <w:rPr>
            <w:noProof/>
            <w:webHidden/>
          </w:rPr>
          <w:fldChar w:fldCharType="end"/>
        </w:r>
      </w:hyperlink>
    </w:p>
    <w:p>
      <w:pPr>
        <w:pStyle w:val="TM5"/>
        <w:rPr>
          <w:rFonts w:asciiTheme="minorHAnsi" w:eastAsiaTheme="minorEastAsia" w:hAnsiTheme="minorHAnsi" w:cstheme="minorBidi"/>
          <w:lang w:val="fr-BE" w:eastAsia="fr-BE"/>
        </w:rPr>
      </w:pPr>
      <w:hyperlink w:anchor="_Toc518648311" w:history="1">
        <w:r>
          <w:rPr>
            <w:rStyle w:val="Lienhypertexte"/>
          </w:rPr>
          <w:t>5.</w:t>
        </w:r>
        <w:r>
          <w:rPr>
            <w:rFonts w:asciiTheme="minorHAnsi" w:eastAsiaTheme="minorEastAsia" w:hAnsiTheme="minorHAnsi" w:cstheme="minorBidi"/>
            <w:lang w:val="fr-BE" w:eastAsia="fr-BE"/>
          </w:rPr>
          <w:tab/>
        </w:r>
        <w:r>
          <w:rPr>
            <w:rStyle w:val="Lienhypertexte"/>
          </w:rPr>
          <w:t>AUTRES SERVICES UTILES A LA GESTION DE VOS DOSSIERS</w:t>
        </w:r>
        <w:r>
          <w:rPr>
            <w:webHidden/>
          </w:rPr>
          <w:tab/>
        </w:r>
        <w:r>
          <w:rPr>
            <w:webHidden/>
          </w:rPr>
          <w:fldChar w:fldCharType="begin"/>
        </w:r>
        <w:r>
          <w:rPr>
            <w:webHidden/>
          </w:rPr>
          <w:instrText xml:space="preserve"> PAGEREF _Toc518648311 \h </w:instrText>
        </w:r>
        <w:r>
          <w:rPr>
            <w:webHidden/>
          </w:rPr>
        </w:r>
        <w:r>
          <w:rPr>
            <w:webHidden/>
          </w:rPr>
          <w:fldChar w:fldCharType="separate"/>
        </w:r>
        <w:r>
          <w:rPr>
            <w:webHidden/>
          </w:rPr>
          <w:t>39</w:t>
        </w:r>
        <w:r>
          <w:rPr>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12" w:history="1">
        <w:r>
          <w:rPr>
            <w:rStyle w:val="Lienhypertexte"/>
            <w:noProof/>
          </w:rPr>
          <w:t>Service du Comptable du Contentieux</w:t>
        </w:r>
        <w:r>
          <w:rPr>
            <w:noProof/>
            <w:webHidden/>
          </w:rPr>
          <w:tab/>
        </w:r>
        <w:r>
          <w:rPr>
            <w:noProof/>
            <w:webHidden/>
          </w:rPr>
          <w:fldChar w:fldCharType="begin"/>
        </w:r>
        <w:r>
          <w:rPr>
            <w:noProof/>
            <w:webHidden/>
          </w:rPr>
          <w:instrText xml:space="preserve"> PAGEREF _Toc518648312 \h </w:instrText>
        </w:r>
        <w:r>
          <w:rPr>
            <w:noProof/>
            <w:webHidden/>
          </w:rPr>
        </w:r>
        <w:r>
          <w:rPr>
            <w:noProof/>
            <w:webHidden/>
          </w:rPr>
          <w:fldChar w:fldCharType="separate"/>
        </w:r>
        <w:r>
          <w:rPr>
            <w:noProof/>
            <w:webHidden/>
          </w:rPr>
          <w:t>39</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13" w:history="1">
        <w:r>
          <w:rPr>
            <w:rStyle w:val="Lienhypertexte"/>
            <w:noProof/>
          </w:rPr>
          <w:t>Service des Equivalences de Diplômes pour l’Enseignement Obligatoire</w:t>
        </w:r>
        <w:r>
          <w:rPr>
            <w:noProof/>
            <w:webHidden/>
          </w:rPr>
          <w:tab/>
        </w:r>
        <w:r>
          <w:rPr>
            <w:noProof/>
            <w:webHidden/>
          </w:rPr>
          <w:fldChar w:fldCharType="begin"/>
        </w:r>
        <w:r>
          <w:rPr>
            <w:noProof/>
            <w:webHidden/>
          </w:rPr>
          <w:instrText xml:space="preserve"> PAGEREF _Toc518648313 \h </w:instrText>
        </w:r>
        <w:r>
          <w:rPr>
            <w:noProof/>
            <w:webHidden/>
          </w:rPr>
        </w:r>
        <w:r>
          <w:rPr>
            <w:noProof/>
            <w:webHidden/>
          </w:rPr>
          <w:fldChar w:fldCharType="separate"/>
        </w:r>
        <w:r>
          <w:rPr>
            <w:noProof/>
            <w:webHidden/>
          </w:rPr>
          <w:t>40</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14" w:history="1">
        <w:r>
          <w:rPr>
            <w:rStyle w:val="Lienhypertexte"/>
            <w:noProof/>
          </w:rPr>
          <w:t>Service des Equivalences de Diplômes pour l’Enseignement Supérieur</w:t>
        </w:r>
        <w:r>
          <w:rPr>
            <w:noProof/>
            <w:webHidden/>
          </w:rPr>
          <w:tab/>
        </w:r>
        <w:r>
          <w:rPr>
            <w:noProof/>
            <w:webHidden/>
          </w:rPr>
          <w:fldChar w:fldCharType="begin"/>
        </w:r>
        <w:r>
          <w:rPr>
            <w:noProof/>
            <w:webHidden/>
          </w:rPr>
          <w:instrText xml:space="preserve"> PAGEREF _Toc518648314 \h </w:instrText>
        </w:r>
        <w:r>
          <w:rPr>
            <w:noProof/>
            <w:webHidden/>
          </w:rPr>
        </w:r>
        <w:r>
          <w:rPr>
            <w:noProof/>
            <w:webHidden/>
          </w:rPr>
          <w:fldChar w:fldCharType="separate"/>
        </w:r>
        <w:r>
          <w:rPr>
            <w:noProof/>
            <w:webHidden/>
          </w:rPr>
          <w:t>40</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315" w:history="1">
        <w:r>
          <w:rPr>
            <w:rStyle w:val="Lienhypertexte"/>
            <w:noProof/>
          </w:rPr>
          <w:t>Chapitre 3 : Constitution des dossiers administratifs et pécuniaires des membres du personnel</w:t>
        </w:r>
        <w:r>
          <w:rPr>
            <w:noProof/>
            <w:webHidden/>
          </w:rPr>
          <w:tab/>
        </w:r>
        <w:r>
          <w:rPr>
            <w:noProof/>
            <w:webHidden/>
          </w:rPr>
          <w:fldChar w:fldCharType="begin"/>
        </w:r>
        <w:r>
          <w:rPr>
            <w:noProof/>
            <w:webHidden/>
          </w:rPr>
          <w:instrText xml:space="preserve"> PAGEREF _Toc518648315 \h </w:instrText>
        </w:r>
        <w:r>
          <w:rPr>
            <w:noProof/>
            <w:webHidden/>
          </w:rPr>
        </w:r>
        <w:r>
          <w:rPr>
            <w:noProof/>
            <w:webHidden/>
          </w:rPr>
          <w:fldChar w:fldCharType="separate"/>
        </w:r>
        <w:r>
          <w:rPr>
            <w:noProof/>
            <w:webHidden/>
          </w:rPr>
          <w:t>41</w:t>
        </w:r>
        <w:r>
          <w:rPr>
            <w:noProof/>
            <w:webHidden/>
          </w:rPr>
          <w:fldChar w:fldCharType="end"/>
        </w:r>
      </w:hyperlink>
    </w:p>
    <w:p>
      <w:pPr>
        <w:pStyle w:val="TM5"/>
        <w:rPr>
          <w:rFonts w:asciiTheme="minorHAnsi" w:eastAsiaTheme="minorEastAsia" w:hAnsiTheme="minorHAnsi" w:cstheme="minorBidi"/>
          <w:lang w:val="fr-BE" w:eastAsia="fr-BE"/>
        </w:rPr>
      </w:pPr>
      <w:hyperlink w:anchor="_Toc518648316" w:history="1">
        <w:r>
          <w:rPr>
            <w:rStyle w:val="Lienhypertexte"/>
          </w:rPr>
          <w:t>1.</w:t>
        </w:r>
        <w:r>
          <w:rPr>
            <w:rFonts w:asciiTheme="minorHAnsi" w:eastAsiaTheme="minorEastAsia" w:hAnsiTheme="minorHAnsi" w:cstheme="minorBidi"/>
            <w:lang w:val="fr-BE" w:eastAsia="fr-BE"/>
          </w:rPr>
          <w:tab/>
        </w:r>
        <w:r>
          <w:rPr>
            <w:rStyle w:val="Lienhypertexte"/>
          </w:rPr>
          <w:t>Liste des Documents</w:t>
        </w:r>
        <w:r>
          <w:rPr>
            <w:webHidden/>
          </w:rPr>
          <w:tab/>
        </w:r>
        <w:r>
          <w:rPr>
            <w:webHidden/>
          </w:rPr>
          <w:fldChar w:fldCharType="begin"/>
        </w:r>
        <w:r>
          <w:rPr>
            <w:webHidden/>
          </w:rPr>
          <w:instrText xml:space="preserve"> PAGEREF _Toc518648316 \h </w:instrText>
        </w:r>
        <w:r>
          <w:rPr>
            <w:webHidden/>
          </w:rPr>
        </w:r>
        <w:r>
          <w:rPr>
            <w:webHidden/>
          </w:rPr>
          <w:fldChar w:fldCharType="separate"/>
        </w:r>
        <w:r>
          <w:rPr>
            <w:webHidden/>
          </w:rPr>
          <w:t>41</w:t>
        </w:r>
        <w:r>
          <w:rPr>
            <w:webHidden/>
          </w:rPr>
          <w:fldChar w:fldCharType="end"/>
        </w:r>
      </w:hyperlink>
    </w:p>
    <w:p>
      <w:pPr>
        <w:pStyle w:val="TM5"/>
        <w:rPr>
          <w:rFonts w:asciiTheme="minorHAnsi" w:eastAsiaTheme="minorEastAsia" w:hAnsiTheme="minorHAnsi" w:cstheme="minorBidi"/>
          <w:lang w:val="fr-BE" w:eastAsia="fr-BE"/>
        </w:rPr>
      </w:pPr>
      <w:hyperlink w:anchor="_Toc518648317" w:history="1">
        <w:r>
          <w:rPr>
            <w:rStyle w:val="Lienhypertexte"/>
          </w:rPr>
          <w:t>2.</w:t>
        </w:r>
        <w:r>
          <w:rPr>
            <w:rFonts w:asciiTheme="minorHAnsi" w:eastAsiaTheme="minorEastAsia" w:hAnsiTheme="minorHAnsi" w:cstheme="minorBidi"/>
            <w:lang w:val="fr-BE" w:eastAsia="fr-BE"/>
          </w:rPr>
          <w:tab/>
        </w:r>
        <w:r>
          <w:rPr>
            <w:rStyle w:val="Lienhypertexte"/>
          </w:rPr>
          <w:t>Situations rencontrées</w:t>
        </w:r>
        <w:r>
          <w:rPr>
            <w:webHidden/>
          </w:rPr>
          <w:tab/>
        </w:r>
        <w:r>
          <w:rPr>
            <w:webHidden/>
          </w:rPr>
          <w:fldChar w:fldCharType="begin"/>
        </w:r>
        <w:r>
          <w:rPr>
            <w:webHidden/>
          </w:rPr>
          <w:instrText xml:space="preserve"> PAGEREF _Toc518648317 \h </w:instrText>
        </w:r>
        <w:r>
          <w:rPr>
            <w:webHidden/>
          </w:rPr>
        </w:r>
        <w:r>
          <w:rPr>
            <w:webHidden/>
          </w:rPr>
          <w:fldChar w:fldCharType="separate"/>
        </w:r>
        <w:r>
          <w:rPr>
            <w:webHidden/>
          </w:rPr>
          <w:t>43</w:t>
        </w:r>
        <w:r>
          <w:rPr>
            <w:webHidden/>
          </w:rPr>
          <w:fldChar w:fldCharType="end"/>
        </w:r>
      </w:hyperlink>
    </w:p>
    <w:p>
      <w:pPr>
        <w:pStyle w:val="TM5"/>
        <w:rPr>
          <w:rFonts w:asciiTheme="minorHAnsi" w:eastAsiaTheme="minorEastAsia" w:hAnsiTheme="minorHAnsi" w:cstheme="minorBidi"/>
          <w:lang w:val="fr-BE" w:eastAsia="fr-BE"/>
        </w:rPr>
      </w:pPr>
      <w:hyperlink w:anchor="_Toc518648318" w:history="1">
        <w:r>
          <w:rPr>
            <w:rStyle w:val="Lienhypertexte"/>
          </w:rPr>
          <w:t>3.</w:t>
        </w:r>
        <w:r>
          <w:rPr>
            <w:rFonts w:asciiTheme="minorHAnsi" w:eastAsiaTheme="minorEastAsia" w:hAnsiTheme="minorHAnsi" w:cstheme="minorBidi"/>
            <w:lang w:val="fr-BE" w:eastAsia="fr-BE"/>
          </w:rPr>
          <w:tab/>
        </w:r>
        <w:r>
          <w:rPr>
            <w:rStyle w:val="Lienhypertexte"/>
          </w:rPr>
          <w:t>Fiche signalétique d’immatriculation, d’entrée en fonction ou de modification : document Prom S52/1 (annexe 4)</w:t>
        </w:r>
        <w:r>
          <w:rPr>
            <w:webHidden/>
          </w:rPr>
          <w:tab/>
        </w:r>
        <w:r>
          <w:rPr>
            <w:webHidden/>
          </w:rPr>
          <w:fldChar w:fldCharType="begin"/>
        </w:r>
        <w:r>
          <w:rPr>
            <w:webHidden/>
          </w:rPr>
          <w:instrText xml:space="preserve"> PAGEREF _Toc518648318 \h </w:instrText>
        </w:r>
        <w:r>
          <w:rPr>
            <w:webHidden/>
          </w:rPr>
        </w:r>
        <w:r>
          <w:rPr>
            <w:webHidden/>
          </w:rPr>
          <w:fldChar w:fldCharType="separate"/>
        </w:r>
        <w:r>
          <w:rPr>
            <w:webHidden/>
          </w:rPr>
          <w:t>47</w:t>
        </w:r>
        <w:r>
          <w:rPr>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19" w:history="1">
        <w:r>
          <w:rPr>
            <w:rStyle w:val="Lienhypertexte"/>
            <w:noProof/>
          </w:rPr>
          <w:t>Rappel important</w:t>
        </w:r>
        <w:r>
          <w:rPr>
            <w:noProof/>
            <w:webHidden/>
          </w:rPr>
          <w:tab/>
        </w:r>
        <w:r>
          <w:rPr>
            <w:noProof/>
            <w:webHidden/>
          </w:rPr>
          <w:fldChar w:fldCharType="begin"/>
        </w:r>
        <w:r>
          <w:rPr>
            <w:noProof/>
            <w:webHidden/>
          </w:rPr>
          <w:instrText xml:space="preserve"> PAGEREF _Toc518648319 \h </w:instrText>
        </w:r>
        <w:r>
          <w:rPr>
            <w:noProof/>
            <w:webHidden/>
          </w:rPr>
        </w:r>
        <w:r>
          <w:rPr>
            <w:noProof/>
            <w:webHidden/>
          </w:rPr>
          <w:fldChar w:fldCharType="separate"/>
        </w:r>
        <w:r>
          <w:rPr>
            <w:noProof/>
            <w:webHidden/>
          </w:rPr>
          <w:t>48</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0" w:history="1">
        <w:r>
          <w:rPr>
            <w:rStyle w:val="Lienhypertexte"/>
            <w:noProof/>
          </w:rPr>
          <w:t>Manière de compléter le document Prom S52/1</w:t>
        </w:r>
        <w:r>
          <w:rPr>
            <w:noProof/>
            <w:webHidden/>
          </w:rPr>
          <w:tab/>
        </w:r>
        <w:r>
          <w:rPr>
            <w:noProof/>
            <w:webHidden/>
          </w:rPr>
          <w:fldChar w:fldCharType="begin"/>
        </w:r>
        <w:r>
          <w:rPr>
            <w:noProof/>
            <w:webHidden/>
          </w:rPr>
          <w:instrText xml:space="preserve"> PAGEREF _Toc518648320 \h </w:instrText>
        </w:r>
        <w:r>
          <w:rPr>
            <w:noProof/>
            <w:webHidden/>
          </w:rPr>
        </w:r>
        <w:r>
          <w:rPr>
            <w:noProof/>
            <w:webHidden/>
          </w:rPr>
          <w:fldChar w:fldCharType="separate"/>
        </w:r>
        <w:r>
          <w:rPr>
            <w:noProof/>
            <w:webHidden/>
          </w:rPr>
          <w:t>49</w:t>
        </w:r>
        <w:r>
          <w:rPr>
            <w:noProof/>
            <w:webHidden/>
          </w:rPr>
          <w:fldChar w:fldCharType="end"/>
        </w:r>
      </w:hyperlink>
    </w:p>
    <w:p>
      <w:pPr>
        <w:pStyle w:val="TM5"/>
        <w:rPr>
          <w:rFonts w:asciiTheme="minorHAnsi" w:eastAsiaTheme="minorEastAsia" w:hAnsiTheme="minorHAnsi" w:cstheme="minorBidi"/>
          <w:lang w:val="fr-BE" w:eastAsia="fr-BE"/>
        </w:rPr>
      </w:pPr>
      <w:hyperlink w:anchor="_Toc518648321" w:history="1">
        <w:r>
          <w:rPr>
            <w:rStyle w:val="Lienhypertexte"/>
          </w:rPr>
          <w:t>3.</w:t>
        </w:r>
        <w:r>
          <w:rPr>
            <w:rFonts w:asciiTheme="minorHAnsi" w:eastAsiaTheme="minorEastAsia" w:hAnsiTheme="minorHAnsi" w:cstheme="minorBidi"/>
            <w:lang w:val="fr-BE" w:eastAsia="fr-BE"/>
          </w:rPr>
          <w:tab/>
        </w:r>
        <w:r>
          <w:rPr>
            <w:rStyle w:val="Lienhypertexte"/>
          </w:rPr>
          <w:t>Récapitulatif des membres du personnel temporaire et définitif : document REC 1 (annexe 1)</w:t>
        </w:r>
        <w:r>
          <w:rPr>
            <w:webHidden/>
          </w:rPr>
          <w:tab/>
        </w:r>
        <w:r>
          <w:rPr>
            <w:webHidden/>
          </w:rPr>
          <w:fldChar w:fldCharType="begin"/>
        </w:r>
        <w:r>
          <w:rPr>
            <w:webHidden/>
          </w:rPr>
          <w:instrText xml:space="preserve"> PAGEREF _Toc518648321 \h </w:instrText>
        </w:r>
        <w:r>
          <w:rPr>
            <w:webHidden/>
          </w:rPr>
        </w:r>
        <w:r>
          <w:rPr>
            <w:webHidden/>
          </w:rPr>
          <w:fldChar w:fldCharType="separate"/>
        </w:r>
        <w:r>
          <w:rPr>
            <w:webHidden/>
          </w:rPr>
          <w:t>54</w:t>
        </w:r>
        <w:r>
          <w:rPr>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2"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Membres du personnel devant figurer sur ce document récapitulatif</w:t>
        </w:r>
        <w:r>
          <w:rPr>
            <w:noProof/>
            <w:webHidden/>
          </w:rPr>
          <w:tab/>
        </w:r>
        <w:r>
          <w:rPr>
            <w:noProof/>
            <w:webHidden/>
          </w:rPr>
          <w:fldChar w:fldCharType="begin"/>
        </w:r>
        <w:r>
          <w:rPr>
            <w:noProof/>
            <w:webHidden/>
          </w:rPr>
          <w:instrText xml:space="preserve"> PAGEREF _Toc518648322 \h </w:instrText>
        </w:r>
        <w:r>
          <w:rPr>
            <w:noProof/>
            <w:webHidden/>
          </w:rPr>
        </w:r>
        <w:r>
          <w:rPr>
            <w:noProof/>
            <w:webHidden/>
          </w:rPr>
          <w:fldChar w:fldCharType="separate"/>
        </w:r>
        <w:r>
          <w:rPr>
            <w:noProof/>
            <w:webHidden/>
          </w:rPr>
          <w:t>54</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3"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Manière de remplir le document récapitulatif</w:t>
        </w:r>
        <w:r>
          <w:rPr>
            <w:noProof/>
            <w:webHidden/>
          </w:rPr>
          <w:tab/>
        </w:r>
        <w:r>
          <w:rPr>
            <w:noProof/>
            <w:webHidden/>
          </w:rPr>
          <w:fldChar w:fldCharType="begin"/>
        </w:r>
        <w:r>
          <w:rPr>
            <w:noProof/>
            <w:webHidden/>
          </w:rPr>
          <w:instrText xml:space="preserve"> PAGEREF _Toc518648323 \h </w:instrText>
        </w:r>
        <w:r>
          <w:rPr>
            <w:noProof/>
            <w:webHidden/>
          </w:rPr>
        </w:r>
        <w:r>
          <w:rPr>
            <w:noProof/>
            <w:webHidden/>
          </w:rPr>
          <w:fldChar w:fldCharType="separate"/>
        </w:r>
        <w:r>
          <w:rPr>
            <w:noProof/>
            <w:webHidden/>
          </w:rPr>
          <w:t>54</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4"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Modalités d’envoi du document REC 1</w:t>
        </w:r>
        <w:r>
          <w:rPr>
            <w:noProof/>
            <w:webHidden/>
          </w:rPr>
          <w:tab/>
        </w:r>
        <w:r>
          <w:rPr>
            <w:noProof/>
            <w:webHidden/>
          </w:rPr>
          <w:fldChar w:fldCharType="begin"/>
        </w:r>
        <w:r>
          <w:rPr>
            <w:noProof/>
            <w:webHidden/>
          </w:rPr>
          <w:instrText xml:space="preserve"> PAGEREF _Toc518648324 \h </w:instrText>
        </w:r>
        <w:r>
          <w:rPr>
            <w:noProof/>
            <w:webHidden/>
          </w:rPr>
        </w:r>
        <w:r>
          <w:rPr>
            <w:noProof/>
            <w:webHidden/>
          </w:rPr>
          <w:fldChar w:fldCharType="separate"/>
        </w:r>
        <w:r>
          <w:rPr>
            <w:noProof/>
            <w:webHidden/>
          </w:rPr>
          <w:t>56</w:t>
        </w:r>
        <w:r>
          <w:rPr>
            <w:noProof/>
            <w:webHidden/>
          </w:rPr>
          <w:fldChar w:fldCharType="end"/>
        </w:r>
      </w:hyperlink>
    </w:p>
    <w:p>
      <w:pPr>
        <w:pStyle w:val="TM5"/>
        <w:rPr>
          <w:rFonts w:asciiTheme="minorHAnsi" w:eastAsiaTheme="minorEastAsia" w:hAnsiTheme="minorHAnsi" w:cstheme="minorBidi"/>
          <w:lang w:val="fr-BE" w:eastAsia="fr-BE"/>
        </w:rPr>
      </w:pPr>
      <w:hyperlink w:anchor="_Toc518648325" w:history="1">
        <w:r>
          <w:rPr>
            <w:rStyle w:val="Lienhypertexte"/>
          </w:rPr>
          <w:t>6.</w:t>
        </w:r>
        <w:r>
          <w:rPr>
            <w:rFonts w:asciiTheme="minorHAnsi" w:eastAsiaTheme="minorEastAsia" w:hAnsiTheme="minorHAnsi" w:cstheme="minorBidi"/>
            <w:lang w:val="fr-BE" w:eastAsia="fr-BE"/>
          </w:rPr>
          <w:tab/>
        </w:r>
        <w:r>
          <w:rPr>
            <w:rStyle w:val="Lienhypertexte"/>
          </w:rPr>
          <w:t>Services antérieurs : document Prom S52/2 (annexe 5)</w:t>
        </w:r>
        <w:r>
          <w:rPr>
            <w:webHidden/>
          </w:rPr>
          <w:tab/>
        </w:r>
        <w:r>
          <w:rPr>
            <w:webHidden/>
          </w:rPr>
          <w:fldChar w:fldCharType="begin"/>
        </w:r>
        <w:r>
          <w:rPr>
            <w:webHidden/>
          </w:rPr>
          <w:instrText xml:space="preserve"> PAGEREF _Toc518648325 \h </w:instrText>
        </w:r>
        <w:r>
          <w:rPr>
            <w:webHidden/>
          </w:rPr>
        </w:r>
        <w:r>
          <w:rPr>
            <w:webHidden/>
          </w:rPr>
          <w:fldChar w:fldCharType="separate"/>
        </w:r>
        <w:r>
          <w:rPr>
            <w:webHidden/>
          </w:rPr>
          <w:t>56</w:t>
        </w:r>
        <w:r>
          <w:rPr>
            <w:webHidden/>
          </w:rPr>
          <w:fldChar w:fldCharType="end"/>
        </w:r>
      </w:hyperlink>
    </w:p>
    <w:p>
      <w:pPr>
        <w:pStyle w:val="TM5"/>
        <w:rPr>
          <w:rFonts w:asciiTheme="minorHAnsi" w:eastAsiaTheme="minorEastAsia" w:hAnsiTheme="minorHAnsi" w:cstheme="minorBidi"/>
          <w:lang w:val="fr-BE" w:eastAsia="fr-BE"/>
        </w:rPr>
      </w:pPr>
      <w:hyperlink w:anchor="_Toc518648326" w:history="1">
        <w:r>
          <w:rPr>
            <w:rStyle w:val="Lienhypertexte"/>
          </w:rPr>
          <w:t>7.</w:t>
        </w:r>
        <w:r>
          <w:rPr>
            <w:rFonts w:asciiTheme="minorHAnsi" w:eastAsiaTheme="minorEastAsia" w:hAnsiTheme="minorHAnsi" w:cstheme="minorBidi"/>
            <w:lang w:val="fr-BE" w:eastAsia="fr-BE"/>
          </w:rPr>
          <w:tab/>
        </w:r>
        <w:r>
          <w:rPr>
            <w:rStyle w:val="Lienhypertexte"/>
          </w:rPr>
          <w:t>Demande d’avance – notification des attributions – PromS12 (enseignement secondaire)</w:t>
        </w:r>
        <w:r>
          <w:rPr>
            <w:webHidden/>
          </w:rPr>
          <w:tab/>
        </w:r>
        <w:r>
          <w:rPr>
            <w:webHidden/>
          </w:rPr>
          <w:fldChar w:fldCharType="begin"/>
        </w:r>
        <w:r>
          <w:rPr>
            <w:webHidden/>
          </w:rPr>
          <w:instrText xml:space="preserve"> PAGEREF _Toc518648326 \h </w:instrText>
        </w:r>
        <w:r>
          <w:rPr>
            <w:webHidden/>
          </w:rPr>
        </w:r>
        <w:r>
          <w:rPr>
            <w:webHidden/>
          </w:rPr>
          <w:fldChar w:fldCharType="separate"/>
        </w:r>
        <w:r>
          <w:rPr>
            <w:webHidden/>
          </w:rPr>
          <w:t>57</w:t>
        </w:r>
        <w:r>
          <w:rPr>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7"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La règle de priorisation au primo-recrutement dans l’enseignement secondaire et ses conséquences dans la gestion des dossiers</w:t>
        </w:r>
        <w:r>
          <w:rPr>
            <w:noProof/>
            <w:webHidden/>
          </w:rPr>
          <w:tab/>
        </w:r>
        <w:r>
          <w:rPr>
            <w:noProof/>
            <w:webHidden/>
          </w:rPr>
          <w:fldChar w:fldCharType="begin"/>
        </w:r>
        <w:r>
          <w:rPr>
            <w:noProof/>
            <w:webHidden/>
          </w:rPr>
          <w:instrText xml:space="preserve"> PAGEREF _Toc518648327 \h </w:instrText>
        </w:r>
        <w:r>
          <w:rPr>
            <w:noProof/>
            <w:webHidden/>
          </w:rPr>
        </w:r>
        <w:r>
          <w:rPr>
            <w:noProof/>
            <w:webHidden/>
          </w:rPr>
          <w:fldChar w:fldCharType="separate"/>
        </w:r>
        <w:r>
          <w:rPr>
            <w:noProof/>
            <w:webHidden/>
          </w:rPr>
          <w:t>59</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8"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Envoi des documents de prestations mensuelles de l’expert (annexe 8)</w:t>
        </w:r>
        <w:r>
          <w:rPr>
            <w:noProof/>
            <w:webHidden/>
          </w:rPr>
          <w:tab/>
        </w:r>
        <w:r>
          <w:rPr>
            <w:noProof/>
            <w:webHidden/>
          </w:rPr>
          <w:fldChar w:fldCharType="begin"/>
        </w:r>
        <w:r>
          <w:rPr>
            <w:noProof/>
            <w:webHidden/>
          </w:rPr>
          <w:instrText xml:space="preserve"> PAGEREF _Toc518648328 \h </w:instrText>
        </w:r>
        <w:r>
          <w:rPr>
            <w:noProof/>
            <w:webHidden/>
          </w:rPr>
        </w:r>
        <w:r>
          <w:rPr>
            <w:noProof/>
            <w:webHidden/>
          </w:rPr>
          <w:fldChar w:fldCharType="separate"/>
        </w:r>
        <w:r>
          <w:rPr>
            <w:noProof/>
            <w:webHidden/>
          </w:rPr>
          <w:t>95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29"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Engagement d’un Expert jusque l’âge de 70 ans</w:t>
        </w:r>
        <w:r>
          <w:rPr>
            <w:noProof/>
            <w:webHidden/>
          </w:rPr>
          <w:tab/>
        </w:r>
        <w:r>
          <w:rPr>
            <w:noProof/>
            <w:webHidden/>
          </w:rPr>
          <w:fldChar w:fldCharType="begin"/>
        </w:r>
        <w:r>
          <w:rPr>
            <w:noProof/>
            <w:webHidden/>
          </w:rPr>
          <w:instrText xml:space="preserve"> PAGEREF _Toc518648329 \h </w:instrText>
        </w:r>
        <w:r>
          <w:rPr>
            <w:noProof/>
            <w:webHidden/>
          </w:rPr>
        </w:r>
        <w:r>
          <w:rPr>
            <w:noProof/>
            <w:webHidden/>
          </w:rPr>
          <w:fldChar w:fldCharType="separate"/>
        </w:r>
        <w:r>
          <w:rPr>
            <w:noProof/>
            <w:webHidden/>
          </w:rPr>
          <w:t>95</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330" w:history="1">
        <w:r>
          <w:rPr>
            <w:rStyle w:val="Lienhypertexte"/>
            <w:noProof/>
          </w:rPr>
          <w:t>Chapitre 4 : Gestion de la Carrière des Membres du Personnel - Quelles Procédures et Quels Documents ?</w:t>
        </w:r>
        <w:r>
          <w:rPr>
            <w:noProof/>
            <w:webHidden/>
          </w:rPr>
          <w:tab/>
        </w:r>
        <w:r>
          <w:rPr>
            <w:noProof/>
            <w:webHidden/>
          </w:rPr>
          <w:fldChar w:fldCharType="begin"/>
        </w:r>
        <w:r>
          <w:rPr>
            <w:noProof/>
            <w:webHidden/>
          </w:rPr>
          <w:instrText xml:space="preserve"> PAGEREF _Toc518648330 \h </w:instrText>
        </w:r>
        <w:r>
          <w:rPr>
            <w:noProof/>
            <w:webHidden/>
          </w:rPr>
        </w:r>
        <w:r>
          <w:rPr>
            <w:noProof/>
            <w:webHidden/>
          </w:rPr>
          <w:fldChar w:fldCharType="separate"/>
        </w:r>
        <w:r>
          <w:rPr>
            <w:noProof/>
            <w:webHidden/>
          </w:rPr>
          <w:t>102</w:t>
        </w:r>
        <w:r>
          <w:rPr>
            <w:noProof/>
            <w:webHidden/>
          </w:rPr>
          <w:fldChar w:fldCharType="end"/>
        </w:r>
      </w:hyperlink>
    </w:p>
    <w:p>
      <w:pPr>
        <w:pStyle w:val="TM5"/>
        <w:rPr>
          <w:rFonts w:asciiTheme="minorHAnsi" w:eastAsiaTheme="minorEastAsia" w:hAnsiTheme="minorHAnsi" w:cstheme="minorBidi"/>
          <w:lang w:val="fr-BE" w:eastAsia="fr-BE"/>
        </w:rPr>
      </w:pPr>
      <w:hyperlink w:anchor="_Toc518648331" w:history="1">
        <w:r>
          <w:rPr>
            <w:rStyle w:val="Lienhypertexte"/>
          </w:rPr>
          <w:t>1.</w:t>
        </w:r>
        <w:r>
          <w:rPr>
            <w:rFonts w:asciiTheme="minorHAnsi" w:eastAsiaTheme="minorEastAsia" w:hAnsiTheme="minorHAnsi" w:cstheme="minorBidi"/>
            <w:lang w:val="fr-BE" w:eastAsia="fr-BE"/>
          </w:rPr>
          <w:tab/>
        </w:r>
        <w:r>
          <w:rPr>
            <w:rStyle w:val="Lienhypertexte"/>
          </w:rPr>
          <w:t>Situations générales</w:t>
        </w:r>
        <w:r>
          <w:rPr>
            <w:webHidden/>
          </w:rPr>
          <w:tab/>
        </w:r>
        <w:r>
          <w:rPr>
            <w:webHidden/>
          </w:rPr>
          <w:fldChar w:fldCharType="begin"/>
        </w:r>
        <w:r>
          <w:rPr>
            <w:webHidden/>
          </w:rPr>
          <w:instrText xml:space="preserve"> PAGEREF _Toc518648331 \h </w:instrText>
        </w:r>
        <w:r>
          <w:rPr>
            <w:webHidden/>
          </w:rPr>
        </w:r>
        <w:r>
          <w:rPr>
            <w:webHidden/>
          </w:rPr>
          <w:fldChar w:fldCharType="separate"/>
        </w:r>
        <w:r>
          <w:rPr>
            <w:webHidden/>
          </w:rPr>
          <w:t>102</w:t>
        </w:r>
        <w:r>
          <w:rPr>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32" w:history="1">
        <w:r>
          <w:rPr>
            <w:rStyle w:val="Lienhypertexte"/>
            <w:noProof/>
          </w:rPr>
          <w:t>1.1</w:t>
        </w:r>
        <w:r>
          <w:rPr>
            <w:rFonts w:asciiTheme="minorHAnsi" w:eastAsiaTheme="minorEastAsia" w:hAnsiTheme="minorHAnsi" w:cstheme="minorBidi"/>
            <w:noProof/>
            <w:sz w:val="22"/>
            <w:szCs w:val="22"/>
            <w:lang w:val="fr-BE" w:eastAsia="fr-BE"/>
          </w:rPr>
          <w:tab/>
        </w:r>
        <w:r>
          <w:rPr>
            <w:rStyle w:val="Lienhypertexte"/>
            <w:noProof/>
          </w:rPr>
          <w:t>Personnel Temporaire</w:t>
        </w:r>
        <w:r>
          <w:rPr>
            <w:noProof/>
            <w:webHidden/>
          </w:rPr>
          <w:tab/>
        </w:r>
        <w:r>
          <w:rPr>
            <w:noProof/>
            <w:webHidden/>
          </w:rPr>
          <w:fldChar w:fldCharType="begin"/>
        </w:r>
        <w:r>
          <w:rPr>
            <w:noProof/>
            <w:webHidden/>
          </w:rPr>
          <w:instrText xml:space="preserve"> PAGEREF _Toc518648332 \h </w:instrText>
        </w:r>
        <w:r>
          <w:rPr>
            <w:noProof/>
            <w:webHidden/>
          </w:rPr>
        </w:r>
        <w:r>
          <w:rPr>
            <w:noProof/>
            <w:webHidden/>
          </w:rPr>
          <w:fldChar w:fldCharType="separate"/>
        </w:r>
        <w:r>
          <w:rPr>
            <w:noProof/>
            <w:webHidden/>
          </w:rPr>
          <w:t>102</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3"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Documents minimaux</w:t>
        </w:r>
        <w:r>
          <w:rPr>
            <w:noProof/>
            <w:webHidden/>
          </w:rPr>
          <w:tab/>
        </w:r>
        <w:r>
          <w:rPr>
            <w:noProof/>
            <w:webHidden/>
          </w:rPr>
          <w:fldChar w:fldCharType="begin"/>
        </w:r>
        <w:r>
          <w:rPr>
            <w:noProof/>
            <w:webHidden/>
          </w:rPr>
          <w:instrText xml:space="preserve"> PAGEREF _Toc518648333 \h </w:instrText>
        </w:r>
        <w:r>
          <w:rPr>
            <w:noProof/>
            <w:webHidden/>
          </w:rPr>
        </w:r>
        <w:r>
          <w:rPr>
            <w:noProof/>
            <w:webHidden/>
          </w:rPr>
          <w:fldChar w:fldCharType="separate"/>
        </w:r>
        <w:r>
          <w:rPr>
            <w:noProof/>
            <w:webHidden/>
          </w:rPr>
          <w:t>102</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4"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Pécule de vacances 2019 pour jeune diplômé</w:t>
        </w:r>
        <w:r>
          <w:rPr>
            <w:noProof/>
            <w:webHidden/>
          </w:rPr>
          <w:tab/>
        </w:r>
        <w:r>
          <w:rPr>
            <w:noProof/>
            <w:webHidden/>
          </w:rPr>
          <w:fldChar w:fldCharType="begin"/>
        </w:r>
        <w:r>
          <w:rPr>
            <w:noProof/>
            <w:webHidden/>
          </w:rPr>
          <w:instrText xml:space="preserve"> PAGEREF _Toc518648334 \h </w:instrText>
        </w:r>
        <w:r>
          <w:rPr>
            <w:noProof/>
            <w:webHidden/>
          </w:rPr>
        </w:r>
        <w:r>
          <w:rPr>
            <w:noProof/>
            <w:webHidden/>
          </w:rPr>
          <w:fldChar w:fldCharType="separate"/>
        </w:r>
        <w:r>
          <w:rPr>
            <w:noProof/>
            <w:webHidden/>
          </w:rPr>
          <w:t>104</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5"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Disposition spécifique à l’enseignement officiel subventionné</w:t>
        </w:r>
        <w:r>
          <w:rPr>
            <w:noProof/>
            <w:webHidden/>
          </w:rPr>
          <w:tab/>
        </w:r>
        <w:r>
          <w:rPr>
            <w:noProof/>
            <w:webHidden/>
          </w:rPr>
          <w:fldChar w:fldCharType="begin"/>
        </w:r>
        <w:r>
          <w:rPr>
            <w:noProof/>
            <w:webHidden/>
          </w:rPr>
          <w:instrText xml:space="preserve"> PAGEREF _Toc518648335 \h </w:instrText>
        </w:r>
        <w:r>
          <w:rPr>
            <w:noProof/>
            <w:webHidden/>
          </w:rPr>
        </w:r>
        <w:r>
          <w:rPr>
            <w:noProof/>
            <w:webHidden/>
          </w:rPr>
          <w:fldChar w:fldCharType="separate"/>
        </w:r>
        <w:r>
          <w:rPr>
            <w:noProof/>
            <w:webHidden/>
          </w:rPr>
          <w:t>105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6"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Désignation ou engagement à titre temporaire des membres du personnel bénéficiant d’une pension de retraite.</w:t>
        </w:r>
        <w:r>
          <w:rPr>
            <w:noProof/>
            <w:webHidden/>
          </w:rPr>
          <w:tab/>
        </w:r>
        <w:r>
          <w:rPr>
            <w:noProof/>
            <w:webHidden/>
          </w:rPr>
          <w:fldChar w:fldCharType="begin"/>
        </w:r>
        <w:r>
          <w:rPr>
            <w:noProof/>
            <w:webHidden/>
          </w:rPr>
          <w:instrText xml:space="preserve"> PAGEREF _Toc518648336 \h </w:instrText>
        </w:r>
        <w:r>
          <w:rPr>
            <w:noProof/>
            <w:webHidden/>
          </w:rPr>
        </w:r>
        <w:r>
          <w:rPr>
            <w:noProof/>
            <w:webHidden/>
          </w:rPr>
          <w:fldChar w:fldCharType="separate"/>
        </w:r>
        <w:r>
          <w:rPr>
            <w:noProof/>
            <w:webHidden/>
          </w:rPr>
          <w:t>105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7"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Engagement d’un directeur à titre temporaire dans un intérim quelque soit la durée (§3 section 2 article 60 et 83 du décret du 02 février 2007 fixant le statut des directeurs).</w:t>
        </w:r>
        <w:r>
          <w:rPr>
            <w:noProof/>
            <w:webHidden/>
          </w:rPr>
          <w:tab/>
        </w:r>
        <w:r>
          <w:rPr>
            <w:noProof/>
            <w:webHidden/>
          </w:rPr>
          <w:fldChar w:fldCharType="begin"/>
        </w:r>
        <w:r>
          <w:rPr>
            <w:noProof/>
            <w:webHidden/>
          </w:rPr>
          <w:instrText xml:space="preserve"> PAGEREF _Toc518648337 \h </w:instrText>
        </w:r>
        <w:r>
          <w:rPr>
            <w:noProof/>
            <w:webHidden/>
          </w:rPr>
        </w:r>
        <w:r>
          <w:rPr>
            <w:noProof/>
            <w:webHidden/>
          </w:rPr>
          <w:fldChar w:fldCharType="separate"/>
        </w:r>
        <w:r>
          <w:rPr>
            <w:noProof/>
            <w:webHidden/>
          </w:rPr>
          <w:t>105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8"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Engagement d’un membre du personnel temporaire dans une fonction de sélection</w:t>
        </w:r>
        <w:r>
          <w:rPr>
            <w:noProof/>
            <w:webHidden/>
          </w:rPr>
          <w:tab/>
        </w:r>
        <w:r>
          <w:rPr>
            <w:noProof/>
            <w:webHidden/>
          </w:rPr>
          <w:fldChar w:fldCharType="begin"/>
        </w:r>
        <w:r>
          <w:rPr>
            <w:noProof/>
            <w:webHidden/>
          </w:rPr>
          <w:instrText xml:space="preserve"> PAGEREF _Toc518648338 \h </w:instrText>
        </w:r>
        <w:r>
          <w:rPr>
            <w:noProof/>
            <w:webHidden/>
          </w:rPr>
        </w:r>
        <w:r>
          <w:rPr>
            <w:noProof/>
            <w:webHidden/>
          </w:rPr>
          <w:fldChar w:fldCharType="separate"/>
        </w:r>
        <w:r>
          <w:rPr>
            <w:noProof/>
            <w:webHidden/>
          </w:rPr>
          <w:t>106</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39"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Modalités de paiement des membres du personnel temporaire</w:t>
        </w:r>
        <w:r>
          <w:rPr>
            <w:noProof/>
            <w:webHidden/>
          </w:rPr>
          <w:tab/>
        </w:r>
        <w:r>
          <w:rPr>
            <w:noProof/>
            <w:webHidden/>
          </w:rPr>
          <w:fldChar w:fldCharType="begin"/>
        </w:r>
        <w:r>
          <w:rPr>
            <w:noProof/>
            <w:webHidden/>
          </w:rPr>
          <w:instrText xml:space="preserve"> PAGEREF _Toc518648339 \h </w:instrText>
        </w:r>
        <w:r>
          <w:rPr>
            <w:noProof/>
            <w:webHidden/>
          </w:rPr>
        </w:r>
        <w:r>
          <w:rPr>
            <w:noProof/>
            <w:webHidden/>
          </w:rPr>
          <w:fldChar w:fldCharType="separate"/>
        </w:r>
        <w:r>
          <w:rPr>
            <w:noProof/>
            <w:webHidden/>
          </w:rPr>
          <w:t>106</w:t>
        </w:r>
        <w:r>
          <w:rPr>
            <w:noProof/>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40" w:history="1">
        <w:r>
          <w:rPr>
            <w:rStyle w:val="Lienhypertexte"/>
            <w:noProof/>
          </w:rPr>
          <w:t>2.1.</w:t>
        </w:r>
        <w:r>
          <w:rPr>
            <w:rFonts w:asciiTheme="minorHAnsi" w:eastAsiaTheme="minorEastAsia" w:hAnsiTheme="minorHAnsi" w:cstheme="minorBidi"/>
            <w:noProof/>
            <w:sz w:val="22"/>
            <w:szCs w:val="22"/>
            <w:lang w:val="fr-BE" w:eastAsia="fr-BE"/>
          </w:rPr>
          <w:tab/>
        </w:r>
        <w:r>
          <w:rPr>
            <w:rStyle w:val="Lienhypertexte"/>
            <w:noProof/>
          </w:rPr>
          <w:t>Personnel Définitif</w:t>
        </w:r>
        <w:r>
          <w:rPr>
            <w:noProof/>
            <w:webHidden/>
          </w:rPr>
          <w:tab/>
        </w:r>
        <w:r>
          <w:rPr>
            <w:noProof/>
            <w:webHidden/>
          </w:rPr>
          <w:fldChar w:fldCharType="begin"/>
        </w:r>
        <w:r>
          <w:rPr>
            <w:noProof/>
            <w:webHidden/>
          </w:rPr>
          <w:instrText xml:space="preserve"> PAGEREF _Toc518648340 \h </w:instrText>
        </w:r>
        <w:r>
          <w:rPr>
            <w:noProof/>
            <w:webHidden/>
          </w:rPr>
        </w:r>
        <w:r>
          <w:rPr>
            <w:noProof/>
            <w:webHidden/>
          </w:rPr>
          <w:fldChar w:fldCharType="separate"/>
        </w:r>
        <w:r>
          <w:rPr>
            <w:noProof/>
            <w:webHidden/>
          </w:rPr>
          <w:t>107</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41"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Nominations ou engagement à titre définitif : introduction commune</w:t>
        </w:r>
        <w:r>
          <w:rPr>
            <w:noProof/>
            <w:webHidden/>
          </w:rPr>
          <w:tab/>
        </w:r>
        <w:r>
          <w:rPr>
            <w:noProof/>
            <w:webHidden/>
          </w:rPr>
          <w:fldChar w:fldCharType="begin"/>
        </w:r>
        <w:r>
          <w:rPr>
            <w:noProof/>
            <w:webHidden/>
          </w:rPr>
          <w:instrText xml:space="preserve"> PAGEREF _Toc518648341 \h </w:instrText>
        </w:r>
        <w:r>
          <w:rPr>
            <w:noProof/>
            <w:webHidden/>
          </w:rPr>
        </w:r>
        <w:r>
          <w:rPr>
            <w:noProof/>
            <w:webHidden/>
          </w:rPr>
          <w:fldChar w:fldCharType="separate"/>
        </w:r>
        <w:r>
          <w:rPr>
            <w:noProof/>
            <w:webHidden/>
          </w:rPr>
          <w:t>108</w:t>
        </w:r>
        <w:r>
          <w:rPr>
            <w:noProof/>
            <w:webHidden/>
          </w:rPr>
          <w:fldChar w:fldCharType="end"/>
        </w:r>
      </w:hyperlink>
    </w:p>
    <w:p>
      <w:pPr>
        <w:pStyle w:val="TM5"/>
        <w:rPr>
          <w:rFonts w:asciiTheme="minorHAnsi" w:eastAsiaTheme="minorEastAsia" w:hAnsiTheme="minorHAnsi" w:cstheme="minorBidi"/>
          <w:lang w:val="fr-BE" w:eastAsia="fr-BE"/>
        </w:rPr>
      </w:pPr>
      <w:hyperlink w:anchor="_Toc518648342" w:history="1">
        <w:r>
          <w:rPr>
            <w:rStyle w:val="Lienhypertexte"/>
          </w:rPr>
          <w:t>2.</w:t>
        </w:r>
        <w:r>
          <w:rPr>
            <w:rFonts w:asciiTheme="minorHAnsi" w:eastAsiaTheme="minorEastAsia" w:hAnsiTheme="minorHAnsi" w:cstheme="minorBidi"/>
            <w:lang w:val="fr-BE" w:eastAsia="fr-BE"/>
          </w:rPr>
          <w:tab/>
        </w:r>
        <w:r>
          <w:rPr>
            <w:rStyle w:val="Lienhypertexte"/>
          </w:rPr>
          <w:t>Situations particulières</w:t>
        </w:r>
        <w:r>
          <w:rPr>
            <w:webHidden/>
          </w:rPr>
          <w:tab/>
        </w:r>
        <w:r>
          <w:rPr>
            <w:webHidden/>
          </w:rPr>
          <w:fldChar w:fldCharType="begin"/>
        </w:r>
        <w:r>
          <w:rPr>
            <w:webHidden/>
          </w:rPr>
          <w:instrText xml:space="preserve"> PAGEREF _Toc518648342 \h </w:instrText>
        </w:r>
        <w:r>
          <w:rPr>
            <w:webHidden/>
          </w:rPr>
        </w:r>
        <w:r>
          <w:rPr>
            <w:webHidden/>
          </w:rPr>
          <w:fldChar w:fldCharType="separate"/>
        </w:r>
        <w:r>
          <w:rPr>
            <w:webHidden/>
          </w:rPr>
          <w:t>113</w:t>
        </w:r>
        <w:r>
          <w:rPr>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43" w:history="1">
        <w:r>
          <w:rPr>
            <w:rStyle w:val="Lienhypertexte"/>
            <w:noProof/>
          </w:rPr>
          <w:t>2.1</w:t>
        </w:r>
        <w:r>
          <w:rPr>
            <w:rFonts w:asciiTheme="minorHAnsi" w:eastAsiaTheme="minorEastAsia" w:hAnsiTheme="minorHAnsi" w:cstheme="minorBidi"/>
            <w:noProof/>
            <w:sz w:val="22"/>
            <w:szCs w:val="22"/>
            <w:lang w:val="fr-BE" w:eastAsia="fr-BE"/>
          </w:rPr>
          <w:tab/>
        </w:r>
        <w:r>
          <w:rPr>
            <w:rStyle w:val="Lienhypertexte"/>
            <w:noProof/>
          </w:rPr>
          <w:t>Dérogations</w:t>
        </w:r>
        <w:r>
          <w:rPr>
            <w:noProof/>
            <w:webHidden/>
          </w:rPr>
          <w:tab/>
        </w:r>
        <w:r>
          <w:rPr>
            <w:noProof/>
            <w:webHidden/>
          </w:rPr>
          <w:fldChar w:fldCharType="begin"/>
        </w:r>
        <w:r>
          <w:rPr>
            <w:noProof/>
            <w:webHidden/>
          </w:rPr>
          <w:instrText xml:space="preserve"> PAGEREF _Toc518648343 \h </w:instrText>
        </w:r>
        <w:r>
          <w:rPr>
            <w:noProof/>
            <w:webHidden/>
          </w:rPr>
        </w:r>
        <w:r>
          <w:rPr>
            <w:noProof/>
            <w:webHidden/>
          </w:rPr>
          <w:fldChar w:fldCharType="separate"/>
        </w:r>
        <w:r>
          <w:rPr>
            <w:noProof/>
            <w:webHidden/>
          </w:rPr>
          <w:t>113</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44"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Recrutement d’un membre du personnel porteur d’un « autre titre » (ou titre de pénurie non listé – TPnL) (enseignement secondaire)</w:t>
        </w:r>
        <w:r>
          <w:rPr>
            <w:noProof/>
            <w:webHidden/>
          </w:rPr>
          <w:tab/>
        </w:r>
        <w:r>
          <w:rPr>
            <w:noProof/>
            <w:webHidden/>
          </w:rPr>
          <w:fldChar w:fldCharType="begin"/>
        </w:r>
        <w:r>
          <w:rPr>
            <w:noProof/>
            <w:webHidden/>
          </w:rPr>
          <w:instrText xml:space="preserve"> PAGEREF _Toc518648344 \h </w:instrText>
        </w:r>
        <w:r>
          <w:rPr>
            <w:noProof/>
            <w:webHidden/>
          </w:rPr>
        </w:r>
        <w:r>
          <w:rPr>
            <w:noProof/>
            <w:webHidden/>
          </w:rPr>
          <w:fldChar w:fldCharType="separate"/>
        </w:r>
        <w:r>
          <w:rPr>
            <w:noProof/>
            <w:webHidden/>
          </w:rPr>
          <w:t>113</w:t>
        </w:r>
        <w:r>
          <w:rPr>
            <w:noProof/>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45" w:history="1">
        <w:r>
          <w:rPr>
            <w:rStyle w:val="Lienhypertexte"/>
            <w:rFonts w:ascii="Verdana" w:hAnsi="Verdana"/>
            <w:noProof/>
          </w:rPr>
          <w:t>Ces dispositions vous sont précisées dans la Circulaire 6691 du 6 juin 2018 relative au mécanisme d’assimilation à titre suffisant pour les porteurs d’un titre de pénurie.</w:t>
        </w:r>
        <w:r>
          <w:rPr>
            <w:noProof/>
            <w:webHidden/>
          </w:rPr>
          <w:tab/>
        </w:r>
        <w:r>
          <w:rPr>
            <w:noProof/>
            <w:webHidden/>
          </w:rPr>
          <w:fldChar w:fldCharType="begin"/>
        </w:r>
        <w:r>
          <w:rPr>
            <w:noProof/>
            <w:webHidden/>
          </w:rPr>
          <w:instrText xml:space="preserve"> PAGEREF _Toc518648345 \h </w:instrText>
        </w:r>
        <w:r>
          <w:rPr>
            <w:noProof/>
            <w:webHidden/>
          </w:rPr>
        </w:r>
        <w:r>
          <w:rPr>
            <w:noProof/>
            <w:webHidden/>
          </w:rPr>
          <w:fldChar w:fldCharType="separate"/>
        </w:r>
        <w:r>
          <w:rPr>
            <w:noProof/>
            <w:webHidden/>
          </w:rPr>
          <w:t>114</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46"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Recrutement dans l’enseignement supérieur, d’un membre du personnel non porteur d’un titre requis</w:t>
        </w:r>
        <w:r>
          <w:rPr>
            <w:noProof/>
            <w:webHidden/>
          </w:rPr>
          <w:tab/>
        </w:r>
        <w:r>
          <w:rPr>
            <w:noProof/>
            <w:webHidden/>
          </w:rPr>
          <w:fldChar w:fldCharType="begin"/>
        </w:r>
        <w:r>
          <w:rPr>
            <w:noProof/>
            <w:webHidden/>
          </w:rPr>
          <w:instrText xml:space="preserve"> PAGEREF _Toc518648346 \h </w:instrText>
        </w:r>
        <w:r>
          <w:rPr>
            <w:noProof/>
            <w:webHidden/>
          </w:rPr>
        </w:r>
        <w:r>
          <w:rPr>
            <w:noProof/>
            <w:webHidden/>
          </w:rPr>
          <w:fldChar w:fldCharType="separate"/>
        </w:r>
        <w:r>
          <w:rPr>
            <w:noProof/>
            <w:webHidden/>
          </w:rPr>
          <w:t>115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47"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Dérogation linguistique (annexe 27)</w:t>
        </w:r>
        <w:r>
          <w:rPr>
            <w:noProof/>
            <w:webHidden/>
          </w:rPr>
          <w:tab/>
        </w:r>
        <w:r>
          <w:rPr>
            <w:noProof/>
            <w:webHidden/>
          </w:rPr>
          <w:fldChar w:fldCharType="begin"/>
        </w:r>
        <w:r>
          <w:rPr>
            <w:noProof/>
            <w:webHidden/>
          </w:rPr>
          <w:instrText xml:space="preserve"> PAGEREF _Toc518648347 \h </w:instrText>
        </w:r>
        <w:r>
          <w:rPr>
            <w:noProof/>
            <w:webHidden/>
          </w:rPr>
        </w:r>
        <w:r>
          <w:rPr>
            <w:noProof/>
            <w:webHidden/>
          </w:rPr>
          <w:fldChar w:fldCharType="separate"/>
        </w:r>
        <w:r>
          <w:rPr>
            <w:noProof/>
            <w:webHidden/>
          </w:rPr>
          <w:t>115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48"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Dérogation de nationalité</w:t>
        </w:r>
        <w:r>
          <w:rPr>
            <w:noProof/>
            <w:webHidden/>
          </w:rPr>
          <w:tab/>
        </w:r>
        <w:r>
          <w:rPr>
            <w:noProof/>
            <w:webHidden/>
          </w:rPr>
          <w:fldChar w:fldCharType="begin"/>
        </w:r>
        <w:r>
          <w:rPr>
            <w:noProof/>
            <w:webHidden/>
          </w:rPr>
          <w:instrText xml:space="preserve"> PAGEREF _Toc518648348 \h </w:instrText>
        </w:r>
        <w:r>
          <w:rPr>
            <w:noProof/>
            <w:webHidden/>
          </w:rPr>
        </w:r>
        <w:r>
          <w:rPr>
            <w:noProof/>
            <w:webHidden/>
          </w:rPr>
          <w:fldChar w:fldCharType="separate"/>
        </w:r>
        <w:r>
          <w:rPr>
            <w:noProof/>
            <w:webHidden/>
          </w:rPr>
          <w:t>118</w:t>
        </w:r>
        <w:r>
          <w:rPr>
            <w:noProof/>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49" w:history="1">
        <w:r>
          <w:rPr>
            <w:rStyle w:val="Lienhypertexte"/>
            <w:noProof/>
          </w:rPr>
          <w:t>2.2.</w:t>
        </w:r>
        <w:r>
          <w:rPr>
            <w:rFonts w:asciiTheme="minorHAnsi" w:eastAsiaTheme="minorEastAsia" w:hAnsiTheme="minorHAnsi" w:cstheme="minorBidi"/>
            <w:noProof/>
            <w:sz w:val="22"/>
            <w:szCs w:val="22"/>
            <w:lang w:val="fr-BE" w:eastAsia="fr-BE"/>
          </w:rPr>
          <w:tab/>
        </w:r>
        <w:r>
          <w:rPr>
            <w:rStyle w:val="Lienhypertexte"/>
            <w:noProof/>
          </w:rPr>
          <w:t>Cumuls</w:t>
        </w:r>
        <w:r>
          <w:rPr>
            <w:noProof/>
            <w:webHidden/>
          </w:rPr>
          <w:tab/>
        </w:r>
        <w:r>
          <w:rPr>
            <w:noProof/>
            <w:webHidden/>
          </w:rPr>
          <w:fldChar w:fldCharType="begin"/>
        </w:r>
        <w:r>
          <w:rPr>
            <w:noProof/>
            <w:webHidden/>
          </w:rPr>
          <w:instrText xml:space="preserve"> PAGEREF _Toc518648349 \h </w:instrText>
        </w:r>
        <w:r>
          <w:rPr>
            <w:noProof/>
            <w:webHidden/>
          </w:rPr>
        </w:r>
        <w:r>
          <w:rPr>
            <w:noProof/>
            <w:webHidden/>
          </w:rPr>
          <w:fldChar w:fldCharType="separate"/>
        </w:r>
        <w:r>
          <w:rPr>
            <w:noProof/>
            <w:webHidden/>
          </w:rPr>
          <w:t>121</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50"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Déclaration de cumul. annexe 30</w:t>
        </w:r>
        <w:r>
          <w:rPr>
            <w:noProof/>
            <w:webHidden/>
          </w:rPr>
          <w:tab/>
        </w:r>
        <w:r>
          <w:rPr>
            <w:noProof/>
            <w:webHidden/>
          </w:rPr>
          <w:fldChar w:fldCharType="begin"/>
        </w:r>
        <w:r>
          <w:rPr>
            <w:noProof/>
            <w:webHidden/>
          </w:rPr>
          <w:instrText xml:space="preserve"> PAGEREF _Toc518648350 \h </w:instrText>
        </w:r>
        <w:r>
          <w:rPr>
            <w:noProof/>
            <w:webHidden/>
          </w:rPr>
        </w:r>
        <w:r>
          <w:rPr>
            <w:noProof/>
            <w:webHidden/>
          </w:rPr>
          <w:fldChar w:fldCharType="separate"/>
        </w:r>
        <w:r>
          <w:rPr>
            <w:noProof/>
            <w:webHidden/>
          </w:rPr>
          <w:t>121</w:t>
        </w:r>
        <w:r>
          <w:rPr>
            <w:noProof/>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51" w:history="1">
        <w:r>
          <w:rPr>
            <w:rStyle w:val="Lienhypertexte"/>
            <w:noProof/>
          </w:rPr>
          <w:t>2.2.</w:t>
        </w:r>
        <w:r>
          <w:rPr>
            <w:rFonts w:asciiTheme="minorHAnsi" w:eastAsiaTheme="minorEastAsia" w:hAnsiTheme="minorHAnsi" w:cstheme="minorBidi"/>
            <w:noProof/>
            <w:sz w:val="22"/>
            <w:szCs w:val="22"/>
            <w:lang w:val="fr-BE" w:eastAsia="fr-BE"/>
          </w:rPr>
          <w:tab/>
        </w:r>
        <w:r>
          <w:rPr>
            <w:rStyle w:val="Lienhypertexte"/>
            <w:noProof/>
          </w:rPr>
          <w:t>Valorisation de l’expérience utile dans le métier</w:t>
        </w:r>
        <w:r>
          <w:rPr>
            <w:noProof/>
            <w:webHidden/>
          </w:rPr>
          <w:tab/>
        </w:r>
        <w:r>
          <w:rPr>
            <w:noProof/>
            <w:webHidden/>
          </w:rPr>
          <w:fldChar w:fldCharType="begin"/>
        </w:r>
        <w:r>
          <w:rPr>
            <w:noProof/>
            <w:webHidden/>
          </w:rPr>
          <w:instrText xml:space="preserve"> PAGEREF _Toc518648351 \h </w:instrText>
        </w:r>
        <w:r>
          <w:rPr>
            <w:noProof/>
            <w:webHidden/>
          </w:rPr>
        </w:r>
        <w:r>
          <w:rPr>
            <w:noProof/>
            <w:webHidden/>
          </w:rPr>
          <w:fldChar w:fldCharType="separate"/>
        </w:r>
        <w:r>
          <w:rPr>
            <w:noProof/>
            <w:webHidden/>
          </w:rPr>
          <w:t>125</w:t>
        </w:r>
        <w:r>
          <w:rPr>
            <w:noProof/>
            <w:webHidden/>
          </w:rPr>
          <w:fldChar w:fldCharType="end"/>
        </w:r>
      </w:hyperlink>
    </w:p>
    <w:p>
      <w:pPr>
        <w:pStyle w:val="TM6"/>
        <w:rPr>
          <w:rFonts w:asciiTheme="minorHAnsi" w:eastAsiaTheme="minorEastAsia" w:hAnsiTheme="minorHAnsi" w:cstheme="minorBidi"/>
          <w:noProof/>
          <w:sz w:val="22"/>
          <w:szCs w:val="22"/>
          <w:lang w:val="fr-BE" w:eastAsia="fr-BE"/>
        </w:rPr>
      </w:pPr>
      <w:hyperlink w:anchor="_Toc518648352" w:history="1">
        <w:r>
          <w:rPr>
            <w:rStyle w:val="Lienhypertexte"/>
            <w:noProof/>
          </w:rPr>
          <w:t>2.4.</w:t>
        </w:r>
        <w:r>
          <w:rPr>
            <w:rFonts w:asciiTheme="minorHAnsi" w:eastAsiaTheme="minorEastAsia" w:hAnsiTheme="minorHAnsi" w:cstheme="minorBidi"/>
            <w:noProof/>
            <w:sz w:val="22"/>
            <w:szCs w:val="22"/>
            <w:lang w:val="fr-BE" w:eastAsia="fr-BE"/>
          </w:rPr>
          <w:tab/>
        </w:r>
        <w:r>
          <w:rPr>
            <w:rStyle w:val="Lienhypertexte"/>
            <w:noProof/>
          </w:rPr>
          <w:t>Allocations Diverses</w:t>
        </w:r>
        <w:r>
          <w:rPr>
            <w:noProof/>
            <w:webHidden/>
          </w:rPr>
          <w:tab/>
        </w:r>
        <w:r>
          <w:rPr>
            <w:noProof/>
            <w:webHidden/>
          </w:rPr>
          <w:fldChar w:fldCharType="begin"/>
        </w:r>
        <w:r>
          <w:rPr>
            <w:noProof/>
            <w:webHidden/>
          </w:rPr>
          <w:instrText xml:space="preserve"> PAGEREF _Toc518648352 \h </w:instrText>
        </w:r>
        <w:r>
          <w:rPr>
            <w:noProof/>
            <w:webHidden/>
          </w:rPr>
        </w:r>
        <w:r>
          <w:rPr>
            <w:noProof/>
            <w:webHidden/>
          </w:rPr>
          <w:fldChar w:fldCharType="separate"/>
        </w:r>
        <w:r>
          <w:rPr>
            <w:noProof/>
            <w:webHidden/>
          </w:rPr>
          <w:t>129</w:t>
        </w:r>
        <w:r>
          <w:rPr>
            <w:noProof/>
            <w:webHidden/>
          </w:rPr>
          <w:fldChar w:fldCharType="end"/>
        </w:r>
      </w:hyperlink>
    </w:p>
    <w:p>
      <w:pPr>
        <w:pStyle w:val="TM5"/>
        <w:rPr>
          <w:rFonts w:asciiTheme="minorHAnsi" w:eastAsiaTheme="minorEastAsia" w:hAnsiTheme="minorHAnsi" w:cstheme="minorBidi"/>
          <w:lang w:val="fr-BE" w:eastAsia="fr-BE"/>
        </w:rPr>
      </w:pPr>
      <w:hyperlink w:anchor="_Toc518648353" w:history="1">
        <w:r>
          <w:rPr>
            <w:rStyle w:val="Lienhypertexte"/>
          </w:rPr>
          <w:t>3.</w:t>
        </w:r>
        <w:r>
          <w:rPr>
            <w:rFonts w:asciiTheme="minorHAnsi" w:eastAsiaTheme="minorEastAsia" w:hAnsiTheme="minorHAnsi" w:cstheme="minorBidi"/>
            <w:lang w:val="fr-BE" w:eastAsia="fr-BE"/>
          </w:rPr>
          <w:tab/>
        </w:r>
        <w:r>
          <w:rPr>
            <w:rStyle w:val="Lienhypertexte"/>
          </w:rPr>
          <w:t>Un membre du personnel est absent pour une maladie ou accident</w:t>
        </w:r>
        <w:r>
          <w:rPr>
            <w:webHidden/>
          </w:rPr>
          <w:tab/>
        </w:r>
        <w:r>
          <w:rPr>
            <w:webHidden/>
          </w:rPr>
          <w:fldChar w:fldCharType="begin"/>
        </w:r>
        <w:r>
          <w:rPr>
            <w:webHidden/>
          </w:rPr>
          <w:instrText xml:space="preserve"> PAGEREF _Toc518648353 \h </w:instrText>
        </w:r>
        <w:r>
          <w:rPr>
            <w:webHidden/>
          </w:rPr>
        </w:r>
        <w:r>
          <w:rPr>
            <w:webHidden/>
          </w:rPr>
          <w:fldChar w:fldCharType="separate"/>
        </w:r>
        <w:r>
          <w:rPr>
            <w:webHidden/>
          </w:rPr>
          <w:t>133</w:t>
        </w:r>
        <w:r>
          <w:rPr>
            <w:webHidden/>
          </w:rPr>
          <w:fldChar w:fldCharType="end"/>
        </w:r>
      </w:hyperlink>
    </w:p>
    <w:p>
      <w:pPr>
        <w:pStyle w:val="TM2"/>
        <w:tabs>
          <w:tab w:val="right" w:leader="underscore" w:pos="10478"/>
        </w:tabs>
        <w:rPr>
          <w:rFonts w:asciiTheme="minorHAnsi" w:eastAsiaTheme="minorEastAsia" w:hAnsiTheme="minorHAnsi" w:cstheme="minorBidi"/>
          <w:b w:val="0"/>
          <w:bCs w:val="0"/>
          <w:noProof/>
          <w:lang w:val="fr-BE" w:eastAsia="fr-BE"/>
        </w:rPr>
      </w:pPr>
      <w:hyperlink w:anchor="_Toc518648354" w:history="1">
        <w:r>
          <w:rPr>
            <w:rStyle w:val="Lienhypertexte"/>
            <w:noProof/>
            <w:highlight w:val="yellow"/>
          </w:rPr>
          <w:t>Circulaire n° 6688 du 05.06.2018 : Nouvelle dénomination de l'organisme de contrôle de maladie du personnel enseignant et assimilé : CERTIMED - Nouveau certificat médical destiné au personnel enseignant et assimilé</w:t>
        </w:r>
        <w:r>
          <w:rPr>
            <w:rStyle w:val="Lienhypertexte"/>
            <w:noProof/>
          </w:rPr>
          <w:t xml:space="preserve"> où vous pourrez trouver également le nouveau lien pour télécharger les certificats médicaux et le formulaire d’absence d’un jour.</w:t>
        </w:r>
        <w:r>
          <w:rPr>
            <w:noProof/>
            <w:webHidden/>
          </w:rPr>
          <w:tab/>
        </w:r>
        <w:r>
          <w:rPr>
            <w:noProof/>
            <w:webHidden/>
          </w:rPr>
          <w:fldChar w:fldCharType="begin"/>
        </w:r>
        <w:r>
          <w:rPr>
            <w:noProof/>
            <w:webHidden/>
          </w:rPr>
          <w:instrText xml:space="preserve"> PAGEREF _Toc518648354 \h </w:instrText>
        </w:r>
        <w:r>
          <w:rPr>
            <w:noProof/>
            <w:webHidden/>
          </w:rPr>
        </w:r>
        <w:r>
          <w:rPr>
            <w:noProof/>
            <w:webHidden/>
          </w:rPr>
          <w:fldChar w:fldCharType="separate"/>
        </w:r>
        <w:r>
          <w:rPr>
            <w:noProof/>
            <w:webHidden/>
          </w:rPr>
          <w:t>133</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55"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Congé pour prestations réduites bénéficiant aux membres du personnel en disponibilité pour cause de maladie ou d'infirmité à des fins thérapeutiques (Décret du 11/04/2014)</w:t>
        </w:r>
        <w:r>
          <w:rPr>
            <w:noProof/>
            <w:webHidden/>
          </w:rPr>
          <w:tab/>
        </w:r>
        <w:r>
          <w:rPr>
            <w:noProof/>
            <w:webHidden/>
          </w:rPr>
          <w:fldChar w:fldCharType="begin"/>
        </w:r>
        <w:r>
          <w:rPr>
            <w:noProof/>
            <w:webHidden/>
          </w:rPr>
          <w:instrText xml:space="preserve"> PAGEREF _Toc518648355 \h </w:instrText>
        </w:r>
        <w:r>
          <w:rPr>
            <w:noProof/>
            <w:webHidden/>
          </w:rPr>
        </w:r>
        <w:r>
          <w:rPr>
            <w:noProof/>
            <w:webHidden/>
          </w:rPr>
          <w:fldChar w:fldCharType="separate"/>
        </w:r>
        <w:r>
          <w:rPr>
            <w:noProof/>
            <w:webHidden/>
          </w:rPr>
          <w:t>137</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56"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Accidents de travail et transmission des documents SSA 1B</w:t>
        </w:r>
        <w:r>
          <w:rPr>
            <w:noProof/>
            <w:webHidden/>
          </w:rPr>
          <w:tab/>
        </w:r>
        <w:r>
          <w:rPr>
            <w:noProof/>
            <w:webHidden/>
          </w:rPr>
          <w:fldChar w:fldCharType="begin"/>
        </w:r>
        <w:r>
          <w:rPr>
            <w:noProof/>
            <w:webHidden/>
          </w:rPr>
          <w:instrText xml:space="preserve"> PAGEREF _Toc518648356 \h </w:instrText>
        </w:r>
        <w:r>
          <w:rPr>
            <w:noProof/>
            <w:webHidden/>
          </w:rPr>
        </w:r>
        <w:r>
          <w:rPr>
            <w:noProof/>
            <w:webHidden/>
          </w:rPr>
          <w:fldChar w:fldCharType="separate"/>
        </w:r>
        <w:r>
          <w:rPr>
            <w:noProof/>
            <w:webHidden/>
          </w:rPr>
          <w:t>137</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57"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Accidents de travail des temporaires</w:t>
        </w:r>
        <w:r>
          <w:rPr>
            <w:noProof/>
            <w:webHidden/>
          </w:rPr>
          <w:tab/>
        </w:r>
        <w:r>
          <w:rPr>
            <w:noProof/>
            <w:webHidden/>
          </w:rPr>
          <w:fldChar w:fldCharType="begin"/>
        </w:r>
        <w:r>
          <w:rPr>
            <w:noProof/>
            <w:webHidden/>
          </w:rPr>
          <w:instrText xml:space="preserve"> PAGEREF _Toc518648357 \h </w:instrText>
        </w:r>
        <w:r>
          <w:rPr>
            <w:noProof/>
            <w:webHidden/>
          </w:rPr>
        </w:r>
        <w:r>
          <w:rPr>
            <w:noProof/>
            <w:webHidden/>
          </w:rPr>
          <w:fldChar w:fldCharType="separate"/>
        </w:r>
        <w:r>
          <w:rPr>
            <w:noProof/>
            <w:webHidden/>
          </w:rPr>
          <w:t>138</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58"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Congés pour prestations réduites suite à un accident de travail</w:t>
        </w:r>
        <w:r>
          <w:rPr>
            <w:noProof/>
            <w:webHidden/>
          </w:rPr>
          <w:tab/>
        </w:r>
        <w:r>
          <w:rPr>
            <w:noProof/>
            <w:webHidden/>
          </w:rPr>
          <w:fldChar w:fldCharType="begin"/>
        </w:r>
        <w:r>
          <w:rPr>
            <w:noProof/>
            <w:webHidden/>
          </w:rPr>
          <w:instrText xml:space="preserve"> PAGEREF _Toc518648358 \h </w:instrText>
        </w:r>
        <w:r>
          <w:rPr>
            <w:noProof/>
            <w:webHidden/>
          </w:rPr>
        </w:r>
        <w:r>
          <w:rPr>
            <w:noProof/>
            <w:webHidden/>
          </w:rPr>
          <w:fldChar w:fldCharType="separate"/>
        </w:r>
        <w:r>
          <w:rPr>
            <w:noProof/>
            <w:webHidden/>
          </w:rPr>
          <w:t>139</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59"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Autres absences que les congés pour cause de maladie ou d’infirmité, de maternité, d’accident de travail ou survenus sur le chemin du travail</w:t>
        </w:r>
        <w:r>
          <w:rPr>
            <w:noProof/>
            <w:webHidden/>
          </w:rPr>
          <w:tab/>
        </w:r>
        <w:r>
          <w:rPr>
            <w:noProof/>
            <w:webHidden/>
          </w:rPr>
          <w:fldChar w:fldCharType="begin"/>
        </w:r>
        <w:r>
          <w:rPr>
            <w:noProof/>
            <w:webHidden/>
          </w:rPr>
          <w:instrText xml:space="preserve"> PAGEREF _Toc518648359 \h </w:instrText>
        </w:r>
        <w:r>
          <w:rPr>
            <w:noProof/>
            <w:webHidden/>
          </w:rPr>
        </w:r>
        <w:r>
          <w:rPr>
            <w:noProof/>
            <w:webHidden/>
          </w:rPr>
          <w:fldChar w:fldCharType="separate"/>
        </w:r>
        <w:r>
          <w:rPr>
            <w:noProof/>
            <w:webHidden/>
          </w:rPr>
          <w:t>139</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0"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Remplacement du personnel absent</w:t>
        </w:r>
        <w:r>
          <w:rPr>
            <w:noProof/>
            <w:webHidden/>
          </w:rPr>
          <w:tab/>
        </w:r>
        <w:r>
          <w:rPr>
            <w:noProof/>
            <w:webHidden/>
          </w:rPr>
          <w:fldChar w:fldCharType="begin"/>
        </w:r>
        <w:r>
          <w:rPr>
            <w:noProof/>
            <w:webHidden/>
          </w:rPr>
          <w:instrText xml:space="preserve"> PAGEREF _Toc518648360 \h </w:instrText>
        </w:r>
        <w:r>
          <w:rPr>
            <w:noProof/>
            <w:webHidden/>
          </w:rPr>
        </w:r>
        <w:r>
          <w:rPr>
            <w:noProof/>
            <w:webHidden/>
          </w:rPr>
          <w:fldChar w:fldCharType="separate"/>
        </w:r>
        <w:r>
          <w:rPr>
            <w:noProof/>
            <w:webHidden/>
          </w:rPr>
          <w:t>139</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1"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 xml:space="preserve">Remplacement temporaire du personnel à partir du </w:t>
        </w:r>
        <w:r>
          <w:rPr>
            <w:rStyle w:val="Lienhypertexte"/>
            <w:noProof/>
            <w:highlight w:val="yellow"/>
          </w:rPr>
          <w:t xml:space="preserve">mercredi 19 juin 2019 </w:t>
        </w:r>
        <w:r>
          <w:rPr>
            <w:rStyle w:val="Lienhypertexte"/>
            <w:noProof/>
          </w:rPr>
          <w:t>jusqu’à la fin de l’année scolaire( application de la règle des 10 jours ouvrables à la fin de l’année scolaire)</w:t>
        </w:r>
        <w:r>
          <w:rPr>
            <w:noProof/>
            <w:webHidden/>
          </w:rPr>
          <w:tab/>
        </w:r>
        <w:r>
          <w:rPr>
            <w:noProof/>
            <w:webHidden/>
          </w:rPr>
          <w:fldChar w:fldCharType="begin"/>
        </w:r>
        <w:r>
          <w:rPr>
            <w:noProof/>
            <w:webHidden/>
          </w:rPr>
          <w:instrText xml:space="preserve"> PAGEREF _Toc518648361 \h </w:instrText>
        </w:r>
        <w:r>
          <w:rPr>
            <w:noProof/>
            <w:webHidden/>
          </w:rPr>
        </w:r>
        <w:r>
          <w:rPr>
            <w:noProof/>
            <w:webHidden/>
          </w:rPr>
          <w:fldChar w:fldCharType="separate"/>
        </w:r>
        <w:r>
          <w:rPr>
            <w:noProof/>
            <w:webHidden/>
          </w:rPr>
          <w:t>141</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2"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Accident hors service</w:t>
        </w:r>
        <w:r>
          <w:rPr>
            <w:noProof/>
            <w:webHidden/>
          </w:rPr>
          <w:tab/>
        </w:r>
        <w:r>
          <w:rPr>
            <w:noProof/>
            <w:webHidden/>
          </w:rPr>
          <w:fldChar w:fldCharType="begin"/>
        </w:r>
        <w:r>
          <w:rPr>
            <w:noProof/>
            <w:webHidden/>
          </w:rPr>
          <w:instrText xml:space="preserve"> PAGEREF _Toc518648362 \h </w:instrText>
        </w:r>
        <w:r>
          <w:rPr>
            <w:noProof/>
            <w:webHidden/>
          </w:rPr>
        </w:r>
        <w:r>
          <w:rPr>
            <w:noProof/>
            <w:webHidden/>
          </w:rPr>
          <w:fldChar w:fldCharType="separate"/>
        </w:r>
        <w:r>
          <w:rPr>
            <w:noProof/>
            <w:webHidden/>
          </w:rPr>
          <w:t>142</w:t>
        </w:r>
        <w:r>
          <w:rPr>
            <w:noProof/>
            <w:webHidden/>
          </w:rPr>
          <w:fldChar w:fldCharType="end"/>
        </w:r>
      </w:hyperlink>
    </w:p>
    <w:p>
      <w:pPr>
        <w:pStyle w:val="TM5"/>
        <w:rPr>
          <w:rFonts w:asciiTheme="minorHAnsi" w:eastAsiaTheme="minorEastAsia" w:hAnsiTheme="minorHAnsi" w:cstheme="minorBidi"/>
          <w:lang w:val="fr-BE" w:eastAsia="fr-BE"/>
        </w:rPr>
      </w:pPr>
      <w:hyperlink w:anchor="_Toc518648363" w:history="1">
        <w:r>
          <w:rPr>
            <w:rStyle w:val="Lienhypertexte"/>
          </w:rPr>
          <w:t>4.</w:t>
        </w:r>
        <w:r>
          <w:rPr>
            <w:rFonts w:asciiTheme="minorHAnsi" w:eastAsiaTheme="minorEastAsia" w:hAnsiTheme="minorHAnsi" w:cstheme="minorBidi"/>
            <w:lang w:val="fr-BE" w:eastAsia="fr-BE"/>
          </w:rPr>
          <w:tab/>
        </w:r>
        <w:r>
          <w:rPr>
            <w:rStyle w:val="Lienhypertexte"/>
          </w:rPr>
          <w:t>Un membre du personnel est en absence autre que maladie ou accident</w:t>
        </w:r>
        <w:r>
          <w:rPr>
            <w:webHidden/>
          </w:rPr>
          <w:tab/>
        </w:r>
        <w:r>
          <w:rPr>
            <w:webHidden/>
          </w:rPr>
          <w:fldChar w:fldCharType="begin"/>
        </w:r>
        <w:r>
          <w:rPr>
            <w:webHidden/>
          </w:rPr>
          <w:instrText xml:space="preserve"> PAGEREF _Toc518648363 \h </w:instrText>
        </w:r>
        <w:r>
          <w:rPr>
            <w:webHidden/>
          </w:rPr>
        </w:r>
        <w:r>
          <w:rPr>
            <w:webHidden/>
          </w:rPr>
          <w:fldChar w:fldCharType="separate"/>
        </w:r>
        <w:r>
          <w:rPr>
            <w:webHidden/>
          </w:rPr>
          <w:t>144</w:t>
        </w:r>
        <w:r>
          <w:rPr>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4"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Absences non réglementairement justifiées (ANRJ)</w:t>
        </w:r>
        <w:r>
          <w:rPr>
            <w:noProof/>
            <w:webHidden/>
          </w:rPr>
          <w:tab/>
        </w:r>
        <w:r>
          <w:rPr>
            <w:noProof/>
            <w:webHidden/>
          </w:rPr>
          <w:fldChar w:fldCharType="begin"/>
        </w:r>
        <w:r>
          <w:rPr>
            <w:noProof/>
            <w:webHidden/>
          </w:rPr>
          <w:instrText xml:space="preserve"> PAGEREF _Toc518648364 \h </w:instrText>
        </w:r>
        <w:r>
          <w:rPr>
            <w:noProof/>
            <w:webHidden/>
          </w:rPr>
        </w:r>
        <w:r>
          <w:rPr>
            <w:noProof/>
            <w:webHidden/>
          </w:rPr>
          <w:fldChar w:fldCharType="separate"/>
        </w:r>
        <w:r>
          <w:rPr>
            <w:noProof/>
            <w:webHidden/>
          </w:rPr>
          <w:t>144</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5"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Absences réglementairement justifiées</w:t>
        </w:r>
        <w:r>
          <w:rPr>
            <w:noProof/>
            <w:webHidden/>
          </w:rPr>
          <w:tab/>
        </w:r>
        <w:r>
          <w:rPr>
            <w:noProof/>
            <w:webHidden/>
          </w:rPr>
          <w:fldChar w:fldCharType="begin"/>
        </w:r>
        <w:r>
          <w:rPr>
            <w:noProof/>
            <w:webHidden/>
          </w:rPr>
          <w:instrText xml:space="preserve"> PAGEREF _Toc518648365 \h </w:instrText>
        </w:r>
        <w:r>
          <w:rPr>
            <w:noProof/>
            <w:webHidden/>
          </w:rPr>
        </w:r>
        <w:r>
          <w:rPr>
            <w:noProof/>
            <w:webHidden/>
          </w:rPr>
          <w:fldChar w:fldCharType="separate"/>
        </w:r>
        <w:r>
          <w:rPr>
            <w:noProof/>
            <w:webHidden/>
          </w:rPr>
          <w:t>145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6"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Absences pour participation à un mouvement de grève</w:t>
        </w:r>
        <w:r>
          <w:rPr>
            <w:noProof/>
            <w:webHidden/>
          </w:rPr>
          <w:tab/>
        </w:r>
        <w:r>
          <w:rPr>
            <w:noProof/>
            <w:webHidden/>
          </w:rPr>
          <w:fldChar w:fldCharType="begin"/>
        </w:r>
        <w:r>
          <w:rPr>
            <w:noProof/>
            <w:webHidden/>
          </w:rPr>
          <w:instrText xml:space="preserve"> PAGEREF _Toc518648366 \h </w:instrText>
        </w:r>
        <w:r>
          <w:rPr>
            <w:noProof/>
            <w:webHidden/>
          </w:rPr>
        </w:r>
        <w:r>
          <w:rPr>
            <w:noProof/>
            <w:webHidden/>
          </w:rPr>
          <w:fldChar w:fldCharType="separate"/>
        </w:r>
        <w:r>
          <w:rPr>
            <w:noProof/>
            <w:webHidden/>
          </w:rPr>
          <w:t>145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67"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Absences suite à des intempéries</w:t>
        </w:r>
        <w:r>
          <w:rPr>
            <w:noProof/>
            <w:webHidden/>
          </w:rPr>
          <w:tab/>
        </w:r>
        <w:r>
          <w:rPr>
            <w:noProof/>
            <w:webHidden/>
          </w:rPr>
          <w:fldChar w:fldCharType="begin"/>
        </w:r>
        <w:r>
          <w:rPr>
            <w:noProof/>
            <w:webHidden/>
          </w:rPr>
          <w:instrText xml:space="preserve"> PAGEREF _Toc518648367 \h </w:instrText>
        </w:r>
        <w:r>
          <w:rPr>
            <w:noProof/>
            <w:webHidden/>
          </w:rPr>
        </w:r>
        <w:r>
          <w:rPr>
            <w:noProof/>
            <w:webHidden/>
          </w:rPr>
          <w:fldChar w:fldCharType="separate"/>
        </w:r>
        <w:r>
          <w:rPr>
            <w:noProof/>
            <w:webHidden/>
          </w:rPr>
          <w:t>146</w:t>
        </w:r>
        <w:r>
          <w:rPr>
            <w:noProof/>
            <w:webHidden/>
          </w:rPr>
          <w:fldChar w:fldCharType="end"/>
        </w:r>
      </w:hyperlink>
    </w:p>
    <w:p>
      <w:pPr>
        <w:pStyle w:val="TM5"/>
        <w:rPr>
          <w:rFonts w:asciiTheme="minorHAnsi" w:eastAsiaTheme="minorEastAsia" w:hAnsiTheme="minorHAnsi" w:cstheme="minorBidi"/>
          <w:lang w:val="fr-BE" w:eastAsia="fr-BE"/>
        </w:rPr>
      </w:pPr>
      <w:hyperlink w:anchor="_Toc518648368" w:history="1">
        <w:r>
          <w:rPr>
            <w:rStyle w:val="Lienhypertexte"/>
          </w:rPr>
          <w:t>5.</w:t>
        </w:r>
        <w:r>
          <w:rPr>
            <w:rFonts w:asciiTheme="minorHAnsi" w:eastAsiaTheme="minorEastAsia" w:hAnsiTheme="minorHAnsi" w:cstheme="minorBidi"/>
            <w:lang w:val="fr-BE" w:eastAsia="fr-BE"/>
          </w:rPr>
          <w:tab/>
        </w:r>
        <w:r>
          <w:rPr>
            <w:rStyle w:val="Lienhypertexte"/>
          </w:rPr>
          <w:t>Un membre du personnel devient parent</w:t>
        </w:r>
        <w:r>
          <w:rPr>
            <w:webHidden/>
          </w:rPr>
          <w:tab/>
        </w:r>
        <w:r>
          <w:rPr>
            <w:webHidden/>
          </w:rPr>
          <w:fldChar w:fldCharType="begin"/>
        </w:r>
        <w:r>
          <w:rPr>
            <w:webHidden/>
          </w:rPr>
          <w:instrText xml:space="preserve"> PAGEREF _Toc518648368 \h </w:instrText>
        </w:r>
        <w:r>
          <w:rPr>
            <w:webHidden/>
          </w:rPr>
        </w:r>
        <w:r>
          <w:rPr>
            <w:webHidden/>
          </w:rPr>
          <w:fldChar w:fldCharType="separate"/>
        </w:r>
        <w:r>
          <w:rPr>
            <w:webHidden/>
          </w:rPr>
          <w:t>147</w:t>
        </w:r>
        <w:r>
          <w:rPr>
            <w:webHidden/>
          </w:rPr>
          <w:fldChar w:fldCharType="end"/>
        </w:r>
      </w:hyperlink>
    </w:p>
    <w:p>
      <w:pPr>
        <w:pStyle w:val="TM5"/>
        <w:rPr>
          <w:rFonts w:asciiTheme="minorHAnsi" w:eastAsiaTheme="minorEastAsia" w:hAnsiTheme="minorHAnsi" w:cstheme="minorBidi"/>
          <w:lang w:val="fr-BE" w:eastAsia="fr-BE"/>
        </w:rPr>
      </w:pPr>
      <w:hyperlink w:anchor="_Toc518648369" w:history="1">
        <w:r>
          <w:rPr>
            <w:rStyle w:val="Lienhypertexte"/>
          </w:rPr>
          <w:t>6.</w:t>
        </w:r>
        <w:r>
          <w:rPr>
            <w:rFonts w:asciiTheme="minorHAnsi" w:eastAsiaTheme="minorEastAsia" w:hAnsiTheme="minorHAnsi" w:cstheme="minorBidi"/>
            <w:lang w:val="fr-BE" w:eastAsia="fr-BE"/>
          </w:rPr>
          <w:tab/>
        </w:r>
        <w:r>
          <w:rPr>
            <w:rStyle w:val="Lienhypertexte"/>
          </w:rPr>
          <w:t>Congés et disponibilités pendant la carrière</w:t>
        </w:r>
        <w:r>
          <w:rPr>
            <w:webHidden/>
          </w:rPr>
          <w:tab/>
        </w:r>
        <w:r>
          <w:rPr>
            <w:webHidden/>
          </w:rPr>
          <w:fldChar w:fldCharType="begin"/>
        </w:r>
        <w:r>
          <w:rPr>
            <w:webHidden/>
          </w:rPr>
          <w:instrText xml:space="preserve"> PAGEREF _Toc518648369 \h </w:instrText>
        </w:r>
        <w:r>
          <w:rPr>
            <w:webHidden/>
          </w:rPr>
        </w:r>
        <w:r>
          <w:rPr>
            <w:webHidden/>
          </w:rPr>
          <w:fldChar w:fldCharType="separate"/>
        </w:r>
        <w:r>
          <w:rPr>
            <w:webHidden/>
          </w:rPr>
          <w:t>148</w:t>
        </w:r>
        <w:r>
          <w:rPr>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0"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C.A.D. (congés, absences et disponibilités</w:t>
        </w:r>
        <w:r>
          <w:rPr>
            <w:noProof/>
            <w:webHidden/>
          </w:rPr>
          <w:tab/>
        </w:r>
        <w:r>
          <w:rPr>
            <w:noProof/>
            <w:webHidden/>
          </w:rPr>
          <w:fldChar w:fldCharType="begin"/>
        </w:r>
        <w:r>
          <w:rPr>
            <w:noProof/>
            <w:webHidden/>
          </w:rPr>
          <w:instrText xml:space="preserve"> PAGEREF _Toc518648370 \h </w:instrText>
        </w:r>
        <w:r>
          <w:rPr>
            <w:noProof/>
            <w:webHidden/>
          </w:rPr>
        </w:r>
        <w:r>
          <w:rPr>
            <w:noProof/>
            <w:webHidden/>
          </w:rPr>
          <w:fldChar w:fldCharType="separate"/>
        </w:r>
        <w:r>
          <w:rPr>
            <w:noProof/>
            <w:webHidden/>
          </w:rPr>
          <w:t>148</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1"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Interruption de carrière : procédure d’introduction des formulaires C61</w:t>
        </w:r>
        <w:r>
          <w:rPr>
            <w:noProof/>
            <w:webHidden/>
          </w:rPr>
          <w:tab/>
        </w:r>
        <w:r>
          <w:rPr>
            <w:noProof/>
            <w:webHidden/>
          </w:rPr>
          <w:fldChar w:fldCharType="begin"/>
        </w:r>
        <w:r>
          <w:rPr>
            <w:noProof/>
            <w:webHidden/>
          </w:rPr>
          <w:instrText xml:space="preserve"> PAGEREF _Toc518648371 \h </w:instrText>
        </w:r>
        <w:r>
          <w:rPr>
            <w:noProof/>
            <w:webHidden/>
          </w:rPr>
        </w:r>
        <w:r>
          <w:rPr>
            <w:noProof/>
            <w:webHidden/>
          </w:rPr>
          <w:fldChar w:fldCharType="separate"/>
        </w:r>
        <w:r>
          <w:rPr>
            <w:noProof/>
            <w:webHidden/>
          </w:rPr>
          <w:t>148</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2"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Liste des congés, absences et disponibilités</w:t>
        </w:r>
        <w:r>
          <w:rPr>
            <w:noProof/>
            <w:webHidden/>
          </w:rPr>
          <w:tab/>
        </w:r>
        <w:r>
          <w:rPr>
            <w:noProof/>
            <w:webHidden/>
          </w:rPr>
          <w:fldChar w:fldCharType="begin"/>
        </w:r>
        <w:r>
          <w:rPr>
            <w:noProof/>
            <w:webHidden/>
          </w:rPr>
          <w:instrText xml:space="preserve"> PAGEREF _Toc518648372 \h </w:instrText>
        </w:r>
        <w:r>
          <w:rPr>
            <w:noProof/>
            <w:webHidden/>
          </w:rPr>
        </w:r>
        <w:r>
          <w:rPr>
            <w:noProof/>
            <w:webHidden/>
          </w:rPr>
          <w:fldChar w:fldCharType="separate"/>
        </w:r>
        <w:r>
          <w:rPr>
            <w:noProof/>
            <w:webHidden/>
          </w:rPr>
          <w:t>155</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3"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Mise en disponibilité par défaut d’emploi, réaffectation, remise au travail/rappel provisoire en service et/ou rappel provisoire à l’activité</w:t>
        </w:r>
        <w:r>
          <w:rPr>
            <w:noProof/>
            <w:webHidden/>
          </w:rPr>
          <w:tab/>
        </w:r>
        <w:r>
          <w:rPr>
            <w:noProof/>
            <w:webHidden/>
          </w:rPr>
          <w:fldChar w:fldCharType="begin"/>
        </w:r>
        <w:r>
          <w:rPr>
            <w:noProof/>
            <w:webHidden/>
          </w:rPr>
          <w:instrText xml:space="preserve"> PAGEREF _Toc518648373 \h </w:instrText>
        </w:r>
        <w:r>
          <w:rPr>
            <w:noProof/>
            <w:webHidden/>
          </w:rPr>
        </w:r>
        <w:r>
          <w:rPr>
            <w:noProof/>
            <w:webHidden/>
          </w:rPr>
          <w:fldChar w:fldCharType="separate"/>
        </w:r>
        <w:r>
          <w:rPr>
            <w:noProof/>
            <w:webHidden/>
          </w:rPr>
          <w:t>163</w:t>
        </w:r>
        <w:r>
          <w:rPr>
            <w:noProof/>
            <w:webHidden/>
          </w:rPr>
          <w:fldChar w:fldCharType="end"/>
        </w:r>
      </w:hyperlink>
    </w:p>
    <w:p>
      <w:pPr>
        <w:pStyle w:val="TM5"/>
        <w:rPr>
          <w:rFonts w:asciiTheme="minorHAnsi" w:eastAsiaTheme="minorEastAsia" w:hAnsiTheme="minorHAnsi" w:cstheme="minorBidi"/>
          <w:lang w:val="fr-BE" w:eastAsia="fr-BE"/>
        </w:rPr>
      </w:pPr>
      <w:hyperlink w:anchor="_Toc518648374" w:history="1">
        <w:r>
          <w:rPr>
            <w:rStyle w:val="Lienhypertexte"/>
          </w:rPr>
          <w:t>7.</w:t>
        </w:r>
        <w:r>
          <w:rPr>
            <w:rFonts w:asciiTheme="minorHAnsi" w:eastAsiaTheme="minorEastAsia" w:hAnsiTheme="minorHAnsi" w:cstheme="minorBidi"/>
            <w:lang w:val="fr-BE" w:eastAsia="fr-BE"/>
          </w:rPr>
          <w:tab/>
        </w:r>
        <w:r>
          <w:rPr>
            <w:rStyle w:val="Lienhypertexte"/>
          </w:rPr>
          <w:t>Fin de carrière : D.P.P.R. et pension de retraite</w:t>
        </w:r>
        <w:r>
          <w:rPr>
            <w:webHidden/>
          </w:rPr>
          <w:tab/>
        </w:r>
        <w:r>
          <w:rPr>
            <w:webHidden/>
          </w:rPr>
          <w:fldChar w:fldCharType="begin"/>
        </w:r>
        <w:r>
          <w:rPr>
            <w:webHidden/>
          </w:rPr>
          <w:instrText xml:space="preserve"> PAGEREF _Toc518648374 \h </w:instrText>
        </w:r>
        <w:r>
          <w:rPr>
            <w:webHidden/>
          </w:rPr>
        </w:r>
        <w:r>
          <w:rPr>
            <w:webHidden/>
          </w:rPr>
          <w:fldChar w:fldCharType="separate"/>
        </w:r>
        <w:r>
          <w:rPr>
            <w:webHidden/>
          </w:rPr>
          <w:t>166</w:t>
        </w:r>
        <w:r>
          <w:rPr>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5"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Demande de disponibilité pour convenance personnelle précédant la pension de retraite (ou D.P.P.R.)</w:t>
        </w:r>
        <w:r>
          <w:rPr>
            <w:noProof/>
            <w:webHidden/>
          </w:rPr>
          <w:tab/>
        </w:r>
        <w:r>
          <w:rPr>
            <w:noProof/>
            <w:webHidden/>
          </w:rPr>
          <w:fldChar w:fldCharType="begin"/>
        </w:r>
        <w:r>
          <w:rPr>
            <w:noProof/>
            <w:webHidden/>
          </w:rPr>
          <w:instrText xml:space="preserve"> PAGEREF _Toc518648375 \h </w:instrText>
        </w:r>
        <w:r>
          <w:rPr>
            <w:noProof/>
            <w:webHidden/>
          </w:rPr>
        </w:r>
        <w:r>
          <w:rPr>
            <w:noProof/>
            <w:webHidden/>
          </w:rPr>
          <w:fldChar w:fldCharType="separate"/>
        </w:r>
        <w:r>
          <w:rPr>
            <w:noProof/>
            <w:webHidden/>
          </w:rPr>
          <w:t>166</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6"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Demande de pension de retraite</w:t>
        </w:r>
        <w:r>
          <w:rPr>
            <w:noProof/>
            <w:webHidden/>
          </w:rPr>
          <w:tab/>
        </w:r>
        <w:r>
          <w:rPr>
            <w:noProof/>
            <w:webHidden/>
          </w:rPr>
          <w:fldChar w:fldCharType="begin"/>
        </w:r>
        <w:r>
          <w:rPr>
            <w:noProof/>
            <w:webHidden/>
          </w:rPr>
          <w:instrText xml:space="preserve"> PAGEREF _Toc518648376 \h </w:instrText>
        </w:r>
        <w:r>
          <w:rPr>
            <w:noProof/>
            <w:webHidden/>
          </w:rPr>
        </w:r>
        <w:r>
          <w:rPr>
            <w:noProof/>
            <w:webHidden/>
          </w:rPr>
          <w:fldChar w:fldCharType="separate"/>
        </w:r>
        <w:r>
          <w:rPr>
            <w:noProof/>
            <w:webHidden/>
          </w:rPr>
          <w:t>171</w:t>
        </w:r>
        <w:r>
          <w:rPr>
            <w:noProof/>
            <w:webHidden/>
          </w:rPr>
          <w:fldChar w:fldCharType="end"/>
        </w:r>
      </w:hyperlink>
    </w:p>
    <w:p>
      <w:pPr>
        <w:pStyle w:val="TM5"/>
        <w:rPr>
          <w:rFonts w:asciiTheme="minorHAnsi" w:eastAsiaTheme="minorEastAsia" w:hAnsiTheme="minorHAnsi" w:cstheme="minorBidi"/>
          <w:lang w:val="fr-BE" w:eastAsia="fr-BE"/>
        </w:rPr>
      </w:pPr>
      <w:hyperlink w:anchor="_Toc518648377" w:history="1">
        <w:r>
          <w:rPr>
            <w:rStyle w:val="Lienhypertexte"/>
          </w:rPr>
          <w:t>8.</w:t>
        </w:r>
        <w:r>
          <w:rPr>
            <w:rFonts w:asciiTheme="minorHAnsi" w:eastAsiaTheme="minorEastAsia" w:hAnsiTheme="minorHAnsi" w:cstheme="minorBidi"/>
            <w:lang w:val="fr-BE" w:eastAsia="fr-BE"/>
          </w:rPr>
          <w:tab/>
        </w:r>
        <w:r>
          <w:rPr>
            <w:rStyle w:val="Lienhypertexte"/>
          </w:rPr>
          <w:t>Décès</w:t>
        </w:r>
        <w:r>
          <w:rPr>
            <w:webHidden/>
          </w:rPr>
          <w:tab/>
        </w:r>
        <w:r>
          <w:rPr>
            <w:webHidden/>
          </w:rPr>
          <w:fldChar w:fldCharType="begin"/>
        </w:r>
        <w:r>
          <w:rPr>
            <w:webHidden/>
          </w:rPr>
          <w:instrText xml:space="preserve"> PAGEREF _Toc518648377 \h </w:instrText>
        </w:r>
        <w:r>
          <w:rPr>
            <w:webHidden/>
          </w:rPr>
        </w:r>
        <w:r>
          <w:rPr>
            <w:webHidden/>
          </w:rPr>
          <w:fldChar w:fldCharType="separate"/>
        </w:r>
        <w:r>
          <w:rPr>
            <w:webHidden/>
          </w:rPr>
          <w:t>174</w:t>
        </w:r>
        <w:r>
          <w:rPr>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8"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Demande de pension de survie</w:t>
        </w:r>
        <w:r>
          <w:rPr>
            <w:noProof/>
            <w:webHidden/>
          </w:rPr>
          <w:tab/>
        </w:r>
        <w:r>
          <w:rPr>
            <w:noProof/>
            <w:webHidden/>
          </w:rPr>
          <w:fldChar w:fldCharType="begin"/>
        </w:r>
        <w:r>
          <w:rPr>
            <w:noProof/>
            <w:webHidden/>
          </w:rPr>
          <w:instrText xml:space="preserve"> PAGEREF _Toc518648378 \h </w:instrText>
        </w:r>
        <w:r>
          <w:rPr>
            <w:noProof/>
            <w:webHidden/>
          </w:rPr>
        </w:r>
        <w:r>
          <w:rPr>
            <w:noProof/>
            <w:webHidden/>
          </w:rPr>
          <w:fldChar w:fldCharType="separate"/>
        </w:r>
        <w:r>
          <w:rPr>
            <w:noProof/>
            <w:webHidden/>
          </w:rPr>
          <w:t>174</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79" w:history="1">
        <w:r>
          <w:rPr>
            <w:rStyle w:val="Lienhypertexte"/>
            <w:rFonts w:ascii="Wingdings" w:hAnsi="Wingdings"/>
            <w:noProof/>
            <w:highlight w:val="yellow"/>
          </w:rPr>
          <w:t></w:t>
        </w:r>
        <w:r>
          <w:rPr>
            <w:rFonts w:asciiTheme="minorHAnsi" w:eastAsiaTheme="minorEastAsia" w:hAnsiTheme="minorHAnsi" w:cstheme="minorBidi"/>
            <w:noProof/>
            <w:sz w:val="22"/>
            <w:szCs w:val="22"/>
            <w:lang w:val="fr-BE" w:eastAsia="fr-BE"/>
          </w:rPr>
          <w:tab/>
        </w:r>
        <w:r>
          <w:rPr>
            <w:rStyle w:val="Lienhypertexte"/>
            <w:noProof/>
          </w:rPr>
          <w:t xml:space="preserve">Indemnités pour frais funéraires en faveur des ayants droit des membres du personnel définitif appartenant au personnel directeur et enseignant, auxiliaire d’éducation, paramédical, psychologique et social définitif et administratif </w:t>
        </w:r>
        <w:r>
          <w:rPr>
            <w:rStyle w:val="Lienhypertexte"/>
            <w:noProof/>
            <w:highlight w:val="yellow"/>
          </w:rPr>
          <w:t>(annexe 69)</w:t>
        </w:r>
        <w:r>
          <w:rPr>
            <w:noProof/>
            <w:webHidden/>
          </w:rPr>
          <w:tab/>
        </w:r>
        <w:r>
          <w:rPr>
            <w:noProof/>
            <w:webHidden/>
          </w:rPr>
          <w:fldChar w:fldCharType="begin"/>
        </w:r>
        <w:r>
          <w:rPr>
            <w:noProof/>
            <w:webHidden/>
          </w:rPr>
          <w:instrText xml:space="preserve"> PAGEREF _Toc518648379 \h </w:instrText>
        </w:r>
        <w:r>
          <w:rPr>
            <w:noProof/>
            <w:webHidden/>
          </w:rPr>
        </w:r>
        <w:r>
          <w:rPr>
            <w:noProof/>
            <w:webHidden/>
          </w:rPr>
          <w:fldChar w:fldCharType="separate"/>
        </w:r>
        <w:r>
          <w:rPr>
            <w:noProof/>
            <w:webHidden/>
          </w:rPr>
          <w:t>177</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380" w:history="1">
        <w:r>
          <w:rPr>
            <w:rStyle w:val="Lienhypertexte"/>
            <w:noProof/>
          </w:rPr>
          <w:t>Chapitre 5 : DIMONA</w:t>
        </w:r>
        <w:r>
          <w:rPr>
            <w:noProof/>
            <w:webHidden/>
          </w:rPr>
          <w:tab/>
        </w:r>
        <w:r>
          <w:rPr>
            <w:noProof/>
            <w:webHidden/>
          </w:rPr>
          <w:fldChar w:fldCharType="begin"/>
        </w:r>
        <w:r>
          <w:rPr>
            <w:noProof/>
            <w:webHidden/>
          </w:rPr>
          <w:instrText xml:space="preserve"> PAGEREF _Toc518648380 \h </w:instrText>
        </w:r>
        <w:r>
          <w:rPr>
            <w:noProof/>
            <w:webHidden/>
          </w:rPr>
        </w:r>
        <w:r>
          <w:rPr>
            <w:noProof/>
            <w:webHidden/>
          </w:rPr>
          <w:fldChar w:fldCharType="separate"/>
        </w:r>
        <w:r>
          <w:rPr>
            <w:noProof/>
            <w:webHidden/>
          </w:rPr>
          <w:t>179</w:t>
        </w:r>
        <w:r>
          <w:rPr>
            <w:noProof/>
            <w:webHidden/>
          </w:rPr>
          <w:fldChar w:fldCharType="end"/>
        </w:r>
      </w:hyperlink>
    </w:p>
    <w:p>
      <w:pPr>
        <w:pStyle w:val="TM4"/>
        <w:rPr>
          <w:rFonts w:asciiTheme="minorHAnsi" w:eastAsiaTheme="minorEastAsia" w:hAnsiTheme="minorHAnsi" w:cstheme="minorBidi"/>
          <w:noProof/>
          <w:sz w:val="22"/>
          <w:szCs w:val="22"/>
          <w:lang w:val="fr-BE" w:eastAsia="fr-BE"/>
        </w:rPr>
      </w:pPr>
      <w:hyperlink w:anchor="_Toc518648381" w:history="1">
        <w:r>
          <w:rPr>
            <w:rStyle w:val="Lienhypertexte"/>
            <w:rFonts w:ascii="Wingdings" w:hAnsi="Wingdings"/>
            <w:noProof/>
          </w:rPr>
          <w:t></w:t>
        </w:r>
        <w:r>
          <w:rPr>
            <w:rFonts w:asciiTheme="minorHAnsi" w:eastAsiaTheme="minorEastAsia" w:hAnsiTheme="minorHAnsi" w:cstheme="minorBidi"/>
            <w:noProof/>
            <w:sz w:val="22"/>
            <w:szCs w:val="22"/>
            <w:lang w:val="fr-BE" w:eastAsia="fr-BE"/>
          </w:rPr>
          <w:tab/>
        </w:r>
        <w:r>
          <w:rPr>
            <w:rStyle w:val="Lienhypertexte"/>
            <w:noProof/>
          </w:rPr>
          <w:t>Déclaration DIMONA</w:t>
        </w:r>
        <w:r>
          <w:rPr>
            <w:noProof/>
            <w:webHidden/>
          </w:rPr>
          <w:tab/>
        </w:r>
        <w:r>
          <w:rPr>
            <w:noProof/>
            <w:webHidden/>
          </w:rPr>
          <w:fldChar w:fldCharType="begin"/>
        </w:r>
        <w:r>
          <w:rPr>
            <w:noProof/>
            <w:webHidden/>
          </w:rPr>
          <w:instrText xml:space="preserve"> PAGEREF _Toc518648381 \h </w:instrText>
        </w:r>
        <w:r>
          <w:rPr>
            <w:noProof/>
            <w:webHidden/>
          </w:rPr>
        </w:r>
        <w:r>
          <w:rPr>
            <w:noProof/>
            <w:webHidden/>
          </w:rPr>
          <w:fldChar w:fldCharType="separate"/>
        </w:r>
        <w:r>
          <w:rPr>
            <w:noProof/>
            <w:webHidden/>
          </w:rPr>
          <w:t>179</w:t>
        </w:r>
        <w:r>
          <w:rPr>
            <w:noProof/>
            <w:webHidden/>
          </w:rPr>
          <w:fldChar w:fldCharType="end"/>
        </w:r>
      </w:hyperlink>
    </w:p>
    <w:p>
      <w:pPr>
        <w:pStyle w:val="TM1"/>
        <w:tabs>
          <w:tab w:val="right" w:leader="underscore" w:pos="10478"/>
        </w:tabs>
        <w:rPr>
          <w:rFonts w:asciiTheme="minorHAnsi" w:eastAsiaTheme="minorEastAsia" w:hAnsiTheme="minorHAnsi" w:cstheme="minorBidi"/>
          <w:b w:val="0"/>
          <w:bCs w:val="0"/>
          <w:i w:val="0"/>
          <w:iCs w:val="0"/>
          <w:noProof/>
          <w:sz w:val="22"/>
          <w:szCs w:val="22"/>
          <w:lang w:val="fr-BE" w:eastAsia="fr-BE"/>
        </w:rPr>
      </w:pPr>
      <w:hyperlink w:anchor="_Toc518648382" w:history="1">
        <w:r>
          <w:rPr>
            <w:rStyle w:val="Lienhypertexte"/>
            <w:noProof/>
          </w:rPr>
          <w:t>Chapitre 6 : Subvention-Traitement/Rôle des Pouvoirs Organisateurs/Réclamations</w:t>
        </w:r>
        <w:r>
          <w:rPr>
            <w:noProof/>
            <w:webHidden/>
          </w:rPr>
          <w:tab/>
        </w:r>
        <w:r>
          <w:rPr>
            <w:noProof/>
            <w:webHidden/>
          </w:rPr>
          <w:fldChar w:fldCharType="begin"/>
        </w:r>
        <w:r>
          <w:rPr>
            <w:noProof/>
            <w:webHidden/>
          </w:rPr>
          <w:instrText xml:space="preserve"> PAGEREF _Toc518648382 \h </w:instrText>
        </w:r>
        <w:r>
          <w:rPr>
            <w:noProof/>
            <w:webHidden/>
          </w:rPr>
        </w:r>
        <w:r>
          <w:rPr>
            <w:noProof/>
            <w:webHidden/>
          </w:rPr>
          <w:fldChar w:fldCharType="separate"/>
        </w:r>
        <w:r>
          <w:rPr>
            <w:noProof/>
            <w:webHidden/>
          </w:rPr>
          <w:t>181</w:t>
        </w:r>
        <w:r>
          <w:rPr>
            <w:noProof/>
            <w:webHidden/>
          </w:rPr>
          <w:fldChar w:fldCharType="end"/>
        </w:r>
      </w:hyperlink>
    </w:p>
    <w:p>
      <w:pPr>
        <w:pStyle w:val="TM5"/>
        <w:rPr>
          <w:rFonts w:asciiTheme="minorHAnsi" w:eastAsiaTheme="minorEastAsia" w:hAnsiTheme="minorHAnsi" w:cstheme="minorBidi"/>
          <w:lang w:val="fr-BE" w:eastAsia="fr-BE"/>
        </w:rPr>
      </w:pPr>
      <w:hyperlink w:anchor="_Toc518648383" w:history="1">
        <w:r>
          <w:rPr>
            <w:rStyle w:val="Lienhypertexte"/>
          </w:rPr>
          <w:t>1.</w:t>
        </w:r>
        <w:r>
          <w:rPr>
            <w:rFonts w:asciiTheme="minorHAnsi" w:eastAsiaTheme="minorEastAsia" w:hAnsiTheme="minorHAnsi" w:cstheme="minorBidi"/>
            <w:lang w:val="fr-BE" w:eastAsia="fr-BE"/>
          </w:rPr>
          <w:tab/>
        </w:r>
        <w:r>
          <w:rPr>
            <w:rStyle w:val="Lienhypertexte"/>
          </w:rPr>
          <w:t xml:space="preserve"> Extraits individuels de paiement</w:t>
        </w:r>
        <w:r>
          <w:rPr>
            <w:webHidden/>
          </w:rPr>
          <w:tab/>
        </w:r>
        <w:r>
          <w:rPr>
            <w:webHidden/>
          </w:rPr>
          <w:fldChar w:fldCharType="begin"/>
        </w:r>
        <w:r>
          <w:rPr>
            <w:webHidden/>
          </w:rPr>
          <w:instrText xml:space="preserve"> PAGEREF _Toc518648383 \h </w:instrText>
        </w:r>
        <w:r>
          <w:rPr>
            <w:webHidden/>
          </w:rPr>
        </w:r>
        <w:r>
          <w:rPr>
            <w:webHidden/>
          </w:rPr>
          <w:fldChar w:fldCharType="separate"/>
        </w:r>
        <w:r>
          <w:rPr>
            <w:webHidden/>
          </w:rPr>
          <w:t>181</w:t>
        </w:r>
        <w:r>
          <w:rPr>
            <w:webHidden/>
          </w:rPr>
          <w:fldChar w:fldCharType="end"/>
        </w:r>
      </w:hyperlink>
    </w:p>
    <w:p>
      <w:pPr>
        <w:pStyle w:val="TM5"/>
        <w:rPr>
          <w:rFonts w:asciiTheme="minorHAnsi" w:eastAsiaTheme="minorEastAsia" w:hAnsiTheme="minorHAnsi" w:cstheme="minorBidi"/>
          <w:lang w:val="fr-BE" w:eastAsia="fr-BE"/>
        </w:rPr>
      </w:pPr>
      <w:hyperlink w:anchor="_Toc518648384" w:history="1">
        <w:r>
          <w:rPr>
            <w:rStyle w:val="Lienhypertexte"/>
          </w:rPr>
          <w:t>2.</w:t>
        </w:r>
        <w:r>
          <w:rPr>
            <w:rFonts w:asciiTheme="minorHAnsi" w:eastAsiaTheme="minorEastAsia" w:hAnsiTheme="minorHAnsi" w:cstheme="minorBidi"/>
            <w:lang w:val="fr-BE" w:eastAsia="fr-BE"/>
          </w:rPr>
          <w:tab/>
        </w:r>
        <w:r>
          <w:rPr>
            <w:rStyle w:val="Lienhypertexte"/>
          </w:rPr>
          <w:t xml:space="preserve"> Fiche de paie électronique</w:t>
        </w:r>
        <w:r>
          <w:rPr>
            <w:webHidden/>
          </w:rPr>
          <w:tab/>
        </w:r>
        <w:r>
          <w:rPr>
            <w:webHidden/>
          </w:rPr>
          <w:fldChar w:fldCharType="begin"/>
        </w:r>
        <w:r>
          <w:rPr>
            <w:webHidden/>
          </w:rPr>
          <w:instrText xml:space="preserve"> PAGEREF _Toc518648384 \h </w:instrText>
        </w:r>
        <w:r>
          <w:rPr>
            <w:webHidden/>
          </w:rPr>
        </w:r>
        <w:r>
          <w:rPr>
            <w:webHidden/>
          </w:rPr>
          <w:fldChar w:fldCharType="separate"/>
        </w:r>
        <w:r>
          <w:rPr>
            <w:webHidden/>
          </w:rPr>
          <w:t>181</w:t>
        </w:r>
        <w:r>
          <w:rPr>
            <w:webHidden/>
          </w:rPr>
          <w:fldChar w:fldCharType="end"/>
        </w:r>
      </w:hyperlink>
    </w:p>
    <w:p>
      <w:pPr>
        <w:pStyle w:val="TM5"/>
        <w:rPr>
          <w:rFonts w:asciiTheme="minorHAnsi" w:eastAsiaTheme="minorEastAsia" w:hAnsiTheme="minorHAnsi" w:cstheme="minorBidi"/>
          <w:lang w:val="fr-BE" w:eastAsia="fr-BE"/>
        </w:rPr>
      </w:pPr>
      <w:hyperlink w:anchor="_Toc518648385" w:history="1">
        <w:r>
          <w:rPr>
            <w:rStyle w:val="Lienhypertexte"/>
          </w:rPr>
          <w:t>3.</w:t>
        </w:r>
        <w:r>
          <w:rPr>
            <w:rFonts w:asciiTheme="minorHAnsi" w:eastAsiaTheme="minorEastAsia" w:hAnsiTheme="minorHAnsi" w:cstheme="minorBidi"/>
            <w:lang w:val="fr-BE" w:eastAsia="fr-BE"/>
          </w:rPr>
          <w:tab/>
        </w:r>
        <w:r>
          <w:rPr>
            <w:rStyle w:val="Lienhypertexte"/>
          </w:rPr>
          <w:t xml:space="preserve"> Listings mensuels collectifs</w:t>
        </w:r>
        <w:r>
          <w:rPr>
            <w:webHidden/>
          </w:rPr>
          <w:tab/>
        </w:r>
        <w:r>
          <w:rPr>
            <w:webHidden/>
          </w:rPr>
          <w:fldChar w:fldCharType="begin"/>
        </w:r>
        <w:r>
          <w:rPr>
            <w:webHidden/>
          </w:rPr>
          <w:instrText xml:space="preserve"> PAGEREF _Toc518648385 \h </w:instrText>
        </w:r>
        <w:r>
          <w:rPr>
            <w:webHidden/>
          </w:rPr>
        </w:r>
        <w:r>
          <w:rPr>
            <w:webHidden/>
          </w:rPr>
          <w:fldChar w:fldCharType="separate"/>
        </w:r>
        <w:r>
          <w:rPr>
            <w:webHidden/>
          </w:rPr>
          <w:t>181</w:t>
        </w:r>
        <w:r>
          <w:rPr>
            <w:webHidden/>
          </w:rPr>
          <w:fldChar w:fldCharType="end"/>
        </w:r>
      </w:hyperlink>
    </w:p>
    <w:p>
      <w:pPr>
        <w:pStyle w:val="TM5"/>
        <w:rPr>
          <w:rFonts w:asciiTheme="minorHAnsi" w:eastAsiaTheme="minorEastAsia" w:hAnsiTheme="minorHAnsi" w:cstheme="minorBidi"/>
          <w:lang w:val="fr-BE" w:eastAsia="fr-BE"/>
        </w:rPr>
      </w:pPr>
      <w:hyperlink w:anchor="_Toc518648386" w:history="1">
        <w:r>
          <w:rPr>
            <w:rStyle w:val="Lienhypertexte"/>
          </w:rPr>
          <w:t>4.</w:t>
        </w:r>
        <w:r>
          <w:rPr>
            <w:rFonts w:asciiTheme="minorHAnsi" w:eastAsiaTheme="minorEastAsia" w:hAnsiTheme="minorHAnsi" w:cstheme="minorBidi"/>
            <w:lang w:val="fr-BE" w:eastAsia="fr-BE"/>
          </w:rPr>
          <w:tab/>
        </w:r>
        <w:r>
          <w:rPr>
            <w:rStyle w:val="Lienhypertexte"/>
          </w:rPr>
          <w:t xml:space="preserve"> Intervention de l’employeur dans les frais de déplacement en commun public et/ou dans l’utilisation de la bicyclette des membres du personnel</w:t>
        </w:r>
        <w:r>
          <w:rPr>
            <w:webHidden/>
          </w:rPr>
          <w:tab/>
        </w:r>
        <w:r>
          <w:rPr>
            <w:webHidden/>
          </w:rPr>
          <w:fldChar w:fldCharType="begin"/>
        </w:r>
        <w:r>
          <w:rPr>
            <w:webHidden/>
          </w:rPr>
          <w:instrText xml:space="preserve"> PAGEREF _Toc518648386 \h </w:instrText>
        </w:r>
        <w:r>
          <w:rPr>
            <w:webHidden/>
          </w:rPr>
        </w:r>
        <w:r>
          <w:rPr>
            <w:webHidden/>
          </w:rPr>
          <w:fldChar w:fldCharType="separate"/>
        </w:r>
        <w:r>
          <w:rPr>
            <w:webHidden/>
          </w:rPr>
          <w:t>181</w:t>
        </w:r>
        <w:r>
          <w:rPr>
            <w:webHidden/>
          </w:rPr>
          <w:fldChar w:fldCharType="end"/>
        </w:r>
      </w:hyperlink>
    </w:p>
    <w:p>
      <w:pPr>
        <w:pStyle w:val="TM5"/>
        <w:rPr>
          <w:rFonts w:asciiTheme="minorHAnsi" w:eastAsiaTheme="minorEastAsia" w:hAnsiTheme="minorHAnsi" w:cstheme="minorBidi"/>
          <w:lang w:val="fr-BE" w:eastAsia="fr-BE"/>
        </w:rPr>
      </w:pPr>
      <w:hyperlink w:anchor="_Toc518648387" w:history="1">
        <w:r>
          <w:rPr>
            <w:rStyle w:val="Lienhypertexte"/>
          </w:rPr>
          <w:t>5.</w:t>
        </w:r>
        <w:r>
          <w:rPr>
            <w:rFonts w:asciiTheme="minorHAnsi" w:eastAsiaTheme="minorEastAsia" w:hAnsiTheme="minorHAnsi" w:cstheme="minorBidi"/>
            <w:lang w:val="fr-BE" w:eastAsia="fr-BE"/>
          </w:rPr>
          <w:tab/>
        </w:r>
        <w:r>
          <w:rPr>
            <w:rStyle w:val="Lienhypertexte"/>
          </w:rPr>
          <w:t xml:space="preserve"> Rôle des Pouvoirs organisateurs dans le contrôle des subventions-traitements octroyées</w:t>
        </w:r>
        <w:r>
          <w:rPr>
            <w:webHidden/>
          </w:rPr>
          <w:tab/>
        </w:r>
        <w:r>
          <w:rPr>
            <w:webHidden/>
          </w:rPr>
          <w:fldChar w:fldCharType="begin"/>
        </w:r>
        <w:r>
          <w:rPr>
            <w:webHidden/>
          </w:rPr>
          <w:instrText xml:space="preserve"> PAGEREF _Toc518648387 \h </w:instrText>
        </w:r>
        <w:r>
          <w:rPr>
            <w:webHidden/>
          </w:rPr>
        </w:r>
        <w:r>
          <w:rPr>
            <w:webHidden/>
          </w:rPr>
          <w:fldChar w:fldCharType="separate"/>
        </w:r>
        <w:r>
          <w:rPr>
            <w:webHidden/>
          </w:rPr>
          <w:t>182</w:t>
        </w:r>
        <w:r>
          <w:rPr>
            <w:webHidden/>
          </w:rPr>
          <w:fldChar w:fldCharType="end"/>
        </w:r>
      </w:hyperlink>
    </w:p>
    <w:p>
      <w:pPr>
        <w:pStyle w:val="TM5"/>
        <w:rPr>
          <w:rFonts w:asciiTheme="minorHAnsi" w:eastAsiaTheme="minorEastAsia" w:hAnsiTheme="minorHAnsi" w:cstheme="minorBidi"/>
          <w:lang w:val="fr-BE" w:eastAsia="fr-BE"/>
        </w:rPr>
      </w:pPr>
      <w:hyperlink w:anchor="_Toc518648388" w:history="1">
        <w:r>
          <w:rPr>
            <w:rStyle w:val="Lienhypertexte"/>
          </w:rPr>
          <w:t>6.</w:t>
        </w:r>
        <w:r>
          <w:rPr>
            <w:rFonts w:asciiTheme="minorHAnsi" w:eastAsiaTheme="minorEastAsia" w:hAnsiTheme="minorHAnsi" w:cstheme="minorBidi"/>
            <w:lang w:val="fr-BE" w:eastAsia="fr-BE"/>
          </w:rPr>
          <w:tab/>
        </w:r>
        <w:r>
          <w:rPr>
            <w:rStyle w:val="Lienhypertexte"/>
          </w:rPr>
          <w:t xml:space="preserve"> Demande de renseignements</w:t>
        </w:r>
        <w:r>
          <w:rPr>
            <w:webHidden/>
          </w:rPr>
          <w:tab/>
        </w:r>
        <w:r>
          <w:rPr>
            <w:webHidden/>
          </w:rPr>
          <w:fldChar w:fldCharType="begin"/>
        </w:r>
        <w:r>
          <w:rPr>
            <w:webHidden/>
          </w:rPr>
          <w:instrText xml:space="preserve"> PAGEREF _Toc518648388 \h </w:instrText>
        </w:r>
        <w:r>
          <w:rPr>
            <w:webHidden/>
          </w:rPr>
        </w:r>
        <w:r>
          <w:rPr>
            <w:webHidden/>
          </w:rPr>
          <w:fldChar w:fldCharType="separate"/>
        </w:r>
        <w:r>
          <w:rPr>
            <w:webHidden/>
          </w:rPr>
          <w:t>183</w:t>
        </w:r>
        <w:r>
          <w:rPr>
            <w:webHidden/>
          </w:rPr>
          <w:fldChar w:fldCharType="end"/>
        </w:r>
      </w:hyperlink>
    </w:p>
    <w:p>
      <w:pPr>
        <w:pStyle w:val="TM5"/>
      </w:pPr>
      <w:r>
        <w:fldChar w:fldCharType="end"/>
      </w:r>
    </w:p>
    <w:p>
      <w:pPr>
        <w:pStyle w:val="TM1"/>
        <w:jc w:val="both"/>
      </w:pPr>
      <w:r>
        <w:br w:type="page"/>
      </w:r>
    </w:p>
    <w:p>
      <w:pPr>
        <w:jc w:val="center"/>
        <w:rPr>
          <w:b/>
          <w:color w:val="0000FF"/>
          <w:sz w:val="32"/>
          <w:szCs w:val="32"/>
          <w:u w:val="single"/>
        </w:rPr>
      </w:pPr>
      <w:bookmarkStart w:id="5" w:name="_Toc326041308"/>
      <w:bookmarkStart w:id="6" w:name="_Toc326048014"/>
      <w:bookmarkStart w:id="7" w:name="_Toc326048332"/>
      <w:bookmarkStart w:id="8" w:name="_Toc326048646"/>
      <w:bookmarkStart w:id="9" w:name="_Toc326048958"/>
      <w:bookmarkStart w:id="10" w:name="_Toc326049268"/>
      <w:bookmarkStart w:id="11" w:name="_Toc326049578"/>
      <w:r>
        <w:rPr>
          <w:b/>
          <w:color w:val="0000FF"/>
          <w:sz w:val="32"/>
          <w:szCs w:val="32"/>
          <w:u w:val="single"/>
        </w:rPr>
        <w:t>INDEX ALPHABETIQUE</w:t>
      </w:r>
    </w:p>
    <w:p>
      <w:pPr>
        <w:tabs>
          <w:tab w:val="left" w:pos="7200"/>
          <w:tab w:val="left" w:pos="8800"/>
        </w:tabs>
        <w:ind w:left="400" w:right="472"/>
        <w:jc w:val="both"/>
        <w:rPr>
          <w:rFonts w:ascii="Century Schoolbook" w:hAnsi="Century Schoolbook"/>
          <w:b/>
          <w:bCs/>
          <w:iCs/>
        </w:rPr>
      </w:pPr>
    </w:p>
    <w:p>
      <w:pPr>
        <w:tabs>
          <w:tab w:val="left" w:pos="7200"/>
          <w:tab w:val="left" w:pos="8800"/>
        </w:tabs>
        <w:ind w:left="400" w:right="472"/>
        <w:jc w:val="both"/>
        <w:rPr>
          <w:rFonts w:ascii="Century Schoolbook" w:hAnsi="Century Schoolbook"/>
          <w:b/>
          <w:bCs/>
          <w:iCs/>
        </w:rPr>
      </w:pP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 xml:space="preserve">Explication </w:t>
      </w:r>
      <w:r>
        <w:rPr>
          <w:rFonts w:ascii="Century Schoolbook" w:hAnsi="Century Schoolbook"/>
          <w:b/>
          <w:bCs/>
          <w:iCs/>
        </w:rPr>
        <w:tab/>
        <w:t>Annexe n°</w:t>
      </w: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Page :</w:t>
      </w:r>
      <w:r>
        <w:rPr>
          <w:rFonts w:ascii="Century Schoolbook" w:hAnsi="Century Schoolbook"/>
          <w:b/>
          <w:bCs/>
          <w:iCs/>
        </w:rPr>
        <w:tab/>
      </w:r>
    </w:p>
    <w:p>
      <w:pPr>
        <w:tabs>
          <w:tab w:val="left" w:pos="7200"/>
          <w:tab w:val="left" w:pos="8800"/>
        </w:tabs>
        <w:ind w:left="400" w:right="-143"/>
        <w:jc w:val="both"/>
        <w:rPr>
          <w:rFonts w:ascii="Century Schoolbook" w:hAnsi="Century Schoolbook"/>
          <w:bCs/>
          <w:iCs/>
          <w:sz w:val="52"/>
          <w:szCs w:val="52"/>
        </w:rPr>
      </w:pPr>
      <w:r>
        <w:rPr>
          <w:rFonts w:ascii="Century Schoolbook" w:hAnsi="Century Schoolbook"/>
          <w:bCs/>
          <w:iCs/>
          <w:noProof/>
          <w:sz w:val="52"/>
          <w:szCs w:val="52"/>
        </w:rPr>
        <mc:AlternateContent>
          <mc:Choice Requires="wps">
            <w:drawing>
              <wp:inline distT="0" distB="0" distL="0" distR="0">
                <wp:extent cx="358140" cy="650240"/>
                <wp:effectExtent l="19050" t="9525" r="13335" b="6985"/>
                <wp:docPr id="67"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814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A</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WordArt 3" o:spid="_x0000_s1026" type="#_x0000_t202" style="width:28.2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A</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Absence pour cause de maladie ou d’infirmité</w:t>
      </w:r>
      <w:r>
        <w:rPr>
          <w:rFonts w:ascii="Century Schoolbook" w:hAnsi="Century Schoolbook"/>
          <w:bCs/>
          <w:iCs/>
          <w:sz w:val="22"/>
          <w:szCs w:val="22"/>
        </w:rPr>
        <w:tab/>
        <w:t>133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Absence pour cause de maternité</w:t>
      </w:r>
      <w:r>
        <w:rPr>
          <w:rFonts w:ascii="Century Schoolbook" w:hAnsi="Century Schoolbook"/>
          <w:bCs/>
          <w:iCs/>
          <w:sz w:val="22"/>
          <w:szCs w:val="22"/>
        </w:rPr>
        <w:tab/>
        <w:t>147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Absence pour cause d’accident du travail ou sur le </w:t>
      </w:r>
    </w:p>
    <w:p>
      <w:pPr>
        <w:tabs>
          <w:tab w:val="left" w:leader="hyphen" w:pos="8505"/>
          <w:tab w:val="left" w:leader="hyphen" w:pos="10206"/>
        </w:tabs>
        <w:ind w:left="426" w:right="-143"/>
        <w:jc w:val="both"/>
        <w:rPr>
          <w:rFonts w:ascii="Century Schoolbook" w:hAnsi="Century Schoolbook"/>
          <w:bCs/>
          <w:iCs/>
          <w:sz w:val="22"/>
          <w:szCs w:val="22"/>
        </w:rPr>
      </w:pPr>
      <w:r>
        <w:rPr>
          <w:rFonts w:ascii="Century Schoolbook" w:hAnsi="Century Schoolbook"/>
          <w:bCs/>
          <w:iCs/>
          <w:sz w:val="22"/>
          <w:szCs w:val="22"/>
        </w:rPr>
        <w:t>chemin du travail</w:t>
      </w:r>
      <w:r>
        <w:rPr>
          <w:rFonts w:ascii="Century Schoolbook" w:hAnsi="Century Schoolbook"/>
          <w:bCs/>
          <w:iCs/>
          <w:sz w:val="22"/>
          <w:szCs w:val="22"/>
        </w:rPr>
        <w:tab/>
        <w:t>133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Absences non réglementairement justifiées</w:t>
      </w:r>
      <w:r>
        <w:rPr>
          <w:rFonts w:ascii="Century Schoolbook" w:hAnsi="Century Schoolbook"/>
          <w:bCs/>
          <w:iCs/>
          <w:sz w:val="22"/>
          <w:szCs w:val="22"/>
        </w:rPr>
        <w:tab/>
        <w:t>144</w:t>
      </w:r>
      <w:r>
        <w:rPr>
          <w:rFonts w:ascii="Century Schoolbook" w:hAnsi="Century Schoolbook"/>
          <w:bCs/>
          <w:iCs/>
          <w:sz w:val="22"/>
          <w:szCs w:val="22"/>
        </w:rPr>
        <w:tab/>
        <w:t>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Absence pour grève </w:t>
      </w:r>
      <w:r>
        <w:rPr>
          <w:rFonts w:ascii="Century Schoolbook" w:hAnsi="Century Schoolbook"/>
          <w:bCs/>
          <w:iCs/>
          <w:sz w:val="22"/>
          <w:szCs w:val="22"/>
        </w:rPr>
        <w:tab/>
        <w:t>145</w:t>
      </w:r>
      <w:r>
        <w:rPr>
          <w:rFonts w:ascii="Century Schoolbook" w:hAnsi="Century Schoolbook"/>
          <w:bCs/>
          <w:iCs/>
          <w:sz w:val="22"/>
          <w:szCs w:val="22"/>
        </w:rPr>
        <w:tab/>
        <w:t>2bis</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Absences réglementairement justifiées</w:t>
      </w:r>
      <w:r>
        <w:rPr>
          <w:rFonts w:ascii="Century Schoolbook" w:hAnsi="Century Schoolbook"/>
          <w:bCs/>
          <w:iCs/>
          <w:sz w:val="22"/>
          <w:szCs w:val="22"/>
        </w:rPr>
        <w:tab/>
        <w:t>145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Absence suite aux intempéries</w:t>
      </w:r>
      <w:r>
        <w:rPr>
          <w:rFonts w:ascii="Century Schoolbook" w:hAnsi="Century Schoolbook"/>
          <w:bCs/>
          <w:iCs/>
          <w:sz w:val="22"/>
          <w:szCs w:val="22"/>
        </w:rPr>
        <w:tab/>
        <w:t>146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Accident du travail des enseignants temporaires</w:t>
      </w:r>
      <w:r>
        <w:rPr>
          <w:rFonts w:ascii="Century Schoolbook" w:hAnsi="Century Schoolbook"/>
          <w:bCs/>
          <w:iCs/>
          <w:sz w:val="22"/>
          <w:szCs w:val="22"/>
        </w:rPr>
        <w:tab/>
        <w:t>138</w:t>
      </w:r>
    </w:p>
    <w:p>
      <w:pPr>
        <w:tabs>
          <w:tab w:val="left" w:leader="hyphen" w:pos="8505"/>
          <w:tab w:val="left" w:leader="hyphen" w:pos="9498"/>
          <w:tab w:val="right" w:pos="9923"/>
        </w:tabs>
        <w:ind w:left="400" w:right="-285"/>
        <w:jc w:val="both"/>
        <w:rPr>
          <w:rFonts w:ascii="Century Schoolbook" w:hAnsi="Century Schoolbook"/>
          <w:bCs/>
          <w:iCs/>
          <w:sz w:val="22"/>
          <w:szCs w:val="22"/>
        </w:rPr>
      </w:pPr>
      <w:r>
        <w:rPr>
          <w:rFonts w:ascii="Century Schoolbook" w:hAnsi="Century Schoolbook"/>
          <w:bCs/>
          <w:iCs/>
          <w:sz w:val="22"/>
          <w:szCs w:val="22"/>
        </w:rPr>
        <w:t>Accident hors service</w:t>
      </w:r>
      <w:r>
        <w:rPr>
          <w:rFonts w:ascii="Century Schoolbook" w:hAnsi="Century Schoolbook"/>
          <w:bCs/>
          <w:iCs/>
          <w:sz w:val="22"/>
          <w:szCs w:val="22"/>
        </w:rPr>
        <w:tab/>
        <w:t>142</w:t>
      </w:r>
      <w:r>
        <w:rPr>
          <w:rFonts w:ascii="Century Schoolbook" w:hAnsi="Century Schoolbook"/>
          <w:bCs/>
          <w:iCs/>
          <w:sz w:val="22"/>
          <w:szCs w:val="22"/>
        </w:rPr>
        <w:tab/>
      </w:r>
      <w:r>
        <w:rPr>
          <w:rFonts w:ascii="Century Schoolbook" w:hAnsi="Century Schoolbook"/>
          <w:bCs/>
          <w:iCs/>
          <w:sz w:val="22"/>
          <w:szCs w:val="22"/>
        </w:rPr>
        <w:tab/>
        <w:t>41 et 42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Acteurs-clés en matière de dossiers médicaux</w:t>
      </w:r>
      <w:r>
        <w:rPr>
          <w:rFonts w:ascii="Century Schoolbook" w:hAnsi="Century Schoolbook"/>
          <w:bCs/>
          <w:iCs/>
          <w:sz w:val="22"/>
          <w:szCs w:val="22"/>
        </w:rPr>
        <w:tab/>
        <w:t>143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Activités d’Expertise Pédagogique et Technique-----------------------------------</w:t>
      </w:r>
      <w:r>
        <w:rPr>
          <w:rFonts w:ascii="Century Schoolbook" w:hAnsi="Century Schoolbook"/>
          <w:bCs/>
          <w:iCs/>
          <w:sz w:val="22"/>
          <w:szCs w:val="22"/>
        </w:rPr>
        <w:tab/>
        <w:t>67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Activité lucrative en D.P.P.R.</w:t>
      </w:r>
      <w:r>
        <w:rPr>
          <w:rFonts w:ascii="Century Schoolbook" w:hAnsi="Century Schoolbook"/>
          <w:bCs/>
          <w:iCs/>
          <w:sz w:val="22"/>
          <w:szCs w:val="22"/>
        </w:rPr>
        <w:tab/>
        <w:t>167</w:t>
      </w:r>
      <w:r>
        <w:rPr>
          <w:rFonts w:ascii="Century Schoolbook" w:hAnsi="Century Schoolbook"/>
          <w:bCs/>
          <w:iCs/>
          <w:sz w:val="22"/>
          <w:szCs w:val="22"/>
        </w:rPr>
        <w:tab/>
        <w:t>45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Adresses Internet</w:t>
      </w:r>
      <w:r>
        <w:rPr>
          <w:rFonts w:ascii="Century Schoolbook" w:hAnsi="Century Schoolbook"/>
          <w:bCs/>
          <w:iCs/>
          <w:sz w:val="22"/>
          <w:szCs w:val="22"/>
        </w:rPr>
        <w:tab/>
        <w:t>22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Agent contractuel subventionné (A.C.S.)</w:t>
      </w:r>
      <w:r>
        <w:rPr>
          <w:rFonts w:ascii="Century Schoolbook" w:hAnsi="Century Schoolbook"/>
          <w:bCs/>
          <w:iCs/>
          <w:sz w:val="22"/>
          <w:szCs w:val="22"/>
        </w:rPr>
        <w:tab/>
        <w:t>32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Agent P.T.P.</w:t>
      </w:r>
      <w:r>
        <w:rPr>
          <w:rFonts w:ascii="Century Schoolbook" w:hAnsi="Century Schoolbook"/>
          <w:bCs/>
          <w:iCs/>
          <w:sz w:val="22"/>
          <w:szCs w:val="22"/>
        </w:rPr>
        <w:tab/>
        <w:t>34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Agent pour la promotion de l’emploi (A.P.E.)</w:t>
      </w:r>
      <w:r>
        <w:rPr>
          <w:rFonts w:ascii="Century Schoolbook" w:hAnsi="Century Schoolbook"/>
          <w:bCs/>
          <w:iCs/>
          <w:sz w:val="22"/>
          <w:szCs w:val="22"/>
        </w:rPr>
        <w:tab/>
        <w:t>32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Allocations familiales</w:t>
      </w:r>
      <w:r>
        <w:rPr>
          <w:rFonts w:ascii="Century Schoolbook" w:hAnsi="Century Schoolbook"/>
          <w:bCs/>
          <w:iCs/>
          <w:sz w:val="22"/>
          <w:szCs w:val="22"/>
        </w:rPr>
        <w:tab/>
        <w:t>132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Allocation de foyer / résidence</w:t>
      </w:r>
      <w:r>
        <w:rPr>
          <w:rFonts w:ascii="Century Schoolbook" w:hAnsi="Century Schoolbook"/>
          <w:bCs/>
          <w:iCs/>
          <w:sz w:val="22"/>
          <w:szCs w:val="22"/>
        </w:rPr>
        <w:tab/>
        <w:t>130</w:t>
      </w:r>
      <w:r>
        <w:rPr>
          <w:rFonts w:ascii="Century Schoolbook" w:hAnsi="Century Schoolbook"/>
          <w:bCs/>
          <w:iCs/>
          <w:sz w:val="22"/>
          <w:szCs w:val="22"/>
        </w:rPr>
        <w:tab/>
        <w:t>34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Allocation surcroît de travail (art. 77) </w:t>
      </w:r>
      <w:r>
        <w:rPr>
          <w:rFonts w:ascii="Century Schoolbook" w:hAnsi="Century Schoolbook"/>
          <w:bCs/>
          <w:iCs/>
          <w:sz w:val="22"/>
          <w:szCs w:val="22"/>
        </w:rPr>
        <w:tab/>
        <w:t>130</w:t>
      </w:r>
      <w:r>
        <w:rPr>
          <w:rFonts w:ascii="Century Schoolbook" w:hAnsi="Century Schoolbook"/>
          <w:bCs/>
          <w:iCs/>
          <w:sz w:val="22"/>
          <w:szCs w:val="22"/>
        </w:rPr>
        <w:tab/>
        <w:t>53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Assimilation à titre suffisant ----------------------------------------------------------------------104------------------67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Autre occupation dans l’enseignement</w:t>
      </w:r>
      <w:r>
        <w:rPr>
          <w:rFonts w:ascii="Century Schoolbook" w:hAnsi="Century Schoolbook"/>
          <w:bCs/>
          <w:iCs/>
          <w:sz w:val="22"/>
          <w:szCs w:val="22"/>
        </w:rPr>
        <w:tab/>
        <w:t>121</w:t>
      </w:r>
      <w:r>
        <w:rPr>
          <w:rFonts w:ascii="Century Schoolbook" w:hAnsi="Century Schoolbook"/>
          <w:bCs/>
          <w:iCs/>
          <w:sz w:val="22"/>
          <w:szCs w:val="22"/>
        </w:rPr>
        <w:tab/>
        <w:t>30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Autre occupation hors enseignement</w:t>
      </w:r>
      <w:r>
        <w:rPr>
          <w:rFonts w:ascii="Century Schoolbook" w:hAnsi="Century Schoolbook"/>
          <w:bCs/>
          <w:iCs/>
          <w:sz w:val="22"/>
          <w:szCs w:val="22"/>
        </w:rPr>
        <w:tab/>
        <w:t>122</w:t>
      </w:r>
      <w:r>
        <w:rPr>
          <w:rFonts w:ascii="Century Schoolbook" w:hAnsi="Century Schoolbook"/>
          <w:bCs/>
          <w:iCs/>
          <w:sz w:val="22"/>
          <w:szCs w:val="22"/>
        </w:rPr>
        <w:tab/>
        <w:t>31</w:t>
      </w:r>
    </w:p>
    <w:p>
      <w:pPr>
        <w:tabs>
          <w:tab w:val="right" w:pos="8100"/>
          <w:tab w:val="right" w:pos="9800"/>
        </w:tabs>
        <w:ind w:left="400" w:right="-143"/>
        <w:jc w:val="both"/>
        <w:rPr>
          <w:rFonts w:ascii="Century Schoolbook" w:hAnsi="Century Schoolbook"/>
          <w:bCs/>
          <w:iCs/>
          <w:sz w:val="22"/>
          <w:szCs w:val="22"/>
        </w:rPr>
      </w:pPr>
    </w:p>
    <w:p>
      <w:pPr>
        <w:tabs>
          <w:tab w:val="right" w:pos="8100"/>
          <w:tab w:val="right" w:pos="9800"/>
        </w:tabs>
        <w:ind w:left="400" w:right="-143"/>
        <w:jc w:val="both"/>
        <w:rPr>
          <w:rFonts w:ascii="Century Schoolbook" w:hAnsi="Century Schoolbook"/>
          <w:bCs/>
          <w:iCs/>
          <w:sz w:val="52"/>
          <w:szCs w:val="52"/>
        </w:rPr>
      </w:pPr>
      <w:r>
        <w:rPr>
          <w:rFonts w:ascii="Century Schoolbook" w:hAnsi="Century Schoolbook"/>
          <w:bCs/>
          <w:iCs/>
          <w:noProof/>
          <w:sz w:val="52"/>
          <w:szCs w:val="52"/>
        </w:rPr>
        <mc:AlternateContent>
          <mc:Choice Requires="wps">
            <w:drawing>
              <wp:inline distT="0" distB="0" distL="0" distR="0">
                <wp:extent cx="358140" cy="650240"/>
                <wp:effectExtent l="9525" t="9525" r="13335" b="6985"/>
                <wp:docPr id="66"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814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C</w:t>
                            </w:r>
                          </w:p>
                        </w:txbxContent>
                      </wps:txbx>
                      <wps:bodyPr wrap="square" numCol="1" fromWordArt="1">
                        <a:prstTxWarp prst="textPlain">
                          <a:avLst>
                            <a:gd name="adj" fmla="val 50000"/>
                          </a:avLst>
                        </a:prstTxWarp>
                        <a:spAutoFit/>
                      </wps:bodyPr>
                    </wps:wsp>
                  </a:graphicData>
                </a:graphic>
              </wp:inline>
            </w:drawing>
          </mc:Choice>
          <mc:Fallback>
            <w:pict>
              <v:shape id="WordArt 4" o:spid="_x0000_s1027" type="#_x0000_t202" style="width:28.2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C</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C.A.D.</w:t>
      </w:r>
      <w:r>
        <w:rPr>
          <w:rFonts w:ascii="Century Schoolbook" w:hAnsi="Century Schoolbook"/>
          <w:bCs/>
          <w:iCs/>
          <w:sz w:val="22"/>
          <w:szCs w:val="22"/>
          <w:lang w:val="fr-BE"/>
        </w:rPr>
        <w:tab/>
        <w:t>148</w:t>
      </w:r>
      <w:r>
        <w:rPr>
          <w:rFonts w:ascii="Century Schoolbook" w:hAnsi="Century Schoolbook"/>
          <w:bCs/>
          <w:iCs/>
          <w:sz w:val="22"/>
          <w:szCs w:val="22"/>
          <w:lang w:val="fr-BE"/>
        </w:rPr>
        <w:tab/>
        <w:t>43</w: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Calendrier de liquidation des traitements</w:t>
      </w:r>
      <w:r>
        <w:rPr>
          <w:rFonts w:ascii="Century Schoolbook" w:hAnsi="Century Schoolbook"/>
          <w:bCs/>
          <w:iCs/>
          <w:sz w:val="22"/>
          <w:szCs w:val="22"/>
          <w:lang w:val="fr-BE"/>
        </w:rPr>
        <w:tab/>
      </w:r>
      <w:r>
        <w:rPr>
          <w:rFonts w:ascii="Century Schoolbook" w:hAnsi="Century Schoolbook"/>
          <w:bCs/>
          <w:iCs/>
          <w:sz w:val="22"/>
          <w:szCs w:val="22"/>
          <w:lang w:val="fr-BE"/>
        </w:rPr>
        <w:tab/>
        <w:t>49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Cellule ACS / PTP / APE</w:t>
      </w:r>
      <w:r>
        <w:rPr>
          <w:rFonts w:ascii="Century Schoolbook" w:hAnsi="Century Schoolbook"/>
          <w:bCs/>
          <w:iCs/>
          <w:sz w:val="22"/>
          <w:szCs w:val="22"/>
        </w:rPr>
        <w:tab/>
        <w:t>32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Cellule Comptable du Contentieux</w:t>
      </w:r>
      <w:r>
        <w:rPr>
          <w:rFonts w:ascii="Century Schoolbook" w:hAnsi="Century Schoolbook"/>
          <w:bCs/>
          <w:iCs/>
          <w:sz w:val="22"/>
          <w:szCs w:val="22"/>
        </w:rPr>
        <w:tab/>
        <w:t>39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Cellule Congés pour Mission</w:t>
      </w:r>
      <w:r>
        <w:rPr>
          <w:rFonts w:ascii="Century Schoolbook" w:hAnsi="Century Schoolbook"/>
          <w:bCs/>
          <w:iCs/>
          <w:sz w:val="22"/>
          <w:szCs w:val="22"/>
        </w:rPr>
        <w:tab/>
        <w:t>37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Cellule DIMONA</w:t>
      </w:r>
      <w:r>
        <w:rPr>
          <w:rFonts w:ascii="Century Schoolbook" w:hAnsi="Century Schoolbook"/>
          <w:bCs/>
          <w:iCs/>
          <w:sz w:val="22"/>
          <w:szCs w:val="22"/>
        </w:rPr>
        <w:tab/>
        <w:t>35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Cellule Récupération des indus</w:t>
      </w:r>
      <w:r>
        <w:rPr>
          <w:rFonts w:ascii="Century Schoolbook" w:hAnsi="Century Schoolbook"/>
          <w:bCs/>
          <w:iCs/>
          <w:sz w:val="22"/>
          <w:szCs w:val="22"/>
        </w:rPr>
        <w:tab/>
        <w:t>36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Certimed -------------------------------------------------------------------------------------------------133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Changement d’affectation/mutation</w:t>
      </w:r>
      <w:r>
        <w:rPr>
          <w:rFonts w:ascii="Century Schoolbook" w:hAnsi="Century Schoolbook"/>
          <w:bCs/>
          <w:iCs/>
          <w:sz w:val="22"/>
          <w:szCs w:val="22"/>
        </w:rPr>
        <w:tab/>
        <w:t>111</w:t>
      </w:r>
      <w:r>
        <w:rPr>
          <w:rFonts w:ascii="Century Schoolbook" w:hAnsi="Century Schoolbook"/>
          <w:bCs/>
          <w:iCs/>
          <w:sz w:val="22"/>
          <w:szCs w:val="22"/>
        </w:rPr>
        <w:tab/>
        <w:t>24</w:t>
      </w:r>
    </w:p>
    <w:p>
      <w:pPr>
        <w:tabs>
          <w:tab w:val="left" w:leader="hyphen" w:pos="8505"/>
          <w:tab w:val="left" w:leader="hyphen" w:pos="10206"/>
        </w:tabs>
        <w:ind w:left="400" w:right="-427"/>
        <w:rPr>
          <w:rFonts w:ascii="Century Schoolbook" w:hAnsi="Century Schoolbook"/>
          <w:bCs/>
          <w:iCs/>
          <w:sz w:val="22"/>
          <w:szCs w:val="22"/>
        </w:rPr>
      </w:pPr>
      <w:r>
        <w:rPr>
          <w:rFonts w:ascii="Century Schoolbook" w:hAnsi="Century Schoolbook"/>
          <w:bCs/>
          <w:iCs/>
          <w:sz w:val="22"/>
          <w:szCs w:val="22"/>
        </w:rPr>
        <w:t>Citicap</w:t>
      </w:r>
      <w:r>
        <w:rPr>
          <w:rFonts w:ascii="Century Schoolbook" w:hAnsi="Century Schoolbook"/>
          <w:bCs/>
          <w:iCs/>
          <w:sz w:val="22"/>
          <w:szCs w:val="22"/>
        </w:rPr>
        <w:tab/>
        <w:t>18,19,42,113 et 125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Codes « DI »</w:t>
      </w:r>
      <w:r>
        <w:rPr>
          <w:rFonts w:ascii="Century Schoolbook" w:hAnsi="Century Schoolbook"/>
          <w:bCs/>
          <w:iCs/>
          <w:sz w:val="22"/>
          <w:szCs w:val="22"/>
        </w:rPr>
        <w:tab/>
        <w:t>155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Commission « De Bondt »</w:t>
      </w:r>
      <w:r>
        <w:rPr>
          <w:rFonts w:ascii="Century Schoolbook" w:hAnsi="Century Schoolbook"/>
          <w:bCs/>
          <w:iCs/>
          <w:sz w:val="22"/>
          <w:szCs w:val="22"/>
        </w:rPr>
        <w:tab/>
        <w:t>123</w:t>
      </w:r>
      <w:r>
        <w:rPr>
          <w:rFonts w:ascii="Century Schoolbook" w:hAnsi="Century Schoolbook"/>
          <w:bCs/>
          <w:iCs/>
          <w:sz w:val="22"/>
          <w:szCs w:val="22"/>
        </w:rPr>
        <w:tab/>
        <w:t>33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Communication téléphonique</w:t>
      </w:r>
      <w:r>
        <w:rPr>
          <w:rFonts w:ascii="Century Schoolbook" w:hAnsi="Century Schoolbook"/>
          <w:bCs/>
          <w:iCs/>
          <w:sz w:val="22"/>
          <w:szCs w:val="22"/>
        </w:rPr>
        <w:tab/>
        <w:t>28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Congés et disponibilités pendant la carrière</w:t>
      </w:r>
      <w:r>
        <w:rPr>
          <w:rFonts w:ascii="Century Schoolbook" w:hAnsi="Century Schoolbook"/>
          <w:bCs/>
          <w:iCs/>
          <w:sz w:val="22"/>
          <w:szCs w:val="22"/>
        </w:rPr>
        <w:tab/>
        <w:t>148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Congé pour mission</w:t>
      </w:r>
      <w:r>
        <w:rPr>
          <w:rFonts w:ascii="Century Schoolbook" w:hAnsi="Century Schoolbook"/>
          <w:bCs/>
          <w:iCs/>
          <w:sz w:val="22"/>
          <w:szCs w:val="22"/>
        </w:rPr>
        <w:tab/>
        <w:t>37</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 xml:space="preserve">Explication </w:t>
      </w:r>
      <w:r>
        <w:rPr>
          <w:rFonts w:ascii="Century Schoolbook" w:hAnsi="Century Schoolbook"/>
          <w:b/>
          <w:bCs/>
          <w:iCs/>
        </w:rPr>
        <w:tab/>
        <w:t>Annexe n°</w:t>
      </w: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Page :</w:t>
      </w:r>
      <w:r>
        <w:rPr>
          <w:rFonts w:ascii="Century Schoolbook" w:hAnsi="Century Schoolbook"/>
          <w:b/>
          <w:bCs/>
          <w:iCs/>
        </w:rPr>
        <w:tab/>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Congé pour prestation réduites bénéficiant aux membres </w:t>
      </w:r>
    </w:p>
    <w:p>
      <w:pPr>
        <w:tabs>
          <w:tab w:val="left" w:leader="hyphen" w:pos="8505"/>
          <w:tab w:val="left" w:leader="hyphen" w:pos="10206"/>
        </w:tabs>
        <w:ind w:left="851" w:right="-143"/>
        <w:jc w:val="both"/>
        <w:rPr>
          <w:rFonts w:ascii="Century Schoolbook" w:hAnsi="Century Schoolbook"/>
          <w:bCs/>
          <w:iCs/>
          <w:sz w:val="22"/>
          <w:szCs w:val="22"/>
        </w:rPr>
      </w:pPr>
      <w:r>
        <w:rPr>
          <w:rFonts w:ascii="Century Schoolbook" w:hAnsi="Century Schoolbook"/>
          <w:bCs/>
          <w:iCs/>
          <w:sz w:val="22"/>
          <w:szCs w:val="22"/>
        </w:rPr>
        <w:t xml:space="preserve">du personnel en disponibilité pour cause de maladie ou </w:t>
      </w:r>
    </w:p>
    <w:p>
      <w:pPr>
        <w:tabs>
          <w:tab w:val="left" w:leader="hyphen" w:pos="8505"/>
          <w:tab w:val="left" w:leader="hyphen" w:pos="10206"/>
        </w:tabs>
        <w:ind w:left="851" w:right="-143"/>
        <w:jc w:val="both"/>
        <w:rPr>
          <w:rFonts w:ascii="Century Schoolbook" w:hAnsi="Century Schoolbook"/>
          <w:bCs/>
          <w:iCs/>
          <w:sz w:val="22"/>
          <w:szCs w:val="22"/>
        </w:rPr>
      </w:pPr>
      <w:r>
        <w:rPr>
          <w:rFonts w:ascii="Century Schoolbook" w:hAnsi="Century Schoolbook"/>
          <w:bCs/>
          <w:iCs/>
          <w:sz w:val="22"/>
          <w:szCs w:val="22"/>
        </w:rPr>
        <w:t>d’infirmité à des fins thérapeutiques</w:t>
      </w:r>
      <w:r>
        <w:rPr>
          <w:rFonts w:ascii="Century Schoolbook" w:hAnsi="Century Schoolbook"/>
          <w:bCs/>
          <w:iCs/>
          <w:sz w:val="22"/>
          <w:szCs w:val="22"/>
        </w:rPr>
        <w:tab/>
        <w:t>137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Congé pour prestations réduites suite à une maladie ou</w:t>
      </w:r>
    </w:p>
    <w:p>
      <w:pPr>
        <w:tabs>
          <w:tab w:val="left" w:leader="hyphen" w:pos="8505"/>
          <w:tab w:val="left" w:leader="hyphen" w:pos="10206"/>
        </w:tabs>
        <w:ind w:left="426" w:right="-143" w:firstLine="474"/>
        <w:jc w:val="both"/>
        <w:rPr>
          <w:rFonts w:ascii="Century Schoolbook" w:hAnsi="Century Schoolbook"/>
          <w:bCs/>
          <w:iCs/>
          <w:sz w:val="22"/>
          <w:szCs w:val="22"/>
        </w:rPr>
      </w:pPr>
      <w:r>
        <w:rPr>
          <w:rFonts w:ascii="Century Schoolbook" w:hAnsi="Century Schoolbook"/>
          <w:bCs/>
          <w:iCs/>
          <w:sz w:val="22"/>
          <w:szCs w:val="22"/>
        </w:rPr>
        <w:t>une infirmité</w:t>
      </w:r>
      <w:r>
        <w:rPr>
          <w:rFonts w:ascii="Century Schoolbook" w:hAnsi="Century Schoolbook"/>
          <w:bCs/>
          <w:iCs/>
          <w:sz w:val="22"/>
          <w:szCs w:val="22"/>
        </w:rPr>
        <w:tab/>
        <w:t>137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Congé pour prestations réduite suite à un accident de travail</w:t>
      </w:r>
      <w:r>
        <w:rPr>
          <w:rFonts w:ascii="Century Schoolbook" w:hAnsi="Century Schoolbook"/>
          <w:bCs/>
          <w:iCs/>
          <w:sz w:val="22"/>
          <w:szCs w:val="22"/>
        </w:rPr>
        <w:tab/>
        <w:t>138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Congé de maladie</w:t>
      </w:r>
      <w:r>
        <w:rPr>
          <w:rFonts w:ascii="Century Schoolbook" w:hAnsi="Century Schoolbook"/>
          <w:bCs/>
          <w:iCs/>
          <w:sz w:val="22"/>
          <w:szCs w:val="22"/>
        </w:rPr>
        <w:tab/>
        <w:t>133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Constitution des dossiers administratifs et pécuniaires des MDP</w:t>
      </w:r>
      <w:r>
        <w:rPr>
          <w:rFonts w:ascii="Century Schoolbook" w:hAnsi="Century Schoolbook"/>
          <w:bCs/>
          <w:iCs/>
          <w:sz w:val="22"/>
          <w:szCs w:val="22"/>
        </w:rPr>
        <w:tab/>
        <w:t>41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Contrôle médical</w:t>
      </w:r>
      <w:r>
        <w:rPr>
          <w:rFonts w:ascii="Century Schoolbook" w:hAnsi="Century Schoolbook"/>
          <w:bCs/>
          <w:iCs/>
          <w:sz w:val="22"/>
          <w:szCs w:val="22"/>
        </w:rPr>
        <w:tab/>
        <w:t>133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Coordination (Direction) </w:t>
      </w:r>
      <w:r>
        <w:rPr>
          <w:rFonts w:ascii="Century Schoolbook" w:hAnsi="Century Schoolbook"/>
          <w:bCs/>
          <w:iCs/>
          <w:sz w:val="22"/>
          <w:szCs w:val="22"/>
        </w:rPr>
        <w:tab/>
        <w:t>30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Coordinateur qualité et conseiller à la formation</w:t>
      </w:r>
      <w:r>
        <w:rPr>
          <w:rFonts w:ascii="Century Schoolbook" w:hAnsi="Century Schoolbook"/>
          <w:bCs/>
          <w:iCs/>
          <w:sz w:val="22"/>
          <w:szCs w:val="22"/>
        </w:rPr>
        <w:tab/>
        <w:t>68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Cumuls</w:t>
      </w:r>
      <w:r>
        <w:rPr>
          <w:rFonts w:ascii="Century Schoolbook" w:hAnsi="Century Schoolbook"/>
          <w:bCs/>
          <w:iCs/>
          <w:sz w:val="22"/>
          <w:szCs w:val="22"/>
        </w:rPr>
        <w:tab/>
        <w:t>121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Cumul avec une fonction indépendante</w:t>
      </w:r>
      <w:r>
        <w:rPr>
          <w:rFonts w:ascii="Century Schoolbook" w:hAnsi="Century Schoolbook"/>
          <w:bCs/>
          <w:iCs/>
          <w:sz w:val="22"/>
          <w:szCs w:val="22"/>
        </w:rPr>
        <w:tab/>
        <w:t>122</w:t>
      </w:r>
      <w:r>
        <w:rPr>
          <w:rFonts w:ascii="Century Schoolbook" w:hAnsi="Century Schoolbook"/>
          <w:bCs/>
          <w:iCs/>
          <w:sz w:val="22"/>
          <w:szCs w:val="22"/>
        </w:rPr>
        <w:tab/>
        <w:t>31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Cumul externe</w:t>
      </w:r>
      <w:r>
        <w:rPr>
          <w:rFonts w:ascii="Century Schoolbook" w:hAnsi="Century Schoolbook"/>
          <w:bCs/>
          <w:iCs/>
          <w:sz w:val="22"/>
          <w:szCs w:val="22"/>
        </w:rPr>
        <w:tab/>
        <w:t>122</w:t>
      </w:r>
      <w:r>
        <w:rPr>
          <w:rFonts w:ascii="Century Schoolbook" w:hAnsi="Century Schoolbook"/>
          <w:bCs/>
          <w:iCs/>
          <w:sz w:val="22"/>
          <w:szCs w:val="22"/>
        </w:rPr>
        <w:tab/>
        <w:t>31</w:t>
      </w: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sz w:val="22"/>
          <w:szCs w:val="22"/>
        </w:rPr>
        <w:t>Cumul interne à l’enseignement</w:t>
      </w:r>
      <w:r>
        <w:rPr>
          <w:rFonts w:ascii="Century Schoolbook" w:hAnsi="Century Schoolbook"/>
          <w:bCs/>
          <w:iCs/>
          <w:sz w:val="22"/>
          <w:szCs w:val="22"/>
        </w:rPr>
        <w:tab/>
        <w:t>121</w:t>
      </w:r>
      <w:r>
        <w:rPr>
          <w:rFonts w:ascii="Century Schoolbook" w:hAnsi="Century Schoolbook"/>
          <w:bCs/>
          <w:iCs/>
          <w:sz w:val="22"/>
          <w:szCs w:val="22"/>
        </w:rPr>
        <w:tab/>
        <w:t>30</w:t>
      </w:r>
    </w:p>
    <w:p>
      <w:pPr>
        <w:ind w:left="400" w:right="-143"/>
        <w:jc w:val="both"/>
        <w:rPr>
          <w:rFonts w:ascii="Century Schoolbook" w:hAnsi="Century Schoolbook"/>
          <w:bCs/>
          <w:iCs/>
        </w:rPr>
      </w:pPr>
    </w:p>
    <w:p>
      <w:pPr>
        <w:tabs>
          <w:tab w:val="right" w:pos="8100"/>
          <w:tab w:val="left" w:pos="9700"/>
          <w:tab w:val="right" w:pos="9798"/>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58140" cy="650240"/>
                <wp:effectExtent l="9525" t="9525" r="13335" b="6985"/>
                <wp:docPr id="47"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814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D</w:t>
                            </w:r>
                          </w:p>
                        </w:txbxContent>
                      </wps:txbx>
                      <wps:bodyPr wrap="square" numCol="1" fromWordArt="1">
                        <a:prstTxWarp prst="textPlain">
                          <a:avLst>
                            <a:gd name="adj" fmla="val 50000"/>
                          </a:avLst>
                        </a:prstTxWarp>
                        <a:spAutoFit/>
                      </wps:bodyPr>
                    </wps:wsp>
                  </a:graphicData>
                </a:graphic>
              </wp:inline>
            </w:drawing>
          </mc:Choice>
          <mc:Fallback>
            <w:pict>
              <v:shape id="WordArt 5" o:spid="_x0000_s1028" type="#_x0000_t202" style="width:28.2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D</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Dates limites de réception des documents</w:t>
      </w:r>
      <w:r>
        <w:rPr>
          <w:rFonts w:ascii="Century Schoolbook" w:hAnsi="Century Schoolbook"/>
          <w:bCs/>
          <w:iCs/>
          <w:sz w:val="22"/>
          <w:szCs w:val="22"/>
        </w:rPr>
        <w:tab/>
      </w:r>
      <w:r>
        <w:rPr>
          <w:rFonts w:ascii="Century Schoolbook" w:hAnsi="Century Schoolbook"/>
          <w:bCs/>
          <w:iCs/>
          <w:sz w:val="22"/>
          <w:szCs w:val="22"/>
        </w:rPr>
        <w:tab/>
        <w:t>49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Décès</w:t>
      </w:r>
      <w:r>
        <w:rPr>
          <w:rFonts w:ascii="Century Schoolbook" w:hAnsi="Century Schoolbook"/>
          <w:bCs/>
          <w:iCs/>
          <w:sz w:val="22"/>
          <w:szCs w:val="22"/>
        </w:rPr>
        <w:tab/>
        <w:t>174</w:t>
      </w:r>
    </w:p>
    <w:p>
      <w:pPr>
        <w:tabs>
          <w:tab w:val="left" w:leader="hyphen" w:pos="8505"/>
          <w:tab w:val="left" w:leader="hyphen" w:pos="9639"/>
        </w:tabs>
        <w:ind w:left="400" w:right="-427"/>
        <w:rPr>
          <w:rFonts w:ascii="Century Schoolbook" w:hAnsi="Century Schoolbook"/>
          <w:bCs/>
          <w:iCs/>
          <w:sz w:val="22"/>
          <w:szCs w:val="22"/>
        </w:rPr>
      </w:pPr>
      <w:r>
        <w:rPr>
          <w:rFonts w:ascii="Century Schoolbook" w:hAnsi="Century Schoolbook"/>
          <w:bCs/>
          <w:iCs/>
          <w:sz w:val="22"/>
          <w:szCs w:val="22"/>
        </w:rPr>
        <w:t>Déclaration de cumul</w:t>
      </w:r>
      <w:r>
        <w:rPr>
          <w:rFonts w:ascii="Century Schoolbook" w:hAnsi="Century Schoolbook"/>
          <w:bCs/>
          <w:iCs/>
          <w:sz w:val="22"/>
          <w:szCs w:val="22"/>
        </w:rPr>
        <w:tab/>
        <w:t>121</w:t>
      </w:r>
      <w:r>
        <w:rPr>
          <w:rFonts w:ascii="Century Schoolbook" w:hAnsi="Century Schoolbook"/>
          <w:bCs/>
          <w:iCs/>
          <w:sz w:val="22"/>
          <w:szCs w:val="22"/>
        </w:rPr>
        <w:tab/>
        <w:t>30 e t31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Déclaration précompte professionnel</w:t>
      </w:r>
      <w:r>
        <w:rPr>
          <w:rFonts w:ascii="Century Schoolbook" w:hAnsi="Century Schoolbook"/>
          <w:bCs/>
          <w:iCs/>
          <w:sz w:val="22"/>
          <w:szCs w:val="22"/>
        </w:rPr>
        <w:tab/>
        <w:t>42</w:t>
      </w:r>
      <w:r>
        <w:rPr>
          <w:rFonts w:ascii="Century Schoolbook" w:hAnsi="Century Schoolbook"/>
          <w:bCs/>
          <w:iCs/>
          <w:sz w:val="22"/>
          <w:szCs w:val="22"/>
        </w:rPr>
        <w:tab/>
        <w:t>48</w:t>
      </w:r>
    </w:p>
    <w:p>
      <w:pPr>
        <w:tabs>
          <w:tab w:val="left" w:leader="hyphen" w:pos="8505"/>
          <w:tab w:val="left" w:leader="hyphen" w:pos="9639"/>
        </w:tabs>
        <w:ind w:left="400" w:right="-143"/>
        <w:rPr>
          <w:rFonts w:ascii="Century Schoolbook" w:hAnsi="Century Schoolbook"/>
          <w:bCs/>
          <w:iCs/>
          <w:sz w:val="22"/>
          <w:szCs w:val="22"/>
        </w:rPr>
      </w:pPr>
      <w:r>
        <w:rPr>
          <w:rFonts w:ascii="Century Schoolbook" w:hAnsi="Century Schoolbook"/>
          <w:bCs/>
          <w:iCs/>
          <w:sz w:val="22"/>
          <w:szCs w:val="22"/>
        </w:rPr>
        <w:t>Demande d’avance - Notification des attributions</w:t>
      </w:r>
      <w:r>
        <w:rPr>
          <w:rFonts w:ascii="Century Schoolbook" w:hAnsi="Century Schoolbook"/>
          <w:bCs/>
          <w:iCs/>
          <w:sz w:val="22"/>
          <w:szCs w:val="22"/>
        </w:rPr>
        <w:tab/>
        <w:t>57</w:t>
      </w:r>
      <w:r>
        <w:rPr>
          <w:rFonts w:ascii="Century Schoolbook" w:hAnsi="Century Schoolbook"/>
          <w:bCs/>
          <w:iCs/>
          <w:sz w:val="22"/>
          <w:szCs w:val="22"/>
        </w:rPr>
        <w:tab/>
        <w:t>7 et 7bis</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Demande de pension de retraite</w:t>
      </w:r>
      <w:r>
        <w:rPr>
          <w:rFonts w:ascii="Century Schoolbook" w:hAnsi="Century Schoolbook"/>
          <w:bCs/>
          <w:iCs/>
          <w:sz w:val="22"/>
          <w:szCs w:val="22"/>
        </w:rPr>
        <w:tab/>
        <w:t>171</w:t>
      </w:r>
      <w:r>
        <w:rPr>
          <w:rFonts w:ascii="Century Schoolbook" w:hAnsi="Century Schoolbook"/>
          <w:bCs/>
          <w:iCs/>
          <w:sz w:val="22"/>
          <w:szCs w:val="22"/>
        </w:rPr>
        <w:tab/>
        <w:t>46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Demande de pension de survie</w:t>
      </w:r>
      <w:r>
        <w:rPr>
          <w:rFonts w:ascii="Century Schoolbook" w:hAnsi="Century Schoolbook"/>
          <w:bCs/>
          <w:iCs/>
          <w:sz w:val="22"/>
          <w:szCs w:val="22"/>
        </w:rPr>
        <w:tab/>
        <w:t>173</w:t>
      </w:r>
      <w:r>
        <w:rPr>
          <w:rFonts w:ascii="Century Schoolbook" w:hAnsi="Century Schoolbook"/>
          <w:bCs/>
          <w:iCs/>
          <w:sz w:val="22"/>
          <w:szCs w:val="22"/>
        </w:rPr>
        <w:tab/>
        <w:t>46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Demande de renseignements – Réclamation</w:t>
      </w:r>
      <w:r>
        <w:rPr>
          <w:rFonts w:ascii="Century Schoolbook" w:hAnsi="Century Schoolbook"/>
          <w:bCs/>
          <w:iCs/>
          <w:sz w:val="22"/>
          <w:szCs w:val="22"/>
        </w:rPr>
        <w:tab/>
        <w:t>183</w:t>
      </w:r>
      <w:r>
        <w:rPr>
          <w:rFonts w:ascii="Century Schoolbook" w:hAnsi="Century Schoolbook"/>
          <w:bCs/>
          <w:iCs/>
          <w:sz w:val="22"/>
          <w:szCs w:val="22"/>
        </w:rPr>
        <w:tab/>
        <w:t>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Dérogation dépassement « Expert »</w:t>
      </w:r>
      <w:r>
        <w:rPr>
          <w:rFonts w:ascii="Century Schoolbook" w:hAnsi="Century Schoolbook"/>
          <w:bCs/>
          <w:iCs/>
          <w:sz w:val="22"/>
          <w:szCs w:val="22"/>
        </w:rPr>
        <w:tab/>
        <w:t>67</w:t>
      </w:r>
      <w:r>
        <w:rPr>
          <w:rFonts w:ascii="Century Schoolbook" w:hAnsi="Century Schoolbook"/>
          <w:bCs/>
          <w:iCs/>
          <w:sz w:val="22"/>
          <w:szCs w:val="22"/>
        </w:rPr>
        <w:tab/>
        <w:t>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Dérogation dépassement du tiers</w:t>
      </w:r>
      <w:r>
        <w:rPr>
          <w:rFonts w:ascii="Century Schoolbook" w:hAnsi="Century Schoolbook"/>
          <w:bCs/>
          <w:iCs/>
          <w:sz w:val="22"/>
          <w:szCs w:val="22"/>
        </w:rPr>
        <w:tab/>
        <w:t>129</w:t>
      </w:r>
      <w:r>
        <w:rPr>
          <w:rFonts w:ascii="Century Schoolbook" w:hAnsi="Century Schoolbook"/>
          <w:bCs/>
          <w:iCs/>
          <w:sz w:val="22"/>
          <w:szCs w:val="22"/>
        </w:rPr>
        <w:tab/>
        <w:t>53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Dérogation de nationalité</w:t>
      </w:r>
      <w:r>
        <w:rPr>
          <w:rFonts w:ascii="Century Schoolbook" w:hAnsi="Century Schoolbook"/>
          <w:bCs/>
          <w:iCs/>
          <w:sz w:val="22"/>
          <w:szCs w:val="22"/>
        </w:rPr>
        <w:tab/>
        <w:t>118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Dérogation linguistique</w:t>
      </w:r>
      <w:r>
        <w:rPr>
          <w:rFonts w:ascii="Century Schoolbook" w:hAnsi="Century Schoolbook"/>
          <w:bCs/>
          <w:iCs/>
          <w:sz w:val="22"/>
          <w:szCs w:val="22"/>
        </w:rPr>
        <w:tab/>
        <w:t>115</w:t>
      </w:r>
      <w:r>
        <w:rPr>
          <w:rFonts w:ascii="Century Schoolbook" w:hAnsi="Century Schoolbook"/>
          <w:bCs/>
          <w:iCs/>
          <w:sz w:val="22"/>
          <w:szCs w:val="22"/>
        </w:rPr>
        <w:tab/>
        <w:t>27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Désignation temporaire avec pension de retraite</w:t>
      </w:r>
      <w:r>
        <w:rPr>
          <w:rFonts w:ascii="Century Schoolbook" w:hAnsi="Century Schoolbook"/>
          <w:bCs/>
          <w:iCs/>
          <w:sz w:val="22"/>
          <w:szCs w:val="22"/>
        </w:rPr>
        <w:tab/>
        <w:t>105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Dimona</w:t>
      </w:r>
      <w:r>
        <w:rPr>
          <w:rFonts w:ascii="Century Schoolbook" w:hAnsi="Century Schoolbook"/>
          <w:bCs/>
          <w:iCs/>
          <w:sz w:val="22"/>
          <w:szCs w:val="22"/>
        </w:rPr>
        <w:tab/>
        <w:t>179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Direction de Coordination</w:t>
      </w:r>
      <w:r>
        <w:rPr>
          <w:rFonts w:ascii="Century Schoolbook" w:hAnsi="Century Schoolbook"/>
          <w:bCs/>
          <w:iCs/>
          <w:sz w:val="22"/>
          <w:szCs w:val="22"/>
        </w:rPr>
        <w:tab/>
        <w:t>30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Direction des accidents du travail des personnels de l’Enseignement……………..37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Direction des Statuts</w:t>
      </w:r>
      <w:r>
        <w:rPr>
          <w:rFonts w:ascii="Century Schoolbook" w:hAnsi="Century Schoolbook"/>
          <w:bCs/>
          <w:iCs/>
          <w:sz w:val="22"/>
          <w:szCs w:val="22"/>
        </w:rPr>
        <w:tab/>
        <w:t>31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Disponibilité par défaut d’emploi</w:t>
      </w:r>
      <w:r>
        <w:rPr>
          <w:rFonts w:ascii="Century Schoolbook" w:hAnsi="Century Schoolbook"/>
          <w:bCs/>
          <w:iCs/>
          <w:sz w:val="22"/>
          <w:szCs w:val="22"/>
        </w:rPr>
        <w:tab/>
        <w:t>163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Disponibilité pour convenance personnelle précédant la</w:t>
      </w:r>
    </w:p>
    <w:p>
      <w:pPr>
        <w:tabs>
          <w:tab w:val="left" w:leader="hyphen" w:pos="8505"/>
          <w:tab w:val="left" w:leader="hyphen" w:pos="10206"/>
        </w:tabs>
        <w:ind w:left="900" w:right="-143"/>
        <w:jc w:val="both"/>
        <w:rPr>
          <w:rFonts w:ascii="Century Schoolbook" w:hAnsi="Century Schoolbook"/>
          <w:bCs/>
          <w:iCs/>
          <w:sz w:val="22"/>
          <w:szCs w:val="22"/>
        </w:rPr>
      </w:pPr>
      <w:r>
        <w:rPr>
          <w:rFonts w:ascii="Century Schoolbook" w:hAnsi="Century Schoolbook"/>
          <w:bCs/>
          <w:iCs/>
          <w:sz w:val="22"/>
          <w:szCs w:val="22"/>
        </w:rPr>
        <w:t>pension de retraite (D.P.P.R.)</w:t>
      </w:r>
      <w:r>
        <w:rPr>
          <w:rFonts w:ascii="Century Schoolbook" w:hAnsi="Century Schoolbook"/>
          <w:bCs/>
          <w:iCs/>
          <w:sz w:val="22"/>
          <w:szCs w:val="22"/>
        </w:rPr>
        <w:tab/>
        <w:t>166</w:t>
      </w:r>
      <w:r>
        <w:rPr>
          <w:rFonts w:ascii="Century Schoolbook" w:hAnsi="Century Schoolbook"/>
          <w:bCs/>
          <w:iCs/>
          <w:sz w:val="22"/>
          <w:szCs w:val="22"/>
        </w:rPr>
        <w:tab/>
        <w:t>44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Document collectif </w:t>
      </w:r>
      <w:r>
        <w:rPr>
          <w:rFonts w:ascii="Century Schoolbook" w:hAnsi="Century Schoolbook"/>
          <w:bCs/>
          <w:iCs/>
          <w:sz w:val="22"/>
          <w:szCs w:val="22"/>
        </w:rPr>
        <w:tab/>
        <w:t>54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Documents fiscaux</w:t>
      </w:r>
      <w:r>
        <w:rPr>
          <w:rFonts w:ascii="Century Schoolbook" w:hAnsi="Century Schoolbook"/>
          <w:bCs/>
          <w:iCs/>
          <w:sz w:val="22"/>
          <w:szCs w:val="22"/>
        </w:rPr>
        <w:tab/>
        <w:t>14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Documents individuels</w:t>
      </w:r>
      <w:r>
        <w:rPr>
          <w:rFonts w:ascii="Century Schoolbook" w:hAnsi="Century Schoolbook"/>
          <w:bCs/>
          <w:iCs/>
          <w:sz w:val="22"/>
          <w:szCs w:val="22"/>
        </w:rPr>
        <w:tab/>
        <w:t>52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Documents minimaux</w:t>
      </w:r>
      <w:r>
        <w:rPr>
          <w:rFonts w:ascii="Century Schoolbook" w:hAnsi="Century Schoolbook"/>
          <w:bCs/>
          <w:iCs/>
          <w:sz w:val="22"/>
          <w:szCs w:val="22"/>
        </w:rPr>
        <w:tab/>
        <w:t>102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D.P.P.R.</w:t>
      </w:r>
      <w:r>
        <w:rPr>
          <w:rFonts w:ascii="Century Schoolbook" w:hAnsi="Century Schoolbook"/>
          <w:bCs/>
          <w:iCs/>
          <w:sz w:val="22"/>
          <w:szCs w:val="22"/>
        </w:rPr>
        <w:tab/>
        <w:t>166</w:t>
      </w:r>
      <w:r>
        <w:rPr>
          <w:rFonts w:ascii="Century Schoolbook" w:hAnsi="Century Schoolbook"/>
          <w:bCs/>
          <w:iCs/>
          <w:sz w:val="22"/>
          <w:szCs w:val="22"/>
        </w:rPr>
        <w:tab/>
        <w:t>44</w:t>
      </w:r>
    </w:p>
    <w:p>
      <w:pPr>
        <w:tabs>
          <w:tab w:val="right" w:pos="8100"/>
          <w:tab w:val="right" w:pos="9798"/>
        </w:tabs>
        <w:ind w:left="400" w:right="-143"/>
        <w:jc w:val="both"/>
        <w:rPr>
          <w:rFonts w:ascii="Century Schoolbook" w:hAnsi="Century Schoolbook"/>
          <w:bCs/>
          <w:iCs/>
          <w:sz w:val="22"/>
          <w:szCs w:val="22"/>
        </w:rPr>
      </w:pPr>
    </w:p>
    <w:p>
      <w:pPr>
        <w:tabs>
          <w:tab w:val="right" w:pos="8100"/>
          <w:tab w:val="right" w:pos="9798"/>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30200" cy="650240"/>
                <wp:effectExtent l="9525" t="9525" r="12700" b="6985"/>
                <wp:docPr id="40"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20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E</w:t>
                            </w:r>
                          </w:p>
                        </w:txbxContent>
                      </wps:txbx>
                      <wps:bodyPr wrap="square" numCol="1" fromWordArt="1">
                        <a:prstTxWarp prst="textPlain">
                          <a:avLst>
                            <a:gd name="adj" fmla="val 50000"/>
                          </a:avLst>
                        </a:prstTxWarp>
                        <a:spAutoFit/>
                      </wps:bodyPr>
                    </wps:wsp>
                  </a:graphicData>
                </a:graphic>
              </wp:inline>
            </w:drawing>
          </mc:Choice>
          <mc:Fallback>
            <w:pict>
              <v:shape id="WordArt 6" o:spid="_x0000_s1029" type="#_x0000_t202" style="width:26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E</w:t>
                      </w:r>
                    </w:p>
                  </w:txbxContent>
                </v:textbox>
                <w10:anchorlock/>
              </v:shape>
            </w:pict>
          </mc:Fallback>
        </mc:AlternateContent>
      </w:r>
    </w:p>
    <w:p>
      <w:pPr>
        <w:tabs>
          <w:tab w:val="left" w:leader="hyphen" w:pos="8505"/>
          <w:tab w:val="left" w:leader="hyphen" w:pos="9639"/>
        </w:tabs>
        <w:ind w:left="400" w:right="-852"/>
        <w:rPr>
          <w:rFonts w:ascii="Century Schoolbook" w:hAnsi="Century Schoolbook"/>
          <w:bCs/>
          <w:iCs/>
          <w:sz w:val="22"/>
          <w:szCs w:val="22"/>
        </w:rPr>
      </w:pPr>
      <w:r>
        <w:rPr>
          <w:rFonts w:ascii="Century Schoolbook" w:hAnsi="Century Schoolbook"/>
          <w:bCs/>
          <w:iCs/>
          <w:sz w:val="22"/>
          <w:szCs w:val="22"/>
        </w:rPr>
        <w:t>Engagement et extension à titre définitif</w:t>
      </w:r>
      <w:r>
        <w:rPr>
          <w:rFonts w:ascii="Century Schoolbook" w:hAnsi="Century Schoolbook"/>
          <w:bCs/>
          <w:iCs/>
          <w:sz w:val="22"/>
          <w:szCs w:val="22"/>
        </w:rPr>
        <w:tab/>
        <w:t>108</w:t>
      </w:r>
      <w:r>
        <w:rPr>
          <w:rFonts w:ascii="Century Schoolbook" w:hAnsi="Century Schoolbook"/>
          <w:bCs/>
          <w:iCs/>
          <w:sz w:val="22"/>
          <w:szCs w:val="22"/>
        </w:rPr>
        <w:tab/>
        <w:t>11 à 23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Engagement Expert jusque 70 ans</w:t>
      </w:r>
      <w:r>
        <w:rPr>
          <w:rFonts w:ascii="Century Schoolbook" w:hAnsi="Century Schoolbook"/>
          <w:bCs/>
          <w:iCs/>
          <w:sz w:val="22"/>
          <w:szCs w:val="22"/>
        </w:rPr>
        <w:tab/>
        <w:t>95</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 xml:space="preserve">Explication </w:t>
      </w:r>
      <w:r>
        <w:rPr>
          <w:rFonts w:ascii="Century Schoolbook" w:hAnsi="Century Schoolbook"/>
          <w:b/>
          <w:bCs/>
          <w:iCs/>
        </w:rPr>
        <w:tab/>
        <w:t>Annexe n°</w:t>
      </w: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Page :</w:t>
      </w:r>
      <w:r>
        <w:rPr>
          <w:rFonts w:ascii="Century Schoolbook" w:hAnsi="Century Schoolbook"/>
          <w:b/>
          <w:bCs/>
          <w:iCs/>
        </w:rPr>
        <w:tab/>
      </w:r>
    </w:p>
    <w:p>
      <w:pPr>
        <w:tabs>
          <w:tab w:val="left" w:leader="hyphen" w:pos="8505"/>
          <w:tab w:val="left" w:leader="hyphen" w:pos="10206"/>
        </w:tabs>
        <w:ind w:left="851"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Engagement d’un directeur à titre temporaire dans un intérim</w:t>
      </w:r>
    </w:p>
    <w:p>
      <w:pPr>
        <w:tabs>
          <w:tab w:val="left" w:leader="hyphen" w:pos="8505"/>
          <w:tab w:val="left" w:leader="hyphen" w:pos="10206"/>
        </w:tabs>
        <w:ind w:left="851" w:right="-143"/>
        <w:jc w:val="both"/>
        <w:rPr>
          <w:rFonts w:ascii="Century Schoolbook" w:hAnsi="Century Schoolbook"/>
          <w:bCs/>
          <w:iCs/>
          <w:sz w:val="22"/>
          <w:szCs w:val="22"/>
        </w:rPr>
      </w:pPr>
      <w:r>
        <w:rPr>
          <w:rFonts w:ascii="Century Schoolbook" w:hAnsi="Century Schoolbook"/>
          <w:bCs/>
          <w:iCs/>
          <w:sz w:val="22"/>
          <w:szCs w:val="22"/>
        </w:rPr>
        <w:t>de plus de 15 semaines</w:t>
      </w:r>
      <w:r>
        <w:rPr>
          <w:rFonts w:ascii="Century Schoolbook" w:hAnsi="Century Schoolbook"/>
          <w:bCs/>
          <w:iCs/>
          <w:sz w:val="22"/>
          <w:szCs w:val="22"/>
        </w:rPr>
        <w:tab/>
        <w:t>105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Equivalences de diplômes pour l’enseignement obligatoire</w:t>
      </w:r>
      <w:r>
        <w:rPr>
          <w:rFonts w:ascii="Century Schoolbook" w:hAnsi="Century Schoolbook"/>
          <w:bCs/>
          <w:iCs/>
          <w:sz w:val="22"/>
          <w:szCs w:val="22"/>
        </w:rPr>
        <w:tab/>
        <w:t>40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Equivalences de diplômes pour l’enseignement supérieur</w:t>
      </w:r>
      <w:r>
        <w:rPr>
          <w:rFonts w:ascii="Century Schoolbook" w:hAnsi="Century Schoolbook"/>
          <w:bCs/>
          <w:iCs/>
          <w:sz w:val="22"/>
          <w:szCs w:val="22"/>
        </w:rPr>
        <w:tab/>
        <w:t>40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Examens linguistiques</w:t>
      </w:r>
      <w:r>
        <w:rPr>
          <w:rFonts w:ascii="Century Schoolbook" w:hAnsi="Century Schoolbook"/>
          <w:bCs/>
          <w:iCs/>
          <w:sz w:val="22"/>
          <w:szCs w:val="22"/>
        </w:rPr>
        <w:tab/>
        <w:t>115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Examens médicaux</w:t>
      </w:r>
      <w:r>
        <w:rPr>
          <w:rFonts w:ascii="Century Schoolbook" w:hAnsi="Century Schoolbook"/>
          <w:bCs/>
          <w:iCs/>
          <w:sz w:val="22"/>
          <w:szCs w:val="22"/>
        </w:rPr>
        <w:tab/>
        <w:t>112</w:t>
      </w:r>
    </w:p>
    <w:p>
      <w:pPr>
        <w:tabs>
          <w:tab w:val="left" w:leader="hyphen" w:pos="8505"/>
          <w:tab w:val="left" w:leader="hyphen" w:pos="9498"/>
        </w:tabs>
        <w:ind w:left="400" w:right="-852"/>
        <w:rPr>
          <w:rFonts w:ascii="Century Schoolbook" w:hAnsi="Century Schoolbook"/>
          <w:bCs/>
          <w:iCs/>
          <w:sz w:val="22"/>
          <w:szCs w:val="22"/>
        </w:rPr>
      </w:pPr>
      <w:r>
        <w:rPr>
          <w:rFonts w:ascii="Century Schoolbook" w:hAnsi="Century Schoolbook"/>
          <w:bCs/>
          <w:iCs/>
          <w:sz w:val="22"/>
          <w:szCs w:val="22"/>
        </w:rPr>
        <w:t>Expérience utile dans le métier</w:t>
      </w:r>
      <w:r>
        <w:rPr>
          <w:rFonts w:ascii="Century Schoolbook" w:hAnsi="Century Schoolbook"/>
          <w:bCs/>
          <w:iCs/>
          <w:sz w:val="22"/>
          <w:szCs w:val="22"/>
        </w:rPr>
        <w:tab/>
        <w:t>125</w:t>
      </w:r>
      <w:r>
        <w:rPr>
          <w:rFonts w:ascii="Century Schoolbook" w:hAnsi="Century Schoolbook"/>
          <w:bCs/>
          <w:iCs/>
          <w:sz w:val="22"/>
          <w:szCs w:val="22"/>
        </w:rPr>
        <w:tab/>
        <w:t>6 et 35 à 38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Expertise Pédagogique et Technique</w:t>
      </w:r>
      <w:r>
        <w:rPr>
          <w:rFonts w:ascii="Century Schoolbook" w:hAnsi="Century Schoolbook"/>
          <w:bCs/>
          <w:iCs/>
          <w:sz w:val="22"/>
          <w:szCs w:val="22"/>
        </w:rPr>
        <w:tab/>
        <w:t>67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Experts</w:t>
      </w:r>
      <w:r>
        <w:rPr>
          <w:rFonts w:ascii="Century Schoolbook" w:hAnsi="Century Schoolbook"/>
          <w:bCs/>
          <w:iCs/>
          <w:sz w:val="22"/>
          <w:szCs w:val="22"/>
        </w:rPr>
        <w:tab/>
        <w:t>67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Extension expérience utile dans le métier</w:t>
      </w:r>
      <w:r>
        <w:rPr>
          <w:rFonts w:ascii="Century Schoolbook" w:hAnsi="Century Schoolbook"/>
          <w:bCs/>
          <w:iCs/>
          <w:sz w:val="22"/>
          <w:szCs w:val="22"/>
        </w:rPr>
        <w:tab/>
        <w:t>125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Extrait individuel de paiements</w:t>
      </w:r>
      <w:r>
        <w:rPr>
          <w:rFonts w:ascii="Century Schoolbook" w:hAnsi="Century Schoolbook"/>
          <w:bCs/>
          <w:iCs/>
          <w:sz w:val="22"/>
          <w:szCs w:val="22"/>
        </w:rPr>
        <w:tab/>
        <w:t>181</w:t>
      </w:r>
    </w:p>
    <w:p>
      <w:pPr>
        <w:tabs>
          <w:tab w:val="right" w:pos="8100"/>
          <w:tab w:val="left" w:leader="hyphen" w:pos="8505"/>
          <w:tab w:val="right" w:pos="9798"/>
          <w:tab w:val="left" w:leader="hyphen" w:pos="10206"/>
        </w:tabs>
        <w:ind w:left="400" w:right="-143"/>
        <w:jc w:val="both"/>
        <w:rPr>
          <w:rFonts w:ascii="Century Schoolbook" w:hAnsi="Century Schoolbook"/>
          <w:bCs/>
          <w:iCs/>
          <w:sz w:val="22"/>
          <w:szCs w:val="22"/>
        </w:rPr>
      </w:pPr>
    </w:p>
    <w:p>
      <w:pPr>
        <w:tabs>
          <w:tab w:val="right" w:pos="8100"/>
          <w:tab w:val="right" w:pos="9798"/>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01625" cy="650240"/>
                <wp:effectExtent l="9525" t="9525" r="12700" b="6985"/>
                <wp:docPr id="35"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1625"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F</w:t>
                            </w:r>
                          </w:p>
                        </w:txbxContent>
                      </wps:txbx>
                      <wps:bodyPr wrap="square" numCol="1" fromWordArt="1">
                        <a:prstTxWarp prst="textPlain">
                          <a:avLst>
                            <a:gd name="adj" fmla="val 50000"/>
                          </a:avLst>
                        </a:prstTxWarp>
                        <a:spAutoFit/>
                      </wps:bodyPr>
                    </wps:wsp>
                  </a:graphicData>
                </a:graphic>
              </wp:inline>
            </w:drawing>
          </mc:Choice>
          <mc:Fallback>
            <w:pict>
              <v:shape id="WordArt 7" o:spid="_x0000_s1030" type="#_x0000_t202" style="width:23.75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F</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Fiche de paie</w:t>
      </w:r>
      <w:r>
        <w:rPr>
          <w:rFonts w:ascii="Century Schoolbook" w:hAnsi="Century Schoolbook"/>
          <w:bCs/>
          <w:iCs/>
          <w:sz w:val="22"/>
          <w:szCs w:val="22"/>
        </w:rPr>
        <w:tab/>
        <w:t>181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Fiche établissement</w:t>
      </w:r>
      <w:r>
        <w:rPr>
          <w:rFonts w:ascii="Century Schoolbook" w:hAnsi="Century Schoolbook"/>
          <w:bCs/>
          <w:iCs/>
          <w:sz w:val="22"/>
          <w:szCs w:val="22"/>
        </w:rPr>
        <w:tab/>
      </w:r>
      <w:r>
        <w:rPr>
          <w:rFonts w:ascii="Century Schoolbook" w:hAnsi="Century Schoolbook"/>
          <w:bCs/>
          <w:iCs/>
          <w:sz w:val="22"/>
          <w:szCs w:val="22"/>
        </w:rPr>
        <w:tab/>
        <w:t>50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Fiche récapitulative « enseignant » PROM 1</w:t>
      </w:r>
      <w:r>
        <w:rPr>
          <w:rFonts w:ascii="Century Schoolbook" w:hAnsi="Century Schoolbook"/>
          <w:bCs/>
          <w:iCs/>
          <w:sz w:val="22"/>
          <w:szCs w:val="22"/>
        </w:rPr>
        <w:tab/>
        <w:t>54</w:t>
      </w:r>
      <w:r>
        <w:rPr>
          <w:rFonts w:ascii="Century Schoolbook" w:hAnsi="Century Schoolbook"/>
          <w:bCs/>
          <w:iCs/>
          <w:sz w:val="22"/>
          <w:szCs w:val="22"/>
        </w:rPr>
        <w:tab/>
        <w:t>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Fiche récapitulative « expert » PROM </w:t>
      </w:r>
      <w:r>
        <w:rPr>
          <w:rFonts w:ascii="Century Schoolbook" w:hAnsi="Century Schoolbook"/>
          <w:bCs/>
          <w:iCs/>
          <w:sz w:val="22"/>
          <w:szCs w:val="22"/>
        </w:rPr>
        <w:tab/>
        <w:t>54</w:t>
      </w:r>
      <w:r>
        <w:rPr>
          <w:rFonts w:ascii="Century Schoolbook" w:hAnsi="Century Schoolbook"/>
          <w:bCs/>
          <w:iCs/>
          <w:sz w:val="22"/>
          <w:szCs w:val="22"/>
        </w:rPr>
        <w:tab/>
        <w:t>3bis</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Fiche d’immatriculation, d’entrée en fonction ou modification </w:t>
      </w:r>
      <w:r>
        <w:rPr>
          <w:rFonts w:ascii="Century Schoolbook" w:hAnsi="Century Schoolbook"/>
          <w:bCs/>
          <w:iCs/>
          <w:sz w:val="22"/>
          <w:szCs w:val="22"/>
        </w:rPr>
        <w:tab/>
        <w:t>47</w:t>
      </w:r>
      <w:r>
        <w:rPr>
          <w:rFonts w:ascii="Century Schoolbook" w:hAnsi="Century Schoolbook"/>
          <w:bCs/>
          <w:iCs/>
          <w:sz w:val="22"/>
          <w:szCs w:val="22"/>
        </w:rPr>
        <w:tab/>
        <w:t>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Financière et Fiscale (Cellule)</w:t>
      </w:r>
      <w:r>
        <w:rPr>
          <w:rFonts w:ascii="Century Schoolbook" w:hAnsi="Century Schoolbook"/>
          <w:bCs/>
          <w:iCs/>
          <w:sz w:val="22"/>
          <w:szCs w:val="22"/>
        </w:rPr>
        <w:tab/>
        <w:t>37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Fin de carrière (DPPR)</w:t>
      </w:r>
      <w:r>
        <w:rPr>
          <w:rFonts w:ascii="Century Schoolbook" w:hAnsi="Century Schoolbook"/>
          <w:bCs/>
          <w:iCs/>
          <w:sz w:val="22"/>
          <w:szCs w:val="22"/>
        </w:rPr>
        <w:tab/>
        <w:t>166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highlight w:val="yellow"/>
        </w:rPr>
        <w:t>Fonction accessoire…………………………………………………………………………</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Fonds social européen (FSE)</w:t>
      </w:r>
      <w:r>
        <w:rPr>
          <w:rFonts w:ascii="Century Schoolbook" w:hAnsi="Century Schoolbook"/>
          <w:bCs/>
          <w:iCs/>
          <w:sz w:val="22"/>
          <w:szCs w:val="22"/>
        </w:rPr>
        <w:tab/>
        <w:t>75</w:t>
      </w:r>
    </w:p>
    <w:p>
      <w:pPr>
        <w:tabs>
          <w:tab w:val="left" w:leader="hyphen" w:pos="8505"/>
          <w:tab w:val="left" w:leader="hyphen" w:pos="9923"/>
        </w:tabs>
        <w:ind w:left="400" w:right="-1"/>
        <w:jc w:val="both"/>
        <w:rPr>
          <w:rFonts w:ascii="Century Schoolbook" w:hAnsi="Century Schoolbook"/>
          <w:bCs/>
          <w:iCs/>
          <w:sz w:val="22"/>
          <w:szCs w:val="22"/>
        </w:rPr>
      </w:pPr>
      <w:r>
        <w:rPr>
          <w:rFonts w:ascii="Century Schoolbook" w:hAnsi="Century Schoolbook"/>
          <w:bCs/>
          <w:iCs/>
          <w:sz w:val="22"/>
          <w:szCs w:val="22"/>
        </w:rPr>
        <w:t>Formulaire C61</w:t>
      </w:r>
      <w:r>
        <w:rPr>
          <w:rFonts w:ascii="Century Schoolbook" w:hAnsi="Century Schoolbook"/>
          <w:bCs/>
          <w:iCs/>
          <w:sz w:val="22"/>
          <w:szCs w:val="22"/>
        </w:rPr>
        <w:tab/>
        <w:t>148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Formulaire demande de renseignement – réclamation</w:t>
      </w:r>
      <w:r>
        <w:rPr>
          <w:rFonts w:ascii="Century Schoolbook" w:hAnsi="Century Schoolbook"/>
          <w:bCs/>
          <w:iCs/>
          <w:sz w:val="22"/>
          <w:szCs w:val="22"/>
        </w:rPr>
        <w:tab/>
        <w:t>183</w:t>
      </w:r>
      <w:r>
        <w:rPr>
          <w:rFonts w:ascii="Century Schoolbook" w:hAnsi="Century Schoolbook"/>
          <w:bCs/>
          <w:iCs/>
          <w:sz w:val="22"/>
          <w:szCs w:val="22"/>
        </w:rPr>
        <w:tab/>
        <w:t>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Foyer/Résidence</w:t>
      </w:r>
      <w:r>
        <w:rPr>
          <w:rFonts w:ascii="Century Schoolbook" w:hAnsi="Century Schoolbook"/>
          <w:bCs/>
          <w:iCs/>
          <w:sz w:val="22"/>
          <w:szCs w:val="22"/>
        </w:rPr>
        <w:tab/>
        <w:t>130</w:t>
      </w:r>
      <w:r>
        <w:rPr>
          <w:rFonts w:ascii="Century Schoolbook" w:hAnsi="Century Schoolbook"/>
          <w:bCs/>
          <w:iCs/>
          <w:sz w:val="22"/>
          <w:szCs w:val="22"/>
        </w:rPr>
        <w:tab/>
        <w:t>34</w:t>
      </w: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sz w:val="22"/>
          <w:szCs w:val="22"/>
        </w:rPr>
        <w:t>Frais funéraires</w:t>
      </w:r>
      <w:r>
        <w:rPr>
          <w:rFonts w:ascii="Century Schoolbook" w:hAnsi="Century Schoolbook"/>
          <w:bCs/>
          <w:iCs/>
          <w:sz w:val="22"/>
          <w:szCs w:val="22"/>
        </w:rPr>
        <w:tab/>
        <w:t>177</w:t>
      </w:r>
    </w:p>
    <w:p>
      <w:pPr>
        <w:tabs>
          <w:tab w:val="left" w:pos="7200"/>
          <w:tab w:val="left" w:pos="8800"/>
        </w:tabs>
        <w:ind w:left="400" w:right="-143"/>
        <w:jc w:val="both"/>
        <w:rPr>
          <w:rFonts w:ascii="Century Schoolbook" w:hAnsi="Century Schoolbook"/>
          <w:b/>
          <w:bCs/>
          <w:iCs/>
        </w:rPr>
      </w:pPr>
    </w:p>
    <w:p>
      <w:pPr>
        <w:tabs>
          <w:tab w:val="right" w:pos="8100"/>
          <w:tab w:val="right" w:pos="9798"/>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77190" cy="650240"/>
                <wp:effectExtent l="9525" t="9525" r="13335" b="6985"/>
                <wp:docPr id="34" name="WordAr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719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G</w:t>
                            </w:r>
                          </w:p>
                        </w:txbxContent>
                      </wps:txbx>
                      <wps:bodyPr wrap="square" numCol="1" fromWordArt="1">
                        <a:prstTxWarp prst="textPlain">
                          <a:avLst>
                            <a:gd name="adj" fmla="val 50000"/>
                          </a:avLst>
                        </a:prstTxWarp>
                        <a:spAutoFit/>
                      </wps:bodyPr>
                    </wps:wsp>
                  </a:graphicData>
                </a:graphic>
              </wp:inline>
            </w:drawing>
          </mc:Choice>
          <mc:Fallback>
            <w:pict>
              <v:shape id="WordArt 8" o:spid="_x0000_s1031" type="#_x0000_t202" style="width:29.7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G</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Gestion de la carrière des MDP</w:t>
      </w:r>
      <w:r>
        <w:rPr>
          <w:rFonts w:ascii="Century Schoolbook" w:hAnsi="Century Schoolbook"/>
          <w:bCs/>
          <w:iCs/>
          <w:sz w:val="22"/>
          <w:szCs w:val="22"/>
        </w:rPr>
        <w:tab/>
        <w:t>102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Grève</w:t>
      </w:r>
      <w:r>
        <w:rPr>
          <w:rFonts w:ascii="Century Schoolbook" w:hAnsi="Century Schoolbook"/>
          <w:bCs/>
          <w:iCs/>
          <w:sz w:val="22"/>
          <w:szCs w:val="22"/>
        </w:rPr>
        <w:tab/>
        <w:t>145</w:t>
      </w:r>
      <w:r>
        <w:rPr>
          <w:rFonts w:ascii="Century Schoolbook" w:hAnsi="Century Schoolbook"/>
          <w:bCs/>
          <w:iCs/>
          <w:sz w:val="22"/>
          <w:szCs w:val="22"/>
        </w:rPr>
        <w:tab/>
        <w:t>2bis</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77190" cy="650240"/>
                <wp:effectExtent l="9525" t="9525" r="13335" b="6985"/>
                <wp:docPr id="33"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719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H</w:t>
                            </w:r>
                          </w:p>
                        </w:txbxContent>
                      </wps:txbx>
                      <wps:bodyPr wrap="square" numCol="1" fromWordArt="1">
                        <a:prstTxWarp prst="textPlain">
                          <a:avLst>
                            <a:gd name="adj" fmla="val 50000"/>
                          </a:avLst>
                        </a:prstTxWarp>
                        <a:spAutoFit/>
                      </wps:bodyPr>
                    </wps:wsp>
                  </a:graphicData>
                </a:graphic>
              </wp:inline>
            </w:drawing>
          </mc:Choice>
          <mc:Fallback>
            <w:pict>
              <v:shape id="WordArt 9" o:spid="_x0000_s1032" type="#_x0000_t202" style="width:29.7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H</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Heure de visite</w:t>
      </w:r>
      <w:r>
        <w:rPr>
          <w:rFonts w:ascii="Century Schoolbook" w:hAnsi="Century Schoolbook"/>
          <w:bCs/>
          <w:iCs/>
          <w:sz w:val="22"/>
          <w:szCs w:val="22"/>
        </w:rPr>
        <w:tab/>
        <w:t>28</w:t>
      </w:r>
    </w:p>
    <w:p>
      <w:pPr>
        <w:tabs>
          <w:tab w:val="left" w:leader="hyphen" w:pos="8505"/>
          <w:tab w:val="left" w:leader="hyphen" w:pos="10206"/>
        </w:tabs>
        <w:ind w:left="400" w:right="-143"/>
        <w:jc w:val="both"/>
        <w:rPr>
          <w:rFonts w:ascii="Century Schoolbook" w:hAnsi="Century Schoolbook"/>
          <w:bCs/>
          <w:iCs/>
          <w:sz w:val="24"/>
          <w:szCs w:val="24"/>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169545" cy="650240"/>
                <wp:effectExtent l="9525" t="9525" r="11430" b="6985"/>
                <wp:docPr id="29" name="WordAr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69545"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I</w:t>
                            </w:r>
                          </w:p>
                        </w:txbxContent>
                      </wps:txbx>
                      <wps:bodyPr wrap="square" numCol="1" fromWordArt="1">
                        <a:prstTxWarp prst="textPlain">
                          <a:avLst>
                            <a:gd name="adj" fmla="val 50000"/>
                          </a:avLst>
                        </a:prstTxWarp>
                        <a:spAutoFit/>
                      </wps:bodyPr>
                    </wps:wsp>
                  </a:graphicData>
                </a:graphic>
              </wp:inline>
            </w:drawing>
          </mc:Choice>
          <mc:Fallback>
            <w:pict>
              <v:shape id="WordArt 10" o:spid="_x0000_s1033" type="#_x0000_t202" style="width:13.35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I</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Identification de l’établissement</w:t>
      </w:r>
      <w:r>
        <w:rPr>
          <w:rFonts w:ascii="Century Schoolbook" w:hAnsi="Century Schoolbook"/>
          <w:bCs/>
          <w:iCs/>
          <w:sz w:val="22"/>
          <w:szCs w:val="22"/>
        </w:rPr>
        <w:tab/>
        <w:t>54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Immatriculation</w:t>
      </w:r>
      <w:r>
        <w:rPr>
          <w:rFonts w:ascii="Century Schoolbook" w:hAnsi="Century Schoolbook"/>
          <w:bCs/>
          <w:iCs/>
          <w:sz w:val="22"/>
          <w:szCs w:val="22"/>
        </w:rPr>
        <w:tab/>
        <w:t>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Indemnité Frais funéraires</w:t>
      </w:r>
      <w:r>
        <w:rPr>
          <w:rFonts w:ascii="Century Schoolbook" w:hAnsi="Century Schoolbook"/>
          <w:bCs/>
          <w:iCs/>
          <w:sz w:val="22"/>
          <w:szCs w:val="22"/>
        </w:rPr>
        <w:tab/>
        <w:t>177</w:t>
      </w: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 xml:space="preserve">Explication </w:t>
      </w:r>
      <w:r>
        <w:rPr>
          <w:rFonts w:ascii="Century Schoolbook" w:hAnsi="Century Schoolbook"/>
          <w:b/>
          <w:bCs/>
          <w:iCs/>
        </w:rPr>
        <w:tab/>
        <w:t>Annexe n°</w:t>
      </w: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t>Page :</w:t>
      </w:r>
      <w:r>
        <w:rPr>
          <w:rFonts w:ascii="Century Schoolbook" w:hAnsi="Century Schoolbook"/>
          <w:b/>
          <w:bCs/>
          <w:iCs/>
        </w:rPr>
        <w:tab/>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Informations (réglementations)</w:t>
      </w:r>
      <w:r>
        <w:rPr>
          <w:rFonts w:ascii="Century Schoolbook" w:hAnsi="Century Schoolbook"/>
          <w:bCs/>
          <w:iCs/>
          <w:sz w:val="22"/>
          <w:szCs w:val="22"/>
        </w:rPr>
        <w:tab/>
        <w:t>22 et 23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Informations (adresses internet)</w:t>
      </w:r>
      <w:r>
        <w:rPr>
          <w:rFonts w:ascii="Century Schoolbook" w:hAnsi="Century Schoolbook"/>
          <w:bCs/>
          <w:iCs/>
          <w:sz w:val="22"/>
          <w:szCs w:val="22"/>
        </w:rPr>
        <w:tab/>
        <w:t>22 et 23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Interruption de carrière – Formulaire C61</w:t>
      </w:r>
      <w:r>
        <w:rPr>
          <w:rFonts w:ascii="Century Schoolbook" w:hAnsi="Century Schoolbook"/>
          <w:bCs/>
          <w:iCs/>
          <w:sz w:val="22"/>
          <w:szCs w:val="22"/>
        </w:rPr>
        <w:tab/>
        <w:t>148</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pos="7200"/>
          <w:tab w:val="left" w:pos="8800"/>
        </w:tabs>
        <w:ind w:left="400" w:right="-143"/>
        <w:jc w:val="both"/>
        <w:rPr>
          <w:rFonts w:ascii="Century Schoolbook" w:hAnsi="Century Schoolbook"/>
          <w:b/>
          <w:bCs/>
          <w:iCs/>
        </w:rPr>
      </w:pPr>
      <w:r>
        <w:rPr>
          <w:rFonts w:ascii="Century Schoolbook" w:hAnsi="Century Schoolbook"/>
          <w:b/>
          <w:bCs/>
          <w:iCs/>
        </w:rPr>
        <w:tab/>
      </w:r>
    </w:p>
    <w:p>
      <w:pPr>
        <w:tabs>
          <w:tab w:val="right" w:pos="8100"/>
          <w:tab w:val="right" w:pos="9798"/>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01625" cy="650240"/>
                <wp:effectExtent l="9525" t="9525" r="12700" b="6985"/>
                <wp:docPr id="18" name="WordArt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1625"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L</w:t>
                            </w:r>
                          </w:p>
                        </w:txbxContent>
                      </wps:txbx>
                      <wps:bodyPr wrap="square" numCol="1" fromWordArt="1">
                        <a:prstTxWarp prst="textPlain">
                          <a:avLst>
                            <a:gd name="adj" fmla="val 50000"/>
                          </a:avLst>
                        </a:prstTxWarp>
                        <a:spAutoFit/>
                      </wps:bodyPr>
                    </wps:wsp>
                  </a:graphicData>
                </a:graphic>
              </wp:inline>
            </w:drawing>
          </mc:Choice>
          <mc:Fallback>
            <w:pict>
              <v:shape id="WordArt 11" o:spid="_x0000_s1034" type="#_x0000_t202" style="width:23.75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L</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Linguistique (dérogation)</w:t>
      </w:r>
      <w:r>
        <w:rPr>
          <w:rFonts w:ascii="Century Schoolbook" w:hAnsi="Century Schoolbook"/>
          <w:bCs/>
          <w:iCs/>
          <w:sz w:val="22"/>
          <w:szCs w:val="22"/>
        </w:rPr>
        <w:tab/>
        <w:t>115</w:t>
      </w:r>
      <w:r>
        <w:rPr>
          <w:rFonts w:ascii="Century Schoolbook" w:hAnsi="Century Schoolbook"/>
          <w:bCs/>
          <w:iCs/>
          <w:sz w:val="22"/>
          <w:szCs w:val="22"/>
        </w:rPr>
        <w:tab/>
        <w:t>27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Liquidation des traitements</w:t>
      </w:r>
      <w:r>
        <w:rPr>
          <w:rFonts w:ascii="Century Schoolbook" w:hAnsi="Century Schoolbook"/>
          <w:bCs/>
          <w:iCs/>
          <w:sz w:val="22"/>
          <w:szCs w:val="22"/>
        </w:rPr>
        <w:tab/>
      </w:r>
      <w:r>
        <w:rPr>
          <w:rFonts w:ascii="Century Schoolbook" w:hAnsi="Century Schoolbook"/>
          <w:bCs/>
          <w:iCs/>
          <w:sz w:val="22"/>
          <w:szCs w:val="22"/>
        </w:rPr>
        <w:tab/>
        <w:t>49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Liste des congés, absences et disponibilités</w:t>
      </w:r>
      <w:r>
        <w:rPr>
          <w:rFonts w:ascii="Century Schoolbook" w:hAnsi="Century Schoolbook"/>
          <w:bCs/>
          <w:iCs/>
          <w:sz w:val="22"/>
          <w:szCs w:val="22"/>
        </w:rPr>
        <w:tab/>
        <w:t>155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Listing des annexes</w:t>
      </w:r>
      <w:r>
        <w:rPr>
          <w:rFonts w:ascii="Century Schoolbook" w:hAnsi="Century Schoolbook"/>
          <w:bCs/>
          <w:iCs/>
          <w:sz w:val="22"/>
          <w:szCs w:val="22"/>
        </w:rPr>
        <w:tab/>
        <w:t>185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Listing des modifications</w:t>
      </w:r>
      <w:r>
        <w:rPr>
          <w:rFonts w:ascii="Century Schoolbook" w:hAnsi="Century Schoolbook"/>
          <w:bCs/>
          <w:iCs/>
          <w:sz w:val="22"/>
          <w:szCs w:val="22"/>
        </w:rPr>
        <w:tab/>
        <w:t>13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Listings mensuels collectifs</w:t>
      </w:r>
      <w:r>
        <w:rPr>
          <w:rFonts w:ascii="Century Schoolbook" w:hAnsi="Century Schoolbook"/>
          <w:bCs/>
          <w:iCs/>
          <w:sz w:val="22"/>
          <w:szCs w:val="22"/>
        </w:rPr>
        <w:tab/>
        <w:t>181</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424180" cy="650240"/>
                <wp:effectExtent l="9525" t="9525" r="13970" b="6985"/>
                <wp:docPr id="17" name="WordAr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2418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M</w:t>
                            </w:r>
                          </w:p>
                        </w:txbxContent>
                      </wps:txbx>
                      <wps:bodyPr wrap="square" numCol="1" fromWordArt="1">
                        <a:prstTxWarp prst="textPlain">
                          <a:avLst>
                            <a:gd name="adj" fmla="val 50000"/>
                          </a:avLst>
                        </a:prstTxWarp>
                        <a:spAutoFit/>
                      </wps:bodyPr>
                    </wps:wsp>
                  </a:graphicData>
                </a:graphic>
              </wp:inline>
            </w:drawing>
          </mc:Choice>
          <mc:Fallback>
            <w:pict>
              <v:shape id="WordArt 12" o:spid="_x0000_s1035" type="#_x0000_t202" style="width:33.4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M</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Maintien de l’agrégation ou de l’agrément </w:t>
      </w:r>
      <w:r>
        <w:rPr>
          <w:rFonts w:ascii="Century Schoolbook" w:hAnsi="Century Schoolbook"/>
          <w:bCs/>
          <w:iCs/>
          <w:sz w:val="22"/>
          <w:szCs w:val="22"/>
        </w:rPr>
        <w:tab/>
        <w:t>104</w:t>
      </w:r>
      <w:r>
        <w:rPr>
          <w:rFonts w:ascii="Century Schoolbook" w:hAnsi="Century Schoolbook"/>
          <w:bCs/>
          <w:iCs/>
          <w:sz w:val="22"/>
          <w:szCs w:val="22"/>
        </w:rPr>
        <w:tab/>
        <w:t>25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Matricule enseignant</w:t>
      </w:r>
      <w:r>
        <w:rPr>
          <w:rFonts w:ascii="Century Schoolbook" w:hAnsi="Century Schoolbook"/>
          <w:bCs/>
          <w:iCs/>
          <w:sz w:val="22"/>
          <w:szCs w:val="22"/>
        </w:rPr>
        <w:tab/>
        <w:t>54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Matricule établissement</w:t>
      </w:r>
      <w:r>
        <w:rPr>
          <w:rFonts w:ascii="Century Schoolbook" w:hAnsi="Century Schoolbook"/>
          <w:bCs/>
          <w:iCs/>
          <w:sz w:val="22"/>
          <w:szCs w:val="22"/>
        </w:rPr>
        <w:tab/>
        <w:t>54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Medex-----------------------------------------------------------------------------------------------------112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Membre du personnel devient parent</w:t>
      </w:r>
      <w:r>
        <w:rPr>
          <w:rFonts w:ascii="Century Schoolbook" w:hAnsi="Century Schoolbook"/>
          <w:bCs/>
          <w:iCs/>
          <w:sz w:val="22"/>
          <w:szCs w:val="22"/>
        </w:rPr>
        <w:tab/>
        <w:t>147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Mise en disponibilité par défaut d’emploi</w:t>
      </w:r>
      <w:r>
        <w:rPr>
          <w:rFonts w:ascii="Century Schoolbook" w:hAnsi="Century Schoolbook"/>
          <w:bCs/>
          <w:iCs/>
          <w:sz w:val="22"/>
          <w:szCs w:val="22"/>
        </w:rPr>
        <w:tab/>
        <w:t>163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Mission (congé)</w:t>
      </w:r>
      <w:r>
        <w:rPr>
          <w:rFonts w:ascii="Century Schoolbook" w:hAnsi="Century Schoolbook"/>
          <w:bCs/>
          <w:iCs/>
          <w:sz w:val="22"/>
          <w:szCs w:val="22"/>
        </w:rPr>
        <w:tab/>
        <w:t>37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Mi-temps médical</w:t>
      </w:r>
      <w:r>
        <w:rPr>
          <w:rFonts w:ascii="Century Schoolbook" w:hAnsi="Century Schoolbook"/>
          <w:bCs/>
          <w:iCs/>
          <w:sz w:val="22"/>
          <w:szCs w:val="22"/>
        </w:rPr>
        <w:tab/>
        <w:t>137</w:t>
      </w: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sz w:val="22"/>
          <w:szCs w:val="22"/>
        </w:rPr>
        <w:t>Mutation/changement d’affectation</w:t>
      </w:r>
      <w:r>
        <w:rPr>
          <w:rFonts w:ascii="Century Schoolbook" w:hAnsi="Century Schoolbook"/>
          <w:bCs/>
          <w:iCs/>
          <w:sz w:val="22"/>
          <w:szCs w:val="22"/>
        </w:rPr>
        <w:tab/>
        <w:t>111</w:t>
      </w:r>
    </w:p>
    <w:p>
      <w:pPr>
        <w:tabs>
          <w:tab w:val="right" w:pos="8100"/>
          <w:tab w:val="right" w:pos="9798"/>
        </w:tabs>
        <w:ind w:left="400" w:right="-143"/>
        <w:jc w:val="both"/>
        <w:rPr>
          <w:rFonts w:ascii="Century Schoolbook" w:hAnsi="Century Schoolbook"/>
          <w:bCs/>
          <w:iCs/>
          <w:sz w:val="22"/>
          <w:szCs w:val="22"/>
        </w:rPr>
      </w:pPr>
    </w:p>
    <w:p>
      <w:pPr>
        <w:tabs>
          <w:tab w:val="right" w:pos="8100"/>
          <w:tab w:val="right" w:pos="9798"/>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77190" cy="650240"/>
                <wp:effectExtent l="9525" t="9525" r="13335" b="6985"/>
                <wp:docPr id="16" name="WordArt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719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N</w:t>
                            </w:r>
                          </w:p>
                        </w:txbxContent>
                      </wps:txbx>
                      <wps:bodyPr wrap="square" numCol="1" fromWordArt="1">
                        <a:prstTxWarp prst="textPlain">
                          <a:avLst>
                            <a:gd name="adj" fmla="val 50000"/>
                          </a:avLst>
                        </a:prstTxWarp>
                        <a:spAutoFit/>
                      </wps:bodyPr>
                    </wps:wsp>
                  </a:graphicData>
                </a:graphic>
              </wp:inline>
            </w:drawing>
          </mc:Choice>
          <mc:Fallback>
            <w:pict>
              <v:shape id="WordArt 13" o:spid="_x0000_s1036" type="#_x0000_t202" style="width:29.7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N</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Nationalité (dérogation)</w:t>
      </w:r>
      <w:r>
        <w:rPr>
          <w:rFonts w:ascii="Century Schoolbook" w:hAnsi="Century Schoolbook"/>
          <w:bCs/>
          <w:iCs/>
          <w:sz w:val="22"/>
          <w:szCs w:val="22"/>
        </w:rPr>
        <w:tab/>
        <w:t>118</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Néant (Cumul)</w:t>
      </w:r>
      <w:r>
        <w:rPr>
          <w:rFonts w:ascii="Century Schoolbook" w:hAnsi="Century Schoolbook"/>
          <w:bCs/>
          <w:iCs/>
          <w:sz w:val="22"/>
          <w:szCs w:val="22"/>
        </w:rPr>
        <w:tab/>
        <w:t>121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Nomination ou engagement à titre définitif</w:t>
      </w:r>
      <w:r>
        <w:rPr>
          <w:rFonts w:ascii="Century Schoolbook" w:hAnsi="Century Schoolbook"/>
          <w:bCs/>
          <w:iCs/>
          <w:sz w:val="22"/>
          <w:szCs w:val="22"/>
        </w:rPr>
        <w:tab/>
        <w:t>107</w:t>
      </w:r>
      <w:r>
        <w:rPr>
          <w:rFonts w:ascii="Century Schoolbook" w:hAnsi="Century Schoolbook"/>
          <w:bCs/>
          <w:iCs/>
          <w:sz w:val="22"/>
          <w:szCs w:val="22"/>
        </w:rPr>
        <w:tab/>
        <w:t>11 à 23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Nomination du personnel administratif</w:t>
      </w:r>
      <w:r>
        <w:rPr>
          <w:rFonts w:ascii="Century Schoolbook" w:hAnsi="Century Schoolbook"/>
          <w:bCs/>
          <w:iCs/>
          <w:sz w:val="22"/>
          <w:szCs w:val="22"/>
        </w:rPr>
        <w:tab/>
        <w:t>111</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77190" cy="650240"/>
                <wp:effectExtent l="9525" t="9525" r="13335" b="6985"/>
                <wp:docPr id="15" name="WordArt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719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O</w:t>
                            </w:r>
                          </w:p>
                        </w:txbxContent>
                      </wps:txbx>
                      <wps:bodyPr wrap="square" numCol="1" fromWordArt="1">
                        <a:prstTxWarp prst="textPlain">
                          <a:avLst>
                            <a:gd name="adj" fmla="val 50000"/>
                          </a:avLst>
                        </a:prstTxWarp>
                        <a:spAutoFit/>
                      </wps:bodyPr>
                    </wps:wsp>
                  </a:graphicData>
                </a:graphic>
              </wp:inline>
            </w:drawing>
          </mc:Choice>
          <mc:Fallback>
            <w:pict>
              <v:shape id="WordArt 14" o:spid="_x0000_s1037" type="#_x0000_t202" style="width:29.7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O</w:t>
                      </w:r>
                    </w:p>
                  </w:txbxContent>
                </v:textbox>
                <w10:anchorlock/>
              </v:shape>
            </w:pict>
          </mc:Fallback>
        </mc:AlternateContent>
      </w:r>
    </w:p>
    <w:p>
      <w:pPr>
        <w:tabs>
          <w:tab w:val="left" w:leader="hyphen" w:pos="8505"/>
          <w:tab w:val="left" w:leader="hyphen" w:pos="10206"/>
        </w:tabs>
        <w:ind w:left="400" w:right="141"/>
        <w:jc w:val="both"/>
        <w:rPr>
          <w:rFonts w:ascii="Century Schoolbook" w:hAnsi="Century Schoolbook"/>
          <w:bCs/>
          <w:iCs/>
          <w:sz w:val="22"/>
          <w:szCs w:val="22"/>
        </w:rPr>
      </w:pPr>
      <w:r>
        <w:rPr>
          <w:rFonts w:ascii="Century Schoolbook" w:hAnsi="Century Schoolbook"/>
          <w:bCs/>
          <w:iCs/>
          <w:sz w:val="22"/>
          <w:szCs w:val="22"/>
        </w:rPr>
        <w:t>Organisation de l’Enseignement de la Promotion sociale</w:t>
      </w:r>
      <w:r>
        <w:rPr>
          <w:rFonts w:ascii="Century Schoolbook" w:hAnsi="Century Schoolbook"/>
          <w:bCs/>
          <w:iCs/>
          <w:sz w:val="22"/>
          <w:szCs w:val="22"/>
        </w:rPr>
        <w:tab/>
        <w:t>25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Organisation des examens linguistiques</w:t>
      </w:r>
      <w:r>
        <w:rPr>
          <w:rFonts w:ascii="Century Schoolbook" w:hAnsi="Century Schoolbook"/>
          <w:bCs/>
          <w:iCs/>
          <w:sz w:val="22"/>
          <w:szCs w:val="22"/>
        </w:rPr>
        <w:tab/>
        <w:t>118</w:t>
      </w: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sz w:val="22"/>
          <w:szCs w:val="22"/>
        </w:rPr>
        <w:t xml:space="preserve">Organisme de Contrôle médical </w:t>
      </w:r>
      <w:r>
        <w:rPr>
          <w:rFonts w:ascii="Century Schoolbook" w:hAnsi="Century Schoolbook"/>
          <w:bCs/>
          <w:iCs/>
          <w:sz w:val="22"/>
          <w:szCs w:val="22"/>
        </w:rPr>
        <w:tab/>
        <w:t>133</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4"/>
          <w:szCs w:val="24"/>
        </w:rPr>
      </w:pPr>
    </w:p>
    <w:p>
      <w:pPr>
        <w:ind w:left="400" w:right="425"/>
        <w:jc w:val="right"/>
        <w:rPr>
          <w:rFonts w:ascii="Century Schoolbook" w:hAnsi="Century Schoolbook"/>
          <w:b/>
          <w:bCs/>
          <w:iCs/>
        </w:rPr>
      </w:pPr>
    </w:p>
    <w:p>
      <w:pPr>
        <w:ind w:left="400" w:right="425"/>
        <w:jc w:val="right"/>
        <w:rPr>
          <w:rFonts w:ascii="Century Schoolbook" w:hAnsi="Century Schoolbook"/>
          <w:b/>
          <w:bCs/>
          <w:iCs/>
        </w:rPr>
      </w:pPr>
    </w:p>
    <w:p>
      <w:pPr>
        <w:ind w:left="400" w:right="425"/>
        <w:jc w:val="right"/>
        <w:rPr>
          <w:rFonts w:ascii="Century Schoolbook" w:hAnsi="Century Schoolbook"/>
          <w:b/>
          <w:bCs/>
          <w:iCs/>
        </w:rPr>
      </w:pPr>
    </w:p>
    <w:p>
      <w:pPr>
        <w:ind w:left="400" w:right="425"/>
        <w:jc w:val="right"/>
        <w:rPr>
          <w:rFonts w:ascii="Century Schoolbook" w:hAnsi="Century Schoolbook"/>
          <w:b/>
          <w:bCs/>
          <w:iCs/>
        </w:rPr>
      </w:pPr>
      <w:r>
        <w:rPr>
          <w:rFonts w:ascii="Century Schoolbook" w:hAnsi="Century Schoolbook"/>
          <w:b/>
          <w:bCs/>
          <w:iCs/>
        </w:rPr>
        <w:tab/>
        <w:t xml:space="preserve">Explication </w:t>
      </w:r>
      <w:r>
        <w:rPr>
          <w:rFonts w:ascii="Century Schoolbook" w:hAnsi="Century Schoolbook"/>
          <w:b/>
          <w:bCs/>
          <w:iCs/>
        </w:rPr>
        <w:tab/>
        <w:t>Annexe n°</w:t>
      </w:r>
    </w:p>
    <w:p>
      <w:pPr>
        <w:ind w:left="7490" w:right="-143" w:firstLine="732"/>
        <w:rPr>
          <w:rFonts w:ascii="Century Schoolbook" w:hAnsi="Century Schoolbook"/>
          <w:b/>
          <w:bCs/>
          <w:iCs/>
        </w:rPr>
      </w:pPr>
      <w:r>
        <w:rPr>
          <w:rFonts w:ascii="Century Schoolbook" w:hAnsi="Century Schoolbook"/>
          <w:b/>
          <w:bCs/>
          <w:iCs/>
        </w:rPr>
        <w:t>Page :</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noProof/>
          <w:sz w:val="24"/>
          <w:szCs w:val="24"/>
        </w:rPr>
        <mc:AlternateContent>
          <mc:Choice Requires="wps">
            <w:drawing>
              <wp:inline distT="0" distB="0" distL="0" distR="0">
                <wp:extent cx="330200" cy="650240"/>
                <wp:effectExtent l="9525" t="9525" r="12700" b="6985"/>
                <wp:docPr id="14" name="WordArt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20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P</w:t>
                            </w:r>
                          </w:p>
                        </w:txbxContent>
                      </wps:txbx>
                      <wps:bodyPr wrap="square" numCol="1" fromWordArt="1">
                        <a:prstTxWarp prst="textPlain">
                          <a:avLst>
                            <a:gd name="adj" fmla="val 50000"/>
                          </a:avLst>
                        </a:prstTxWarp>
                        <a:spAutoFit/>
                      </wps:bodyPr>
                    </wps:wsp>
                  </a:graphicData>
                </a:graphic>
              </wp:inline>
            </w:drawing>
          </mc:Choice>
          <mc:Fallback>
            <w:pict>
              <v:shape id="WordArt 15" o:spid="_x0000_s1038" type="#_x0000_t202" style="width:26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P</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Pacte scolaire</w:t>
      </w:r>
      <w:r>
        <w:rPr>
          <w:rFonts w:ascii="Century Schoolbook" w:hAnsi="Century Schoolbook"/>
          <w:bCs/>
          <w:iCs/>
          <w:sz w:val="22"/>
          <w:szCs w:val="22"/>
        </w:rPr>
        <w:tab/>
        <w:t>20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Parent (membre du personnel)</w:t>
      </w:r>
      <w:r>
        <w:rPr>
          <w:rFonts w:ascii="Century Schoolbook" w:hAnsi="Century Schoolbook"/>
          <w:bCs/>
          <w:iCs/>
          <w:sz w:val="22"/>
          <w:szCs w:val="22"/>
        </w:rPr>
        <w:tab/>
        <w:t>147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Pécule de vacances jeunes diplômés</w:t>
      </w:r>
      <w:r>
        <w:rPr>
          <w:rFonts w:ascii="Century Schoolbook" w:hAnsi="Century Schoolbook"/>
          <w:bCs/>
          <w:iCs/>
          <w:sz w:val="22"/>
          <w:szCs w:val="22"/>
        </w:rPr>
        <w:tab/>
        <w:t>104</w:t>
      </w:r>
      <w:r>
        <w:rPr>
          <w:rFonts w:ascii="Century Schoolbook" w:hAnsi="Century Schoolbook"/>
          <w:bCs/>
          <w:iCs/>
          <w:sz w:val="22"/>
          <w:szCs w:val="22"/>
        </w:rPr>
        <w:tab/>
        <w:t>10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Pension de retraite</w:t>
      </w:r>
      <w:r>
        <w:rPr>
          <w:rFonts w:ascii="Century Schoolbook" w:hAnsi="Century Schoolbook"/>
          <w:bCs/>
          <w:iCs/>
          <w:sz w:val="22"/>
          <w:szCs w:val="22"/>
        </w:rPr>
        <w:tab/>
        <w:t>171</w:t>
      </w:r>
      <w:r>
        <w:rPr>
          <w:rFonts w:ascii="Century Schoolbook" w:hAnsi="Century Schoolbook"/>
          <w:bCs/>
          <w:iCs/>
          <w:sz w:val="22"/>
          <w:szCs w:val="22"/>
        </w:rPr>
        <w:tab/>
        <w:t>46</w:t>
      </w:r>
    </w:p>
    <w:p>
      <w:pPr>
        <w:tabs>
          <w:tab w:val="left" w:leader="hyphen" w:pos="8505"/>
          <w:tab w:val="left" w:leader="hyphen" w:pos="9923"/>
        </w:tabs>
        <w:ind w:left="400" w:right="-143"/>
        <w:jc w:val="both"/>
        <w:rPr>
          <w:rFonts w:ascii="Century Schoolbook" w:hAnsi="Century Schoolbook"/>
          <w:bCs/>
          <w:iCs/>
          <w:sz w:val="22"/>
          <w:szCs w:val="22"/>
        </w:rPr>
      </w:pPr>
      <w:r>
        <w:rPr>
          <w:rFonts w:ascii="Century Schoolbook" w:hAnsi="Century Schoolbook"/>
          <w:bCs/>
          <w:iCs/>
          <w:sz w:val="22"/>
          <w:szCs w:val="22"/>
        </w:rPr>
        <w:t>Pension de survie</w:t>
      </w:r>
      <w:r>
        <w:rPr>
          <w:rFonts w:ascii="Century Schoolbook" w:hAnsi="Century Schoolbook"/>
          <w:bCs/>
          <w:iCs/>
          <w:sz w:val="22"/>
          <w:szCs w:val="22"/>
        </w:rPr>
        <w:tab/>
        <w:t>174</w:t>
      </w:r>
      <w:r>
        <w:rPr>
          <w:rFonts w:ascii="Century Schoolbook" w:hAnsi="Century Schoolbook"/>
          <w:bCs/>
          <w:iCs/>
          <w:sz w:val="22"/>
          <w:szCs w:val="22"/>
        </w:rPr>
        <w:tab/>
        <w:t>46bis</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Personnel administratif</w:t>
      </w:r>
      <w:r>
        <w:rPr>
          <w:rFonts w:ascii="Century Schoolbook" w:hAnsi="Century Schoolbook"/>
          <w:bCs/>
          <w:iCs/>
          <w:sz w:val="22"/>
          <w:szCs w:val="22"/>
        </w:rPr>
        <w:tab/>
        <w:t>111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Personnel définitif</w:t>
      </w:r>
      <w:r>
        <w:rPr>
          <w:rFonts w:ascii="Century Schoolbook" w:hAnsi="Century Schoolbook"/>
          <w:bCs/>
          <w:iCs/>
          <w:sz w:val="22"/>
          <w:szCs w:val="22"/>
        </w:rPr>
        <w:tab/>
        <w:t>107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Personnel temporaire</w:t>
      </w:r>
      <w:r>
        <w:rPr>
          <w:rFonts w:ascii="Century Schoolbook" w:hAnsi="Century Schoolbook"/>
          <w:bCs/>
          <w:iCs/>
          <w:sz w:val="22"/>
          <w:szCs w:val="22"/>
        </w:rPr>
        <w:tab/>
        <w:t>102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Personnes-ressources</w:t>
      </w:r>
      <w:r>
        <w:rPr>
          <w:rFonts w:ascii="Century Schoolbook" w:hAnsi="Century Schoolbook"/>
          <w:bCs/>
          <w:iCs/>
          <w:sz w:val="22"/>
          <w:szCs w:val="22"/>
        </w:rPr>
        <w:tab/>
        <w:t>23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Perte partielle de charge</w:t>
      </w:r>
      <w:r>
        <w:rPr>
          <w:rFonts w:ascii="Century Schoolbook" w:hAnsi="Century Schoolbook"/>
          <w:bCs/>
          <w:iCs/>
          <w:sz w:val="22"/>
          <w:szCs w:val="22"/>
        </w:rPr>
        <w:tab/>
        <w:t>163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Précompte professionnelle</w:t>
      </w:r>
      <w:r>
        <w:rPr>
          <w:rFonts w:ascii="Century Schoolbook" w:hAnsi="Century Schoolbook"/>
          <w:bCs/>
          <w:iCs/>
          <w:sz w:val="22"/>
          <w:szCs w:val="22"/>
        </w:rPr>
        <w:tab/>
        <w:t>42</w:t>
      </w:r>
      <w:r>
        <w:rPr>
          <w:rFonts w:ascii="Century Schoolbook" w:hAnsi="Century Schoolbook"/>
          <w:bCs/>
          <w:iCs/>
          <w:sz w:val="22"/>
          <w:szCs w:val="22"/>
        </w:rPr>
        <w:tab/>
        <w:t>48</w: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Prestation de serment</w:t>
      </w:r>
      <w:r>
        <w:rPr>
          <w:rFonts w:ascii="Century Schoolbook" w:hAnsi="Century Schoolbook"/>
          <w:bCs/>
          <w:iCs/>
          <w:sz w:val="22"/>
          <w:szCs w:val="22"/>
          <w:lang w:val="fr-BE"/>
        </w:rPr>
        <w:tab/>
        <w:t>50</w: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Primo-Recrutement</w:t>
      </w:r>
      <w:r>
        <w:rPr>
          <w:rFonts w:ascii="Century Schoolbook" w:hAnsi="Century Schoolbook"/>
          <w:bCs/>
          <w:iCs/>
          <w:sz w:val="22"/>
          <w:szCs w:val="22"/>
          <w:lang w:val="fr-BE"/>
        </w:rPr>
        <w:tab/>
        <w:t>59</w: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PrimoWeb</w:t>
      </w:r>
      <w:r>
        <w:rPr>
          <w:rFonts w:ascii="Century Schoolbook" w:hAnsi="Century Schoolbook"/>
          <w:bCs/>
          <w:iCs/>
          <w:sz w:val="22"/>
          <w:szCs w:val="22"/>
          <w:lang w:val="fr-BE"/>
        </w:rPr>
        <w:tab/>
        <w:t>60</w:t>
      </w:r>
    </w:p>
    <w:p>
      <w:pPr>
        <w:tabs>
          <w:tab w:val="left" w:leader="hyphen" w:pos="8505"/>
          <w:tab w:val="left" w:leader="hyphen" w:pos="9214"/>
        </w:tabs>
        <w:ind w:left="400" w:right="141"/>
        <w:jc w:val="both"/>
        <w:rPr>
          <w:rFonts w:ascii="Century Schoolbook" w:hAnsi="Century Schoolbook"/>
          <w:bCs/>
          <w:iCs/>
          <w:sz w:val="22"/>
          <w:szCs w:val="22"/>
          <w:lang w:val="fr-BE"/>
        </w:rPr>
      </w:pPr>
      <w:r>
        <w:rPr>
          <w:rFonts w:ascii="Century Schoolbook" w:hAnsi="Century Schoolbook"/>
          <w:bCs/>
          <w:iCs/>
          <w:sz w:val="22"/>
          <w:szCs w:val="22"/>
          <w:lang w:val="fr-BE"/>
        </w:rPr>
        <w:t>Priorisation</w:t>
      </w:r>
      <w:r>
        <w:rPr>
          <w:rFonts w:ascii="Century Schoolbook" w:hAnsi="Century Schoolbook"/>
          <w:bCs/>
          <w:iCs/>
          <w:sz w:val="22"/>
          <w:szCs w:val="22"/>
          <w:lang w:val="fr-BE"/>
        </w:rPr>
        <w:tab/>
        <w:t>60</w:t>
      </w:r>
    </w:p>
    <w:p>
      <w:pPr>
        <w:tabs>
          <w:tab w:val="left" w:leader="hyphen" w:pos="8505"/>
          <w:tab w:val="left" w:pos="9214"/>
        </w:tabs>
        <w:ind w:left="400" w:right="283"/>
        <w:rPr>
          <w:rFonts w:ascii="Century Schoolbook" w:hAnsi="Century Schoolbook"/>
          <w:bCs/>
          <w:iCs/>
          <w:sz w:val="22"/>
          <w:szCs w:val="22"/>
        </w:rPr>
      </w:pPr>
      <w:r>
        <w:rPr>
          <w:rFonts w:ascii="Century Schoolbook" w:hAnsi="Century Schoolbook"/>
          <w:bCs/>
          <w:iCs/>
          <w:sz w:val="22"/>
          <w:szCs w:val="22"/>
          <w:lang w:val="fr-BE"/>
        </w:rPr>
        <w:t>PROM S12</w:t>
      </w:r>
      <w:r>
        <w:rPr>
          <w:rFonts w:ascii="Century Schoolbook" w:hAnsi="Century Schoolbook"/>
          <w:bCs/>
          <w:iCs/>
          <w:sz w:val="22"/>
          <w:szCs w:val="22"/>
          <w:lang w:val="fr-BE"/>
        </w:rPr>
        <w:tab/>
      </w:r>
      <w:r>
        <w:rPr>
          <w:rFonts w:ascii="Century Schoolbook" w:hAnsi="Century Schoolbook"/>
          <w:bCs/>
          <w:iCs/>
          <w:sz w:val="22"/>
          <w:szCs w:val="22"/>
        </w:rPr>
        <w:t>57, 66, 87, 97---7  7bis et 7ter.</w:t>
      </w:r>
    </w:p>
    <w:p>
      <w:pPr>
        <w:tabs>
          <w:tab w:val="left" w:leader="hyphen" w:pos="8505"/>
          <w:tab w:val="left" w:leader="hyphen" w:pos="10206"/>
        </w:tabs>
        <w:ind w:left="400" w:right="-143"/>
        <w:jc w:val="both"/>
        <w:rPr>
          <w:rFonts w:ascii="Century Schoolbook" w:hAnsi="Century Schoolbook"/>
          <w:bCs/>
          <w:iCs/>
          <w:sz w:val="22"/>
          <w:szCs w:val="22"/>
          <w:lang w:val="en-US"/>
        </w:rPr>
      </w:pPr>
      <w:r>
        <w:rPr>
          <w:rFonts w:ascii="Century Schoolbook" w:hAnsi="Century Schoolbook"/>
          <w:bCs/>
          <w:iCs/>
          <w:sz w:val="22"/>
          <w:szCs w:val="22"/>
          <w:lang w:val="en-US"/>
        </w:rPr>
        <w:t>PROM S52/1</w:t>
      </w:r>
      <w:r>
        <w:rPr>
          <w:rFonts w:ascii="Century Schoolbook" w:hAnsi="Century Schoolbook"/>
          <w:bCs/>
          <w:iCs/>
          <w:sz w:val="22"/>
          <w:szCs w:val="22"/>
          <w:lang w:val="en-US"/>
        </w:rPr>
        <w:tab/>
        <w:t>49</w:t>
      </w:r>
      <w:r>
        <w:rPr>
          <w:rFonts w:ascii="Century Schoolbook" w:hAnsi="Century Schoolbook"/>
          <w:bCs/>
          <w:iCs/>
          <w:sz w:val="22"/>
          <w:szCs w:val="22"/>
          <w:lang w:val="en-US"/>
        </w:rPr>
        <w:tab/>
        <w:t>4</w:t>
      </w:r>
    </w:p>
    <w:p>
      <w:pPr>
        <w:tabs>
          <w:tab w:val="left" w:leader="hyphen" w:pos="8505"/>
          <w:tab w:val="left" w:leader="hyphen" w:pos="10206"/>
        </w:tabs>
        <w:ind w:left="400" w:right="-143"/>
        <w:jc w:val="both"/>
        <w:rPr>
          <w:rFonts w:ascii="Century Schoolbook" w:hAnsi="Century Schoolbook"/>
          <w:bCs/>
          <w:iCs/>
          <w:sz w:val="22"/>
          <w:szCs w:val="22"/>
          <w:lang w:val="en-US"/>
        </w:rPr>
      </w:pPr>
      <w:r>
        <w:rPr>
          <w:rFonts w:ascii="Century Schoolbook" w:hAnsi="Century Schoolbook"/>
          <w:bCs/>
          <w:iCs/>
          <w:sz w:val="22"/>
          <w:szCs w:val="22"/>
          <w:lang w:val="en-US"/>
        </w:rPr>
        <w:t>PROM S52/2</w:t>
      </w:r>
      <w:r>
        <w:rPr>
          <w:rFonts w:ascii="Century Schoolbook" w:hAnsi="Century Schoolbook"/>
          <w:bCs/>
          <w:iCs/>
          <w:sz w:val="22"/>
          <w:szCs w:val="22"/>
          <w:lang w:val="en-US"/>
        </w:rPr>
        <w:tab/>
        <w:t>56</w:t>
      </w:r>
      <w:r>
        <w:rPr>
          <w:rFonts w:ascii="Century Schoolbook" w:hAnsi="Century Schoolbook"/>
          <w:bCs/>
          <w:iCs/>
          <w:sz w:val="22"/>
          <w:szCs w:val="22"/>
          <w:lang w:val="en-US"/>
        </w:rPr>
        <w:tab/>
        <w:t>5</w:t>
      </w:r>
    </w:p>
    <w:p>
      <w:pPr>
        <w:tabs>
          <w:tab w:val="left" w:leader="hyphen" w:pos="8505"/>
          <w:tab w:val="left" w:leader="hyphen" w:pos="10206"/>
        </w:tabs>
        <w:ind w:left="400" w:right="-143"/>
        <w:jc w:val="both"/>
        <w:rPr>
          <w:rFonts w:ascii="Century Schoolbook" w:hAnsi="Century Schoolbook"/>
          <w:bCs/>
          <w:iCs/>
          <w:sz w:val="22"/>
          <w:szCs w:val="22"/>
          <w:lang w:val="en-US"/>
        </w:rPr>
      </w:pPr>
      <w:r>
        <w:rPr>
          <w:rFonts w:ascii="Century Schoolbook" w:hAnsi="Century Schoolbook"/>
          <w:bCs/>
          <w:iCs/>
          <w:sz w:val="22"/>
          <w:szCs w:val="22"/>
          <w:lang w:val="en-US"/>
        </w:rPr>
        <w:t>PROM 1</w:t>
      </w:r>
      <w:r>
        <w:rPr>
          <w:rFonts w:ascii="Century Schoolbook" w:hAnsi="Century Schoolbook"/>
          <w:bCs/>
          <w:iCs/>
          <w:sz w:val="22"/>
          <w:szCs w:val="22"/>
          <w:lang w:val="en-US"/>
        </w:rPr>
        <w:tab/>
        <w:t>41</w:t>
      </w:r>
      <w:r>
        <w:rPr>
          <w:rFonts w:ascii="Century Schoolbook" w:hAnsi="Century Schoolbook"/>
          <w:bCs/>
          <w:iCs/>
          <w:sz w:val="22"/>
          <w:szCs w:val="22"/>
          <w:lang w:val="en-US"/>
        </w:rPr>
        <w:tab/>
        <w:t>3</w: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PROM 2</w:t>
      </w:r>
      <w:r>
        <w:rPr>
          <w:rFonts w:ascii="Century Schoolbook" w:hAnsi="Century Schoolbook"/>
          <w:bCs/>
          <w:iCs/>
          <w:sz w:val="22"/>
          <w:szCs w:val="22"/>
          <w:lang w:val="fr-BE"/>
        </w:rPr>
        <w:tab/>
        <w:t>41</w:t>
      </w:r>
      <w:r>
        <w:rPr>
          <w:rFonts w:ascii="Century Schoolbook" w:hAnsi="Century Schoolbook"/>
          <w:bCs/>
          <w:iCs/>
          <w:sz w:val="22"/>
          <w:szCs w:val="22"/>
          <w:lang w:val="fr-BE"/>
        </w:rPr>
        <w:tab/>
        <w:t>3bis</w:t>
      </w:r>
    </w:p>
    <w:p>
      <w:pPr>
        <w:tabs>
          <w:tab w:val="left" w:leader="hyphen" w:pos="8505"/>
          <w:tab w:val="left" w:leader="hyphen" w:pos="10206"/>
        </w:tabs>
        <w:ind w:left="400" w:right="-143"/>
        <w:jc w:val="both"/>
        <w:rPr>
          <w:rFonts w:ascii="Century Schoolbook" w:hAnsi="Century Schoolbook"/>
          <w:bCs/>
          <w:iCs/>
          <w:sz w:val="22"/>
          <w:szCs w:val="22"/>
          <w:lang w:val="fr-BE"/>
        </w:rPr>
      </w:pPr>
      <w:r>
        <w:rPr>
          <w:rFonts w:ascii="Century Schoolbook" w:hAnsi="Century Schoolbook"/>
          <w:bCs/>
          <w:iCs/>
          <w:sz w:val="22"/>
          <w:szCs w:val="22"/>
          <w:lang w:val="fr-BE"/>
        </w:rPr>
        <w:t>PV de Carence</w:t>
      </w:r>
      <w:r>
        <w:rPr>
          <w:rFonts w:ascii="Century Schoolbook" w:hAnsi="Century Schoolbook"/>
          <w:bCs/>
          <w:iCs/>
          <w:sz w:val="22"/>
          <w:szCs w:val="22"/>
          <w:lang w:val="fr-BE"/>
        </w:rPr>
        <w:tab/>
        <w:t>66</w:t>
      </w:r>
      <w:r>
        <w:rPr>
          <w:rFonts w:ascii="Century Schoolbook" w:hAnsi="Century Schoolbook"/>
          <w:bCs/>
          <w:iCs/>
          <w:sz w:val="22"/>
          <w:szCs w:val="22"/>
          <w:lang w:val="fr-BE"/>
        </w:rPr>
        <w:tab/>
        <w:t>56</w:t>
      </w:r>
    </w:p>
    <w:p>
      <w:pPr>
        <w:tabs>
          <w:tab w:val="left" w:leader="hyphen" w:pos="8505"/>
          <w:tab w:val="left" w:leader="hyphen" w:pos="10206"/>
        </w:tabs>
        <w:ind w:left="400" w:right="-143"/>
        <w:jc w:val="both"/>
        <w:rPr>
          <w:rFonts w:ascii="Century Schoolbook" w:hAnsi="Century Schoolbook"/>
          <w:bCs/>
          <w:iCs/>
          <w:sz w:val="22"/>
          <w:szCs w:val="22"/>
          <w:lang w:val="fr-BE"/>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58140" cy="650240"/>
                <wp:effectExtent l="9525" t="9525" r="13335" b="6985"/>
                <wp:docPr id="13" name="WordArt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814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R</w:t>
                            </w:r>
                          </w:p>
                        </w:txbxContent>
                      </wps:txbx>
                      <wps:bodyPr wrap="square" numCol="1" fromWordArt="1">
                        <a:prstTxWarp prst="textPlain">
                          <a:avLst>
                            <a:gd name="adj" fmla="val 50000"/>
                          </a:avLst>
                        </a:prstTxWarp>
                        <a:spAutoFit/>
                      </wps:bodyPr>
                    </wps:wsp>
                  </a:graphicData>
                </a:graphic>
              </wp:inline>
            </w:drawing>
          </mc:Choice>
          <mc:Fallback>
            <w:pict>
              <v:shape id="WordArt 16" o:spid="_x0000_s1039" type="#_x0000_t202" style="width:28.2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R</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Rappel des dispositions du Pacte scolaire</w:t>
      </w:r>
      <w:r>
        <w:rPr>
          <w:rFonts w:ascii="Century Schoolbook" w:hAnsi="Century Schoolbook"/>
          <w:bCs/>
          <w:iCs/>
          <w:sz w:val="22"/>
          <w:szCs w:val="22"/>
        </w:rPr>
        <w:tab/>
        <w:t>20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Réaffectation, remise au travail</w:t>
      </w:r>
      <w:r>
        <w:rPr>
          <w:rFonts w:ascii="Century Schoolbook" w:hAnsi="Century Schoolbook"/>
          <w:bCs/>
          <w:iCs/>
          <w:sz w:val="22"/>
          <w:szCs w:val="22"/>
        </w:rPr>
        <w:tab/>
        <w:t>163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REC1</w:t>
      </w:r>
      <w:r>
        <w:rPr>
          <w:rFonts w:ascii="Century Schoolbook" w:hAnsi="Century Schoolbook"/>
          <w:bCs/>
          <w:iCs/>
          <w:sz w:val="22"/>
          <w:szCs w:val="22"/>
        </w:rPr>
        <w:tab/>
        <w:t>54</w:t>
      </w:r>
      <w:r>
        <w:rPr>
          <w:rFonts w:ascii="Century Schoolbook" w:hAnsi="Century Schoolbook"/>
          <w:bCs/>
          <w:iCs/>
          <w:sz w:val="22"/>
          <w:szCs w:val="22"/>
        </w:rPr>
        <w:tab/>
        <w:t>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Récapitulatifs</w:t>
      </w:r>
      <w:r>
        <w:rPr>
          <w:rFonts w:ascii="Century Schoolbook" w:hAnsi="Century Schoolbook"/>
          <w:bCs/>
          <w:iCs/>
          <w:sz w:val="22"/>
          <w:szCs w:val="22"/>
        </w:rPr>
        <w:tab/>
        <w:t>60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Réclamations</w:t>
      </w:r>
      <w:r>
        <w:rPr>
          <w:rFonts w:ascii="Century Schoolbook" w:hAnsi="Century Schoolbook"/>
          <w:bCs/>
          <w:iCs/>
          <w:sz w:val="22"/>
          <w:szCs w:val="22"/>
        </w:rPr>
        <w:tab/>
        <w:t>183</w:t>
      </w:r>
      <w:r>
        <w:rPr>
          <w:rFonts w:ascii="Century Schoolbook" w:hAnsi="Century Schoolbook"/>
          <w:bCs/>
          <w:iCs/>
          <w:sz w:val="22"/>
          <w:szCs w:val="22"/>
        </w:rPr>
        <w:tab/>
        <w:t>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Rectificatifs----------------------------------------------------------------------------------------------</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Références réglementaires et légales</w:t>
      </w:r>
      <w:r>
        <w:rPr>
          <w:rFonts w:ascii="Century Schoolbook" w:hAnsi="Century Schoolbook"/>
          <w:bCs/>
          <w:iCs/>
          <w:sz w:val="22"/>
          <w:szCs w:val="22"/>
        </w:rPr>
        <w:tab/>
        <w:t>22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Réforme des titres et fonctions (RTF)</w:t>
      </w:r>
      <w:r>
        <w:rPr>
          <w:rFonts w:ascii="Century Schoolbook" w:hAnsi="Century Schoolbook"/>
          <w:bCs/>
          <w:iCs/>
          <w:sz w:val="22"/>
          <w:szCs w:val="22"/>
        </w:rPr>
        <w:tab/>
        <w:t>23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Registre des absences</w:t>
      </w:r>
      <w:r>
        <w:rPr>
          <w:rFonts w:ascii="Century Schoolbook" w:hAnsi="Century Schoolbook"/>
          <w:bCs/>
          <w:iCs/>
          <w:sz w:val="22"/>
          <w:szCs w:val="22"/>
        </w:rPr>
        <w:tab/>
        <w:t>145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Relevé des circulaires</w:t>
      </w:r>
      <w:r>
        <w:rPr>
          <w:rFonts w:ascii="Century Schoolbook" w:hAnsi="Century Schoolbook"/>
          <w:bCs/>
          <w:iCs/>
          <w:sz w:val="22"/>
          <w:szCs w:val="22"/>
        </w:rPr>
        <w:tab/>
        <w:t>165 à 166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Remplacement du personnel absent</w:t>
      </w:r>
      <w:r>
        <w:rPr>
          <w:rFonts w:ascii="Century Schoolbook" w:hAnsi="Century Schoolbook"/>
          <w:bCs/>
          <w:iCs/>
          <w:sz w:val="22"/>
          <w:szCs w:val="22"/>
        </w:rPr>
        <w:tab/>
        <w:t>139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Remplacement temporaire du personnel à partir du 15 juin</w:t>
      </w:r>
    </w:p>
    <w:p>
      <w:pPr>
        <w:tabs>
          <w:tab w:val="left" w:leader="hyphen" w:pos="8505"/>
          <w:tab w:val="left" w:leader="hyphen" w:pos="10206"/>
        </w:tabs>
        <w:ind w:left="900" w:right="-143"/>
        <w:jc w:val="both"/>
        <w:rPr>
          <w:rFonts w:ascii="Century Schoolbook" w:hAnsi="Century Schoolbook"/>
          <w:bCs/>
          <w:iCs/>
          <w:sz w:val="22"/>
          <w:szCs w:val="22"/>
        </w:rPr>
      </w:pPr>
      <w:r>
        <w:rPr>
          <w:rFonts w:ascii="Century Schoolbook" w:hAnsi="Century Schoolbook"/>
          <w:bCs/>
          <w:iCs/>
          <w:sz w:val="22"/>
          <w:szCs w:val="22"/>
        </w:rPr>
        <w:t>jusqu’à la fin de l’année scolaire</w:t>
      </w:r>
      <w:r>
        <w:rPr>
          <w:rFonts w:ascii="Century Schoolbook" w:hAnsi="Century Schoolbook"/>
          <w:bCs/>
          <w:iCs/>
          <w:sz w:val="22"/>
          <w:szCs w:val="22"/>
        </w:rPr>
        <w:tab/>
        <w:t>141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Rémunération d’un indépendant dans l’enseignement</w:t>
      </w:r>
      <w:r>
        <w:rPr>
          <w:rFonts w:ascii="Century Schoolbook" w:hAnsi="Century Schoolbook"/>
          <w:bCs/>
          <w:iCs/>
          <w:sz w:val="22"/>
          <w:szCs w:val="22"/>
        </w:rPr>
        <w:tab/>
        <w:t>122</w:t>
      </w:r>
      <w:r>
        <w:rPr>
          <w:rFonts w:ascii="Century Schoolbook" w:hAnsi="Century Schoolbook"/>
          <w:bCs/>
          <w:iCs/>
          <w:sz w:val="22"/>
          <w:szCs w:val="22"/>
        </w:rPr>
        <w:tab/>
        <w:t>31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Renseignements</w:t>
      </w:r>
      <w:r>
        <w:rPr>
          <w:rFonts w:ascii="Century Schoolbook" w:hAnsi="Century Schoolbook"/>
          <w:bCs/>
          <w:iCs/>
          <w:sz w:val="22"/>
          <w:szCs w:val="22"/>
        </w:rPr>
        <w:tab/>
        <w:t>183</w:t>
      </w:r>
      <w:r>
        <w:rPr>
          <w:rFonts w:ascii="Century Schoolbook" w:hAnsi="Century Schoolbook"/>
          <w:bCs/>
          <w:iCs/>
          <w:sz w:val="22"/>
          <w:szCs w:val="22"/>
        </w:rPr>
        <w:tab/>
        <w:t>47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Résidents d’un autre pays</w:t>
      </w:r>
      <w:r>
        <w:rPr>
          <w:rFonts w:ascii="Century Schoolbook" w:hAnsi="Century Schoolbook"/>
          <w:bCs/>
          <w:iCs/>
          <w:sz w:val="22"/>
          <w:szCs w:val="22"/>
        </w:rPr>
        <w:tab/>
        <w:t>53</w:t>
      </w:r>
    </w:p>
    <w:p>
      <w:pPr>
        <w:tabs>
          <w:tab w:val="left" w:leader="hyphen" w:pos="8505"/>
          <w:tab w:val="left" w:leader="hyphen" w:pos="9214"/>
        </w:tabs>
        <w:ind w:left="400" w:right="282"/>
        <w:jc w:val="both"/>
        <w:rPr>
          <w:rFonts w:ascii="Century Schoolbook" w:hAnsi="Century Schoolbook"/>
          <w:bCs/>
          <w:iCs/>
          <w:sz w:val="22"/>
          <w:szCs w:val="22"/>
        </w:rPr>
      </w:pPr>
      <w:r>
        <w:rPr>
          <w:rFonts w:ascii="Century Schoolbook" w:hAnsi="Century Schoolbook"/>
          <w:bCs/>
          <w:iCs/>
          <w:sz w:val="22"/>
          <w:szCs w:val="22"/>
        </w:rPr>
        <w:t>Relevé Individuel Mensuel (R.I.M)</w:t>
      </w:r>
      <w:r>
        <w:rPr>
          <w:rFonts w:ascii="Century Schoolbook" w:hAnsi="Century Schoolbook"/>
          <w:bCs/>
          <w:iCs/>
          <w:sz w:val="22"/>
          <w:szCs w:val="22"/>
        </w:rPr>
        <w:tab/>
        <w:t>134</w:t>
      </w:r>
      <w:r>
        <w:rPr>
          <w:rFonts w:ascii="Century Schoolbook" w:hAnsi="Century Schoolbook"/>
          <w:bCs/>
          <w:iCs/>
          <w:sz w:val="22"/>
          <w:szCs w:val="22"/>
        </w:rPr>
        <w:tab/>
        <w:t xml:space="preserve"> 39 et 39bis</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Rôle des P.O. dans le contrôle des subventions-traitements octroyées</w:t>
      </w:r>
      <w:r>
        <w:rPr>
          <w:rFonts w:ascii="Century Schoolbook" w:hAnsi="Century Schoolbook"/>
          <w:bCs/>
          <w:iCs/>
          <w:sz w:val="22"/>
          <w:szCs w:val="22"/>
        </w:rPr>
        <w:tab/>
        <w:t>181</w:t>
      </w:r>
    </w:p>
    <w:p>
      <w:pPr>
        <w:tabs>
          <w:tab w:val="left" w:leader="hyphen" w:pos="8505"/>
          <w:tab w:val="left" w:leader="hyphen" w:pos="10206"/>
        </w:tabs>
        <w:ind w:left="400" w:right="-143"/>
        <w:jc w:val="both"/>
        <w:rPr>
          <w:rFonts w:ascii="Century Schoolbook" w:hAnsi="Century Schoolbook"/>
          <w:bCs/>
          <w:iCs/>
          <w:sz w:val="22"/>
          <w:szCs w:val="22"/>
        </w:rPr>
      </w:pPr>
    </w:p>
    <w:p>
      <w:pPr>
        <w:ind w:left="400" w:right="-143"/>
        <w:jc w:val="right"/>
        <w:rPr>
          <w:rFonts w:ascii="Century Schoolbook" w:hAnsi="Century Schoolbook"/>
          <w:b/>
          <w:bCs/>
          <w:iCs/>
        </w:rPr>
      </w:pPr>
    </w:p>
    <w:p>
      <w:pPr>
        <w:ind w:left="400" w:right="-143"/>
        <w:jc w:val="right"/>
        <w:rPr>
          <w:rFonts w:ascii="Century Schoolbook" w:hAnsi="Century Schoolbook"/>
          <w:b/>
          <w:bCs/>
          <w:iCs/>
        </w:rPr>
      </w:pPr>
    </w:p>
    <w:p>
      <w:pPr>
        <w:ind w:left="400" w:right="-143"/>
        <w:jc w:val="right"/>
        <w:rPr>
          <w:rFonts w:ascii="Century Schoolbook" w:hAnsi="Century Schoolbook"/>
          <w:b/>
          <w:bCs/>
          <w:iCs/>
        </w:rPr>
      </w:pPr>
    </w:p>
    <w:p>
      <w:pPr>
        <w:ind w:left="400" w:right="-143"/>
        <w:jc w:val="right"/>
        <w:rPr>
          <w:rFonts w:ascii="Century Schoolbook" w:hAnsi="Century Schoolbook"/>
          <w:b/>
          <w:bCs/>
          <w:iCs/>
        </w:rPr>
      </w:pPr>
      <w:r>
        <w:rPr>
          <w:rFonts w:ascii="Century Schoolbook" w:hAnsi="Century Schoolbook"/>
          <w:b/>
          <w:bCs/>
          <w:iCs/>
        </w:rPr>
        <w:t xml:space="preserve">Explication </w:t>
      </w:r>
      <w:r>
        <w:rPr>
          <w:rFonts w:ascii="Century Schoolbook" w:hAnsi="Century Schoolbook"/>
          <w:b/>
          <w:bCs/>
          <w:iCs/>
        </w:rPr>
        <w:tab/>
        <w:t>Annexe n°</w:t>
      </w:r>
    </w:p>
    <w:p>
      <w:pPr>
        <w:ind w:left="7490" w:right="-143" w:firstLine="309"/>
        <w:rPr>
          <w:rFonts w:ascii="Century Schoolbook" w:hAnsi="Century Schoolbook"/>
          <w:b/>
          <w:bCs/>
          <w:iCs/>
        </w:rPr>
      </w:pPr>
      <w:r>
        <w:rPr>
          <w:rFonts w:ascii="Century Schoolbook" w:hAnsi="Century Schoolbook"/>
          <w:b/>
          <w:bCs/>
          <w:iCs/>
        </w:rPr>
        <w:t>Page :</w:t>
      </w: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30200" cy="650240"/>
                <wp:effectExtent l="19050" t="9525" r="12700" b="6985"/>
                <wp:docPr id="10" name="WordArt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20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S</w:t>
                            </w:r>
                          </w:p>
                        </w:txbxContent>
                      </wps:txbx>
                      <wps:bodyPr wrap="square" numCol="1" fromWordArt="1">
                        <a:prstTxWarp prst="textPlain">
                          <a:avLst>
                            <a:gd name="adj" fmla="val 50000"/>
                          </a:avLst>
                        </a:prstTxWarp>
                        <a:spAutoFit/>
                      </wps:bodyPr>
                    </wps:wsp>
                  </a:graphicData>
                </a:graphic>
              </wp:inline>
            </w:drawing>
          </mc:Choice>
          <mc:Fallback>
            <w:pict>
              <v:shape id="WordArt 17" o:spid="_x0000_s1040" type="#_x0000_t202" style="width:26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S</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Services antérieurs PROM S52/2</w:t>
      </w:r>
      <w:r>
        <w:rPr>
          <w:rFonts w:ascii="Century Schoolbook" w:hAnsi="Century Schoolbook"/>
          <w:bCs/>
          <w:iCs/>
          <w:sz w:val="22"/>
          <w:szCs w:val="22"/>
        </w:rPr>
        <w:tab/>
        <w:t>57</w:t>
      </w:r>
      <w:r>
        <w:rPr>
          <w:rFonts w:ascii="Century Schoolbook" w:hAnsi="Century Schoolbook"/>
          <w:bCs/>
          <w:iCs/>
          <w:sz w:val="22"/>
          <w:szCs w:val="22"/>
        </w:rPr>
        <w:tab/>
        <w:t>5</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Services ACS/APE/PTP</w:t>
      </w:r>
      <w:r>
        <w:rPr>
          <w:rFonts w:ascii="Century Schoolbook" w:hAnsi="Century Schoolbook"/>
          <w:bCs/>
          <w:iCs/>
          <w:sz w:val="22"/>
          <w:szCs w:val="22"/>
        </w:rPr>
        <w:tab/>
        <w:t>32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Service du comptable du contentieux</w:t>
      </w:r>
      <w:r>
        <w:rPr>
          <w:rFonts w:ascii="Century Schoolbook" w:hAnsi="Century Schoolbook"/>
          <w:bCs/>
          <w:iCs/>
          <w:sz w:val="22"/>
          <w:szCs w:val="22"/>
        </w:rPr>
        <w:tab/>
        <w:t>39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Service des équivalences de diplômes enseignement obligatoire</w:t>
      </w:r>
      <w:r>
        <w:rPr>
          <w:rFonts w:ascii="Century Schoolbook" w:hAnsi="Century Schoolbook"/>
          <w:bCs/>
          <w:iCs/>
          <w:sz w:val="22"/>
          <w:szCs w:val="22"/>
        </w:rPr>
        <w:tab/>
        <w:t>40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Service des équivalences de diplômes enseignement supérieur</w:t>
      </w:r>
      <w:r>
        <w:rPr>
          <w:rFonts w:ascii="Century Schoolbook" w:hAnsi="Century Schoolbook"/>
          <w:bCs/>
          <w:iCs/>
          <w:sz w:val="22"/>
          <w:szCs w:val="22"/>
        </w:rPr>
        <w:tab/>
        <w:t>40</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S.G.G.P.E.S. (</w:t>
      </w:r>
      <w:r>
        <w:rPr>
          <w:rFonts w:ascii="Century Schoolbook" w:hAnsi="Century Schoolbook"/>
          <w:bCs/>
          <w:iCs/>
          <w:sz w:val="24"/>
          <w:szCs w:val="24"/>
        </w:rPr>
        <w:t>personnes</w:t>
      </w:r>
      <w:r>
        <w:rPr>
          <w:rFonts w:ascii="Century Schoolbook" w:hAnsi="Century Schoolbook"/>
          <w:bCs/>
          <w:iCs/>
          <w:sz w:val="22"/>
          <w:szCs w:val="22"/>
        </w:rPr>
        <w:t xml:space="preserve"> ressources)</w:t>
      </w:r>
      <w:r>
        <w:rPr>
          <w:rFonts w:ascii="Century Schoolbook" w:hAnsi="Century Schoolbook"/>
          <w:bCs/>
          <w:iCs/>
          <w:sz w:val="22"/>
          <w:szCs w:val="22"/>
        </w:rPr>
        <w:tab/>
        <w:t>24</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S.G.S.C.C (personnes ressources)</w:t>
      </w:r>
      <w:r>
        <w:rPr>
          <w:rFonts w:ascii="Century Schoolbook" w:hAnsi="Century Schoolbook"/>
          <w:bCs/>
          <w:iCs/>
          <w:sz w:val="22"/>
          <w:szCs w:val="22"/>
        </w:rPr>
        <w:tab/>
        <w:t>29</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Sites Internet utiles</w:t>
      </w:r>
      <w:r>
        <w:rPr>
          <w:rFonts w:ascii="Century Schoolbook" w:hAnsi="Century Schoolbook"/>
          <w:bCs/>
          <w:iCs/>
          <w:sz w:val="22"/>
          <w:szCs w:val="22"/>
        </w:rPr>
        <w:tab/>
        <w:t>22</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Sommaire</w:t>
      </w:r>
      <w:r>
        <w:rPr>
          <w:rFonts w:ascii="Century Schoolbook" w:hAnsi="Century Schoolbook"/>
          <w:bCs/>
          <w:iCs/>
          <w:sz w:val="22"/>
          <w:szCs w:val="22"/>
        </w:rPr>
        <w:tab/>
        <w:t>1 à 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Statuts (Direction)</w:t>
      </w:r>
      <w:r>
        <w:rPr>
          <w:rFonts w:ascii="Century Schoolbook" w:hAnsi="Century Schoolbook"/>
          <w:bCs/>
          <w:iCs/>
          <w:sz w:val="22"/>
          <w:szCs w:val="22"/>
        </w:rPr>
        <w:tab/>
        <w:t>31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Surcroît de travail</w:t>
      </w:r>
      <w:r>
        <w:rPr>
          <w:rFonts w:ascii="Century Schoolbook" w:hAnsi="Century Schoolbook"/>
          <w:bCs/>
          <w:iCs/>
          <w:sz w:val="22"/>
          <w:szCs w:val="22"/>
        </w:rPr>
        <w:tab/>
        <w:t>121</w:t>
      </w:r>
      <w:r>
        <w:rPr>
          <w:rFonts w:ascii="Century Schoolbook" w:hAnsi="Century Schoolbook"/>
          <w:bCs/>
          <w:iCs/>
          <w:sz w:val="22"/>
          <w:szCs w:val="22"/>
        </w:rPr>
        <w:tab/>
        <w:t>53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 xml:space="preserve">Suspension préventive </w:t>
      </w:r>
      <w:r>
        <w:rPr>
          <w:rFonts w:ascii="Century Schoolbook" w:hAnsi="Century Schoolbook"/>
          <w:bCs/>
          <w:iCs/>
          <w:sz w:val="22"/>
          <w:szCs w:val="22"/>
        </w:rPr>
        <w:tab/>
        <w:t>31</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Suspension temporaire du droit à la subvention-</w:t>
      </w:r>
    </w:p>
    <w:p>
      <w:pPr>
        <w:tabs>
          <w:tab w:val="left" w:leader="hyphen" w:pos="8505"/>
          <w:tab w:val="left" w:leader="hyphen" w:pos="10206"/>
        </w:tabs>
        <w:ind w:left="900" w:right="-143"/>
        <w:jc w:val="both"/>
        <w:rPr>
          <w:rFonts w:ascii="Century Schoolbook" w:hAnsi="Century Schoolbook"/>
          <w:bCs/>
          <w:iCs/>
          <w:sz w:val="22"/>
          <w:szCs w:val="22"/>
        </w:rPr>
      </w:pPr>
      <w:r>
        <w:rPr>
          <w:rFonts w:ascii="Century Schoolbook" w:hAnsi="Century Schoolbook"/>
          <w:bCs/>
          <w:iCs/>
          <w:sz w:val="22"/>
          <w:szCs w:val="22"/>
        </w:rPr>
        <w:t>traitement d’attente</w:t>
      </w:r>
      <w:r>
        <w:rPr>
          <w:rFonts w:ascii="Century Schoolbook" w:hAnsi="Century Schoolbook"/>
          <w:bCs/>
          <w:iCs/>
          <w:sz w:val="22"/>
          <w:szCs w:val="22"/>
        </w:rPr>
        <w:tab/>
        <w:t>163</w:t>
      </w:r>
    </w:p>
    <w:p>
      <w:pPr>
        <w:tabs>
          <w:tab w:val="left" w:leader="hyphen" w:pos="8505"/>
          <w:tab w:val="left" w:leader="hyphen" w:pos="10206"/>
        </w:tabs>
        <w:ind w:left="9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30200" cy="650240"/>
                <wp:effectExtent l="9525" t="9525" r="12700" b="6985"/>
                <wp:docPr id="8" name="WordArt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20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T</w:t>
                            </w:r>
                          </w:p>
                        </w:txbxContent>
                      </wps:txbx>
                      <wps:bodyPr wrap="square" numCol="1" fromWordArt="1">
                        <a:prstTxWarp prst="textPlain">
                          <a:avLst>
                            <a:gd name="adj" fmla="val 50000"/>
                          </a:avLst>
                        </a:prstTxWarp>
                        <a:spAutoFit/>
                      </wps:bodyPr>
                    </wps:wsp>
                  </a:graphicData>
                </a:graphic>
              </wp:inline>
            </w:drawing>
          </mc:Choice>
          <mc:Fallback>
            <w:pict>
              <v:shape id="WordArt 18" o:spid="_x0000_s1041" type="#_x0000_t202" style="width:26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T</w:t>
                      </w:r>
                    </w:p>
                  </w:txbxContent>
                </v:textbox>
                <w10:anchorlock/>
              </v:shape>
            </w:pict>
          </mc:Fallback>
        </mc:AlternateConten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Titres autres, dits « pénurie »</w:t>
      </w:r>
      <w:r>
        <w:rPr>
          <w:rFonts w:ascii="Century Schoolbook" w:hAnsi="Century Schoolbook"/>
          <w:bCs/>
          <w:iCs/>
          <w:sz w:val="22"/>
          <w:szCs w:val="22"/>
        </w:rPr>
        <w:tab/>
        <w:t>113</w:t>
      </w:r>
      <w:r>
        <w:rPr>
          <w:rFonts w:ascii="Century Schoolbook" w:hAnsi="Century Schoolbook"/>
          <w:bCs/>
          <w:iCs/>
          <w:sz w:val="22"/>
          <w:szCs w:val="22"/>
        </w:rPr>
        <w:tab/>
        <w:t>27</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Titres requis (TR)</w:t>
      </w:r>
      <w:r>
        <w:rPr>
          <w:rFonts w:ascii="Century Schoolbook" w:hAnsi="Century Schoolbook"/>
          <w:bCs/>
          <w:iCs/>
          <w:sz w:val="22"/>
          <w:szCs w:val="22"/>
        </w:rPr>
        <w:tab/>
        <w:t>113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Titres suffisants (TS)</w:t>
      </w:r>
      <w:r>
        <w:rPr>
          <w:rFonts w:ascii="Century Schoolbook" w:hAnsi="Century Schoolbook"/>
          <w:bCs/>
          <w:iCs/>
          <w:sz w:val="22"/>
          <w:szCs w:val="22"/>
        </w:rPr>
        <w:tab/>
        <w:t>113</w:t>
      </w:r>
      <w:r>
        <w:rPr>
          <w:rFonts w:ascii="Century Schoolbook" w:hAnsi="Century Schoolbook"/>
          <w:bCs/>
          <w:iCs/>
          <w:sz w:val="22"/>
          <w:szCs w:val="22"/>
        </w:rPr>
        <w:tab/>
        <w:t>26</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Titres de pénurie (TP)</w:t>
      </w:r>
      <w:r>
        <w:rPr>
          <w:rFonts w:ascii="Century Schoolbook" w:hAnsi="Century Schoolbook"/>
          <w:bCs/>
          <w:iCs/>
          <w:sz w:val="22"/>
          <w:szCs w:val="22"/>
        </w:rPr>
        <w:tab/>
        <w:t>113</w:t>
      </w:r>
    </w:p>
    <w:p>
      <w:pPr>
        <w:tabs>
          <w:tab w:val="left" w:leader="hyphen" w:pos="8505"/>
          <w:tab w:val="left" w:leader="hyphen" w:pos="10206"/>
        </w:tabs>
        <w:ind w:left="400" w:right="-143"/>
        <w:jc w:val="both"/>
        <w:rPr>
          <w:rFonts w:ascii="Century Schoolbook" w:hAnsi="Century Schoolbook"/>
          <w:bCs/>
          <w:iCs/>
          <w:sz w:val="22"/>
          <w:szCs w:val="22"/>
        </w:rPr>
      </w:pPr>
      <w:r>
        <w:rPr>
          <w:rFonts w:ascii="Century Schoolbook" w:hAnsi="Century Schoolbook"/>
          <w:bCs/>
          <w:iCs/>
          <w:sz w:val="22"/>
          <w:szCs w:val="22"/>
        </w:rPr>
        <w:t>Titres de pénurie non listés (TPnL)</w:t>
      </w:r>
      <w:r>
        <w:rPr>
          <w:rFonts w:ascii="Century Schoolbook" w:hAnsi="Century Schoolbook"/>
          <w:bCs/>
          <w:iCs/>
          <w:sz w:val="22"/>
          <w:szCs w:val="22"/>
        </w:rPr>
        <w:tab/>
        <w:t>113</w:t>
      </w: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2"/>
          <w:szCs w:val="22"/>
        </w:rPr>
      </w:pPr>
    </w:p>
    <w:p>
      <w:pPr>
        <w:tabs>
          <w:tab w:val="left" w:leader="hyphen" w:pos="8505"/>
          <w:tab w:val="left" w:leader="hyphen" w:pos="10206"/>
        </w:tabs>
        <w:ind w:left="400" w:right="-143"/>
        <w:jc w:val="both"/>
        <w:rPr>
          <w:rFonts w:ascii="Century Schoolbook" w:hAnsi="Century Schoolbook"/>
          <w:bCs/>
          <w:iCs/>
          <w:sz w:val="24"/>
          <w:szCs w:val="24"/>
        </w:rPr>
      </w:pPr>
      <w:r>
        <w:rPr>
          <w:rFonts w:ascii="Century Schoolbook" w:hAnsi="Century Schoolbook"/>
          <w:bCs/>
          <w:iCs/>
          <w:noProof/>
          <w:sz w:val="24"/>
          <w:szCs w:val="24"/>
        </w:rPr>
        <mc:AlternateContent>
          <mc:Choice Requires="wps">
            <w:drawing>
              <wp:inline distT="0" distB="0" distL="0" distR="0">
                <wp:extent cx="358140" cy="650240"/>
                <wp:effectExtent l="19050" t="9525" r="13335" b="6985"/>
                <wp:docPr id="7" name="WordArt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8140" cy="650240"/>
                        </a:xfrm>
                        <a:prstGeom prst="rect">
                          <a:avLst/>
                        </a:prstGeom>
                        <a:extLst>
                          <a:ext uri="{AF507438-7753-43E0-B8FC-AC1667EBCBE1}">
                            <a14:hiddenEffects xmlns:a14="http://schemas.microsoft.com/office/drawing/2010/main">
                              <a:effectLst/>
                            </a14:hiddenEffects>
                          </a:ext>
                        </a:extLst>
                      </wps:spPr>
                      <wps:txbx>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V</w:t>
                            </w:r>
                          </w:p>
                        </w:txbxContent>
                      </wps:txbx>
                      <wps:bodyPr wrap="square" numCol="1" fromWordArt="1">
                        <a:prstTxWarp prst="textPlain">
                          <a:avLst>
                            <a:gd name="adj" fmla="val 50000"/>
                          </a:avLst>
                        </a:prstTxWarp>
                        <a:spAutoFit/>
                      </wps:bodyPr>
                    </wps:wsp>
                  </a:graphicData>
                </a:graphic>
              </wp:inline>
            </w:drawing>
          </mc:Choice>
          <mc:Fallback>
            <w:pict>
              <v:shape id="WordArt 19" o:spid="_x0000_s1042" type="#_x0000_t202" style="width:28.2pt;height:5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" filled="f" stroked="f">
                <o:lock v:ext="edit" shapetype="t"/>
                <v:textbox style="mso-fit-shape-to-text:t">
                  <w:txbxContent>
                    <w:p>
                      <w:pPr>
                        <w:pStyle w:val="NormalWeb"/>
                        <w:spacing w:before="0" w:beforeAutospacing="0" w:after="0" w:afterAutospacing="0"/>
                        <w:jc w:val="center"/>
                      </w:pPr>
                      <w:r>
                        <w:rPr>
                          <w:rFonts w:ascii="Arial Black" w:hAnsi="Arial Black"/>
                          <w:color w:val="3366FF"/>
                          <w:sz w:val="72"/>
                          <w:szCs w:val="72"/>
                          <w14:textOutline w14:w="9525" w14:cap="flat" w14:cmpd="sng" w14:algn="ctr">
                            <w14:solidFill>
                              <w14:srgbClr w14:val="000000"/>
                            </w14:solidFill>
                            <w14:prstDash w14:val="solid"/>
                            <w14:round/>
                          </w14:textOutline>
                        </w:rPr>
                        <w:t>V</w:t>
                      </w:r>
                    </w:p>
                  </w:txbxContent>
                </v:textbox>
                <w10:anchorlock/>
              </v:shape>
            </w:pict>
          </mc:Fallback>
        </mc:AlternateContent>
      </w:r>
    </w:p>
    <w:p>
      <w:pPr>
        <w:tabs>
          <w:tab w:val="left" w:leader="hyphen" w:pos="8505"/>
          <w:tab w:val="left" w:leader="hyphen" w:pos="9498"/>
        </w:tabs>
        <w:ind w:left="400" w:right="-710"/>
        <w:rPr>
          <w:rFonts w:ascii="Century Schoolbook" w:hAnsi="Century Schoolbook"/>
          <w:bCs/>
          <w:iCs/>
          <w:sz w:val="22"/>
          <w:szCs w:val="22"/>
        </w:rPr>
      </w:pPr>
      <w:r>
        <w:rPr>
          <w:rFonts w:ascii="Century Schoolbook" w:hAnsi="Century Schoolbook"/>
          <w:bCs/>
          <w:iCs/>
          <w:sz w:val="22"/>
          <w:szCs w:val="22"/>
        </w:rPr>
        <w:t>Valorisation d’expérience utile dans le métier</w:t>
      </w:r>
      <w:r>
        <w:rPr>
          <w:rFonts w:ascii="Century Schoolbook" w:hAnsi="Century Schoolbook"/>
          <w:bCs/>
          <w:iCs/>
          <w:sz w:val="22"/>
          <w:szCs w:val="22"/>
        </w:rPr>
        <w:tab/>
        <w:t>125</w:t>
      </w:r>
      <w:r>
        <w:rPr>
          <w:rFonts w:ascii="Century Schoolbook" w:hAnsi="Century Schoolbook"/>
          <w:bCs/>
          <w:iCs/>
          <w:sz w:val="22"/>
          <w:szCs w:val="22"/>
        </w:rPr>
        <w:tab/>
        <w:t>6 et 35 à 38</w:t>
      </w:r>
    </w:p>
    <w:p>
      <w:pPr>
        <w:tabs>
          <w:tab w:val="left" w:leader="hyphen" w:pos="8505"/>
          <w:tab w:val="left" w:leader="hyphen" w:pos="10206"/>
        </w:tabs>
        <w:ind w:left="400" w:right="-143"/>
        <w:jc w:val="both"/>
        <w:rPr>
          <w:rFonts w:ascii="Century Schoolbook" w:hAnsi="Century Schoolbook"/>
          <w:bCs/>
          <w:iCs/>
          <w:sz w:val="22"/>
          <w:szCs w:val="22"/>
        </w:rPr>
      </w:pPr>
    </w:p>
    <w:p>
      <w:pPr>
        <w:tabs>
          <w:tab w:val="right" w:pos="8100"/>
          <w:tab w:val="right" w:pos="9798"/>
        </w:tabs>
        <w:ind w:left="400" w:right="-143"/>
        <w:jc w:val="both"/>
      </w:pPr>
      <w:r>
        <w:rPr>
          <w:rFonts w:ascii="Century Schoolbook" w:hAnsi="Century Schoolbook"/>
          <w:bCs/>
          <w:iCs/>
          <w:sz w:val="22"/>
          <w:szCs w:val="22"/>
        </w:rPr>
        <w:br w:type="page"/>
      </w:r>
    </w:p>
    <w:p>
      <w:pPr>
        <w:pStyle w:val="Titre"/>
      </w:pPr>
      <w:bookmarkStart w:id="12" w:name="_Toc386613617"/>
      <w:bookmarkStart w:id="13" w:name="_Toc386621194"/>
      <w:bookmarkStart w:id="14" w:name="_Toc518648288"/>
      <w:r>
        <w:t>Introduction</w:t>
      </w:r>
      <w:bookmarkEnd w:id="5"/>
      <w:bookmarkEnd w:id="6"/>
      <w:bookmarkEnd w:id="7"/>
      <w:bookmarkEnd w:id="8"/>
      <w:bookmarkEnd w:id="9"/>
      <w:bookmarkEnd w:id="10"/>
      <w:bookmarkEnd w:id="11"/>
      <w:bookmarkEnd w:id="12"/>
      <w:bookmarkEnd w:id="13"/>
      <w:bookmarkEnd w:id="14"/>
    </w:p>
    <w:p>
      <w:pPr>
        <w:tabs>
          <w:tab w:val="left" w:pos="426"/>
        </w:tabs>
        <w:ind w:left="708" w:right="283" w:firstLine="720"/>
        <w:jc w:val="both"/>
        <w:rPr>
          <w:rFonts w:ascii="Century Schoolbook" w:hAnsi="Century Schoolbook"/>
          <w:sz w:val="24"/>
          <w:szCs w:val="24"/>
        </w:rPr>
      </w:pPr>
      <w:r>
        <w:rPr>
          <w:rFonts w:ascii="Century Schoolbook" w:hAnsi="Century Schoolbook"/>
          <w:noProof/>
          <w:sz w:val="24"/>
          <w:szCs w:val="24"/>
        </w:rPr>
        <mc:AlternateContent>
          <mc:Choice Requires="wps">
            <w:drawing>
              <wp:anchor distT="0" distB="0" distL="114300" distR="114300" simplePos="0" relativeHeight="251533312" behindDoc="0" locked="0" layoutInCell="1" allowOverlap="1">
                <wp:simplePos x="0" y="0"/>
                <wp:positionH relativeFrom="column">
                  <wp:posOffset>-31750</wp:posOffset>
                </wp:positionH>
                <wp:positionV relativeFrom="paragraph">
                  <wp:posOffset>-397510</wp:posOffset>
                </wp:positionV>
                <wp:extent cx="6629400" cy="685800"/>
                <wp:effectExtent l="41910" t="8890" r="34290" b="10160"/>
                <wp:wrapNone/>
                <wp:docPr id="4323" name="AutoShape 1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685800"/>
                        </a:xfrm>
                        <a:prstGeom prst="ribbon2">
                          <a:avLst>
                            <a:gd name="adj1" fmla="val 18056"/>
                            <a:gd name="adj2" fmla="val 6523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AutoShape 1115" o:spid="_x0000_s1026" type="#_x0000_t54" style="position:absolute;margin-left:-2.5pt;margin-top:-31.3pt;width:522pt;height:54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" adj="3755,17700" filled="f"/>
            </w:pict>
          </mc:Fallback>
        </mc:AlternateContent>
      </w:r>
    </w:p>
    <w:p>
      <w:pPr>
        <w:tabs>
          <w:tab w:val="left" w:pos="426"/>
        </w:tabs>
        <w:ind w:left="708" w:right="283" w:firstLine="720"/>
        <w:jc w:val="both"/>
        <w:rPr>
          <w:rFonts w:ascii="Century Schoolbook" w:hAnsi="Century Schoolbook"/>
          <w:sz w:val="24"/>
          <w:szCs w:val="24"/>
        </w:rPr>
      </w:pP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J’ai l’honneur de vous adresser la traditionnelle circulaire de rentrée scolaire, valable pour l’année 2018-2019.</w:t>
      </w:r>
    </w:p>
    <w:p>
      <w:pPr>
        <w:tabs>
          <w:tab w:val="left" w:pos="0"/>
        </w:tabs>
        <w:jc w:val="both"/>
        <w:rPr>
          <w:rFonts w:ascii="Century Schoolbook" w:hAnsi="Century Schoolbook" w:cs="Arial"/>
          <w:sz w:val="24"/>
          <w:szCs w:val="24"/>
          <w:lang w:val="fr-BE"/>
        </w:rPr>
      </w:pPr>
    </w:p>
    <w:p>
      <w:pPr>
        <w:pBdr>
          <w:top w:val="single" w:sz="4" w:space="1" w:color="auto"/>
          <w:left w:val="single" w:sz="4" w:space="4" w:color="auto"/>
          <w:bottom w:val="single" w:sz="4" w:space="1" w:color="auto"/>
          <w:right w:val="single" w:sz="4" w:space="4" w:color="auto"/>
        </w:pBdr>
        <w:tabs>
          <w:tab w:val="left" w:pos="0"/>
        </w:tabs>
        <w:jc w:val="both"/>
        <w:rPr>
          <w:rFonts w:ascii="Century Schoolbook" w:hAnsi="Century Schoolbook" w:cs="Arial"/>
          <w:sz w:val="24"/>
          <w:szCs w:val="24"/>
          <w:lang w:val="fr-BE"/>
        </w:rPr>
      </w:pPr>
    </w:p>
    <w:p>
      <w:pPr>
        <w:pBdr>
          <w:top w:val="single" w:sz="4" w:space="1" w:color="auto"/>
          <w:left w:val="single" w:sz="4" w:space="4" w:color="auto"/>
          <w:bottom w:val="single" w:sz="4" w:space="1" w:color="auto"/>
          <w:right w:val="single" w:sz="4" w:space="4" w:color="auto"/>
        </w:pBdr>
        <w:jc w:val="both"/>
        <w:rPr>
          <w:rFonts w:ascii="Century Schoolbook" w:hAnsi="Century Schoolbook" w:cs="Calibri"/>
          <w:sz w:val="24"/>
          <w:szCs w:val="24"/>
        </w:rPr>
      </w:pPr>
      <w:r>
        <w:rPr>
          <w:rFonts w:ascii="Century Schoolbook" w:hAnsi="Century Schoolbook" w:cs="Calibri"/>
          <w:sz w:val="24"/>
          <w:szCs w:val="24"/>
          <w:highlight w:val="yellow"/>
        </w:rPr>
        <w:t xml:space="preserve">Le décret du 19 octobre 2017 </w:t>
      </w:r>
      <w:r>
        <w:rPr>
          <w:rFonts w:ascii="Century Schoolbook" w:hAnsi="Century Schoolbook" w:cs="Calibri"/>
          <w:i/>
          <w:sz w:val="24"/>
          <w:szCs w:val="24"/>
          <w:highlight w:val="yellow"/>
        </w:rPr>
        <w:t>portant mesures diverses en vue de faciliter la mise en œuvre du principe de priorisation des titres prévu par le décret du 11 avril 2014 réglementant les titres et fonctions dans l’enseignement fondamental et secondaire organisé et subventionné par la Communauté française</w:t>
      </w:r>
      <w:r>
        <w:rPr>
          <w:rFonts w:ascii="Century Schoolbook" w:hAnsi="Century Schoolbook" w:cs="Calibri"/>
          <w:sz w:val="24"/>
          <w:szCs w:val="24"/>
          <w:highlight w:val="yellow"/>
        </w:rPr>
        <w:t xml:space="preserve"> a introduit la possibilité, pour les membres du personnel qui bénéficient des mesures transitoires, de continuer à en bénéficier en cas de changement de Pouvoir organisateur. Il s’agit de la </w:t>
      </w:r>
      <w:r>
        <w:rPr>
          <w:rFonts w:ascii="Century Schoolbook" w:hAnsi="Century Schoolbook" w:cs="Calibri"/>
          <w:sz w:val="24"/>
          <w:szCs w:val="24"/>
          <w:highlight w:val="yellow"/>
          <w:u w:val="single"/>
        </w:rPr>
        <w:t>portabilité des mesures transitoires</w:t>
      </w:r>
      <w:r>
        <w:rPr>
          <w:rFonts w:ascii="Century Schoolbook" w:hAnsi="Century Schoolbook" w:cs="Calibri"/>
          <w:sz w:val="24"/>
          <w:szCs w:val="24"/>
          <w:highlight w:val="yellow"/>
        </w:rPr>
        <w:t>. Voir chapitre I, point 2.</w:t>
      </w:r>
    </w:p>
    <w:p>
      <w:pPr>
        <w:pBdr>
          <w:top w:val="single" w:sz="4" w:space="1" w:color="auto"/>
          <w:left w:val="single" w:sz="4" w:space="4" w:color="auto"/>
          <w:bottom w:val="single" w:sz="4" w:space="1" w:color="auto"/>
          <w:right w:val="single" w:sz="4" w:space="4" w:color="auto"/>
        </w:pBd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Cette circulaire a été clairement pointée dans l’enquête de satisfaction des membres du personnel de l’enseignement comme une référence et un outil de travail  indispensable. Notre démarche vise à la rendre plus claire, plus directement utilisable et plus cohérente.</w:t>
      </w: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Notre volonté est de continuer, dans les années qui viennent, à travailler sur cet outil, en concertation avec les représentants des Fédérations de Pouvoirs organisateurs et les organisations syndicales, pour le rendre toujours plus exhaustif et pratique. Elle est également d’assurer que l’ensemble des éléments de gestion qui nous sont transmis par les P.O. et les établissements scolaires nous permettent une gestion efficace, socialement et juridiquement adéquate.</w:t>
      </w: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Vous le savez, les procédures liées à la gestion des personnels de l’enseignement subventionné sont complexes, du fait d’une réglementation fédérale et communautaire en constante évolution.</w:t>
      </w: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Nos Services, afin de remplir vis-à-vis des personnels de l’enseignement l’ensemble des missions dont ils ont la charge, soit la gestion administrative et pécuniaire, de la première entrée en fonction au départ à la retraite, doivent travailler dans un environnement technique et réglementaire lui aussi, très complexe.</w:t>
      </w: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L’introduction, dans certains documents, de champs supplémentaires d’information répond donc à la nécessité pour les Services de gestion de disposer de l’ensemble des informations pertinentes pour une constitution correcte et sûre du dossier administratif et pécuniaire.</w:t>
      </w: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r>
        <w:rPr>
          <w:rFonts w:ascii="Century Schoolbook" w:hAnsi="Century Schoolbook" w:cs="Arial"/>
          <w:sz w:val="24"/>
          <w:szCs w:val="24"/>
          <w:lang w:val="fr-BE"/>
        </w:rPr>
        <w:t>Dans cette perspective, aucun ajout n’a été fait qui n’ait été réfléchi dans cette optique. Il n’a en aucun cas été question de complexifier votre travail quotidien, que nous savons difficile et astreignant, mais bien de faire en sorte que ce travail nous permette la meilleure gestion possible, au plus grand bénéfice de tous les acteurs de l’enseignement.</w:t>
      </w:r>
    </w:p>
    <w:p>
      <w:pPr>
        <w:tabs>
          <w:tab w:val="left" w:pos="0"/>
        </w:tabs>
        <w:jc w:val="both"/>
        <w:rPr>
          <w:rFonts w:ascii="Century Schoolbook" w:hAnsi="Century Schoolbook" w:cs="Arial"/>
          <w:sz w:val="24"/>
          <w:szCs w:val="24"/>
          <w:lang w:val="fr-BE"/>
        </w:rPr>
      </w:pPr>
    </w:p>
    <w:p>
      <w:pPr>
        <w:jc w:val="both"/>
        <w:rPr>
          <w:rFonts w:ascii="Century Schoolbook" w:hAnsi="Century Schoolbook"/>
          <w:b/>
          <w:color w:val="FF0000"/>
          <w:sz w:val="24"/>
          <w:szCs w:val="24"/>
        </w:rPr>
      </w:pPr>
      <w:r>
        <w:rPr>
          <w:rFonts w:ascii="Century Schoolbook" w:hAnsi="Century Schoolbook"/>
          <w:b/>
          <w:color w:val="FF0000"/>
          <w:sz w:val="24"/>
          <w:szCs w:val="24"/>
        </w:rPr>
        <w:t xml:space="preserve">Le document de demande d’avance (PromS12), sur base duquel le Pouvoir organisateur sollicite l’octroi d’une subvention-traitement, doit être </w:t>
      </w:r>
      <w:r>
        <w:rPr>
          <w:rFonts w:ascii="Century Schoolbook" w:hAnsi="Century Schoolbook"/>
          <w:b/>
          <w:color w:val="FF0000"/>
          <w:sz w:val="28"/>
          <w:szCs w:val="28"/>
          <w:u w:val="double"/>
        </w:rPr>
        <w:t>le reflet exact</w:t>
      </w:r>
      <w:r>
        <w:rPr>
          <w:rFonts w:ascii="Century Schoolbook" w:hAnsi="Century Schoolbook"/>
          <w:b/>
          <w:color w:val="FF0000"/>
          <w:sz w:val="24"/>
          <w:szCs w:val="24"/>
        </w:rPr>
        <w:t xml:space="preserve"> des prestations confiées au membre du personnel.</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Ce document </w:t>
      </w:r>
      <w:r>
        <w:rPr>
          <w:rFonts w:ascii="Century Schoolbook" w:hAnsi="Century Schoolbook"/>
          <w:b/>
          <w:sz w:val="24"/>
          <w:szCs w:val="24"/>
          <w:u w:val="single"/>
        </w:rPr>
        <w:t>doit</w:t>
      </w:r>
      <w:r>
        <w:rPr>
          <w:rFonts w:ascii="Century Schoolbook" w:hAnsi="Century Schoolbook"/>
          <w:sz w:val="24"/>
          <w:szCs w:val="24"/>
        </w:rPr>
        <w:t xml:space="preserve"> d’ailleurs lui être communiqué afin qu’il puisse s’assurer de sa cohérence vis-à-vis des prestations qui lui sont dévolues.</w:t>
      </w:r>
    </w:p>
    <w:p>
      <w:pPr>
        <w:jc w:val="both"/>
        <w:rPr>
          <w:rFonts w:ascii="Century Schoolbook" w:hAnsi="Century Schoolbook"/>
          <w:sz w:val="24"/>
          <w:szCs w:val="24"/>
        </w:rPr>
      </w:pPr>
    </w:p>
    <w:p>
      <w:pPr>
        <w:jc w:val="both"/>
        <w:rPr>
          <w:rFonts w:ascii="Century Schoolbook" w:hAnsi="Century Schoolbook"/>
          <w:b/>
          <w:sz w:val="24"/>
          <w:szCs w:val="24"/>
        </w:rPr>
      </w:pPr>
      <w:r>
        <w:rPr>
          <w:rFonts w:ascii="Century Schoolbook" w:hAnsi="Century Schoolbook"/>
          <w:sz w:val="24"/>
          <w:szCs w:val="24"/>
        </w:rPr>
        <w:t xml:space="preserve">Vu l’importance de ces documents afin de déterminer le régime de titres auquel est soumis le membre du personnel, notamment dans le cadre de la portabilité des mesures transitoires auprès d’un autre Pouvoir organisateur, nous vous rappelons que celui-ci doit être </w:t>
      </w:r>
      <w:r>
        <w:rPr>
          <w:rFonts w:ascii="Century Schoolbook" w:hAnsi="Century Schoolbook"/>
          <w:b/>
          <w:sz w:val="24"/>
          <w:szCs w:val="24"/>
          <w:u w:val="single"/>
        </w:rPr>
        <w:t>contresigné</w:t>
      </w:r>
      <w:r>
        <w:rPr>
          <w:rFonts w:ascii="Century Schoolbook" w:hAnsi="Century Schoolbook"/>
          <w:b/>
          <w:sz w:val="24"/>
          <w:szCs w:val="24"/>
        </w:rPr>
        <w:t xml:space="preserve"> par le membre du personnel concerné. Pour les membres du personnel éloignés momentanément, cochez la case prévue au verso du Prom S12 et transmettez à l’Administration un document signé dès que possible.</w:t>
      </w:r>
    </w:p>
    <w:p>
      <w:pPr>
        <w:jc w:val="both"/>
        <w:rPr>
          <w:rFonts w:ascii="Century Schoolbook" w:hAnsi="Century Schoolbook"/>
          <w:b/>
          <w:sz w:val="16"/>
          <w:szCs w:val="16"/>
        </w:rPr>
      </w:pPr>
    </w:p>
    <w:p>
      <w:pPr>
        <w:jc w:val="both"/>
        <w:rPr>
          <w:rFonts w:ascii="Century Schoolbook" w:hAnsi="Century Schoolbook"/>
          <w:sz w:val="24"/>
          <w:szCs w:val="24"/>
        </w:rPr>
      </w:pPr>
      <w:r>
        <w:rPr>
          <w:rFonts w:ascii="Century Schoolbook" w:hAnsi="Century Schoolbook"/>
          <w:b/>
          <w:color w:val="FF0000"/>
          <w:sz w:val="24"/>
          <w:szCs w:val="24"/>
          <w:u w:val="single"/>
        </w:rPr>
        <w:t>Pour rappel</w:t>
      </w:r>
      <w:r>
        <w:rPr>
          <w:rFonts w:ascii="Century Schoolbook" w:hAnsi="Century Schoolbook"/>
          <w:sz w:val="24"/>
          <w:szCs w:val="24"/>
        </w:rPr>
        <w:t> : dans l’enseignement libre le PS12 ne dispense pas le P.O. en sa qualité d’employeur d’accomplir les démarches qui s’imposent à lui en exécution de la loi du 3 juillet 1978 relative aux contrats de travail (dont notamment l’établissement d’un contrat de travail.</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Enfin, déterminant la paie et donc la déclaration multifonctionnelle (Dmfa) transmise à l’ONSS, il doit être cohérent avec la déclaration immédiate (Dimona) introduite, dès l’entrée en fonction du membre du personnel, par le PO. Sans cela, une discordance Dimona-Dmfa apparaîtra, potentiellement porteuse d’une mise en cause de l’assurabilité sociale du membre du personnel.</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Eu égard à ce qui précède, et s’il est évident que les modifications d’horaires, de la durée de la désignation (prolongation), de répartition des attributions, etc., généreront légitimement une nouvelle demande d’avance à leur date de survenance, il n’y a en revanche aucune autre justification à l’envoi d’un document rectificatif (c’est-à-dire rétroagissant et remplaçant un document antérieur) que l’existence d’une erreur de rédaction commise sur le document initial.</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Il me semble en outre nécessaire de rappeler que la gestion de documents rectificatifs est très lourde pour les services de gestion, et est susceptible de causer des retards et des erreurs, préjudiciables à la bonne gestion des dossiers de l’ensemble des membres du personnel d’un secteur de fixation et de liquidation des subventions-traitements.</w:t>
      </w:r>
    </w:p>
    <w:p>
      <w:pPr>
        <w:jc w:val="both"/>
        <w:rPr>
          <w:rFonts w:ascii="Century Schoolbook" w:hAnsi="Century Schoolbook"/>
          <w:sz w:val="24"/>
          <w:szCs w:val="24"/>
        </w:rPr>
      </w:pPr>
    </w:p>
    <w:p>
      <w:pPr>
        <w:jc w:val="both"/>
        <w:rPr>
          <w:rFonts w:ascii="Century Schoolbook" w:hAnsi="Century Schoolbook"/>
          <w:b/>
          <w:sz w:val="24"/>
          <w:szCs w:val="24"/>
        </w:rPr>
      </w:pPr>
      <w:r>
        <w:rPr>
          <w:rFonts w:ascii="Century Schoolbook" w:hAnsi="Century Schoolbook"/>
          <w:b/>
          <w:sz w:val="24"/>
          <w:szCs w:val="24"/>
        </w:rPr>
        <w:t>Je demande donc instamment aux Pouvoirs organisateurs et à leurs mandataires de ne recourir à des documents rectificatifs que dans le seul cas de figure visés supra, et de les accompagner, le cas échéant, d’une explication circonstanciée.</w:t>
      </w:r>
    </w:p>
    <w:p>
      <w:pPr>
        <w:tabs>
          <w:tab w:val="left" w:pos="0"/>
        </w:tabs>
        <w:jc w:val="both"/>
        <w:rPr>
          <w:rFonts w:ascii="Century Schoolbook" w:hAnsi="Century Schoolbook" w:cs="Arial"/>
          <w:sz w:val="24"/>
          <w:szCs w:val="24"/>
        </w:rPr>
      </w:pPr>
    </w:p>
    <w:p>
      <w:pPr>
        <w:jc w:val="both"/>
        <w:rPr>
          <w:rFonts w:ascii="Century Schoolbook" w:hAnsi="Century Schoolbook" w:cs="Arial"/>
          <w:sz w:val="24"/>
          <w:szCs w:val="24"/>
          <w:lang w:val="fr-BE"/>
        </w:rPr>
      </w:pPr>
      <w:r>
        <w:rPr>
          <w:rFonts w:ascii="Century Schoolbook" w:hAnsi="Century Schoolbook" w:cs="Arial"/>
          <w:sz w:val="24"/>
          <w:szCs w:val="24"/>
          <w:lang w:val="fr-BE"/>
        </w:rPr>
        <w:t>J’ai donc le plaisir de vous communiquer par la présente les directives et recommandations concernant la gestion administrative et pécuniaire des dossiers des membres de votre personnel pour l’année scolaire 2018-2019 et vous invite à vous y référer.</w:t>
      </w:r>
    </w:p>
    <w:p>
      <w:pPr>
        <w:tabs>
          <w:tab w:val="left" w:pos="0"/>
        </w:tabs>
        <w:jc w:val="both"/>
        <w:rPr>
          <w:rFonts w:ascii="Century Schoolbook" w:hAnsi="Century Schoolbook" w:cs="Arial"/>
          <w:sz w:val="24"/>
          <w:szCs w:val="24"/>
          <w:lang w:val="fr-BE"/>
        </w:rPr>
      </w:pPr>
    </w:p>
    <w:p>
      <w:pPr>
        <w:tabs>
          <w:tab w:val="left" w:pos="0"/>
        </w:tabs>
        <w:jc w:val="both"/>
        <w:rPr>
          <w:rFonts w:ascii="Century Schoolbook" w:hAnsi="Century Schoolbook" w:cs="Arial"/>
          <w:sz w:val="24"/>
          <w:szCs w:val="24"/>
          <w:lang w:val="fr-BE"/>
        </w:rPr>
      </w:pPr>
    </w:p>
    <w:p>
      <w:pPr>
        <w:pBdr>
          <w:top w:val="single" w:sz="18" w:space="1" w:color="FF0000"/>
          <w:left w:val="single" w:sz="18" w:space="4" w:color="FF0000"/>
          <w:bottom w:val="single" w:sz="18" w:space="10" w:color="FF0000"/>
          <w:right w:val="single" w:sz="18" w:space="4" w:color="FF0000"/>
        </w:pBdr>
        <w:jc w:val="both"/>
        <w:rPr>
          <w:rFonts w:ascii="Arial" w:hAnsi="Arial" w:cs="Arial"/>
          <w:color w:val="0000FF"/>
          <w:sz w:val="27"/>
          <w:szCs w:val="27"/>
          <w:lang w:val="fr-BE"/>
        </w:rPr>
      </w:pPr>
      <w:r>
        <w:rPr>
          <w:rFonts w:ascii="Arial" w:hAnsi="Arial" w:cs="Arial"/>
          <w:noProof/>
        </w:rPr>
        <w:drawing>
          <wp:inline distT="0" distB="0" distL="0" distR="0">
            <wp:extent cx="760095" cy="760095"/>
            <wp:effectExtent l="19050" t="0" r="1905" b="0"/>
            <wp:docPr id="21" name="il_fi" descr="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ttention"/>
                    <pic:cNvPicPr>
                      <a:picLocks noChangeAspect="1" noChangeArrowheads="1"/>
                    </pic:cNvPicPr>
                  </pic:nvPicPr>
                  <pic:blipFill>
                    <a:blip r:embed="rId14" cstate="print"/>
                    <a:srcRect/>
                    <a:stretch>
                      <a:fillRect/>
                    </a:stretch>
                  </pic:blipFill>
                  <pic:spPr bwMode="auto">
                    <a:xfrm>
                      <a:off x="0" y="0"/>
                      <a:ext cx="760095" cy="760095"/>
                    </a:xfrm>
                    <a:prstGeom prst="rect">
                      <a:avLst/>
                    </a:prstGeom>
                    <a:noFill/>
                    <a:ln w="9525">
                      <a:noFill/>
                      <a:miter lim="800000"/>
                      <a:headEnd/>
                      <a:tailEnd/>
                    </a:ln>
                  </pic:spPr>
                </pic:pic>
              </a:graphicData>
            </a:graphic>
          </wp:inline>
        </w:drawing>
      </w:r>
    </w:p>
    <w:p>
      <w:pPr>
        <w:pBdr>
          <w:top w:val="single" w:sz="18" w:space="1" w:color="FF0000"/>
          <w:left w:val="single" w:sz="18" w:space="4" w:color="FF0000"/>
          <w:bottom w:val="single" w:sz="18" w:space="10" w:color="FF0000"/>
          <w:right w:val="single" w:sz="18" w:space="4" w:color="FF0000"/>
        </w:pBdr>
        <w:jc w:val="both"/>
        <w:rPr>
          <w:rFonts w:ascii="Century Schoolbook" w:hAnsi="Century Schoolbook"/>
          <w:b/>
          <w:sz w:val="30"/>
          <w:szCs w:val="30"/>
        </w:rPr>
      </w:pPr>
    </w:p>
    <w:p>
      <w:pPr>
        <w:pBdr>
          <w:top w:val="single" w:sz="18" w:space="1" w:color="FF0000"/>
          <w:left w:val="single" w:sz="18" w:space="4" w:color="FF0000"/>
          <w:bottom w:val="single" w:sz="18" w:space="10" w:color="FF0000"/>
          <w:right w:val="single" w:sz="18" w:space="4" w:color="FF0000"/>
        </w:pBdr>
        <w:jc w:val="both"/>
        <w:rPr>
          <w:rFonts w:ascii="Century Schoolbook" w:hAnsi="Century Schoolbook" w:cs="Arial"/>
          <w:sz w:val="24"/>
          <w:szCs w:val="24"/>
        </w:rPr>
      </w:pPr>
      <w:r>
        <w:rPr>
          <w:rFonts w:ascii="Century Schoolbook" w:hAnsi="Century Schoolbook"/>
          <w:b/>
          <w:color w:val="FF0000"/>
          <w:sz w:val="36"/>
          <w:szCs w:val="36"/>
        </w:rPr>
        <w:t xml:space="preserve">Il est impératif que seuls les documents annexés à la présente circulaire soient utilisés </w:t>
      </w:r>
      <w:r>
        <w:rPr>
          <w:rFonts w:ascii="Century Schoolbook" w:hAnsi="Century Schoolbook"/>
          <w:b/>
          <w:color w:val="FF0000"/>
          <w:sz w:val="36"/>
          <w:szCs w:val="36"/>
          <w:u w:val="single"/>
        </w:rPr>
        <w:t>au risque de ne pas être traités</w:t>
      </w:r>
      <w:r>
        <w:rPr>
          <w:rFonts w:ascii="Century Schoolbook" w:hAnsi="Century Schoolbook"/>
          <w:b/>
          <w:color w:val="FF0000"/>
          <w:sz w:val="36"/>
          <w:szCs w:val="36"/>
        </w:rPr>
        <w:t>.</w:t>
      </w:r>
    </w:p>
    <w:p>
      <w:pPr>
        <w:jc w:val="both"/>
        <w:rPr>
          <w:rFonts w:ascii="Century Schoolbook" w:hAnsi="Century Schoolbook" w:cs="Arial"/>
          <w:sz w:val="24"/>
          <w:szCs w:val="24"/>
        </w:rPr>
      </w:pPr>
    </w:p>
    <w:p>
      <w:pPr>
        <w:jc w:val="both"/>
        <w:rPr>
          <w:rFonts w:ascii="Century Schoolbook" w:hAnsi="Century Schoolbook" w:cs="Arial"/>
          <w:sz w:val="24"/>
          <w:szCs w:val="24"/>
        </w:rPr>
      </w:pPr>
    </w:p>
    <w:p>
      <w:pPr>
        <w:jc w:val="both"/>
        <w:rPr>
          <w:rFonts w:ascii="Century Schoolbook" w:hAnsi="Century Schoolbook" w:cs="Arial"/>
          <w:sz w:val="24"/>
          <w:szCs w:val="24"/>
        </w:rPr>
      </w:pPr>
    </w:p>
    <w:p>
      <w:pPr>
        <w:jc w:val="both"/>
        <w:rPr>
          <w:rFonts w:ascii="Century Schoolbook" w:hAnsi="Century Schoolbook" w:cs="Arial"/>
          <w:sz w:val="24"/>
          <w:szCs w:val="24"/>
        </w:rPr>
      </w:pPr>
    </w:p>
    <w:p>
      <w:pPr>
        <w:jc w:val="both"/>
        <w:rPr>
          <w:rFonts w:ascii="Century Schoolbook" w:hAnsi="Century Schoolbook" w:cs="Arial"/>
          <w:sz w:val="24"/>
          <w:szCs w:val="24"/>
          <w:lang w:val="fr-BE"/>
        </w:rPr>
      </w:pPr>
      <w:r>
        <w:rPr>
          <w:rFonts w:ascii="Century Schoolbook" w:hAnsi="Century Schoolbook" w:cs="Arial"/>
          <w:sz w:val="24"/>
          <w:szCs w:val="24"/>
          <w:lang w:val="fr-BE"/>
        </w:rPr>
        <w:t xml:space="preserve">Par ailleurs, je vous invite, comme les années  précédentes, à me signaler toute remarque, suggestion de modification et/ou d’amélioration à propos des procédures administratives ; lesquelles peuvent être adressées par courriel </w:t>
      </w:r>
      <w:hyperlink r:id="rId15" w:history="1">
        <w:r>
          <w:rPr>
            <w:rStyle w:val="Lienhypertexte"/>
            <w:rFonts w:ascii="Century Schoolbook" w:hAnsi="Century Schoolbook" w:cs="Arial"/>
            <w:sz w:val="24"/>
            <w:szCs w:val="24"/>
            <w:lang w:val="fr-BE"/>
          </w:rPr>
          <w:t>jean-philippe.labeau@cfwb.be</w:t>
        </w:r>
      </w:hyperlink>
      <w:r>
        <w:rPr>
          <w:rFonts w:ascii="Century Schoolbook" w:hAnsi="Century Schoolbook" w:cs="Arial"/>
          <w:sz w:val="24"/>
          <w:szCs w:val="24"/>
          <w:lang w:val="fr-BE"/>
        </w:rPr>
        <w:t>. Ces remarques et suggestions seront rassemblées et feront l’objet, le cas échéant, d’adaptations dans la circulaire de rentrée scolaire 2018-2019.</w:t>
      </w:r>
    </w:p>
    <w:p>
      <w:pPr>
        <w:jc w:val="both"/>
        <w:rPr>
          <w:rFonts w:ascii="Century Schoolbook" w:hAnsi="Century Schoolbook" w:cs="Arial"/>
          <w:sz w:val="24"/>
          <w:szCs w:val="24"/>
          <w:lang w:val="fr-BE"/>
        </w:rPr>
      </w:pPr>
    </w:p>
    <w:p>
      <w:pPr>
        <w:pStyle w:val="Corpsdetexte"/>
        <w:rPr>
          <w:rFonts w:ascii="Century Schoolbook" w:hAnsi="Century Schoolbook"/>
          <w:szCs w:val="24"/>
        </w:rPr>
      </w:pPr>
      <w:r>
        <w:rPr>
          <w:rFonts w:ascii="Century Schoolbook" w:hAnsi="Century Schoolbook"/>
          <w:szCs w:val="24"/>
        </w:rPr>
        <w:t>La présente circulaire, ainsi que ses annexes, peut être téléchargée sur le site :</w:t>
      </w:r>
    </w:p>
    <w:p>
      <w:pPr>
        <w:jc w:val="both"/>
        <w:rPr>
          <w:rFonts w:ascii="Century Schoolbook" w:hAnsi="Century Schoolbook"/>
          <w:sz w:val="24"/>
          <w:szCs w:val="24"/>
        </w:rPr>
      </w:pPr>
      <w:hyperlink r:id="rId16" w:history="1">
        <w:r>
          <w:rPr>
            <w:rStyle w:val="Lienhypertexte"/>
            <w:rFonts w:ascii="Century Schoolbook" w:hAnsi="Century Schoolbook"/>
            <w:sz w:val="24"/>
            <w:szCs w:val="24"/>
          </w:rPr>
          <w:t>www.adm.cfwb.be</w:t>
        </w:r>
      </w:hyperlink>
    </w:p>
    <w:p>
      <w:pPr>
        <w:jc w:val="both"/>
        <w:rPr>
          <w:rFonts w:ascii="Century Schoolbook" w:hAnsi="Century Schoolbook"/>
          <w:color w:val="0000FF"/>
          <w:sz w:val="24"/>
          <w:szCs w:val="24"/>
        </w:rPr>
      </w:pPr>
    </w:p>
    <w:p>
      <w:pP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b/>
          <w:sz w:val="24"/>
          <w:szCs w:val="24"/>
          <w:u w:val="single"/>
          <w:lang w:val="fr-BE" w:eastAsia="en-US"/>
        </w:rPr>
      </w:pPr>
      <w:r>
        <w:rPr>
          <w:rFonts w:ascii="Century Schoolbook" w:hAnsi="Century Schoolbook"/>
          <w:b/>
          <w:sz w:val="24"/>
          <w:szCs w:val="24"/>
          <w:u w:val="single"/>
        </w:rPr>
        <w:t xml:space="preserve">IMPORTANT : </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Les documents fiscaux des revenus 2017 ainsi que les demandes de prime syndicale ont été envoyés par courrier électronique sur l’adresse personnelle de chaque utilisateur </w:t>
      </w:r>
      <w:r>
        <w:rPr>
          <w:rFonts w:ascii="Century Schoolbook" w:hAnsi="Century Schoolbook"/>
          <w:bCs/>
          <w:sz w:val="24"/>
          <w:szCs w:val="24"/>
        </w:rPr>
        <w:t>; sur demande expresse les membres du personnel peuvent en obtenir une copie papier</w:t>
      </w:r>
      <w:r>
        <w:rPr>
          <w:rFonts w:ascii="Century Schoolbook" w:hAnsi="Century Schoolbook"/>
          <w:sz w:val="24"/>
          <w:szCs w:val="24"/>
        </w:rPr>
        <w:t xml:space="preserve"> (circulaire n°6581 du 13 mars 2017).</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 xml:space="preserve">             </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Les membres du personnel qui, entre le 1</w:t>
      </w:r>
      <w:r>
        <w:rPr>
          <w:rFonts w:ascii="Century Schoolbook" w:hAnsi="Century Schoolbook"/>
          <w:sz w:val="24"/>
          <w:szCs w:val="24"/>
          <w:vertAlign w:val="superscript"/>
        </w:rPr>
        <w:t>er</w:t>
      </w:r>
      <w:r>
        <w:rPr>
          <w:rFonts w:ascii="Century Schoolbook" w:hAnsi="Century Schoolbook"/>
          <w:sz w:val="24"/>
          <w:szCs w:val="24"/>
        </w:rPr>
        <w:t xml:space="preserve"> mars et le 31 juillet 2018 ont été concernés par une régularisation de traitement constatant un indu, portant sur des salaires perçus en 2016, ont reçu sur leur webmail une </w:t>
      </w:r>
      <w:r>
        <w:rPr>
          <w:rFonts w:ascii="Century Schoolbook" w:hAnsi="Century Schoolbook"/>
          <w:bCs/>
          <w:sz w:val="24"/>
          <w:szCs w:val="24"/>
        </w:rPr>
        <w:t>ou des fiche(s) fiscale(s) rectificative(s)</w:t>
      </w:r>
      <w:r>
        <w:rPr>
          <w:rFonts w:ascii="Century Schoolbook" w:hAnsi="Century Schoolbook"/>
          <w:sz w:val="24"/>
          <w:szCs w:val="24"/>
        </w:rPr>
        <w:t>  (fiche 281.10 – 281.12 – 281.18), dont l’(les) originale(s) a(ont) été communiquée(s) à l’Administration fiscale (voir circulaire reprise ci-dessus).</w:t>
      </w:r>
      <w:r>
        <w:rPr>
          <w:rFonts w:ascii="Century Schoolbook" w:hAnsi="Century Schoolbook"/>
          <w:b/>
          <w:bCs/>
          <w:color w:val="FF0000"/>
          <w:sz w:val="24"/>
          <w:szCs w:val="24"/>
        </w:rPr>
        <w:t xml:space="preserve"> </w:t>
      </w:r>
      <w:r>
        <w:rPr>
          <w:rFonts w:ascii="Century Schoolbook" w:hAnsi="Century Schoolbook"/>
          <w:bCs/>
          <w:sz w:val="24"/>
          <w:szCs w:val="24"/>
        </w:rPr>
        <w:t>Un envoi postal de ces documents a systématiquement été effectué le 30 du mois de la régularisation</w:t>
      </w:r>
      <w:r>
        <w:rPr>
          <w:rFonts w:ascii="Century Schoolbook" w:hAnsi="Century Schoolbook"/>
          <w:sz w:val="24"/>
          <w:szCs w:val="24"/>
        </w:rPr>
        <w:t>. Il en sera de même pour les régularisations qui seront faites entre le 1</w:t>
      </w:r>
      <w:r>
        <w:rPr>
          <w:rFonts w:ascii="Century Schoolbook" w:hAnsi="Century Schoolbook"/>
          <w:sz w:val="24"/>
          <w:szCs w:val="24"/>
          <w:vertAlign w:val="superscript"/>
        </w:rPr>
        <w:t>er</w:t>
      </w:r>
      <w:r>
        <w:rPr>
          <w:rFonts w:ascii="Century Schoolbook" w:hAnsi="Century Schoolbook"/>
          <w:sz w:val="24"/>
          <w:szCs w:val="24"/>
        </w:rPr>
        <w:t xml:space="preserve"> mars et le 31 juillet 2019 pour les salaires perçus en 2018.</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center"/>
        <w:rPr>
          <w:rFonts w:ascii="Century Schoolbook" w:hAnsi="Century Schoolbook"/>
          <w:b/>
          <w:sz w:val="24"/>
          <w:szCs w:val="24"/>
          <w:u w:val="single"/>
        </w:rPr>
      </w:pPr>
      <w:r>
        <w:rPr>
          <w:rFonts w:ascii="Century Schoolbook" w:hAnsi="Century Schoolbook"/>
          <w:b/>
          <w:sz w:val="24"/>
          <w:szCs w:val="24"/>
          <w:u w:val="single"/>
        </w:rPr>
        <w:t>Dispositions particulières: informations importantes à relayer aux membres de</w:t>
      </w:r>
    </w:p>
    <w:p>
      <w:pPr>
        <w:pBdr>
          <w:top w:val="single" w:sz="24" w:space="1" w:color="FF0000"/>
          <w:left w:val="single" w:sz="24" w:space="4" w:color="FF0000"/>
          <w:bottom w:val="single" w:sz="24" w:space="1" w:color="FF0000"/>
          <w:right w:val="single" w:sz="24" w:space="4" w:color="FF0000"/>
        </w:pBdr>
        <w:jc w:val="center"/>
        <w:rPr>
          <w:rFonts w:ascii="Century Schoolbook" w:hAnsi="Century Schoolbook"/>
          <w:b/>
          <w:sz w:val="24"/>
          <w:szCs w:val="24"/>
          <w:u w:val="single"/>
        </w:rPr>
      </w:pPr>
      <w:r>
        <w:rPr>
          <w:rFonts w:ascii="Century Schoolbook" w:hAnsi="Century Schoolbook"/>
          <w:b/>
          <w:sz w:val="24"/>
          <w:szCs w:val="24"/>
          <w:u w:val="single"/>
        </w:rPr>
        <w:t>votre personnel.</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 xml:space="preserve">1.  L’Administration fiscale a modifié les règles de déclarations des arriérés et des indus </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pour années antérieures. Les instructions administratives sont arrivées tardivement à la FWB qui n’a dès lors pas été en mesure de les appliquer pour la déclaration initiale des revenus 2017.</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Les fiches 281.10, 281.12, 281.18 et attestations 281.25 déposées dans le courant de ce mois de mars 2018 dans les boites électroniques professionnelles sont donc rédigées sur les anciennes instructions.</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Si sur la fiche 281.10 ou/et sur la fiche 281.12 ou/et sur la fiche 281.18 est repris un montant sous la rubrique «arriérés taxables distinctement », le membre du personnel est concerné par cette situation; de même, si une attestation 281.25 émise en 2017 concerne l’année de sommes indues 2016, le membre du personnel est concerné par cette situation.</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 xml:space="preserve">En pratique, pour se conformer aux nouvelles instructions, la FWB émettra début juin </w:t>
      </w:r>
    </w:p>
    <w:p>
      <w:pPr>
        <w:pBdr>
          <w:top w:val="single" w:sz="24" w:space="1" w:color="FF0000"/>
          <w:left w:val="single" w:sz="24" w:space="4" w:color="FF0000"/>
          <w:bottom w:val="single" w:sz="24" w:space="1" w:color="FF0000"/>
          <w:right w:val="single" w:sz="24" w:space="4" w:color="FF0000"/>
        </w:pBdr>
        <w:jc w:val="both"/>
        <w:rPr>
          <w:rFonts w:ascii="Century Schoolbook" w:hAnsi="Century Schoolbook"/>
          <w:sz w:val="24"/>
          <w:szCs w:val="24"/>
        </w:rPr>
      </w:pPr>
      <w:r>
        <w:rPr>
          <w:rFonts w:ascii="Century Schoolbook" w:hAnsi="Century Schoolbook"/>
          <w:sz w:val="24"/>
          <w:szCs w:val="24"/>
        </w:rPr>
        <w:t>2018 des fiches et attestations rectificatives pour les cas concernés; l’original sera envoyé à l’Administration fiscale et une copie sera chargée dans la boîte électronique professionnelle du membre du personnel.</w:t>
      </w:r>
    </w:p>
    <w:p>
      <w:pPr>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Je vous remercie une fois encore pour l’attention que vous voudrez bien porter à la présente et pour </w:t>
      </w:r>
      <w:r>
        <w:rPr>
          <w:rFonts w:ascii="Century Schoolbook" w:hAnsi="Century Schoolbook"/>
          <w:sz w:val="24"/>
          <w:szCs w:val="24"/>
          <w:u w:val="single"/>
        </w:rPr>
        <w:t>sa diffusion auprès des membres de votre personnel enseignant et assimilé</w:t>
      </w:r>
      <w:r>
        <w:rPr>
          <w:rFonts w:ascii="Century Schoolbook" w:hAnsi="Century Schoolbook"/>
          <w:sz w:val="24"/>
          <w:szCs w:val="24"/>
        </w:rPr>
        <w:t xml:space="preserve">. </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Cette diffusion, et par conséquent l’information la plus complète des membres du personnel quant aux procédures administratives en vigueur, est en effet un élément constitutif de l’effort d’amélioration du service dans lequel s’inscrit </w:t>
      </w:r>
      <w:smartTag w:uri="urn:schemas-microsoft-com:office:smarttags" w:element="PersonName">
        <w:smartTagPr>
          <w:attr w:name="ProductID" w:val="la Direction"/>
        </w:smartTagPr>
        <w:r>
          <w:rPr>
            <w:rFonts w:ascii="Century Schoolbook" w:hAnsi="Century Schoolbook"/>
            <w:sz w:val="24"/>
            <w:szCs w:val="24"/>
          </w:rPr>
          <w:t>la Direction</w:t>
        </w:r>
      </w:smartTag>
      <w:r>
        <w:rPr>
          <w:rFonts w:ascii="Century Schoolbook" w:hAnsi="Century Schoolbook"/>
          <w:sz w:val="24"/>
          <w:szCs w:val="24"/>
        </w:rPr>
        <w:t xml:space="preserve"> générale des Personnels de l’Enseignement subventionné.</w:t>
      </w:r>
    </w:p>
    <w:p>
      <w:pPr>
        <w:jc w:val="both"/>
        <w:rPr>
          <w:rFonts w:ascii="Century Schoolbook" w:hAnsi="Century Schoolbook"/>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r>
        <w:rPr>
          <w:rFonts w:ascii="Century Schoolbook" w:hAnsi="Century Schoolbook"/>
          <w:b/>
          <w:sz w:val="24"/>
          <w:szCs w:val="24"/>
        </w:rPr>
        <w:t>L’Administratrice générale a.i.,</w:t>
      </w: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r>
        <w:rPr>
          <w:rFonts w:ascii="Century Schoolbook" w:hAnsi="Century Schoolbook"/>
          <w:b/>
          <w:sz w:val="24"/>
          <w:szCs w:val="24"/>
        </w:rPr>
        <w:t xml:space="preserve">            Lise-Anne HANSE.</w:t>
      </w: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ind w:left="5670"/>
        <w:jc w:val="both"/>
        <w:rPr>
          <w:rFonts w:ascii="Century Schoolbook" w:hAnsi="Century Schoolbook"/>
          <w:b/>
          <w:sz w:val="24"/>
          <w:szCs w:val="24"/>
        </w:rPr>
      </w:pPr>
    </w:p>
    <w:p>
      <w:pPr>
        <w:jc w:val="center"/>
        <w:rPr>
          <w:b/>
          <w:color w:val="0000FF"/>
          <w:sz w:val="32"/>
          <w:szCs w:val="32"/>
          <w:u w:val="single"/>
        </w:rPr>
      </w:pPr>
      <w:r>
        <w:rPr>
          <w:b/>
          <w:color w:val="0000FF"/>
          <w:sz w:val="32"/>
          <w:szCs w:val="32"/>
          <w:u w:val="single"/>
        </w:rPr>
        <w:t>Modifications/Ajouts dans la Circulaire</w:t>
      </w:r>
    </w:p>
    <w:p>
      <w:pPr>
        <w:jc w:val="center"/>
        <w:rPr>
          <w:b/>
          <w:color w:val="0000FF"/>
          <w:sz w:val="32"/>
          <w:szCs w:val="32"/>
          <w:u w:val="single"/>
        </w:rPr>
      </w:pPr>
    </w:p>
    <w:p>
      <w:pPr>
        <w:jc w:val="center"/>
        <w:rPr>
          <w:rFonts w:ascii="Century Schoolbook" w:hAnsi="Century Schoolbook"/>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9385"/>
      </w:tblGrid>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PAGES</w:t>
            </w:r>
          </w:p>
        </w:tc>
        <w:tc>
          <w:tcPr>
            <w:tcW w:w="9385" w:type="dxa"/>
          </w:tcPr>
          <w:p>
            <w:pPr>
              <w:jc w:val="center"/>
              <w:rPr>
                <w:rFonts w:ascii="Century Schoolbook" w:hAnsi="Century Schoolbook"/>
                <w:sz w:val="24"/>
                <w:szCs w:val="24"/>
                <w:highlight w:val="yellow"/>
              </w:rPr>
            </w:pP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10</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Adaptation de l’Introduction</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14</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Chapitre 1 sur la Réforme des Titres adapté</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19</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Personnes de contact pour la chambre de pénurie</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24</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Adaptation du listing des agents FLT avec leurs attributions</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39</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Modifications dans la rubrique « Service du Comptable du Contentieux »</w:t>
            </w:r>
          </w:p>
        </w:tc>
      </w:tr>
      <w:tr>
        <w:tc>
          <w:tcPr>
            <w:tcW w:w="1061" w:type="dxa"/>
          </w:tcPr>
          <w:p>
            <w:pPr>
              <w:jc w:val="center"/>
              <w:rPr>
                <w:rFonts w:ascii="Century Schoolbook" w:hAnsi="Century Schoolbook"/>
                <w:sz w:val="24"/>
                <w:szCs w:val="24"/>
                <w:highlight w:val="yellow"/>
              </w:rPr>
            </w:pP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Demande de madame la Ministre relative à un document à remettre à chaque mdp</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67</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Envoi du document mensuel pour des prestations d’expert</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69</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Prom S 12 enseignement secondaire</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133</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Medconsult devient Certimed</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167</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Activité lucrative pour un mdp en DPPR</w:t>
            </w:r>
          </w:p>
        </w:tc>
      </w:tr>
      <w:tr>
        <w:tc>
          <w:tcPr>
            <w:tcW w:w="1061" w:type="dxa"/>
          </w:tcPr>
          <w:p>
            <w:pPr>
              <w:jc w:val="center"/>
              <w:rPr>
                <w:rFonts w:ascii="Century Schoolbook" w:hAnsi="Century Schoolbook"/>
                <w:sz w:val="24"/>
                <w:szCs w:val="24"/>
                <w:highlight w:val="yellow"/>
              </w:rPr>
            </w:pPr>
            <w:r>
              <w:rPr>
                <w:rFonts w:ascii="Century Schoolbook" w:hAnsi="Century Schoolbook"/>
                <w:sz w:val="24"/>
                <w:szCs w:val="24"/>
                <w:highlight w:val="yellow"/>
              </w:rPr>
              <w:t>185</w:t>
            </w:r>
          </w:p>
        </w:tc>
        <w:tc>
          <w:tcPr>
            <w:tcW w:w="9385" w:type="dxa"/>
          </w:tcPr>
          <w:p>
            <w:pPr>
              <w:rPr>
                <w:rFonts w:ascii="Century Schoolbook" w:hAnsi="Century Schoolbook"/>
                <w:sz w:val="24"/>
                <w:szCs w:val="24"/>
                <w:highlight w:val="yellow"/>
              </w:rPr>
            </w:pPr>
            <w:r>
              <w:rPr>
                <w:rFonts w:ascii="Century Schoolbook" w:hAnsi="Century Schoolbook"/>
                <w:sz w:val="24"/>
                <w:szCs w:val="24"/>
                <w:highlight w:val="yellow"/>
              </w:rPr>
              <w:t>Liste des annexes</w:t>
            </w:r>
          </w:p>
        </w:tc>
      </w:tr>
    </w:tbl>
    <w:p>
      <w:pPr>
        <w:jc w:val="center"/>
        <w:rPr>
          <w:rFonts w:ascii="Century Schoolbook" w:hAnsi="Century Schoolbook"/>
          <w:sz w:val="22"/>
          <w:szCs w:val="22"/>
        </w:rPr>
      </w:pPr>
    </w:p>
    <w:p>
      <w:pPr>
        <w:jc w:val="center"/>
        <w:rPr>
          <w:rFonts w:ascii="Century Schoolbook" w:hAnsi="Century Schoolbook"/>
          <w:sz w:val="22"/>
          <w:szCs w:val="22"/>
        </w:rPr>
      </w:pPr>
    </w:p>
    <w:p>
      <w:pPr>
        <w:rPr>
          <w:rFonts w:ascii="Century Schoolbook" w:hAnsi="Century Schoolbook"/>
          <w:sz w:val="22"/>
          <w:szCs w:val="22"/>
          <w:highlight w:val="yellow"/>
        </w:rPr>
      </w:pPr>
      <w:r>
        <w:rPr>
          <w:rFonts w:ascii="Century Schoolbook" w:hAnsi="Century Schoolbook"/>
          <w:sz w:val="22"/>
          <w:szCs w:val="22"/>
          <w:highlight w:val="yellow"/>
        </w:rPr>
        <w:t>Les grosses modifications reprises ci-dessus ainsi que les autres petites modifications sont surlignées en jaune dans le corps du texte.</w:t>
      </w:r>
    </w:p>
    <w:p>
      <w:pPr>
        <w:rPr>
          <w:rFonts w:ascii="Century Schoolbook" w:hAnsi="Century Schoolbook"/>
          <w:sz w:val="22"/>
          <w:szCs w:val="22"/>
          <w:highlight w:val="yellow"/>
        </w:rPr>
      </w:pPr>
    </w:p>
    <w:p>
      <w:pPr>
        <w:rPr>
          <w:rFonts w:ascii="Century Schoolbook" w:hAnsi="Century Schoolbook"/>
          <w:sz w:val="22"/>
          <w:szCs w:val="22"/>
        </w:rPr>
      </w:pPr>
      <w:r>
        <w:rPr>
          <w:rFonts w:ascii="Century Schoolbook" w:hAnsi="Century Schoolbook"/>
          <w:color w:val="FF0000"/>
          <w:sz w:val="22"/>
          <w:szCs w:val="22"/>
          <w:highlight w:val="yellow"/>
        </w:rPr>
        <w:t>Ce relevé ne dispense donc pas les destinataires de cette circulaire à la lire complètement</w:t>
      </w:r>
    </w:p>
    <w:p>
      <w:pPr>
        <w:jc w:val="center"/>
        <w:rPr>
          <w:rFonts w:ascii="Century Schoolbook" w:hAnsi="Century Schoolbook"/>
          <w:sz w:val="22"/>
          <w:szCs w:val="22"/>
        </w:rPr>
      </w:pPr>
    </w:p>
    <w:p>
      <w:pPr>
        <w:jc w:val="center"/>
        <w:rPr>
          <w:rFonts w:ascii="Century Schoolbook" w:hAnsi="Century Schoolbook"/>
          <w:sz w:val="22"/>
          <w:szCs w:val="22"/>
        </w:rPr>
      </w:pPr>
    </w:p>
    <w:p>
      <w:pPr>
        <w:jc w:val="center"/>
        <w:rPr>
          <w:rFonts w:ascii="Century Schoolbook" w:hAnsi="Century Schoolbook"/>
          <w:sz w:val="22"/>
          <w:szCs w:val="22"/>
        </w:rPr>
      </w:pPr>
    </w:p>
    <w:p>
      <w:pPr>
        <w:jc w:val="center"/>
        <w:rPr>
          <w:rFonts w:ascii="Century Schoolbook" w:hAnsi="Century Schoolbook"/>
          <w:sz w:val="22"/>
          <w:szCs w:val="22"/>
        </w:rPr>
      </w:pPr>
    </w:p>
    <w:p>
      <w:pPr>
        <w:jc w:val="center"/>
        <w:rPr>
          <w:rFonts w:ascii="Century Schoolbook" w:hAnsi="Century Schoolbook"/>
          <w:sz w:val="22"/>
          <w:szCs w:val="22"/>
        </w:rPr>
      </w:pPr>
    </w:p>
    <w:p>
      <w:pPr>
        <w:jc w:val="center"/>
        <w:rPr>
          <w:rFonts w:ascii="Century Schoolbook" w:hAnsi="Century Schoolbook"/>
          <w:sz w:val="22"/>
          <w:szCs w:val="22"/>
        </w:rPr>
      </w:pPr>
    </w:p>
    <w:p>
      <w:pPr>
        <w:jc w:val="center"/>
        <w:rPr>
          <w:rFonts w:ascii="Century Schoolbook" w:hAnsi="Century Schoolbook"/>
          <w:sz w:val="22"/>
          <w:szCs w:val="22"/>
        </w:rPr>
      </w:pPr>
    </w:p>
    <w:p>
      <w:pPr>
        <w:pStyle w:val="Titre"/>
      </w:pPr>
      <w:bookmarkStart w:id="15" w:name="_Toc518648289"/>
      <w:bookmarkStart w:id="16" w:name="_Toc386545815"/>
      <w:bookmarkStart w:id="17" w:name="_Toc386545907"/>
      <w:bookmarkStart w:id="18" w:name="_Toc386546244"/>
      <w:bookmarkStart w:id="19" w:name="_Toc386546468"/>
      <w:r>
        <w:t xml:space="preserve">Chapitre I : </w:t>
      </w:r>
      <w:r>
        <w:rPr>
          <w:highlight w:val="yellow"/>
        </w:rPr>
        <w:t>Rappel d’informations utiles relatives à la Réforme des Titres et Fonctions.</w:t>
      </w:r>
      <w:bookmarkEnd w:id="15"/>
    </w:p>
    <w:p>
      <w:pPr>
        <w:ind w:left="5670"/>
        <w:jc w:val="both"/>
        <w:rPr>
          <w:rFonts w:ascii="Century Schoolbook" w:hAnsi="Century Schoolbook"/>
          <w:b/>
          <w:sz w:val="24"/>
          <w:szCs w:val="24"/>
        </w:rPr>
      </w:pPr>
      <w:r>
        <w:rPr>
          <w:noProof/>
        </w:rPr>
        <mc:AlternateContent>
          <mc:Choice Requires="wps">
            <w:drawing>
              <wp:anchor distT="0" distB="0" distL="114300" distR="114300" simplePos="0" relativeHeight="251602944" behindDoc="0" locked="0" layoutInCell="1" allowOverlap="1">
                <wp:simplePos x="0" y="0"/>
                <wp:positionH relativeFrom="column">
                  <wp:posOffset>6350</wp:posOffset>
                </wp:positionH>
                <wp:positionV relativeFrom="paragraph">
                  <wp:posOffset>-753110</wp:posOffset>
                </wp:positionV>
                <wp:extent cx="6629400" cy="844550"/>
                <wp:effectExtent l="13335" t="13970" r="5715" b="8255"/>
                <wp:wrapNone/>
                <wp:docPr id="4322" name="AutoShape 29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844550"/>
                        </a:xfrm>
                        <a:prstGeom prst="horizontalScroll">
                          <a:avLst>
                            <a:gd name="adj" fmla="val 12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2914" o:spid="_x0000_s1026" type="#_x0000_t98" style="position:absolute;margin-left:.5pt;margin-top:-59.3pt;width:522pt;height:66.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" filled="f"/>
            </w:pict>
          </mc:Fallback>
        </mc:AlternateContent>
      </w:r>
    </w:p>
    <w:p>
      <w:pPr>
        <w:jc w:val="both"/>
        <w:rPr>
          <w:rFonts w:ascii="Century Schoolbook" w:hAnsi="Century Schoolbook"/>
          <w:sz w:val="24"/>
          <w:szCs w:val="24"/>
          <w:highlight w:val="yellow"/>
        </w:rPr>
      </w:pPr>
    </w:p>
    <w:p>
      <w:pPr>
        <w:rPr>
          <w:rFonts w:ascii="Century Schoolbook" w:hAnsi="Century Schoolbook"/>
          <w:sz w:val="24"/>
          <w:szCs w:val="24"/>
        </w:rPr>
      </w:pPr>
    </w:p>
    <w:p>
      <w:pPr>
        <w:numPr>
          <w:ilvl w:val="0"/>
          <w:numId w:val="145"/>
        </w:numPr>
        <w:ind w:left="284" w:hanging="284"/>
        <w:rPr>
          <w:rFonts w:ascii="Century Schoolbook" w:hAnsi="Century Schoolbook"/>
          <w:b/>
          <w:color w:val="7030A0"/>
          <w:sz w:val="24"/>
          <w:szCs w:val="24"/>
          <w:bdr w:val="single" w:sz="12" w:space="0" w:color="7030A0"/>
        </w:rPr>
      </w:pPr>
      <w:r>
        <w:rPr>
          <w:rFonts w:ascii="Century Schoolbook" w:hAnsi="Century Schoolbook"/>
          <w:b/>
          <w:color w:val="7030A0"/>
          <w:sz w:val="24"/>
          <w:szCs w:val="24"/>
          <w:bdr w:val="single" w:sz="12" w:space="0" w:color="7030A0"/>
        </w:rPr>
        <w:t xml:space="preserve"> Réglementation et documents utiles  </w:t>
      </w:r>
    </w:p>
    <w:p>
      <w:pPr>
        <w:rPr>
          <w:rFonts w:ascii="Century Schoolbook" w:hAnsi="Century Schoolbook"/>
          <w:sz w:val="24"/>
          <w:szCs w:val="24"/>
        </w:rPr>
      </w:pPr>
    </w:p>
    <w:p>
      <w:pPr>
        <w:jc w:val="both"/>
        <w:rPr>
          <w:rFonts w:ascii="Century Schoolbook" w:hAnsi="Century Schoolbook"/>
          <w:color w:val="000000"/>
          <w:sz w:val="24"/>
          <w:szCs w:val="24"/>
        </w:rPr>
      </w:pPr>
      <w:r>
        <w:rPr>
          <w:rFonts w:ascii="Century Schoolbook" w:hAnsi="Century Schoolbook"/>
          <w:color w:val="000000"/>
          <w:sz w:val="24"/>
          <w:szCs w:val="24"/>
        </w:rPr>
        <w:t xml:space="preserve">Le texte fondateur de la réforme est le décret du 11 avril 2014 </w:t>
      </w:r>
      <w:r>
        <w:rPr>
          <w:rFonts w:ascii="Century Schoolbook" w:hAnsi="Century Schoolbook"/>
          <w:i/>
          <w:color w:val="000000"/>
          <w:sz w:val="24"/>
          <w:szCs w:val="24"/>
        </w:rPr>
        <w:t>réglementant les titres et fonctions dans l'enseignement fondamental et secondaire organisé et subventionné par la Communauté française</w:t>
      </w:r>
      <w:r>
        <w:rPr>
          <w:rFonts w:ascii="Century Schoolbook" w:hAnsi="Century Schoolbook"/>
          <w:color w:val="000000"/>
          <w:sz w:val="24"/>
          <w:szCs w:val="24"/>
        </w:rPr>
        <w:t>.</w:t>
      </w:r>
    </w:p>
    <w:p>
      <w:pPr>
        <w:jc w:val="both"/>
        <w:rPr>
          <w:rFonts w:ascii="Century Schoolbook" w:hAnsi="Century Schoolbook"/>
          <w:color w:val="000000"/>
          <w:sz w:val="24"/>
          <w:szCs w:val="24"/>
        </w:rPr>
      </w:pPr>
    </w:p>
    <w:p>
      <w:pPr>
        <w:jc w:val="both"/>
        <w:rPr>
          <w:rFonts w:ascii="Century Schoolbook" w:hAnsi="Century Schoolbook"/>
          <w:color w:val="000000"/>
          <w:sz w:val="24"/>
          <w:szCs w:val="24"/>
        </w:rPr>
      </w:pPr>
      <w:r>
        <w:rPr>
          <w:rFonts w:ascii="Century Schoolbook" w:hAnsi="Century Schoolbook"/>
          <w:color w:val="000000"/>
          <w:sz w:val="24"/>
          <w:szCs w:val="24"/>
        </w:rPr>
        <w:t xml:space="preserve">Plusieurs circulaires spécifiques visant à expliciter la matière et à mettre en œuvre les avancées résultantes de cette réforme vous ont déjà été transmises : </w:t>
      </w:r>
    </w:p>
    <w:p>
      <w:pPr>
        <w:pStyle w:val="Paragraphedeliste"/>
        <w:spacing w:line="240" w:lineRule="auto"/>
        <w:jc w:val="both"/>
        <w:rPr>
          <w:rFonts w:ascii="Century Schoolbook" w:hAnsi="Century Schoolbook"/>
          <w:sz w:val="24"/>
          <w:szCs w:val="24"/>
          <w:highlight w:val="green"/>
        </w:rPr>
      </w:pPr>
    </w:p>
    <w:p>
      <w:pPr>
        <w:pStyle w:val="Notedebasdepage"/>
        <w:jc w:val="both"/>
        <w:rPr>
          <w:sz w:val="24"/>
          <w:szCs w:val="24"/>
        </w:rPr>
      </w:pPr>
    </w:p>
    <w:p>
      <w:pPr>
        <w:pStyle w:val="Default"/>
        <w:numPr>
          <w:ilvl w:val="0"/>
          <w:numId w:val="129"/>
        </w:numPr>
        <w:adjustRightInd w:val="0"/>
        <w:contextualSpacing/>
        <w:jc w:val="both"/>
      </w:pPr>
      <w:r>
        <w:rPr>
          <w:rFonts w:ascii="Century Schoolbook" w:hAnsi="Century Schoolbook"/>
          <w:b/>
          <w:highlight w:val="yellow"/>
        </w:rPr>
        <w:t>Circulaire n°6409 du 20 octobre 2017</w:t>
      </w:r>
      <w:r>
        <w:rPr>
          <w:rFonts w:ascii="Century Schoolbook" w:hAnsi="Century Schoolbook"/>
          <w:i/>
          <w:highlight w:val="yellow"/>
        </w:rPr>
        <w:t xml:space="preserve"> - Circulaire générale relative à la réforme des titres et fonctions</w:t>
      </w:r>
      <w:r>
        <w:rPr>
          <w:rFonts w:ascii="Century Schoolbook" w:hAnsi="Century Schoolbook"/>
          <w:b/>
          <w:highlight w:val="yellow"/>
        </w:rPr>
        <w:t xml:space="preserve"> – </w:t>
      </w:r>
      <w:r>
        <w:rPr>
          <w:rFonts w:ascii="Century Schoolbook" w:hAnsi="Century Schoolbook"/>
          <w:highlight w:val="yellow"/>
        </w:rPr>
        <w:t>version 3 </w:t>
      </w:r>
      <w:r>
        <w:rPr>
          <w:rFonts w:ascii="Century Schoolbook" w:hAnsi="Century Schoolbook"/>
          <w:b/>
          <w:highlight w:val="yellow"/>
        </w:rPr>
        <w:t>;</w:t>
      </w:r>
    </w:p>
    <w:p>
      <w:pPr>
        <w:pStyle w:val="Default"/>
        <w:adjustRightInd w:val="0"/>
        <w:ind w:left="720"/>
        <w:contextualSpacing/>
        <w:jc w:val="both"/>
      </w:pPr>
    </w:p>
    <w:p>
      <w:pPr>
        <w:pStyle w:val="Notedebasdepage"/>
        <w:numPr>
          <w:ilvl w:val="0"/>
          <w:numId w:val="129"/>
        </w:numPr>
        <w:adjustRightInd w:val="0"/>
        <w:contextualSpacing/>
        <w:jc w:val="both"/>
        <w:rPr>
          <w:sz w:val="24"/>
          <w:szCs w:val="24"/>
        </w:rPr>
      </w:pPr>
      <w:r>
        <w:rPr>
          <w:rFonts w:ascii="Century Schoolbook" w:hAnsi="Century Schoolbook"/>
          <w:b/>
          <w:color w:val="000000"/>
          <w:sz w:val="24"/>
          <w:szCs w:val="24"/>
        </w:rPr>
        <w:t xml:space="preserve">Circulaire </w:t>
      </w:r>
      <w:r>
        <w:rPr>
          <w:rFonts w:ascii="Century Schoolbook" w:hAnsi="Century Schoolbook"/>
          <w:b/>
          <w:sz w:val="24"/>
          <w:szCs w:val="24"/>
        </w:rPr>
        <w:t>n°5835</w:t>
      </w:r>
      <w:r>
        <w:rPr>
          <w:rFonts w:ascii="Century Schoolbook" w:hAnsi="Century Schoolbook"/>
          <w:sz w:val="24"/>
          <w:szCs w:val="24"/>
        </w:rPr>
        <w:t xml:space="preserve">– </w:t>
      </w:r>
      <w:r>
        <w:rPr>
          <w:rFonts w:ascii="Century Schoolbook" w:hAnsi="Century Schoolbook"/>
          <w:i/>
          <w:sz w:val="24"/>
          <w:szCs w:val="24"/>
        </w:rPr>
        <w:t>Réforme des titres et fonctions dans l’enseignement secondaire de plein exercice et en alternance subventionné par la Fédération Wallonie-Bruxelles – Présentation des mesures transitoires applicables et de leur mise en œuvre en vue de l’entrée en vigueur au 1</w:t>
      </w:r>
      <w:r>
        <w:rPr>
          <w:rFonts w:ascii="Century Schoolbook" w:hAnsi="Century Schoolbook"/>
          <w:i/>
          <w:sz w:val="24"/>
          <w:szCs w:val="24"/>
          <w:vertAlign w:val="superscript"/>
        </w:rPr>
        <w:t>er</w:t>
      </w:r>
      <w:r>
        <w:rPr>
          <w:rFonts w:ascii="Century Schoolbook" w:hAnsi="Century Schoolbook"/>
          <w:i/>
          <w:sz w:val="24"/>
          <w:szCs w:val="24"/>
        </w:rPr>
        <w:t xml:space="preserve"> septembre 2016</w:t>
      </w:r>
      <w:r>
        <w:rPr>
          <w:sz w:val="24"/>
          <w:szCs w:val="24"/>
        </w:rPr>
        <w:t>.</w:t>
      </w:r>
    </w:p>
    <w:p>
      <w:pPr>
        <w:pStyle w:val="Paragraphedeliste"/>
        <w:spacing w:line="240" w:lineRule="auto"/>
        <w:ind w:left="360"/>
        <w:jc w:val="both"/>
        <w:rPr>
          <w:rFonts w:ascii="Century Schoolbook" w:hAnsi="Century Schoolbook"/>
          <w:i/>
          <w:color w:val="000000"/>
          <w:sz w:val="24"/>
          <w:szCs w:val="24"/>
          <w:highlight w:val="yellow"/>
        </w:rPr>
      </w:pPr>
    </w:p>
    <w:p>
      <w:pPr>
        <w:pStyle w:val="Paragraphedeliste"/>
        <w:numPr>
          <w:ilvl w:val="0"/>
          <w:numId w:val="129"/>
        </w:numPr>
        <w:spacing w:line="240" w:lineRule="auto"/>
        <w:jc w:val="both"/>
        <w:rPr>
          <w:rFonts w:ascii="Century Schoolbook" w:hAnsi="Century Schoolbook"/>
          <w:i/>
          <w:sz w:val="24"/>
          <w:szCs w:val="24"/>
          <w:highlight w:val="yellow"/>
        </w:rPr>
      </w:pPr>
      <w:r>
        <w:rPr>
          <w:rFonts w:ascii="Century Schoolbook" w:hAnsi="Century Schoolbook"/>
          <w:b/>
          <w:sz w:val="24"/>
          <w:szCs w:val="24"/>
          <w:highlight w:val="yellow"/>
        </w:rPr>
        <w:t xml:space="preserve">Circulaire n° 6284 du 19 juillet 2017 </w:t>
      </w:r>
      <w:r>
        <w:rPr>
          <w:rFonts w:ascii="Century Schoolbook" w:hAnsi="Century Schoolbook"/>
          <w:sz w:val="24"/>
          <w:szCs w:val="24"/>
          <w:highlight w:val="yellow"/>
        </w:rPr>
        <w:t xml:space="preserve">- </w:t>
      </w:r>
      <w:r>
        <w:rPr>
          <w:rFonts w:ascii="Century Schoolbook" w:hAnsi="Century Schoolbook"/>
          <w:bCs/>
          <w:i/>
          <w:sz w:val="24"/>
          <w:szCs w:val="24"/>
          <w:highlight w:val="yellow"/>
        </w:rPr>
        <w:t>relative à la Chambre de la Pénurie - version 3</w:t>
      </w:r>
    </w:p>
    <w:p>
      <w:pPr>
        <w:pStyle w:val="Paragraphedeliste"/>
        <w:spacing w:line="240" w:lineRule="auto"/>
        <w:ind w:left="360"/>
        <w:jc w:val="both"/>
        <w:rPr>
          <w:rFonts w:ascii="Century Schoolbook" w:hAnsi="Century Schoolbook"/>
          <w:i/>
          <w:sz w:val="24"/>
          <w:szCs w:val="24"/>
          <w:highlight w:val="yellow"/>
        </w:rPr>
      </w:pPr>
    </w:p>
    <w:p>
      <w:pPr>
        <w:pStyle w:val="Paragraphedeliste"/>
        <w:numPr>
          <w:ilvl w:val="0"/>
          <w:numId w:val="129"/>
        </w:numPr>
        <w:spacing w:line="240" w:lineRule="auto"/>
        <w:jc w:val="both"/>
        <w:rPr>
          <w:rFonts w:ascii="Century Schoolbook" w:hAnsi="Century Schoolbook"/>
          <w:i/>
          <w:sz w:val="24"/>
          <w:szCs w:val="24"/>
          <w:highlight w:val="yellow"/>
        </w:rPr>
      </w:pPr>
      <w:r>
        <w:rPr>
          <w:rFonts w:ascii="Century Schoolbook" w:hAnsi="Century Schoolbook"/>
          <w:b/>
          <w:sz w:val="24"/>
          <w:szCs w:val="24"/>
          <w:highlight w:val="yellow"/>
        </w:rPr>
        <w:t>Circulaire n° 6644 du 8 mai 2018</w:t>
      </w:r>
      <w:r>
        <w:rPr>
          <w:rFonts w:ascii="Century Schoolbook" w:hAnsi="Century Schoolbook"/>
          <w:sz w:val="24"/>
          <w:szCs w:val="24"/>
          <w:highlight w:val="yellow"/>
        </w:rPr>
        <w:t xml:space="preserve"> - </w:t>
      </w:r>
      <w:r>
        <w:rPr>
          <w:rFonts w:ascii="Century Schoolbook" w:hAnsi="Century Schoolbook"/>
          <w:i/>
          <w:sz w:val="24"/>
          <w:szCs w:val="24"/>
          <w:highlight w:val="yellow"/>
        </w:rPr>
        <w:t>Valorisation de l’expérience utile : Application VALEXU (Informatisation de la procédure)</w:t>
      </w:r>
    </w:p>
    <w:p>
      <w:pPr>
        <w:pStyle w:val="Paragraphedeliste"/>
        <w:spacing w:line="240" w:lineRule="auto"/>
        <w:jc w:val="both"/>
        <w:rPr>
          <w:rFonts w:ascii="Century Schoolbook" w:hAnsi="Century Schoolbook"/>
          <w:i/>
          <w:strike/>
          <w:sz w:val="24"/>
          <w:szCs w:val="24"/>
          <w:highlight w:val="yellow"/>
        </w:rPr>
      </w:pPr>
    </w:p>
    <w:p>
      <w:pPr>
        <w:pStyle w:val="Paragraphedeliste"/>
        <w:numPr>
          <w:ilvl w:val="0"/>
          <w:numId w:val="129"/>
        </w:numPr>
        <w:spacing w:line="240" w:lineRule="auto"/>
        <w:jc w:val="both"/>
        <w:rPr>
          <w:rFonts w:ascii="Century Schoolbook" w:hAnsi="Century Schoolbook"/>
          <w:sz w:val="24"/>
          <w:szCs w:val="24"/>
          <w:highlight w:val="yellow"/>
        </w:rPr>
      </w:pPr>
      <w:r>
        <w:rPr>
          <w:rFonts w:ascii="Century Schoolbook" w:hAnsi="Century Schoolbook"/>
          <w:b/>
          <w:sz w:val="24"/>
          <w:szCs w:val="24"/>
          <w:highlight w:val="yellow"/>
        </w:rPr>
        <w:t xml:space="preserve">Circulaire n° 6265 du 30 juin 2017 - </w:t>
      </w:r>
      <w:r>
        <w:rPr>
          <w:rFonts w:ascii="Century Schoolbook" w:hAnsi="Century Schoolbook"/>
          <w:i/>
          <w:sz w:val="24"/>
          <w:szCs w:val="24"/>
          <w:highlight w:val="yellow"/>
        </w:rPr>
        <w:t>relative à la mise en ligne de Primoweb version 2 (version Pouvoirs organisateurs)</w:t>
      </w:r>
      <w:r>
        <w:rPr>
          <w:rFonts w:ascii="Century Schoolbook" w:hAnsi="Century Schoolbook"/>
          <w:sz w:val="24"/>
          <w:szCs w:val="24"/>
          <w:highlight w:val="yellow"/>
        </w:rPr>
        <w:t xml:space="preserve"> </w:t>
      </w:r>
    </w:p>
    <w:p>
      <w:pPr>
        <w:ind w:left="360"/>
        <w:jc w:val="both"/>
        <w:rPr>
          <w:rFonts w:ascii="Century Schoolbook" w:hAnsi="Century Schoolbook"/>
          <w:sz w:val="24"/>
          <w:szCs w:val="24"/>
          <w:highlight w:val="yellow"/>
        </w:rPr>
      </w:pPr>
    </w:p>
    <w:p>
      <w:pPr>
        <w:pStyle w:val="Paragraphedeliste"/>
        <w:numPr>
          <w:ilvl w:val="0"/>
          <w:numId w:val="129"/>
        </w:numPr>
        <w:spacing w:line="240" w:lineRule="auto"/>
        <w:jc w:val="both"/>
        <w:rPr>
          <w:rFonts w:ascii="Century Schoolbook" w:hAnsi="Century Schoolbook"/>
          <w:sz w:val="24"/>
          <w:szCs w:val="24"/>
          <w:highlight w:val="yellow"/>
        </w:rPr>
      </w:pPr>
      <w:r>
        <w:rPr>
          <w:rFonts w:ascii="Century Schoolbook" w:hAnsi="Century Schoolbook"/>
          <w:b/>
          <w:sz w:val="24"/>
          <w:szCs w:val="24"/>
          <w:highlight w:val="yellow"/>
        </w:rPr>
        <w:t>Circulaire n° 6171 du 9 mai 2017 -</w:t>
      </w:r>
      <w:r>
        <w:rPr>
          <w:rFonts w:ascii="Century Schoolbook" w:hAnsi="Century Schoolbook"/>
          <w:b/>
          <w:i/>
          <w:sz w:val="24"/>
          <w:szCs w:val="24"/>
          <w:highlight w:val="yellow"/>
        </w:rPr>
        <w:t xml:space="preserve"> </w:t>
      </w:r>
      <w:r>
        <w:rPr>
          <w:rFonts w:ascii="Century Schoolbook" w:hAnsi="Century Schoolbook"/>
          <w:i/>
          <w:sz w:val="24"/>
          <w:szCs w:val="24"/>
          <w:highlight w:val="yellow"/>
        </w:rPr>
        <w:t>relative à la mise en ligne de Primoweb version 2 (information destinée au public)</w:t>
      </w:r>
      <w:r>
        <w:rPr>
          <w:rFonts w:ascii="Century Schoolbook" w:hAnsi="Century Schoolbook"/>
          <w:sz w:val="24"/>
          <w:szCs w:val="24"/>
          <w:highlight w:val="yellow"/>
        </w:rPr>
        <w:t xml:space="preserve"> </w:t>
      </w:r>
    </w:p>
    <w:p>
      <w:pPr>
        <w:pStyle w:val="Paragraphedeliste"/>
        <w:spacing w:line="240" w:lineRule="auto"/>
        <w:jc w:val="both"/>
        <w:rPr>
          <w:rFonts w:ascii="Century Schoolbook" w:hAnsi="Century Schoolbook"/>
          <w:sz w:val="24"/>
          <w:szCs w:val="24"/>
          <w:highlight w:val="yellow"/>
        </w:rPr>
      </w:pPr>
    </w:p>
    <w:p>
      <w:pPr>
        <w:pStyle w:val="Paragraphedeliste"/>
        <w:numPr>
          <w:ilvl w:val="0"/>
          <w:numId w:val="129"/>
        </w:numPr>
        <w:spacing w:line="240" w:lineRule="auto"/>
        <w:jc w:val="both"/>
        <w:rPr>
          <w:rFonts w:ascii="Century Schoolbook" w:hAnsi="Century Schoolbook"/>
          <w:sz w:val="24"/>
          <w:szCs w:val="24"/>
          <w:highlight w:val="yellow"/>
        </w:rPr>
      </w:pPr>
      <w:r>
        <w:rPr>
          <w:rFonts w:ascii="Century Schoolbook" w:hAnsi="Century Schoolbook"/>
          <w:b/>
          <w:sz w:val="24"/>
          <w:szCs w:val="24"/>
          <w:highlight w:val="yellow"/>
        </w:rPr>
        <w:t xml:space="preserve">Circulaire n°5776 du 23 juin 2016 </w:t>
      </w:r>
      <w:r>
        <w:rPr>
          <w:rFonts w:ascii="Century Schoolbook" w:hAnsi="Century Schoolbook"/>
          <w:i/>
          <w:sz w:val="24"/>
          <w:szCs w:val="24"/>
          <w:highlight w:val="yellow"/>
        </w:rPr>
        <w:t>relative à la lecture des listings de paiement mensuel – compréhension des informations – codification des documents d’attribution</w:t>
      </w:r>
      <w:r>
        <w:rPr>
          <w:rFonts w:ascii="Century Schoolbook" w:hAnsi="Century Schoolbook"/>
          <w:strike/>
          <w:sz w:val="24"/>
          <w:szCs w:val="24"/>
          <w:highlight w:val="yellow"/>
        </w:rPr>
        <w:t>.</w:t>
      </w:r>
    </w:p>
    <w:p>
      <w:pPr>
        <w:pStyle w:val="Paragraphedeliste"/>
        <w:rPr>
          <w:rFonts w:ascii="Century Schoolbook" w:hAnsi="Century Schoolbook"/>
          <w:sz w:val="24"/>
          <w:szCs w:val="24"/>
          <w:highlight w:val="yellow"/>
        </w:rPr>
      </w:pPr>
    </w:p>
    <w:p>
      <w:pPr>
        <w:pStyle w:val="Paragraphedeliste"/>
        <w:numPr>
          <w:ilvl w:val="0"/>
          <w:numId w:val="129"/>
        </w:numPr>
        <w:spacing w:line="240" w:lineRule="auto"/>
        <w:jc w:val="both"/>
        <w:rPr>
          <w:rFonts w:ascii="Century Schoolbook" w:hAnsi="Century Schoolbook"/>
          <w:sz w:val="24"/>
          <w:szCs w:val="24"/>
          <w:highlight w:val="yellow"/>
        </w:rPr>
      </w:pPr>
      <w:r>
        <w:rPr>
          <w:rFonts w:ascii="Century Schoolbook" w:hAnsi="Century Schoolbook"/>
          <w:b/>
          <w:sz w:val="24"/>
          <w:szCs w:val="24"/>
          <w:highlight w:val="yellow"/>
        </w:rPr>
        <w:t>Circulaire n°6691 du 6 juin 2018</w:t>
      </w:r>
      <w:r>
        <w:rPr>
          <w:rFonts w:ascii="Century Schoolbook" w:hAnsi="Century Schoolbook"/>
          <w:sz w:val="24"/>
          <w:szCs w:val="24"/>
          <w:highlight w:val="yellow"/>
        </w:rPr>
        <w:t xml:space="preserve"> </w:t>
      </w:r>
      <w:r>
        <w:rPr>
          <w:rFonts w:ascii="Century Schoolbook" w:hAnsi="Century Schoolbook"/>
          <w:i/>
          <w:sz w:val="24"/>
          <w:szCs w:val="24"/>
          <w:highlight w:val="yellow"/>
        </w:rPr>
        <w:t>relative au mécanisme d'assimilation à titre suffisant pour les porteurs d'un titre de pénurie</w:t>
      </w:r>
    </w:p>
    <w:p>
      <w:pPr>
        <w:pStyle w:val="Paragraphedeliste"/>
        <w:rPr>
          <w:rFonts w:ascii="Century Schoolbook" w:hAnsi="Century Schoolbook"/>
          <w:sz w:val="24"/>
          <w:szCs w:val="24"/>
          <w:highlight w:val="yellow"/>
        </w:rPr>
      </w:pPr>
    </w:p>
    <w:p>
      <w:pPr>
        <w:pStyle w:val="Paragraphedeliste"/>
        <w:numPr>
          <w:ilvl w:val="0"/>
          <w:numId w:val="129"/>
        </w:numPr>
        <w:spacing w:line="240" w:lineRule="auto"/>
        <w:jc w:val="both"/>
        <w:rPr>
          <w:rFonts w:ascii="Century Schoolbook" w:hAnsi="Century Schoolbook"/>
          <w:i/>
          <w:sz w:val="24"/>
          <w:szCs w:val="24"/>
          <w:highlight w:val="yellow"/>
        </w:rPr>
      </w:pPr>
      <w:r>
        <w:rPr>
          <w:rFonts w:ascii="Century Schoolbook" w:hAnsi="Century Schoolbook"/>
          <w:b/>
          <w:sz w:val="24"/>
          <w:szCs w:val="24"/>
          <w:highlight w:val="yellow"/>
        </w:rPr>
        <w:t>Circulaire n°6697 du 12 juin 2018</w:t>
      </w:r>
      <w:r>
        <w:rPr>
          <w:rFonts w:ascii="Century Schoolbook" w:hAnsi="Century Schoolbook"/>
          <w:sz w:val="24"/>
          <w:szCs w:val="24"/>
          <w:highlight w:val="yellow"/>
        </w:rPr>
        <w:t xml:space="preserve"> </w:t>
      </w:r>
      <w:r>
        <w:rPr>
          <w:rFonts w:ascii="Century Schoolbook" w:hAnsi="Century Schoolbook"/>
          <w:i/>
          <w:sz w:val="24"/>
          <w:szCs w:val="24"/>
          <w:highlight w:val="yellow"/>
        </w:rPr>
        <w:t>relative à la communication des choix effectués par le Pouvoir organisateur dans le cadre d’accroches cours-fonction(s) multiples – Version 2018</w:t>
      </w:r>
    </w:p>
    <w:p>
      <w:pPr>
        <w:pStyle w:val="Paragraphedeliste"/>
        <w:rPr>
          <w:rFonts w:ascii="Century Schoolbook" w:hAnsi="Century Schoolbook"/>
          <w:i/>
          <w:sz w:val="24"/>
          <w:szCs w:val="24"/>
          <w:highlight w:val="yellow"/>
        </w:rPr>
      </w:pPr>
    </w:p>
    <w:p>
      <w:pPr>
        <w:rPr>
          <w:rFonts w:ascii="Century Schoolbook" w:hAnsi="Century Schoolbook"/>
          <w:color w:val="FF0000"/>
          <w:sz w:val="24"/>
          <w:szCs w:val="24"/>
        </w:rPr>
      </w:pPr>
      <w:r>
        <w:rPr>
          <w:rFonts w:ascii="Century Schoolbook" w:hAnsi="Century Schoolbook"/>
          <w:color w:val="FF0000"/>
          <w:sz w:val="24"/>
          <w:szCs w:val="24"/>
        </w:rPr>
        <w:br w:type="page"/>
      </w:r>
    </w:p>
    <w:p>
      <w:pPr>
        <w:jc w:val="both"/>
        <w:rPr>
          <w:rFonts w:ascii="Century Schoolbook" w:hAnsi="Century Schoolbook"/>
          <w:color w:val="FF0000"/>
          <w:sz w:val="24"/>
          <w:szCs w:val="24"/>
        </w:rPr>
      </w:pPr>
    </w:p>
    <w:p>
      <w:pPr>
        <w:jc w:val="both"/>
        <w:rPr>
          <w:rFonts w:ascii="Century Schoolbook" w:hAnsi="Century Schoolbook"/>
          <w:color w:val="FF0000"/>
          <w:sz w:val="24"/>
          <w:szCs w:val="24"/>
        </w:rPr>
      </w:pPr>
    </w:p>
    <w:p>
      <w:pPr>
        <w:pStyle w:val="Paragraphedeliste"/>
        <w:numPr>
          <w:ilvl w:val="0"/>
          <w:numId w:val="129"/>
        </w:numPr>
        <w:jc w:val="both"/>
        <w:rPr>
          <w:rFonts w:ascii="Century Schoolbook" w:hAnsi="Century Schoolbook"/>
          <w:color w:val="FF0000"/>
          <w:sz w:val="24"/>
          <w:szCs w:val="24"/>
        </w:rPr>
      </w:pPr>
      <w:r>
        <w:rPr>
          <w:rFonts w:ascii="Century Schoolbook" w:hAnsi="Century Schoolbook"/>
          <w:sz w:val="24"/>
          <w:szCs w:val="24"/>
        </w:rPr>
        <w:t xml:space="preserve">L’application « PRIMOWEB » sur le site </w:t>
      </w:r>
      <w:hyperlink r:id="rId17" w:history="1">
        <w:r>
          <w:rPr>
            <w:rStyle w:val="Lienhypertexte"/>
            <w:szCs w:val="24"/>
          </w:rPr>
          <w:t>www.enseignement.be</w:t>
        </w:r>
      </w:hyperlink>
      <w:r>
        <w:rPr>
          <w:rFonts w:ascii="Century Schoolbook" w:hAnsi="Century Schoolbook"/>
          <w:sz w:val="24"/>
          <w:szCs w:val="24"/>
        </w:rPr>
        <w:t xml:space="preserve"> permet de retrouver les informations suivantes :</w:t>
      </w:r>
    </w:p>
    <w:p>
      <w:pPr>
        <w:pStyle w:val="Paragraphedeliste"/>
        <w:spacing w:line="240" w:lineRule="auto"/>
        <w:ind w:left="1070"/>
        <w:rPr>
          <w:rFonts w:ascii="Century Schoolbook" w:hAnsi="Century Schoolbook"/>
          <w:sz w:val="24"/>
          <w:szCs w:val="24"/>
        </w:rPr>
      </w:pPr>
    </w:p>
    <w:p>
      <w:pPr>
        <w:pStyle w:val="Paragraphedeliste"/>
        <w:numPr>
          <w:ilvl w:val="0"/>
          <w:numId w:val="130"/>
        </w:numPr>
        <w:jc w:val="both"/>
        <w:rPr>
          <w:rFonts w:ascii="Century Schoolbook" w:hAnsi="Century Schoolbook"/>
          <w:sz w:val="24"/>
          <w:szCs w:val="24"/>
        </w:rPr>
      </w:pPr>
      <w:r>
        <w:rPr>
          <w:rFonts w:ascii="Century Schoolbook" w:hAnsi="Century Schoolbook"/>
          <w:sz w:val="24"/>
          <w:szCs w:val="24"/>
        </w:rPr>
        <w:t>La liste des titres requis (TR), suffisants (TS) et de pénurie (TP) pour chaque fonction listée</w:t>
      </w:r>
      <w:r>
        <w:rPr>
          <w:rStyle w:val="Appelnotedebasdep"/>
          <w:rFonts w:ascii="Century Schoolbook" w:hAnsi="Century Schoolbook"/>
          <w:sz w:val="24"/>
          <w:szCs w:val="24"/>
        </w:rPr>
        <w:footnoteReference w:id="1"/>
      </w:r>
    </w:p>
    <w:p>
      <w:pPr>
        <w:pStyle w:val="Paragraphedeliste"/>
        <w:numPr>
          <w:ilvl w:val="0"/>
          <w:numId w:val="130"/>
        </w:numPr>
        <w:jc w:val="both"/>
        <w:rPr>
          <w:rFonts w:ascii="Century Schoolbook" w:hAnsi="Century Schoolbook"/>
          <w:sz w:val="24"/>
          <w:szCs w:val="24"/>
        </w:rPr>
      </w:pPr>
      <w:r>
        <w:rPr>
          <w:rFonts w:ascii="Century Schoolbook" w:hAnsi="Century Schoolbook"/>
          <w:sz w:val="24"/>
          <w:szCs w:val="24"/>
        </w:rPr>
        <w:t>Le tableau de correspondance des fonctions (qui a été établi par réseau d’enseignement)</w:t>
      </w:r>
      <w:r>
        <w:rPr>
          <w:rStyle w:val="Appelnotedebasdep"/>
          <w:rFonts w:ascii="Century Schoolbook" w:hAnsi="Century Schoolbook"/>
          <w:sz w:val="24"/>
          <w:szCs w:val="24"/>
        </w:rPr>
        <w:footnoteReference w:id="2"/>
      </w:r>
    </w:p>
    <w:p>
      <w:pPr>
        <w:pStyle w:val="Paragraphedeliste"/>
        <w:numPr>
          <w:ilvl w:val="0"/>
          <w:numId w:val="130"/>
        </w:numPr>
        <w:jc w:val="both"/>
        <w:rPr>
          <w:rFonts w:ascii="Century Schoolbook" w:hAnsi="Century Schoolbook"/>
          <w:sz w:val="24"/>
          <w:szCs w:val="24"/>
        </w:rPr>
      </w:pPr>
      <w:r>
        <w:rPr>
          <w:rFonts w:ascii="Century Schoolbook" w:hAnsi="Century Schoolbook"/>
          <w:sz w:val="24"/>
          <w:szCs w:val="24"/>
        </w:rPr>
        <w:t>Le tableau des accroches cours-fonction(s)</w:t>
      </w:r>
      <w:r>
        <w:rPr>
          <w:rStyle w:val="Appelnotedebasdep"/>
          <w:rFonts w:ascii="Century Schoolbook" w:hAnsi="Century Schoolbook"/>
          <w:sz w:val="24"/>
          <w:szCs w:val="24"/>
        </w:rPr>
        <w:footnoteReference w:id="3"/>
      </w:r>
    </w:p>
    <w:p>
      <w:pPr>
        <w:pStyle w:val="Paragraphedeliste"/>
        <w:spacing w:line="240" w:lineRule="auto"/>
        <w:rPr>
          <w:rFonts w:ascii="Century Schoolbook" w:hAnsi="Century Schoolbook"/>
          <w:sz w:val="24"/>
          <w:szCs w:val="24"/>
        </w:rPr>
      </w:pPr>
    </w:p>
    <w:p>
      <w:pPr>
        <w:pStyle w:val="Paragraphedeliste"/>
        <w:spacing w:line="240" w:lineRule="auto"/>
        <w:rPr>
          <w:rFonts w:ascii="Century Schoolbook" w:hAnsi="Century Schoolbook"/>
          <w:sz w:val="24"/>
          <w:szCs w:val="24"/>
        </w:rPr>
      </w:pPr>
    </w:p>
    <w:p>
      <w:pPr>
        <w:ind w:left="360"/>
        <w:rPr>
          <w:rFonts w:ascii="Century Schoolbook" w:hAnsi="Century Schoolbook"/>
          <w:b/>
          <w:color w:val="7030A0"/>
          <w:sz w:val="24"/>
          <w:szCs w:val="24"/>
          <w:bdr w:val="single" w:sz="12" w:space="0" w:color="7030A0" w:frame="1"/>
        </w:rPr>
      </w:pPr>
      <w:r>
        <w:rPr>
          <w:rFonts w:ascii="Century Schoolbook" w:hAnsi="Century Schoolbook"/>
          <w:b/>
          <w:color w:val="7030A0"/>
          <w:sz w:val="24"/>
          <w:szCs w:val="24"/>
          <w:bdr w:val="single" w:sz="12" w:space="0" w:color="7030A0" w:frame="1"/>
        </w:rPr>
        <w:t>2. Catégorie des membres du personnel qui bénéficient des mesures transitoires au 1</w:t>
      </w:r>
      <w:r>
        <w:rPr>
          <w:rFonts w:ascii="Century Schoolbook" w:hAnsi="Century Schoolbook"/>
          <w:b/>
          <w:color w:val="7030A0"/>
          <w:sz w:val="24"/>
          <w:szCs w:val="24"/>
          <w:bdr w:val="single" w:sz="12" w:space="0" w:color="7030A0" w:frame="1"/>
          <w:vertAlign w:val="superscript"/>
        </w:rPr>
        <w:t>er</w:t>
      </w:r>
      <w:r>
        <w:rPr>
          <w:rFonts w:ascii="Century Schoolbook" w:hAnsi="Century Schoolbook"/>
          <w:b/>
          <w:color w:val="7030A0"/>
          <w:sz w:val="24"/>
          <w:szCs w:val="24"/>
          <w:bdr w:val="single" w:sz="12" w:space="0" w:color="7030A0" w:frame="1"/>
        </w:rPr>
        <w:t xml:space="preserve"> septembre 2016</w:t>
      </w:r>
    </w:p>
    <w:p>
      <w:pPr>
        <w:jc w:val="both"/>
        <w:rPr>
          <w:rFonts w:ascii="Century Schoolbook" w:hAnsi="Century Schoolbook"/>
          <w:b/>
          <w:i/>
        </w:rPr>
      </w:pPr>
    </w:p>
    <w:p>
      <w:pPr>
        <w:jc w:val="both"/>
        <w:rPr>
          <w:rFonts w:ascii="Century Schoolbook" w:hAnsi="Century Schoolbook"/>
          <w:b/>
          <w:i/>
          <w:sz w:val="22"/>
          <w:szCs w:val="22"/>
          <w:u w:val="single"/>
        </w:rPr>
      </w:pPr>
    </w:p>
    <w:p>
      <w:pPr>
        <w:jc w:val="both"/>
        <w:rPr>
          <w:rFonts w:ascii="Century Schoolbook" w:hAnsi="Century Schoolbook"/>
          <w:b/>
          <w:sz w:val="24"/>
          <w:szCs w:val="24"/>
          <w:u w:val="single"/>
        </w:rPr>
      </w:pPr>
      <w:r>
        <w:rPr>
          <w:rFonts w:ascii="Century Schoolbook" w:hAnsi="Century Schoolbook"/>
          <w:sz w:val="24"/>
          <w:szCs w:val="24"/>
        </w:rPr>
        <w:t>La réforme des titres et fonctions a prévu un régime transitoire visant à préserver les droits des membres du personnel qui exerçaient déjà dans l’enseignement avant le 1</w:t>
      </w:r>
      <w:r>
        <w:rPr>
          <w:rFonts w:ascii="Century Schoolbook" w:hAnsi="Century Schoolbook"/>
          <w:sz w:val="24"/>
          <w:szCs w:val="24"/>
          <w:vertAlign w:val="superscript"/>
        </w:rPr>
        <w:t>er</w:t>
      </w:r>
      <w:r>
        <w:rPr>
          <w:rFonts w:ascii="Century Schoolbook" w:hAnsi="Century Schoolbook"/>
          <w:sz w:val="24"/>
          <w:szCs w:val="24"/>
        </w:rPr>
        <w:t xml:space="preserve"> septembre 2016</w:t>
      </w:r>
      <w:r>
        <w:rPr>
          <w:rStyle w:val="Appelnotedebasdep"/>
          <w:rFonts w:ascii="Century Schoolbook" w:hAnsi="Century Schoolbook"/>
          <w:sz w:val="24"/>
          <w:szCs w:val="24"/>
        </w:rPr>
        <w:footnoteReference w:id="4"/>
      </w:r>
      <w:r>
        <w:rPr>
          <w:rFonts w:ascii="Century Schoolbook" w:hAnsi="Century Schoolbook"/>
          <w:sz w:val="24"/>
          <w:szCs w:val="24"/>
        </w:rPr>
        <w:t>.  Trois catégories de membres du personnel sont couvertes par ce régime transitoire :</w:t>
      </w:r>
    </w:p>
    <w:p>
      <w:pPr>
        <w:jc w:val="both"/>
        <w:rPr>
          <w:rFonts w:ascii="Century Schoolbook" w:hAnsi="Century Schoolbook"/>
          <w:b/>
          <w:sz w:val="24"/>
          <w:szCs w:val="24"/>
          <w:u w:val="single"/>
        </w:rPr>
      </w:pPr>
    </w:p>
    <w:p>
      <w:pPr>
        <w:jc w:val="both"/>
        <w:rPr>
          <w:rFonts w:ascii="Century Schoolbook" w:hAnsi="Century Schoolbook"/>
          <w:b/>
          <w:sz w:val="24"/>
          <w:szCs w:val="24"/>
          <w:u w:val="single"/>
        </w:rPr>
      </w:pPr>
    </w:p>
    <w:p>
      <w:pPr>
        <w:jc w:val="both"/>
        <w:rPr>
          <w:rFonts w:ascii="Century Schoolbook" w:hAnsi="Century Schoolbook"/>
          <w:b/>
          <w:sz w:val="24"/>
          <w:szCs w:val="24"/>
          <w:u w:val="single"/>
        </w:rPr>
      </w:pPr>
      <w:r>
        <w:rPr>
          <w:rFonts w:ascii="Century Schoolbook" w:hAnsi="Century Schoolbook"/>
          <w:b/>
          <w:sz w:val="24"/>
          <w:szCs w:val="24"/>
          <w:u w:val="single"/>
        </w:rPr>
        <w:t>1</w:t>
      </w:r>
      <w:r>
        <w:rPr>
          <w:rFonts w:ascii="Century Schoolbook" w:hAnsi="Century Schoolbook"/>
          <w:b/>
          <w:sz w:val="24"/>
          <w:szCs w:val="24"/>
          <w:u w:val="single"/>
          <w:vertAlign w:val="superscript"/>
        </w:rPr>
        <w:t>ère</w:t>
      </w:r>
      <w:r>
        <w:rPr>
          <w:rFonts w:ascii="Century Schoolbook" w:hAnsi="Century Schoolbook"/>
          <w:b/>
          <w:sz w:val="24"/>
          <w:szCs w:val="24"/>
          <w:u w:val="single"/>
        </w:rPr>
        <w:t xml:space="preserve"> catégorie</w:t>
      </w:r>
      <w:r>
        <w:rPr>
          <w:rFonts w:ascii="Century Schoolbook" w:hAnsi="Century Schoolbook"/>
          <w:sz w:val="24"/>
          <w:szCs w:val="24"/>
        </w:rPr>
        <w:t> : les membres du personnel nommés/engagés à titre définitif au 31 août 2016 et les membres du personnel dont les actes de nomination/ d’engagements à titre définitif pris par le Pouvoir organisateur au cours de l’année 2015-2016, n’ont pas encore été agrées par la Direction déconcentrée compétente au 1</w:t>
      </w:r>
      <w:r>
        <w:rPr>
          <w:rFonts w:ascii="Century Schoolbook" w:hAnsi="Century Schoolbook"/>
          <w:sz w:val="24"/>
          <w:szCs w:val="24"/>
          <w:vertAlign w:val="superscript"/>
        </w:rPr>
        <w:t>er</w:t>
      </w:r>
      <w:r>
        <w:rPr>
          <w:rFonts w:ascii="Century Schoolbook" w:hAnsi="Century Schoolbook"/>
          <w:sz w:val="24"/>
          <w:szCs w:val="24"/>
        </w:rPr>
        <w:t xml:space="preserve"> septembre 2016, sous réserve de cette agréation.</w:t>
      </w:r>
    </w:p>
    <w:p>
      <w:pPr>
        <w:jc w:val="both"/>
        <w:rPr>
          <w:rFonts w:ascii="Century Schoolbook" w:hAnsi="Century Schoolbook"/>
          <w:b/>
          <w:sz w:val="24"/>
          <w:szCs w:val="24"/>
          <w:u w:val="single"/>
        </w:rPr>
      </w:pP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b/>
          <w:sz w:val="24"/>
          <w:szCs w:val="24"/>
          <w:u w:val="single"/>
        </w:rPr>
        <w:t>2</w:t>
      </w:r>
      <w:r>
        <w:rPr>
          <w:rFonts w:ascii="Century Schoolbook" w:hAnsi="Century Schoolbook"/>
          <w:b/>
          <w:sz w:val="24"/>
          <w:szCs w:val="24"/>
          <w:u w:val="single"/>
          <w:vertAlign w:val="superscript"/>
        </w:rPr>
        <w:t>ème</w:t>
      </w:r>
      <w:r>
        <w:rPr>
          <w:rFonts w:ascii="Century Schoolbook" w:hAnsi="Century Schoolbook"/>
          <w:b/>
          <w:sz w:val="24"/>
          <w:szCs w:val="24"/>
          <w:u w:val="single"/>
        </w:rPr>
        <w:t xml:space="preserve"> catégorie</w:t>
      </w:r>
      <w:r>
        <w:rPr>
          <w:rFonts w:ascii="Century Schoolbook" w:hAnsi="Century Schoolbook"/>
          <w:sz w:val="24"/>
          <w:szCs w:val="24"/>
        </w:rPr>
        <w:t> : les membres du personnel qui, selon les attributions de l’année scolaire 2015-2016, et au plus tard au 30 juin 2016 :</w:t>
      </w:r>
    </w:p>
    <w:p>
      <w:pPr>
        <w:rPr>
          <w:rFonts w:ascii="Century Schoolbook" w:hAnsi="Century Schoolbook"/>
          <w:sz w:val="24"/>
          <w:szCs w:val="24"/>
        </w:rPr>
      </w:pPr>
    </w:p>
    <w:p>
      <w:pPr>
        <w:rPr>
          <w:rFonts w:ascii="Century Schoolbook" w:hAnsi="Century Schoolbook"/>
          <w:sz w:val="24"/>
          <w:szCs w:val="24"/>
        </w:rPr>
      </w:pPr>
    </w:p>
    <w:p>
      <w:pPr>
        <w:pStyle w:val="Paragraphedeliste"/>
        <w:numPr>
          <w:ilvl w:val="0"/>
          <w:numId w:val="131"/>
        </w:numPr>
        <w:spacing w:line="240" w:lineRule="auto"/>
        <w:jc w:val="both"/>
        <w:rPr>
          <w:rFonts w:ascii="Century Schoolbook" w:hAnsi="Century Schoolbook"/>
          <w:sz w:val="24"/>
          <w:szCs w:val="24"/>
        </w:rPr>
      </w:pPr>
      <w:r>
        <w:rPr>
          <w:rFonts w:ascii="Century Schoolbook" w:hAnsi="Century Schoolbook"/>
          <w:sz w:val="24"/>
          <w:szCs w:val="24"/>
        </w:rPr>
        <w:t>Soit, étaient temporaires prioritaires au sens de l’article 34 du décret du 1</w:t>
      </w:r>
      <w:r>
        <w:rPr>
          <w:rFonts w:ascii="Century Schoolbook" w:hAnsi="Century Schoolbook"/>
          <w:sz w:val="24"/>
          <w:szCs w:val="24"/>
          <w:vertAlign w:val="superscript"/>
        </w:rPr>
        <w:t>er</w:t>
      </w:r>
      <w:r>
        <w:rPr>
          <w:rFonts w:ascii="Century Schoolbook" w:hAnsi="Century Schoolbook"/>
          <w:sz w:val="24"/>
          <w:szCs w:val="24"/>
        </w:rPr>
        <w:t xml:space="preserve"> février 1993</w:t>
      </w:r>
      <w:r>
        <w:rPr>
          <w:rStyle w:val="Appelnotedebasdep"/>
          <w:rFonts w:ascii="Century Schoolbook" w:hAnsi="Century Schoolbook"/>
          <w:sz w:val="24"/>
          <w:szCs w:val="24"/>
        </w:rPr>
        <w:footnoteReference w:id="5"/>
      </w:r>
      <w:r>
        <w:rPr>
          <w:rFonts w:ascii="Century Schoolbook" w:hAnsi="Century Schoolbook"/>
          <w:sz w:val="24"/>
          <w:szCs w:val="24"/>
        </w:rPr>
        <w:t xml:space="preserve"> et de l’article 24 du décret du 6 juin 1994</w:t>
      </w:r>
      <w:r>
        <w:rPr>
          <w:rStyle w:val="Appelnotedebasdep"/>
          <w:rFonts w:ascii="Century Schoolbook" w:hAnsi="Century Schoolbook"/>
          <w:sz w:val="24"/>
          <w:szCs w:val="24"/>
        </w:rPr>
        <w:footnoteReference w:id="6"/>
      </w:r>
      <w:r>
        <w:rPr>
          <w:rFonts w:ascii="Century Schoolbook" w:hAnsi="Century Schoolbook"/>
          <w:sz w:val="24"/>
          <w:szCs w:val="24"/>
        </w:rPr>
        <w:t xml:space="preserve"> et porteurs d’un titre requis ou d’un titre jugé suffisant du groupe A;</w:t>
      </w:r>
    </w:p>
    <w:p>
      <w:pPr>
        <w:pStyle w:val="Paragraphedeliste"/>
        <w:spacing w:line="240" w:lineRule="auto"/>
        <w:jc w:val="both"/>
        <w:rPr>
          <w:rFonts w:ascii="Century Schoolbook" w:hAnsi="Century Schoolbook"/>
          <w:sz w:val="24"/>
          <w:szCs w:val="24"/>
        </w:rPr>
      </w:pPr>
    </w:p>
    <w:p>
      <w:pPr>
        <w:pStyle w:val="Paragraphedeliste"/>
        <w:numPr>
          <w:ilvl w:val="0"/>
          <w:numId w:val="131"/>
        </w:numPr>
        <w:spacing w:line="240" w:lineRule="auto"/>
        <w:jc w:val="both"/>
        <w:rPr>
          <w:rFonts w:ascii="Century Schoolbook" w:hAnsi="Century Schoolbook"/>
          <w:sz w:val="24"/>
          <w:szCs w:val="24"/>
        </w:rPr>
      </w:pPr>
      <w:r>
        <w:rPr>
          <w:rFonts w:ascii="Century Schoolbook" w:hAnsi="Century Schoolbook"/>
          <w:sz w:val="24"/>
          <w:szCs w:val="24"/>
        </w:rPr>
        <w:t xml:space="preserve">Soit, disposaient d’une ancienneté de fonction de 480 périodes sur minimum deux années scolaires (acquises dans les 5 dernières années scolaires) et étaient porteurs d’un titre requis ou d’un titre jugé suffisant du groupe A ; </w:t>
      </w:r>
    </w:p>
    <w:p>
      <w:pPr>
        <w:pStyle w:val="Paragraphedeliste"/>
        <w:rPr>
          <w:rFonts w:ascii="Century Schoolbook" w:hAnsi="Century Schoolbook"/>
          <w:sz w:val="24"/>
          <w:szCs w:val="24"/>
        </w:rPr>
      </w:pPr>
    </w:p>
    <w:p>
      <w:pPr>
        <w:pStyle w:val="Paragraphedeliste"/>
        <w:numPr>
          <w:ilvl w:val="0"/>
          <w:numId w:val="131"/>
        </w:numPr>
        <w:spacing w:line="240" w:lineRule="auto"/>
        <w:jc w:val="both"/>
        <w:rPr>
          <w:rFonts w:ascii="Century Schoolbook" w:hAnsi="Century Schoolbook"/>
          <w:sz w:val="24"/>
          <w:szCs w:val="24"/>
        </w:rPr>
      </w:pPr>
      <w:r>
        <w:rPr>
          <w:rFonts w:ascii="Century Schoolbook" w:hAnsi="Century Schoolbook"/>
          <w:sz w:val="24"/>
          <w:szCs w:val="24"/>
        </w:rPr>
        <w:t>Soit, étaient titulaires d’un titre de pénurie ou d’un titre y assimilé</w:t>
      </w:r>
      <w:r>
        <w:rPr>
          <w:rStyle w:val="Appelnotedebasdep"/>
          <w:rFonts w:ascii="Century Schoolbook" w:hAnsi="Century Schoolbook"/>
          <w:sz w:val="24"/>
          <w:szCs w:val="24"/>
        </w:rPr>
        <w:footnoteReference w:id="7"/>
      </w:r>
      <w:r>
        <w:rPr>
          <w:rFonts w:ascii="Century Schoolbook" w:hAnsi="Century Schoolbook"/>
          <w:sz w:val="24"/>
          <w:szCs w:val="24"/>
        </w:rPr>
        <w:t xml:space="preserve"> (titre jugé suffisant B) et avaient fait l’objet de 3 dérogations ministérielles consécutives favorables portant chacune sur un engagement de plus de 15 semaines, ainsi que d’une ancienneté de fonction de 315 jours auprès du Pouvoir organisateur sur minimum 2 années scolaires acquises dans les 5 dernières années ;</w:t>
      </w:r>
    </w:p>
    <w:p>
      <w:pPr>
        <w:pStyle w:val="Paragraphedeliste"/>
        <w:spacing w:line="240" w:lineRule="auto"/>
        <w:rPr>
          <w:rFonts w:ascii="Century Schoolbook" w:hAnsi="Century Schoolbook"/>
          <w:sz w:val="24"/>
          <w:szCs w:val="24"/>
        </w:rPr>
      </w:pPr>
    </w:p>
    <w:p>
      <w:pPr>
        <w:pStyle w:val="Paragraphedeliste"/>
        <w:numPr>
          <w:ilvl w:val="0"/>
          <w:numId w:val="131"/>
        </w:numPr>
        <w:spacing w:line="240" w:lineRule="auto"/>
        <w:jc w:val="both"/>
        <w:rPr>
          <w:rFonts w:ascii="Century Schoolbook" w:hAnsi="Century Schoolbook"/>
          <w:sz w:val="24"/>
          <w:szCs w:val="24"/>
        </w:rPr>
      </w:pPr>
      <w:r>
        <w:rPr>
          <w:rFonts w:ascii="Century Schoolbook" w:hAnsi="Century Schoolbook"/>
          <w:sz w:val="24"/>
          <w:szCs w:val="24"/>
        </w:rPr>
        <w:t>Soit, dans l’enseignement libre subventionné, étaient titulaires d’un titre suffisant visé à l’article 3 de l’arrêté royal du 17 mars 1967</w:t>
      </w:r>
      <w:r>
        <w:rPr>
          <w:rFonts w:ascii="Century Schoolbook" w:hAnsi="Century Schoolbook"/>
          <w:sz w:val="24"/>
          <w:szCs w:val="24"/>
          <w:vertAlign w:val="superscript"/>
        </w:rPr>
        <w:t>9</w:t>
      </w:r>
      <w:r>
        <w:rPr>
          <w:rFonts w:ascii="Century Schoolbook" w:hAnsi="Century Schoolbook"/>
          <w:sz w:val="24"/>
          <w:szCs w:val="24"/>
        </w:rPr>
        <w:t>, dit « article 30</w:t>
      </w:r>
      <w:r>
        <w:rPr>
          <w:rFonts w:ascii="Century Schoolbook" w:hAnsi="Century Schoolbook"/>
          <w:sz w:val="24"/>
          <w:szCs w:val="24"/>
          <w:vertAlign w:val="superscript"/>
        </w:rPr>
        <w:t>8</w:t>
      </w:r>
      <w:r>
        <w:rPr>
          <w:rFonts w:ascii="Century Schoolbook" w:hAnsi="Century Schoolbook"/>
          <w:sz w:val="24"/>
          <w:szCs w:val="24"/>
        </w:rPr>
        <w:t> », sont restés en fonction pendant 3 années scolaires, avec maintien de la subvention-traitement, à moins qu’avant le 30 juin de la troisième années scolaire , une décision défavorable ne leur ait été notifiée et comptabilisent une ancienneté de fonction de 480 périodes auprès du Pouvoir organisateur, répartis sur 2 années scolaires au moins, acquises durant les 3 dernières années scolaires.</w:t>
      </w:r>
    </w:p>
    <w:p>
      <w:pPr>
        <w:rPr>
          <w:sz w:val="24"/>
          <w:szCs w:val="24"/>
        </w:rPr>
      </w:pPr>
    </w:p>
    <w:p>
      <w:pPr>
        <w:jc w:val="both"/>
        <w:rPr>
          <w:rFonts w:ascii="Century Schoolbook" w:hAnsi="Century Schoolbook"/>
          <w:sz w:val="24"/>
          <w:szCs w:val="24"/>
        </w:rPr>
      </w:pPr>
      <w:r>
        <w:rPr>
          <w:rFonts w:ascii="Century Schoolbook" w:hAnsi="Century Schoolbook"/>
          <w:b/>
          <w:sz w:val="24"/>
          <w:szCs w:val="24"/>
          <w:u w:val="single"/>
        </w:rPr>
        <w:t>3</w:t>
      </w:r>
      <w:r>
        <w:rPr>
          <w:rFonts w:ascii="Century Schoolbook" w:hAnsi="Century Schoolbook"/>
          <w:b/>
          <w:sz w:val="24"/>
          <w:szCs w:val="24"/>
          <w:u w:val="single"/>
          <w:vertAlign w:val="superscript"/>
        </w:rPr>
        <w:t>ème</w:t>
      </w:r>
      <w:r>
        <w:rPr>
          <w:rFonts w:ascii="Century Schoolbook" w:hAnsi="Century Schoolbook"/>
          <w:b/>
          <w:sz w:val="24"/>
          <w:szCs w:val="24"/>
          <w:u w:val="single"/>
        </w:rPr>
        <w:t xml:space="preserve"> catégorie</w:t>
      </w:r>
      <w:r>
        <w:rPr>
          <w:rFonts w:ascii="Century Schoolbook" w:hAnsi="Century Schoolbook"/>
          <w:sz w:val="24"/>
          <w:szCs w:val="24"/>
        </w:rPr>
        <w:t> : tous les membres du personnel temporaires ayant exercé durant l’année scolaire 2015-2016, et au plus tard le 30 juin 2016 et qui ne remplissaient pas les conditions prévues dans la deuxième catégorie.</w:t>
      </w:r>
    </w:p>
    <w:p>
      <w:pPr>
        <w:jc w:val="both"/>
        <w:rPr>
          <w:rFonts w:ascii="Century Schoolbook" w:hAnsi="Century Schoolbook"/>
          <w:sz w:val="24"/>
          <w:szCs w:val="24"/>
          <w:highlight w:val="yellow"/>
        </w:rPr>
      </w:pPr>
    </w:p>
    <w:p>
      <w:pPr>
        <w:jc w:val="both"/>
        <w:rPr>
          <w:rFonts w:ascii="Century Schoolbook" w:hAnsi="Century Schoolbook"/>
          <w:sz w:val="24"/>
          <w:szCs w:val="24"/>
        </w:rPr>
      </w:pPr>
      <w:r>
        <w:rPr>
          <w:noProof/>
          <w:sz w:val="24"/>
          <w:szCs w:val="24"/>
        </w:rPr>
        <w:drawing>
          <wp:inline distT="0" distB="0" distL="0" distR="0">
            <wp:extent cx="473075" cy="410210"/>
            <wp:effectExtent l="0" t="0" r="3175" b="8890"/>
            <wp:docPr id="24" name="Image 24" descr="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00" descr="attentio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3075" cy="410210"/>
                    </a:xfrm>
                    <a:prstGeom prst="rect">
                      <a:avLst/>
                    </a:prstGeom>
                    <a:noFill/>
                    <a:ln>
                      <a:noFill/>
                    </a:ln>
                  </pic:spPr>
                </pic:pic>
              </a:graphicData>
            </a:graphic>
          </wp:inline>
        </w:drawing>
      </w:r>
      <w:r>
        <w:rPr>
          <w:rFonts w:ascii="Century Schoolbook" w:hAnsi="Century Schoolbook"/>
          <w:sz w:val="24"/>
          <w:szCs w:val="24"/>
        </w:rPr>
        <w:t>Pour cette 3</w:t>
      </w:r>
      <w:r>
        <w:rPr>
          <w:rFonts w:ascii="Century Schoolbook" w:hAnsi="Century Schoolbook"/>
          <w:sz w:val="24"/>
          <w:szCs w:val="24"/>
          <w:vertAlign w:val="superscript"/>
        </w:rPr>
        <w:t>ème</w:t>
      </w:r>
      <w:r>
        <w:rPr>
          <w:rFonts w:ascii="Century Schoolbook" w:hAnsi="Century Schoolbook"/>
          <w:sz w:val="24"/>
          <w:szCs w:val="24"/>
        </w:rPr>
        <w:t xml:space="preserve"> catégorie, la mesure transitoire barémique prévoyant le barème le plus avantageux durant l’année scolaire 2016-2017 a cessé de s’appliquer au 30 juin 2017. Les nouveaux barèmes résultant de la réforme sont pleinement d’application pour tous les membres du personnel visés par cette catégorie depuis le 1</w:t>
      </w:r>
      <w:r>
        <w:rPr>
          <w:rFonts w:ascii="Century Schoolbook" w:hAnsi="Century Schoolbook"/>
          <w:sz w:val="24"/>
          <w:szCs w:val="24"/>
          <w:vertAlign w:val="superscript"/>
        </w:rPr>
        <w:t>er</w:t>
      </w:r>
      <w:r>
        <w:rPr>
          <w:rFonts w:ascii="Century Schoolbook" w:hAnsi="Century Schoolbook"/>
          <w:sz w:val="24"/>
          <w:szCs w:val="24"/>
        </w:rPr>
        <w:t xml:space="preserve"> septembre 2017.</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Les différents éléments de ces trois catégories de régimes transitoires ont été explicités dans la circulaire n°5832 du 25 juillet 2016 à laquelle il vous est renvoyé. </w:t>
      </w:r>
    </w:p>
    <w:p>
      <w:pPr>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b/>
          <w:sz w:val="24"/>
          <w:szCs w:val="24"/>
          <w:highlight w:val="yellow"/>
          <w:u w:val="single"/>
        </w:rPr>
      </w:pPr>
      <w:r>
        <w:rPr>
          <w:rFonts w:ascii="Century Schoolbook" w:hAnsi="Century Schoolbook"/>
          <w:b/>
          <w:sz w:val="24"/>
          <w:szCs w:val="24"/>
          <w:highlight w:val="yellow"/>
          <w:u w:val="single"/>
        </w:rPr>
        <w:t>La portabilité des mesures transitoires</w:t>
      </w:r>
    </w:p>
    <w:p>
      <w:pPr>
        <w:jc w:val="both"/>
        <w:rPr>
          <w:rFonts w:ascii="Century Schoolbook" w:hAnsi="Century Schoolbook"/>
          <w:sz w:val="24"/>
          <w:szCs w:val="24"/>
          <w:highlight w:val="yellow"/>
        </w:rPr>
      </w:pPr>
    </w:p>
    <w:p>
      <w:pPr>
        <w:jc w:val="both"/>
        <w:rPr>
          <w:rFonts w:ascii="Century Schoolbook" w:hAnsi="Century Schoolbook" w:cs="Calibri"/>
          <w:sz w:val="24"/>
          <w:szCs w:val="24"/>
          <w:highlight w:val="yellow"/>
        </w:rPr>
      </w:pPr>
      <w:r>
        <w:rPr>
          <w:rFonts w:ascii="Century Schoolbook" w:hAnsi="Century Schoolbook" w:cs="Calibri"/>
          <w:sz w:val="24"/>
          <w:szCs w:val="24"/>
          <w:highlight w:val="yellow"/>
        </w:rPr>
        <w:t>Les articles 262 (membres du personnel nommés/engagés à titre définitif au 1</w:t>
      </w:r>
      <w:r>
        <w:rPr>
          <w:rFonts w:ascii="Century Schoolbook" w:hAnsi="Century Schoolbook" w:cs="Calibri"/>
          <w:sz w:val="24"/>
          <w:szCs w:val="24"/>
          <w:highlight w:val="yellow"/>
          <w:vertAlign w:val="superscript"/>
        </w:rPr>
        <w:t>er</w:t>
      </w:r>
      <w:r>
        <w:rPr>
          <w:rFonts w:ascii="Century Schoolbook" w:hAnsi="Century Schoolbook" w:cs="Calibri"/>
          <w:sz w:val="24"/>
          <w:szCs w:val="24"/>
          <w:highlight w:val="yellow"/>
        </w:rPr>
        <w:t xml:space="preserve"> septembre 2016) et 286 (membres du personnel temporaires prioritaires ou « protégés »</w:t>
      </w:r>
      <w:r>
        <w:rPr>
          <w:rStyle w:val="Appelnotedebasdep"/>
          <w:rFonts w:ascii="Century Schoolbook" w:hAnsi="Century Schoolbook" w:cs="Calibri"/>
          <w:sz w:val="24"/>
          <w:szCs w:val="24"/>
          <w:highlight w:val="yellow"/>
        </w:rPr>
        <w:footnoteReference w:id="8"/>
      </w:r>
      <w:r>
        <w:rPr>
          <w:rFonts w:ascii="Century Schoolbook" w:hAnsi="Century Schoolbook" w:cs="Calibri"/>
          <w:sz w:val="24"/>
          <w:szCs w:val="24"/>
          <w:highlight w:val="yellow"/>
        </w:rPr>
        <w:t xml:space="preserve"> au 1</w:t>
      </w:r>
      <w:r>
        <w:rPr>
          <w:rFonts w:ascii="Century Schoolbook" w:hAnsi="Century Schoolbook" w:cs="Calibri"/>
          <w:sz w:val="24"/>
          <w:szCs w:val="24"/>
          <w:highlight w:val="yellow"/>
          <w:vertAlign w:val="superscript"/>
        </w:rPr>
        <w:t>er</w:t>
      </w:r>
      <w:r>
        <w:rPr>
          <w:rFonts w:ascii="Century Schoolbook" w:hAnsi="Century Schoolbook" w:cs="Calibri"/>
          <w:sz w:val="24"/>
          <w:szCs w:val="24"/>
          <w:highlight w:val="yellow"/>
        </w:rPr>
        <w:t xml:space="preserve"> septembre 2016) prévoient que les membres du personnel qui bénéficient des mesures transitoires peuvent s’en prévaloir auprès de tout autre Pouvoir organisateur (y compris dans un autre réseau) en vue du recrutement dans une </w:t>
      </w:r>
      <w:r>
        <w:rPr>
          <w:rFonts w:ascii="Century Schoolbook" w:hAnsi="Century Schoolbook" w:cs="Calibri"/>
          <w:sz w:val="24"/>
          <w:szCs w:val="24"/>
          <w:highlight w:val="yellow"/>
          <w:u w:val="single"/>
        </w:rPr>
        <w:t>fonction</w:t>
      </w:r>
      <w:r>
        <w:rPr>
          <w:rFonts w:ascii="Century Schoolbook" w:hAnsi="Century Schoolbook" w:cs="Calibri"/>
          <w:sz w:val="24"/>
          <w:szCs w:val="24"/>
          <w:highlight w:val="yellow"/>
        </w:rPr>
        <w:t xml:space="preserve"> telle qu’arrêtée par l’AGCF du 5 juin 2014</w:t>
      </w:r>
      <w:r>
        <w:rPr>
          <w:rStyle w:val="Appelnotedebasdep"/>
          <w:rFonts w:ascii="Century Schoolbook" w:hAnsi="Century Schoolbook" w:cs="Calibri"/>
          <w:sz w:val="24"/>
          <w:szCs w:val="24"/>
          <w:highlight w:val="yellow"/>
        </w:rPr>
        <w:footnoteReference w:id="9"/>
      </w:r>
      <w:r>
        <w:rPr>
          <w:rFonts w:ascii="Century Schoolbook" w:hAnsi="Century Schoolbook" w:cs="Calibri"/>
          <w:sz w:val="24"/>
          <w:szCs w:val="24"/>
          <w:highlight w:val="yellow"/>
        </w:rPr>
        <w:t xml:space="preserve">. Il s’agit de la </w:t>
      </w:r>
      <w:r>
        <w:rPr>
          <w:rFonts w:ascii="Century Schoolbook" w:hAnsi="Century Schoolbook" w:cs="Calibri"/>
          <w:b/>
          <w:sz w:val="24"/>
          <w:szCs w:val="24"/>
          <w:highlight w:val="yellow"/>
        </w:rPr>
        <w:t>portabilité des mesures transitoires</w:t>
      </w:r>
      <w:r>
        <w:rPr>
          <w:rFonts w:ascii="Century Schoolbook" w:hAnsi="Century Schoolbook" w:cs="Calibri"/>
          <w:sz w:val="24"/>
          <w:szCs w:val="24"/>
          <w:highlight w:val="yellow"/>
        </w:rPr>
        <w:t xml:space="preserve">. </w:t>
      </w:r>
    </w:p>
    <w:p>
      <w:pPr>
        <w:jc w:val="both"/>
        <w:rPr>
          <w:rFonts w:ascii="Century Schoolbook" w:hAnsi="Century Schoolbook" w:cs="Calibri"/>
          <w:sz w:val="24"/>
          <w:szCs w:val="24"/>
          <w:highlight w:val="yellow"/>
        </w:rPr>
      </w:pPr>
    </w:p>
    <w:p>
      <w:pPr>
        <w:jc w:val="both"/>
        <w:rPr>
          <w:rFonts w:ascii="Century Schoolbook" w:hAnsi="Century Schoolbook"/>
          <w:sz w:val="24"/>
          <w:szCs w:val="24"/>
          <w:highlight w:val="yellow"/>
          <w:u w:val="single"/>
        </w:rPr>
      </w:pPr>
      <w:r>
        <w:rPr>
          <w:rFonts w:ascii="Century Schoolbook" w:hAnsi="Century Schoolbook"/>
          <w:sz w:val="24"/>
          <w:szCs w:val="24"/>
          <w:highlight w:val="yellow"/>
        </w:rPr>
        <w:t xml:space="preserve">Cette portabilité définit le régime des titres, le barème et la fraction de charge qui continueront à s’appliquer au membre du personnel s’il change de Pouvoir organisateur, dans </w:t>
      </w:r>
      <w:r>
        <w:rPr>
          <w:rFonts w:ascii="Century Schoolbook" w:hAnsi="Century Schoolbook" w:cs="Calibri"/>
          <w:sz w:val="24"/>
          <w:szCs w:val="24"/>
          <w:highlight w:val="yellow"/>
        </w:rPr>
        <w:t>le respect des règles statutaires applicables dans chaque réseau d’enseignement</w:t>
      </w:r>
      <w:r>
        <w:rPr>
          <w:rFonts w:ascii="Century Schoolbook" w:hAnsi="Century Schoolbook"/>
          <w:sz w:val="24"/>
          <w:szCs w:val="24"/>
          <w:highlight w:val="yellow"/>
          <w:u w:val="single"/>
        </w:rPr>
        <w:t>.</w:t>
      </w:r>
    </w:p>
    <w:p>
      <w:pPr>
        <w:jc w:val="both"/>
        <w:rPr>
          <w:rFonts w:ascii="Century Schoolbook" w:hAnsi="Century Schoolbook"/>
          <w:sz w:val="24"/>
          <w:szCs w:val="24"/>
          <w:highlight w:val="yellow"/>
          <w:u w:val="single"/>
        </w:rPr>
      </w:pPr>
    </w:p>
    <w:p>
      <w:pPr>
        <w:jc w:val="both"/>
        <w:rPr>
          <w:rFonts w:ascii="Century Schoolbook" w:hAnsi="Century Schoolbook"/>
          <w:sz w:val="24"/>
          <w:szCs w:val="24"/>
          <w:highlight w:val="yellow"/>
        </w:rPr>
      </w:pPr>
      <w:r>
        <w:rPr>
          <w:rFonts w:ascii="Century Schoolbook" w:hAnsi="Century Schoolbook"/>
          <w:sz w:val="24"/>
          <w:szCs w:val="24"/>
          <w:highlight w:val="yellow"/>
          <w:u w:val="single"/>
        </w:rPr>
        <w:t>Exemple</w:t>
      </w:r>
      <w:r>
        <w:rPr>
          <w:rFonts w:ascii="Century Schoolbook" w:hAnsi="Century Schoolbook"/>
          <w:sz w:val="24"/>
          <w:szCs w:val="24"/>
          <w:highlight w:val="yellow"/>
        </w:rPr>
        <w:t> : le membre du personnel titulaire sous l’ancien régime de titres, d’un titre jugé suffisant A pour la fonction considérée, pourra être recruté sur base de cette qualité de titre dans un autre Pouvoir organisateur relevant du même réseau ou d’un autre réseau, pour autant que ce réseau ait appliqué la même méthode de classification avant la réforme.</w:t>
      </w:r>
    </w:p>
    <w:p>
      <w:pPr>
        <w:jc w:val="both"/>
        <w:rPr>
          <w:rFonts w:ascii="Century Schoolbook" w:hAnsi="Century Schoolbook" w:cs="Calibri"/>
          <w:sz w:val="24"/>
          <w:szCs w:val="24"/>
          <w:highlight w:val="yellow"/>
        </w:rPr>
      </w:pPr>
    </w:p>
    <w:p>
      <w:pPr>
        <w:jc w:val="both"/>
        <w:rPr>
          <w:rFonts w:ascii="Century Schoolbook" w:hAnsi="Century Schoolbook" w:cs="Calibri"/>
          <w:sz w:val="24"/>
          <w:szCs w:val="24"/>
        </w:rPr>
      </w:pPr>
      <w:r>
        <w:rPr>
          <w:rFonts w:ascii="Century Schoolbook" w:hAnsi="Century Schoolbook" w:cs="Calibri"/>
          <w:sz w:val="24"/>
          <w:szCs w:val="24"/>
          <w:highlight w:val="yellow"/>
        </w:rPr>
        <w:t>Aussi, dans la mesure où la portabilité est envisageable uniquement en vue d’un engagement dans une fonction issue de la réforme, elle ne peut s’appliquer aux membres du personnel qui ont conservé des droits en vertu de l’article 266, alinéa 2 du décret, c’est-à-dire sans basculement dans une nouvelle fonction. Il s’agit des membres du personnel qui sont restés nommés/engagés à titre définitifs</w:t>
      </w:r>
      <w:r>
        <w:rPr>
          <w:rStyle w:val="Appelnotedebasdep"/>
          <w:rFonts w:ascii="Century Schoolbook" w:hAnsi="Century Schoolbook" w:cs="Calibri"/>
          <w:sz w:val="24"/>
          <w:szCs w:val="24"/>
          <w:highlight w:val="yellow"/>
        </w:rPr>
        <w:footnoteReference w:id="10"/>
      </w:r>
      <w:r>
        <w:rPr>
          <w:rFonts w:ascii="Century Schoolbook" w:hAnsi="Century Schoolbook" w:cs="Calibri"/>
          <w:sz w:val="24"/>
          <w:szCs w:val="24"/>
          <w:highlight w:val="yellow"/>
        </w:rPr>
        <w:t xml:space="preserve"> ou ont conservé leur qualité de temporaire prioritaire ou sont protégés</w:t>
      </w:r>
      <w:r>
        <w:rPr>
          <w:rStyle w:val="Appelnotedebasdep"/>
          <w:rFonts w:ascii="Century Schoolbook" w:hAnsi="Century Schoolbook" w:cs="Calibri"/>
          <w:sz w:val="24"/>
          <w:szCs w:val="24"/>
          <w:highlight w:val="yellow"/>
        </w:rPr>
        <w:footnoteReference w:id="11"/>
      </w:r>
      <w:r>
        <w:rPr>
          <w:rFonts w:ascii="Century Schoolbook" w:hAnsi="Century Schoolbook" w:cs="Calibri"/>
          <w:sz w:val="24"/>
          <w:szCs w:val="24"/>
          <w:highlight w:val="yellow"/>
        </w:rPr>
        <w:t xml:space="preserve"> dans un « cours ».</w:t>
      </w:r>
    </w:p>
    <w:p>
      <w:pPr>
        <w:jc w:val="both"/>
        <w:rPr>
          <w:rFonts w:ascii="Century Schoolbook" w:hAnsi="Century Schoolbook"/>
          <w:sz w:val="24"/>
          <w:szCs w:val="24"/>
        </w:rPr>
      </w:pPr>
    </w:p>
    <w:p>
      <w:pPr>
        <w:pStyle w:val="Paragraphedeliste"/>
        <w:spacing w:line="240" w:lineRule="auto"/>
        <w:rPr>
          <w:rFonts w:ascii="Century Schoolbook" w:hAnsi="Century Schoolbook"/>
          <w:sz w:val="24"/>
          <w:szCs w:val="24"/>
          <w:highlight w:val="yellow"/>
        </w:rPr>
      </w:pPr>
    </w:p>
    <w:p>
      <w:pPr>
        <w:ind w:left="360"/>
        <w:rPr>
          <w:rFonts w:ascii="Century Schoolbook" w:hAnsi="Century Schoolbook"/>
          <w:b/>
          <w:color w:val="7030A0"/>
          <w:sz w:val="24"/>
          <w:szCs w:val="24"/>
          <w:bdr w:val="single" w:sz="12" w:space="0" w:color="7030A0" w:frame="1"/>
        </w:rPr>
      </w:pPr>
      <w:r>
        <w:rPr>
          <w:rFonts w:ascii="Century Schoolbook" w:hAnsi="Century Schoolbook"/>
          <w:b/>
          <w:color w:val="7030A0"/>
          <w:sz w:val="24"/>
          <w:szCs w:val="24"/>
          <w:bdr w:val="single" w:sz="12" w:space="0" w:color="7030A0" w:frame="1"/>
        </w:rPr>
        <w:t xml:space="preserve">3. Services compétents pour répondre aux questions liées à la réforme  </w:t>
      </w:r>
    </w:p>
    <w:p>
      <w:pPr>
        <w:rPr>
          <w:rFonts w:ascii="Century Schoolbook" w:hAnsi="Century Schoolbook"/>
          <w:b/>
          <w:sz w:val="24"/>
          <w:szCs w:val="24"/>
        </w:rPr>
      </w:pPr>
    </w:p>
    <w:p>
      <w:pPr>
        <w:rPr>
          <w:rFonts w:ascii="Century Schoolbook" w:hAnsi="Century Schoolbook"/>
          <w:b/>
          <w:sz w:val="24"/>
          <w:szCs w:val="24"/>
        </w:rPr>
      </w:pPr>
    </w:p>
    <w:p>
      <w:pPr>
        <w:pStyle w:val="Paragraphedeliste"/>
        <w:numPr>
          <w:ilvl w:val="0"/>
          <w:numId w:val="132"/>
        </w:numPr>
        <w:spacing w:line="240" w:lineRule="auto"/>
        <w:rPr>
          <w:rFonts w:ascii="Century Schoolbook" w:hAnsi="Century Schoolbook"/>
          <w:sz w:val="24"/>
          <w:szCs w:val="24"/>
        </w:rPr>
      </w:pPr>
      <w:r>
        <w:rPr>
          <w:rFonts w:ascii="Century Schoolbook" w:hAnsi="Century Schoolbook"/>
          <w:sz w:val="24"/>
          <w:szCs w:val="24"/>
        </w:rPr>
        <w:t>Pour les questions techniques liées l’utilisation de l’application PRIMOWEB (partie « public »), notamment la difficulté à trouver un diplôme sur cette application :</w:t>
      </w:r>
    </w:p>
    <w:p>
      <w:pPr>
        <w:pStyle w:val="Paragraphedeliste"/>
        <w:spacing w:line="240" w:lineRule="auto"/>
        <w:rPr>
          <w:rFonts w:ascii="Century Schoolbook" w:hAnsi="Century Schoolbook"/>
          <w:sz w:val="24"/>
          <w:szCs w:val="24"/>
        </w:rPr>
      </w:pPr>
    </w:p>
    <w:p>
      <w:pPr>
        <w:pStyle w:val="Paragraphedeliste"/>
        <w:spacing w:line="240" w:lineRule="auto"/>
        <w:rPr>
          <w:rFonts w:ascii="Century Schoolbook" w:hAnsi="Century Schoolbook"/>
          <w:b/>
          <w:bCs/>
          <w:color w:val="000000"/>
          <w:sz w:val="24"/>
          <w:szCs w:val="24"/>
        </w:rPr>
      </w:pPr>
      <w:r>
        <w:rPr>
          <w:rFonts w:ascii="Century Schoolbook" w:hAnsi="Century Schoolbook"/>
          <w:b/>
          <w:bCs/>
          <w:color w:val="000000"/>
          <w:sz w:val="24"/>
          <w:szCs w:val="24"/>
        </w:rPr>
        <w:t>Service général de Coordination, de Conception et des Relations sociales</w:t>
      </w:r>
    </w:p>
    <w:p>
      <w:pPr>
        <w:pStyle w:val="Paragraphedeliste"/>
        <w:spacing w:line="240" w:lineRule="auto"/>
        <w:rPr>
          <w:rFonts w:ascii="Century Schoolbook" w:hAnsi="Century Schoolbook"/>
          <w:b/>
          <w:bCs/>
          <w:color w:val="000000"/>
          <w:sz w:val="24"/>
          <w:szCs w:val="24"/>
        </w:rPr>
      </w:pPr>
      <w:r>
        <w:rPr>
          <w:rFonts w:ascii="Century Schoolbook" w:hAnsi="Century Schoolbook"/>
          <w:b/>
          <w:bCs/>
          <w:color w:val="000000"/>
          <w:sz w:val="24"/>
          <w:szCs w:val="24"/>
        </w:rPr>
        <w:t>Service de mise en place et de suivi de la Réforme des Titres et Fonctions</w:t>
      </w:r>
    </w:p>
    <w:p>
      <w:pPr>
        <w:rPr>
          <w:rFonts w:ascii="Calibri" w:hAnsi="Calibri"/>
          <w:sz w:val="22"/>
          <w:szCs w:val="22"/>
        </w:rPr>
      </w:pPr>
    </w:p>
    <w:p>
      <w:pPr>
        <w:pStyle w:val="Paragraphedeliste"/>
        <w:spacing w:line="240" w:lineRule="auto"/>
        <w:rPr>
          <w:rFonts w:ascii="Century Schoolbook" w:hAnsi="Century Schoolbook"/>
          <w:b/>
          <w:bCs/>
          <w:color w:val="000000"/>
          <w:sz w:val="24"/>
          <w:szCs w:val="24"/>
        </w:rPr>
      </w:pP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Monsieur Omar ALI ADEN</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Bureau 1</w:t>
      </w:r>
      <w:r>
        <w:rPr>
          <w:rFonts w:ascii="Century Schoolbook" w:hAnsi="Century Schoolbook"/>
          <w:color w:val="000000"/>
          <w:sz w:val="24"/>
          <w:szCs w:val="24"/>
          <w:vertAlign w:val="superscript"/>
        </w:rPr>
        <w:t>E</w:t>
      </w:r>
      <w:r>
        <w:rPr>
          <w:rFonts w:ascii="Century Schoolbook" w:hAnsi="Century Schoolbook"/>
          <w:color w:val="000000"/>
          <w:sz w:val="24"/>
          <w:szCs w:val="24"/>
        </w:rPr>
        <w:t>102</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Boulevard Léopold II, 44</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1080 Bruxelles</w:t>
      </w:r>
    </w:p>
    <w:p>
      <w:pPr>
        <w:pStyle w:val="Paragraphedeliste"/>
        <w:spacing w:line="240" w:lineRule="auto"/>
        <w:jc w:val="center"/>
        <w:rPr>
          <w:rFonts w:ascii="Century Schoolbook" w:hAnsi="Century Schoolbook"/>
          <w:color w:val="000000"/>
          <w:sz w:val="24"/>
          <w:szCs w:val="24"/>
        </w:rPr>
      </w:pPr>
      <w:r>
        <w:rPr>
          <w:rFonts w:ascii="Wingdings 2" w:hAnsi="Wingdings 2"/>
          <w:sz w:val="24"/>
          <w:szCs w:val="24"/>
        </w:rPr>
        <w:t></w:t>
      </w:r>
      <w:r>
        <w:rPr>
          <w:rFonts w:ascii="Century Schoolbook" w:hAnsi="Century Schoolbook"/>
          <w:color w:val="000000"/>
          <w:sz w:val="24"/>
          <w:szCs w:val="24"/>
        </w:rPr>
        <w:t xml:space="preserve"> : 02/413.37.10</w:t>
      </w:r>
    </w:p>
    <w:p>
      <w:pPr>
        <w:pStyle w:val="Paragraphedeliste"/>
        <w:spacing w:line="240" w:lineRule="auto"/>
        <w:jc w:val="center"/>
        <w:rPr>
          <w:rFonts w:ascii="Century Schoolbook" w:hAnsi="Century Schoolbook"/>
          <w:color w:val="000000"/>
          <w:sz w:val="24"/>
          <w:szCs w:val="24"/>
        </w:rPr>
      </w:pPr>
      <w:r>
        <w:rPr>
          <w:rFonts w:ascii="Century Schoolbook" w:hAnsi="Century Schoolbook"/>
          <w:noProof/>
          <w:sz w:val="24"/>
          <w:szCs w:val="24"/>
          <w:lang w:val="fr-FR" w:eastAsia="fr-FR"/>
        </w:rPr>
        <w:drawing>
          <wp:inline distT="0" distB="0" distL="0" distR="0">
            <wp:extent cx="210820" cy="228600"/>
            <wp:effectExtent l="0" t="0" r="0" b="0"/>
            <wp:docPr id="4338" name="Image 4338" descr="cid:image002.jpg@01D2CEEF.2F14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2.jpg@01D2CEEF.2F142280"/>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rPr>
          <w:rFonts w:ascii="Century Schoolbook" w:hAnsi="Century Schoolbook"/>
          <w:color w:val="000000"/>
          <w:sz w:val="24"/>
          <w:szCs w:val="24"/>
        </w:rPr>
        <w:t xml:space="preserve"> : </w:t>
      </w:r>
      <w:hyperlink r:id="rId21" w:history="1">
        <w:r>
          <w:rPr>
            <w:rStyle w:val="Lienhypertexte"/>
            <w:szCs w:val="24"/>
          </w:rPr>
          <w:t>primoweb@cfwb.be</w:t>
        </w:r>
      </w:hyperlink>
      <w:r>
        <w:rPr>
          <w:rFonts w:ascii="Century Schoolbook" w:hAnsi="Century Schoolbook"/>
          <w:sz w:val="24"/>
          <w:szCs w:val="24"/>
        </w:rPr>
        <w:t xml:space="preserve"> (ou </w:t>
      </w:r>
      <w:hyperlink r:id="rId22" w:history="1">
        <w:r>
          <w:rPr>
            <w:rStyle w:val="Lienhypertexte"/>
            <w:szCs w:val="24"/>
          </w:rPr>
          <w:t>titres@cfwb.be</w:t>
        </w:r>
      </w:hyperlink>
      <w:r>
        <w:rPr>
          <w:rFonts w:ascii="Century Schoolbook" w:hAnsi="Century Schoolbook"/>
          <w:sz w:val="24"/>
          <w:szCs w:val="24"/>
        </w:rPr>
        <w:t>)</w:t>
      </w:r>
    </w:p>
    <w:p>
      <w:pPr>
        <w:rPr>
          <w:rFonts w:ascii="Calibri" w:hAnsi="Calibri"/>
          <w:color w:val="1F497D"/>
          <w:sz w:val="22"/>
          <w:szCs w:val="22"/>
        </w:rPr>
      </w:pPr>
    </w:p>
    <w:p>
      <w:pPr>
        <w:rPr>
          <w:color w:val="1F497D"/>
        </w:rPr>
      </w:pPr>
    </w:p>
    <w:p>
      <w:pPr>
        <w:pStyle w:val="Paragraphedeliste"/>
        <w:numPr>
          <w:ilvl w:val="0"/>
          <w:numId w:val="132"/>
        </w:numPr>
        <w:spacing w:line="240" w:lineRule="auto"/>
        <w:rPr>
          <w:rFonts w:ascii="Century Schoolbook" w:hAnsi="Century Schoolbook"/>
          <w:sz w:val="24"/>
          <w:szCs w:val="24"/>
        </w:rPr>
      </w:pPr>
      <w:r>
        <w:rPr>
          <w:rFonts w:ascii="Century Schoolbook" w:hAnsi="Century Schoolbook"/>
          <w:sz w:val="24"/>
          <w:szCs w:val="24"/>
        </w:rPr>
        <w:t>Pour les questions liées l’utilisation de l’application PRIMOWEB (partie « Pouvoir organisateur ») :</w:t>
      </w:r>
    </w:p>
    <w:p>
      <w:pPr>
        <w:pStyle w:val="Paragraphedeliste"/>
        <w:spacing w:line="240" w:lineRule="auto"/>
        <w:rPr>
          <w:rFonts w:ascii="Century Schoolbook" w:hAnsi="Century Schoolbook"/>
          <w:sz w:val="24"/>
          <w:szCs w:val="24"/>
        </w:rPr>
      </w:pPr>
    </w:p>
    <w:p>
      <w:pPr>
        <w:pStyle w:val="Paragraphedeliste"/>
        <w:spacing w:line="240" w:lineRule="auto"/>
        <w:rPr>
          <w:rFonts w:ascii="Century Schoolbook" w:hAnsi="Century Schoolbook"/>
          <w:b/>
          <w:bCs/>
          <w:color w:val="000000"/>
          <w:sz w:val="24"/>
          <w:szCs w:val="24"/>
        </w:rPr>
      </w:pPr>
      <w:r>
        <w:rPr>
          <w:rFonts w:ascii="Century Schoolbook" w:hAnsi="Century Schoolbook"/>
          <w:b/>
          <w:bCs/>
          <w:color w:val="000000"/>
          <w:sz w:val="24"/>
          <w:szCs w:val="24"/>
        </w:rPr>
        <w:t>Service général de Coordination, de Conception et des Relations sociales</w:t>
      </w:r>
    </w:p>
    <w:p>
      <w:pPr>
        <w:pStyle w:val="Paragraphedeliste"/>
        <w:spacing w:line="240" w:lineRule="auto"/>
        <w:rPr>
          <w:rFonts w:ascii="Century Schoolbook" w:hAnsi="Century Schoolbook"/>
          <w:b/>
          <w:bCs/>
          <w:color w:val="000000"/>
          <w:sz w:val="24"/>
          <w:szCs w:val="24"/>
        </w:rPr>
      </w:pPr>
      <w:r>
        <w:rPr>
          <w:rFonts w:ascii="Century Schoolbook" w:hAnsi="Century Schoolbook"/>
          <w:b/>
          <w:bCs/>
          <w:color w:val="000000"/>
          <w:sz w:val="24"/>
          <w:szCs w:val="24"/>
        </w:rPr>
        <w:t>Service de mise en place et de suivi de la réforme des Titres et Fonctions</w:t>
      </w:r>
    </w:p>
    <w:p>
      <w:pPr>
        <w:pStyle w:val="Paragraphedeliste"/>
        <w:spacing w:line="240" w:lineRule="auto"/>
        <w:rPr>
          <w:rFonts w:ascii="Century Schoolbook" w:hAnsi="Century Schoolbook"/>
          <w:b/>
          <w:bCs/>
          <w:color w:val="000000"/>
          <w:sz w:val="24"/>
          <w:szCs w:val="24"/>
        </w:rPr>
      </w:pP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Monsieur Omar ALI ADEN</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 xml:space="preserve">Bureau </w:t>
      </w:r>
      <w:r>
        <w:rPr>
          <w:rFonts w:ascii="Century Schoolbook" w:hAnsi="Century Schoolbook"/>
          <w:color w:val="000000"/>
          <w:sz w:val="24"/>
          <w:szCs w:val="24"/>
          <w:highlight w:val="yellow"/>
        </w:rPr>
        <w:t>1</w:t>
      </w:r>
      <w:r>
        <w:rPr>
          <w:rFonts w:ascii="Century Schoolbook" w:hAnsi="Century Schoolbook"/>
          <w:color w:val="000000"/>
          <w:sz w:val="24"/>
          <w:szCs w:val="24"/>
          <w:highlight w:val="yellow"/>
          <w:vertAlign w:val="superscript"/>
        </w:rPr>
        <w:t>E</w:t>
      </w:r>
      <w:r>
        <w:rPr>
          <w:rFonts w:ascii="Century Schoolbook" w:hAnsi="Century Schoolbook"/>
          <w:color w:val="000000"/>
          <w:sz w:val="24"/>
          <w:szCs w:val="24"/>
          <w:highlight w:val="yellow"/>
        </w:rPr>
        <w:t>114</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Boulevard Léopold II, 44</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1080 Bruxelles</w:t>
      </w:r>
    </w:p>
    <w:p>
      <w:pPr>
        <w:pStyle w:val="Paragraphedeliste"/>
        <w:spacing w:line="240" w:lineRule="auto"/>
        <w:jc w:val="center"/>
        <w:rPr>
          <w:rFonts w:ascii="Century Schoolbook" w:hAnsi="Century Schoolbook"/>
          <w:color w:val="000000"/>
          <w:sz w:val="24"/>
          <w:szCs w:val="24"/>
        </w:rPr>
      </w:pPr>
      <w:r>
        <w:rPr>
          <w:rFonts w:ascii="Wingdings 2" w:hAnsi="Wingdings 2"/>
          <w:sz w:val="24"/>
          <w:szCs w:val="24"/>
          <w:highlight w:val="yellow"/>
        </w:rPr>
        <w:t></w:t>
      </w:r>
      <w:r>
        <w:rPr>
          <w:rFonts w:ascii="Century Schoolbook" w:hAnsi="Century Schoolbook"/>
          <w:color w:val="000000"/>
          <w:sz w:val="24"/>
          <w:szCs w:val="24"/>
          <w:highlight w:val="yellow"/>
        </w:rPr>
        <w:t xml:space="preserve"> : 02/413.37.10</w:t>
      </w:r>
    </w:p>
    <w:p>
      <w:pPr>
        <w:pStyle w:val="Paragraphedeliste"/>
        <w:spacing w:line="240" w:lineRule="auto"/>
        <w:jc w:val="center"/>
        <w:rPr>
          <w:rStyle w:val="Lienhypertexte"/>
          <w:szCs w:val="24"/>
        </w:rPr>
      </w:pPr>
      <w:r>
        <w:rPr>
          <w:rFonts w:ascii="Century Schoolbook" w:hAnsi="Century Schoolbook"/>
          <w:noProof/>
          <w:sz w:val="24"/>
          <w:szCs w:val="24"/>
          <w:lang w:val="fr-FR" w:eastAsia="fr-FR"/>
        </w:rPr>
        <w:drawing>
          <wp:inline distT="0" distB="0" distL="0" distR="0">
            <wp:extent cx="210820" cy="228600"/>
            <wp:effectExtent l="0" t="0" r="0" b="0"/>
            <wp:docPr id="4337" name="Image 4337" descr="cid:image003.jpg@01D2CEEF.2F14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3.jpg@01D2CEEF.2F14228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rPr>
          <w:rFonts w:ascii="Century Schoolbook" w:hAnsi="Century Schoolbook"/>
          <w:color w:val="000000"/>
          <w:sz w:val="24"/>
          <w:szCs w:val="24"/>
        </w:rPr>
        <w:t xml:space="preserve"> : </w:t>
      </w:r>
      <w:hyperlink r:id="rId25" w:history="1">
        <w:r>
          <w:rPr>
            <w:rStyle w:val="Lienhypertexte"/>
            <w:szCs w:val="24"/>
          </w:rPr>
          <w:t>primoweb-po@cfwb.be</w:t>
        </w:r>
      </w:hyperlink>
    </w:p>
    <w:p>
      <w:pPr>
        <w:pStyle w:val="Paragraphedeliste"/>
        <w:ind w:left="360"/>
        <w:jc w:val="center"/>
        <w:rPr>
          <w:rFonts w:ascii="Century Schoolbook" w:hAnsi="Century Schoolbook"/>
          <w:sz w:val="24"/>
          <w:szCs w:val="24"/>
          <w:highlight w:val="yellow"/>
        </w:rPr>
      </w:pPr>
      <w:r>
        <w:rPr>
          <w:rFonts w:ascii="Century Schoolbook" w:hAnsi="Century Schoolbook"/>
          <w:sz w:val="24"/>
          <w:szCs w:val="24"/>
          <w:highlight w:val="yellow"/>
        </w:rPr>
        <w:t>Monsieur Jonathan MORIAU</w:t>
      </w:r>
    </w:p>
    <w:p>
      <w:pPr>
        <w:pStyle w:val="Paragraphedeliste"/>
        <w:ind w:left="360"/>
        <w:jc w:val="center"/>
        <w:rPr>
          <w:rFonts w:ascii="Century Schoolbook" w:hAnsi="Century Schoolbook"/>
          <w:color w:val="000000"/>
          <w:sz w:val="24"/>
          <w:szCs w:val="24"/>
          <w:highlight w:val="yellow"/>
        </w:rPr>
      </w:pPr>
      <w:r>
        <w:rPr>
          <w:rFonts w:ascii="Century Schoolbook" w:hAnsi="Century Schoolbook"/>
          <w:sz w:val="24"/>
          <w:szCs w:val="24"/>
          <w:highlight w:val="yellow"/>
        </w:rPr>
        <w:t>Bureau 1</w:t>
      </w:r>
      <w:r>
        <w:rPr>
          <w:rFonts w:ascii="Century Schoolbook" w:hAnsi="Century Schoolbook"/>
          <w:sz w:val="24"/>
          <w:szCs w:val="24"/>
          <w:highlight w:val="yellow"/>
          <w:vertAlign w:val="superscript"/>
        </w:rPr>
        <w:t>E</w:t>
      </w:r>
      <w:r>
        <w:rPr>
          <w:rFonts w:ascii="Century Schoolbook" w:hAnsi="Century Schoolbook"/>
          <w:sz w:val="24"/>
          <w:szCs w:val="24"/>
          <w:highlight w:val="yellow"/>
        </w:rPr>
        <w:t>114</w:t>
      </w:r>
    </w:p>
    <w:p>
      <w:pPr>
        <w:pStyle w:val="Paragraphedeliste"/>
        <w:jc w:val="center"/>
        <w:rPr>
          <w:rFonts w:ascii="Century Schoolbook" w:hAnsi="Century Schoolbook"/>
          <w:sz w:val="24"/>
          <w:szCs w:val="24"/>
          <w:highlight w:val="yellow"/>
        </w:rPr>
      </w:pPr>
      <w:r>
        <w:rPr>
          <w:rFonts w:ascii="Century Schoolbook" w:hAnsi="Century Schoolbook"/>
          <w:sz w:val="24"/>
          <w:szCs w:val="24"/>
          <w:highlight w:val="yellow"/>
        </w:rPr>
        <w:t>Boulevard Léopold II, 44</w:t>
      </w:r>
    </w:p>
    <w:p>
      <w:pPr>
        <w:pStyle w:val="Paragraphedeliste"/>
        <w:jc w:val="center"/>
        <w:rPr>
          <w:rFonts w:ascii="Century Schoolbook" w:hAnsi="Century Schoolbook"/>
          <w:sz w:val="24"/>
          <w:szCs w:val="24"/>
          <w:highlight w:val="yellow"/>
        </w:rPr>
      </w:pPr>
      <w:r>
        <w:rPr>
          <w:rFonts w:ascii="Century Schoolbook" w:hAnsi="Century Schoolbook"/>
          <w:sz w:val="24"/>
          <w:szCs w:val="24"/>
          <w:highlight w:val="yellow"/>
        </w:rPr>
        <w:t>1080 Bruxelles</w:t>
      </w:r>
    </w:p>
    <w:p>
      <w:pPr>
        <w:pStyle w:val="Paragraphedeliste"/>
        <w:jc w:val="center"/>
        <w:rPr>
          <w:rFonts w:ascii="Century Schoolbook" w:hAnsi="Century Schoolbook"/>
          <w:sz w:val="24"/>
          <w:szCs w:val="24"/>
          <w:highlight w:val="yellow"/>
        </w:rPr>
      </w:pPr>
      <w:r>
        <w:rPr>
          <w:rFonts w:ascii="Wingdings 2" w:hAnsi="Wingdings 2"/>
          <w:sz w:val="24"/>
          <w:szCs w:val="24"/>
          <w:highlight w:val="yellow"/>
        </w:rPr>
        <w:t></w:t>
      </w:r>
      <w:r>
        <w:rPr>
          <w:rFonts w:ascii="Century Schoolbook" w:hAnsi="Century Schoolbook"/>
          <w:sz w:val="24"/>
          <w:szCs w:val="24"/>
          <w:highlight w:val="yellow"/>
        </w:rPr>
        <w:t xml:space="preserve"> : 02/413.37.10</w:t>
      </w:r>
    </w:p>
    <w:p>
      <w:pPr>
        <w:pStyle w:val="Paragraphedeliste"/>
        <w:jc w:val="center"/>
        <w:rPr>
          <w:rFonts w:ascii="Century Schoolbook" w:hAnsi="Century Schoolbook"/>
          <w:sz w:val="24"/>
          <w:szCs w:val="24"/>
          <w:highlight w:val="yellow"/>
        </w:rPr>
      </w:pPr>
      <w:r>
        <w:rPr>
          <w:rFonts w:ascii="Wingdings 2" w:hAnsi="Wingdings 2"/>
          <w:sz w:val="24"/>
          <w:szCs w:val="24"/>
          <w:highlight w:val="yellow"/>
        </w:rPr>
        <w:t></w:t>
      </w:r>
      <w:r>
        <w:rPr>
          <w:rFonts w:ascii="Century Schoolbook" w:hAnsi="Century Schoolbook"/>
          <w:sz w:val="24"/>
          <w:szCs w:val="24"/>
          <w:highlight w:val="yellow"/>
        </w:rPr>
        <w:t xml:space="preserve"> Fax : 02/413.21.54</w:t>
      </w:r>
    </w:p>
    <w:p>
      <w:pPr>
        <w:pStyle w:val="Paragraphedeliste"/>
        <w:jc w:val="center"/>
        <w:rPr>
          <w:rFonts w:ascii="Century Schoolbook" w:hAnsi="Century Schoolbook"/>
          <w:color w:val="FF0000"/>
        </w:rPr>
      </w:pPr>
      <w:r>
        <w:rPr>
          <w:rFonts w:ascii="Century Schoolbook" w:hAnsi="Century Schoolbook"/>
          <w:noProof/>
          <w:lang w:val="fr-FR" w:eastAsia="fr-FR"/>
        </w:rPr>
        <w:drawing>
          <wp:inline distT="0" distB="0" distL="0" distR="0">
            <wp:extent cx="210185" cy="220980"/>
            <wp:effectExtent l="0" t="0" r="0" b="7620"/>
            <wp:docPr id="19" name="Image 19" descr="cid:image011.jpg@01D406F9.C969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id:image011.jpg@01D406F9.C969461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highlight w:val="yellow"/>
        </w:rPr>
        <w:t> :</w:t>
      </w:r>
      <w:r>
        <w:rPr>
          <w:rFonts w:ascii="Century Schoolbook" w:hAnsi="Century Schoolbook"/>
          <w:color w:val="FF0000"/>
          <w:highlight w:val="yellow"/>
        </w:rPr>
        <w:t xml:space="preserve"> </w:t>
      </w:r>
      <w:hyperlink r:id="rId28" w:history="1">
        <w:r>
          <w:rPr>
            <w:rStyle w:val="Lienhypertexte"/>
            <w:highlight w:val="yellow"/>
          </w:rPr>
          <w:t>primoweb-po@cfwb.be</w:t>
        </w:r>
      </w:hyperlink>
    </w:p>
    <w:p>
      <w:pPr>
        <w:pStyle w:val="Paragraphedeliste"/>
        <w:spacing w:line="240" w:lineRule="auto"/>
        <w:jc w:val="center"/>
        <w:rPr>
          <w:rFonts w:ascii="Century Schoolbook" w:hAnsi="Century Schoolbook"/>
          <w:color w:val="000000"/>
          <w:sz w:val="24"/>
          <w:szCs w:val="24"/>
        </w:rPr>
      </w:pPr>
    </w:p>
    <w:p>
      <w:pPr>
        <w:pStyle w:val="Commentaire"/>
        <w:rPr>
          <w:rStyle w:val="Marquedecommentaire"/>
        </w:rPr>
      </w:pPr>
    </w:p>
    <w:p>
      <w:pPr>
        <w:rPr>
          <w:rFonts w:ascii="Century Schoolbook" w:hAnsi="Century Schoolbook"/>
          <w:sz w:val="24"/>
          <w:szCs w:val="24"/>
        </w:rPr>
      </w:pPr>
    </w:p>
    <w:p>
      <w:pPr>
        <w:pStyle w:val="Paragraphedeliste"/>
        <w:numPr>
          <w:ilvl w:val="0"/>
          <w:numId w:val="133"/>
        </w:numPr>
        <w:rPr>
          <w:rFonts w:ascii="Century Schoolbook" w:hAnsi="Century Schoolbook"/>
          <w:sz w:val="24"/>
          <w:szCs w:val="24"/>
        </w:rPr>
      </w:pPr>
      <w:r>
        <w:rPr>
          <w:rFonts w:ascii="Century Schoolbook" w:hAnsi="Century Schoolbook"/>
          <w:sz w:val="24"/>
          <w:szCs w:val="24"/>
        </w:rPr>
        <w:t>Pour les revendications liées à l’absence d’un titre ou à son classement, il faut introduire un dossier auprès du secrétariat de la CITICAP :</w:t>
      </w:r>
    </w:p>
    <w:p>
      <w:pPr>
        <w:pStyle w:val="Paragraphedeliste"/>
        <w:spacing w:line="240" w:lineRule="auto"/>
        <w:rPr>
          <w:rFonts w:ascii="Century Schoolbook" w:hAnsi="Century Schoolbook"/>
          <w:b/>
          <w:bCs/>
          <w:color w:val="000000"/>
          <w:sz w:val="24"/>
          <w:szCs w:val="24"/>
        </w:rPr>
      </w:pPr>
      <w:r>
        <w:rPr>
          <w:rFonts w:ascii="Century Schoolbook" w:hAnsi="Century Schoolbook"/>
          <w:b/>
          <w:bCs/>
          <w:color w:val="000000"/>
          <w:sz w:val="24"/>
          <w:szCs w:val="24"/>
        </w:rPr>
        <w:t>Service général de Coordination, de Conception et des Relations sociales</w:t>
      </w:r>
    </w:p>
    <w:p>
      <w:pPr>
        <w:pStyle w:val="Paragraphedeliste"/>
        <w:spacing w:line="240" w:lineRule="auto"/>
        <w:rPr>
          <w:rFonts w:ascii="Century Schoolbook" w:hAnsi="Century Schoolbook"/>
          <w:b/>
          <w:bCs/>
          <w:color w:val="000000"/>
          <w:sz w:val="24"/>
          <w:szCs w:val="24"/>
        </w:rPr>
      </w:pPr>
      <w:r>
        <w:rPr>
          <w:rFonts w:ascii="Century Schoolbook" w:hAnsi="Century Schoolbook"/>
          <w:b/>
          <w:bCs/>
          <w:color w:val="000000"/>
          <w:sz w:val="24"/>
          <w:szCs w:val="24"/>
        </w:rPr>
        <w:t>Service de mise en place et de suivi de la réforme des Titres et Fonctions</w:t>
      </w:r>
    </w:p>
    <w:p>
      <w:pPr>
        <w:pStyle w:val="Paragraphedeliste"/>
        <w:spacing w:line="240" w:lineRule="auto"/>
        <w:rPr>
          <w:rFonts w:ascii="Century Schoolbook" w:hAnsi="Century Schoolbook"/>
          <w:b/>
          <w:bCs/>
          <w:color w:val="000000"/>
          <w:sz w:val="24"/>
          <w:szCs w:val="24"/>
        </w:rPr>
      </w:pPr>
    </w:p>
    <w:p>
      <w:pPr>
        <w:pStyle w:val="Paragraphedeliste"/>
        <w:spacing w:line="240" w:lineRule="auto"/>
        <w:rPr>
          <w:rFonts w:ascii="Century Schoolbook" w:hAnsi="Century Schoolbook"/>
          <w:b/>
          <w:bCs/>
          <w:color w:val="000000"/>
          <w:sz w:val="24"/>
          <w:szCs w:val="24"/>
        </w:rPr>
      </w:pPr>
    </w:p>
    <w:p>
      <w:pPr>
        <w:pStyle w:val="Paragraphedeliste"/>
        <w:spacing w:line="240" w:lineRule="auto"/>
        <w:jc w:val="center"/>
        <w:rPr>
          <w:rFonts w:ascii="Century Schoolbook" w:hAnsi="Century Schoolbook"/>
          <w:bCs/>
          <w:color w:val="000000"/>
          <w:sz w:val="24"/>
          <w:szCs w:val="24"/>
        </w:rPr>
      </w:pPr>
      <w:r>
        <w:rPr>
          <w:rFonts w:ascii="Century Schoolbook" w:hAnsi="Century Schoolbook"/>
          <w:bCs/>
          <w:color w:val="000000"/>
          <w:sz w:val="24"/>
          <w:szCs w:val="24"/>
        </w:rPr>
        <w:t>Madame Nora RAISS</w:t>
      </w:r>
    </w:p>
    <w:p>
      <w:pPr>
        <w:pStyle w:val="Paragraphedeliste"/>
        <w:spacing w:line="240" w:lineRule="auto"/>
        <w:jc w:val="center"/>
        <w:rPr>
          <w:rFonts w:ascii="Century Schoolbook" w:hAnsi="Century Schoolbook"/>
          <w:bCs/>
          <w:color w:val="000000"/>
          <w:sz w:val="24"/>
          <w:szCs w:val="24"/>
        </w:rPr>
      </w:pPr>
      <w:r>
        <w:rPr>
          <w:rFonts w:ascii="Century Schoolbook" w:hAnsi="Century Schoolbook"/>
          <w:bCs/>
          <w:color w:val="000000"/>
          <w:sz w:val="24"/>
          <w:szCs w:val="24"/>
        </w:rPr>
        <w:t>Bureau 1</w:t>
      </w:r>
      <w:r>
        <w:rPr>
          <w:rFonts w:ascii="Century Schoolbook" w:hAnsi="Century Schoolbook"/>
          <w:bCs/>
          <w:color w:val="000000"/>
          <w:sz w:val="24"/>
          <w:szCs w:val="24"/>
          <w:vertAlign w:val="superscript"/>
        </w:rPr>
        <w:t>E</w:t>
      </w:r>
      <w:r>
        <w:rPr>
          <w:rFonts w:ascii="Century Schoolbook" w:hAnsi="Century Schoolbook"/>
          <w:bCs/>
          <w:color w:val="000000"/>
          <w:sz w:val="24"/>
          <w:szCs w:val="24"/>
        </w:rPr>
        <w:t>110</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Boulevard Léopold II, 44</w:t>
      </w:r>
    </w:p>
    <w:p>
      <w:pPr>
        <w:pStyle w:val="Paragraphedeliste"/>
        <w:spacing w:line="240" w:lineRule="auto"/>
        <w:jc w:val="center"/>
        <w:rPr>
          <w:rFonts w:ascii="Century Schoolbook" w:hAnsi="Century Schoolbook"/>
          <w:color w:val="000000"/>
          <w:sz w:val="24"/>
          <w:szCs w:val="24"/>
        </w:rPr>
      </w:pPr>
      <w:r>
        <w:rPr>
          <w:rFonts w:ascii="Century Schoolbook" w:hAnsi="Century Schoolbook"/>
          <w:color w:val="000000"/>
          <w:sz w:val="24"/>
          <w:szCs w:val="24"/>
        </w:rPr>
        <w:t>1080 Bruxelles</w:t>
      </w:r>
    </w:p>
    <w:p>
      <w:pPr>
        <w:pStyle w:val="Paragraphedeliste"/>
        <w:spacing w:line="240" w:lineRule="auto"/>
        <w:jc w:val="center"/>
        <w:rPr>
          <w:rFonts w:ascii="Century Schoolbook" w:hAnsi="Century Schoolbook"/>
          <w:color w:val="000000"/>
          <w:sz w:val="24"/>
          <w:szCs w:val="24"/>
        </w:rPr>
      </w:pPr>
      <w:r>
        <w:rPr>
          <w:rFonts w:ascii="Century Schoolbook" w:hAnsi="Century Schoolbook"/>
          <w:sz w:val="24"/>
          <w:szCs w:val="24"/>
        </w:rPr>
        <w:sym w:font="Wingdings 2" w:char="F027"/>
      </w:r>
      <w:r>
        <w:rPr>
          <w:rFonts w:ascii="Century Schoolbook" w:hAnsi="Century Schoolbook"/>
          <w:color w:val="000000"/>
          <w:sz w:val="24"/>
          <w:szCs w:val="24"/>
        </w:rPr>
        <w:t xml:space="preserve"> : 02/413.39.47</w:t>
      </w:r>
    </w:p>
    <w:p>
      <w:pPr>
        <w:pStyle w:val="Paragraphedeliste"/>
        <w:spacing w:line="240" w:lineRule="auto"/>
        <w:jc w:val="center"/>
        <w:rPr>
          <w:rFonts w:ascii="Century Schoolbook" w:hAnsi="Century Schoolbook"/>
          <w:color w:val="000000"/>
          <w:sz w:val="24"/>
          <w:szCs w:val="24"/>
        </w:rPr>
      </w:pPr>
      <w:r>
        <w:rPr>
          <w:rFonts w:ascii="Century Schoolbook" w:hAnsi="Century Schoolbook"/>
          <w:sz w:val="24"/>
          <w:szCs w:val="24"/>
        </w:rPr>
        <w:sym w:font="Wingdings 2" w:char="F036"/>
      </w:r>
      <w:r>
        <w:rPr>
          <w:rFonts w:ascii="Century Schoolbook" w:hAnsi="Century Schoolbook"/>
          <w:color w:val="000000"/>
          <w:sz w:val="24"/>
          <w:szCs w:val="24"/>
        </w:rPr>
        <w:t xml:space="preserve"> Fax : 02/413.21.54</w:t>
      </w:r>
    </w:p>
    <w:p>
      <w:pPr>
        <w:pStyle w:val="Paragraphedeliste"/>
        <w:spacing w:line="240" w:lineRule="auto"/>
        <w:jc w:val="center"/>
        <w:rPr>
          <w:rFonts w:ascii="Century Schoolbook" w:hAnsi="Century Schoolbook"/>
          <w:color w:val="000000"/>
          <w:sz w:val="24"/>
          <w:szCs w:val="24"/>
        </w:rPr>
      </w:pPr>
      <w:r>
        <w:rPr>
          <w:rFonts w:ascii="Century Schoolbook" w:hAnsi="Century Schoolbook"/>
          <w:noProof/>
          <w:sz w:val="24"/>
          <w:szCs w:val="24"/>
          <w:lang w:val="fr-FR" w:eastAsia="fr-FR"/>
        </w:rPr>
        <w:drawing>
          <wp:inline distT="0" distB="0" distL="0" distR="0">
            <wp:extent cx="201930" cy="228600"/>
            <wp:effectExtent l="0" t="0" r="7620" b="0"/>
            <wp:docPr id="4336" name="Image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930" cy="228600"/>
                    </a:xfrm>
                    <a:prstGeom prst="rect">
                      <a:avLst/>
                    </a:prstGeom>
                    <a:noFill/>
                    <a:ln>
                      <a:noFill/>
                    </a:ln>
                  </pic:spPr>
                </pic:pic>
              </a:graphicData>
            </a:graphic>
          </wp:inline>
        </w:drawing>
      </w:r>
      <w:r>
        <w:rPr>
          <w:rFonts w:ascii="Century Schoolbook" w:hAnsi="Century Schoolbook"/>
          <w:color w:val="000000"/>
          <w:sz w:val="24"/>
          <w:szCs w:val="24"/>
        </w:rPr>
        <w:t xml:space="preserve"> : </w:t>
      </w:r>
      <w:hyperlink r:id="rId30" w:history="1">
        <w:r>
          <w:rPr>
            <w:rStyle w:val="Lienhypertexte"/>
            <w:szCs w:val="24"/>
          </w:rPr>
          <w:t>titres@cfwb.be</w:t>
        </w:r>
      </w:hyperlink>
      <w:r>
        <w:rPr>
          <w:rFonts w:ascii="Century Schoolbook" w:hAnsi="Century Schoolbook"/>
          <w:color w:val="000000"/>
          <w:sz w:val="24"/>
          <w:szCs w:val="24"/>
        </w:rPr>
        <w:t xml:space="preserve"> </w:t>
      </w:r>
    </w:p>
    <w:p>
      <w:pPr>
        <w:pStyle w:val="Paragraphedeliste"/>
        <w:spacing w:line="240" w:lineRule="auto"/>
        <w:rPr>
          <w:rFonts w:ascii="Century Schoolbook" w:hAnsi="Century Schoolbook"/>
          <w:b/>
          <w:bCs/>
          <w:color w:val="000000"/>
          <w:sz w:val="24"/>
          <w:szCs w:val="24"/>
        </w:rPr>
      </w:pPr>
    </w:p>
    <w:p>
      <w:pPr>
        <w:pStyle w:val="Paragraphedeliste"/>
        <w:spacing w:line="240" w:lineRule="auto"/>
        <w:rPr>
          <w:rFonts w:ascii="Century Schoolbook" w:hAnsi="Century Schoolbook"/>
          <w:sz w:val="24"/>
          <w:szCs w:val="24"/>
        </w:rPr>
      </w:pPr>
    </w:p>
    <w:p>
      <w:pPr>
        <w:pStyle w:val="Paragraphedeliste"/>
        <w:numPr>
          <w:ilvl w:val="0"/>
          <w:numId w:val="132"/>
        </w:numPr>
        <w:spacing w:line="240" w:lineRule="auto"/>
        <w:rPr>
          <w:rFonts w:ascii="Century Schoolbook" w:hAnsi="Century Schoolbook"/>
          <w:sz w:val="24"/>
          <w:szCs w:val="24"/>
        </w:rPr>
      </w:pPr>
      <w:r>
        <w:rPr>
          <w:rFonts w:ascii="Century Schoolbook" w:hAnsi="Century Schoolbook"/>
          <w:sz w:val="24"/>
          <w:szCs w:val="24"/>
        </w:rPr>
        <w:t>Pour les questions liées à l’aspect technique (et non du contenu) de l’utilisation de l’application « PRIMOWEB » :</w:t>
      </w:r>
    </w:p>
    <w:p>
      <w:pPr>
        <w:pStyle w:val="Paragraphedeliste"/>
        <w:spacing w:line="240" w:lineRule="auto"/>
        <w:ind w:left="360"/>
        <w:jc w:val="center"/>
        <w:rPr>
          <w:rFonts w:ascii="Century Schoolbook" w:hAnsi="Century Schoolbook"/>
          <w:sz w:val="24"/>
          <w:szCs w:val="24"/>
        </w:rPr>
      </w:pPr>
      <w:r>
        <w:rPr>
          <w:rFonts w:ascii="Century Schoolbook" w:hAnsi="Century Schoolbook"/>
          <w:sz w:val="24"/>
          <w:szCs w:val="24"/>
        </w:rPr>
        <w:t>E.T.N.I.C.</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02/800.10.10</w:t>
      </w:r>
    </w:p>
    <w:p>
      <w:pPr>
        <w:pStyle w:val="Paragraphedeliste"/>
        <w:spacing w:line="240" w:lineRule="auto"/>
        <w:jc w:val="center"/>
        <w:rPr>
          <w:rFonts w:ascii="Century Schoolbook" w:hAnsi="Century Schoolbook"/>
          <w:color w:val="FF0000"/>
          <w:sz w:val="24"/>
          <w:szCs w:val="24"/>
        </w:rPr>
      </w:pPr>
      <w:r>
        <w:rPr>
          <w:rFonts w:ascii="Century Schoolbook" w:hAnsi="Century Schoolbook"/>
          <w:noProof/>
          <w:sz w:val="24"/>
          <w:szCs w:val="24"/>
          <w:lang w:val="fr-FR" w:eastAsia="fr-FR"/>
        </w:rPr>
        <w:drawing>
          <wp:inline distT="0" distB="0" distL="0" distR="0">
            <wp:extent cx="210820" cy="228600"/>
            <wp:effectExtent l="0" t="0" r="0" b="0"/>
            <wp:docPr id="4335" name="Image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t> :</w:t>
      </w:r>
      <w:r>
        <w:rPr>
          <w:rFonts w:ascii="Century Schoolbook" w:hAnsi="Century Schoolbook"/>
          <w:color w:val="FF0000"/>
          <w:sz w:val="24"/>
          <w:szCs w:val="24"/>
        </w:rPr>
        <w:t xml:space="preserve"> </w:t>
      </w:r>
      <w:hyperlink r:id="rId32" w:history="1">
        <w:r>
          <w:rPr>
            <w:rStyle w:val="Lienhypertexte"/>
            <w:szCs w:val="24"/>
          </w:rPr>
          <w:t>support@etnic.be</w:t>
        </w:r>
      </w:hyperlink>
    </w:p>
    <w:p>
      <w:pPr>
        <w:pStyle w:val="Paragraphedeliste"/>
        <w:spacing w:line="240" w:lineRule="auto"/>
        <w:rPr>
          <w:rFonts w:ascii="Century Schoolbook" w:hAnsi="Century Schoolbook"/>
          <w:color w:val="FF0000"/>
          <w:sz w:val="20"/>
          <w:szCs w:val="20"/>
        </w:rPr>
      </w:pPr>
    </w:p>
    <w:p>
      <w:pPr>
        <w:pStyle w:val="Paragraphedeliste"/>
        <w:spacing w:line="240" w:lineRule="auto"/>
        <w:rPr>
          <w:rFonts w:ascii="Century Schoolbook" w:hAnsi="Century Schoolbook"/>
          <w:color w:val="FF0000"/>
          <w:sz w:val="20"/>
          <w:szCs w:val="20"/>
        </w:rPr>
      </w:pPr>
    </w:p>
    <w:p>
      <w:pPr>
        <w:pStyle w:val="Paragraphedeliste"/>
        <w:numPr>
          <w:ilvl w:val="0"/>
          <w:numId w:val="134"/>
        </w:numPr>
        <w:spacing w:line="240" w:lineRule="auto"/>
        <w:rPr>
          <w:rFonts w:ascii="Century Schoolbook" w:hAnsi="Century Schoolbook"/>
          <w:sz w:val="24"/>
          <w:szCs w:val="24"/>
        </w:rPr>
      </w:pPr>
      <w:r>
        <w:rPr>
          <w:rFonts w:ascii="Century Schoolbook" w:hAnsi="Century Schoolbook"/>
          <w:sz w:val="24"/>
          <w:szCs w:val="24"/>
        </w:rPr>
        <w:t>Pour les questions liées aux aspects statutaires :</w:t>
      </w:r>
    </w:p>
    <w:p>
      <w:pPr>
        <w:pStyle w:val="Paragraphedeliste"/>
        <w:spacing w:line="240" w:lineRule="auto"/>
        <w:rPr>
          <w:rFonts w:ascii="Century Schoolbook" w:hAnsi="Century Schoolbook"/>
          <w:sz w:val="24"/>
          <w:szCs w:val="24"/>
        </w:rPr>
      </w:pPr>
    </w:p>
    <w:p>
      <w:pPr>
        <w:pStyle w:val="Paragraphedeliste"/>
        <w:spacing w:line="240" w:lineRule="auto"/>
        <w:jc w:val="both"/>
        <w:rPr>
          <w:rFonts w:ascii="Century Schoolbook" w:hAnsi="Century Schoolbook" w:cs="Calibri"/>
          <w:b/>
          <w:bCs/>
          <w:sz w:val="24"/>
          <w:szCs w:val="24"/>
        </w:rPr>
      </w:pPr>
      <w:r>
        <w:rPr>
          <w:rFonts w:ascii="Century Schoolbook" w:hAnsi="Century Schoolbook" w:cs="Calibri"/>
          <w:b/>
          <w:bCs/>
          <w:sz w:val="24"/>
          <w:szCs w:val="24"/>
        </w:rPr>
        <w:t>Direction générale des Personnels de l'Enseignement subventionné</w:t>
      </w:r>
    </w:p>
    <w:p>
      <w:pPr>
        <w:pStyle w:val="Paragraphedeliste"/>
        <w:spacing w:line="240" w:lineRule="auto"/>
        <w:jc w:val="both"/>
        <w:rPr>
          <w:rFonts w:ascii="Century Schoolbook" w:hAnsi="Century Schoolbook" w:cs="Calibri"/>
          <w:b/>
          <w:bCs/>
          <w:sz w:val="24"/>
          <w:szCs w:val="24"/>
        </w:rPr>
      </w:pPr>
      <w:r>
        <w:rPr>
          <w:rFonts w:ascii="Century Schoolbook" w:hAnsi="Century Schoolbook" w:cs="Calibri"/>
          <w:b/>
          <w:bCs/>
          <w:sz w:val="24"/>
          <w:szCs w:val="24"/>
        </w:rPr>
        <w:t>Service Général des Statuts, de Coordination de l'application des réglementations et du Contentieux des personnels de l'enseignement subventionné (SGSCC)</w:t>
      </w:r>
    </w:p>
    <w:p>
      <w:pPr>
        <w:pStyle w:val="Paragraphedeliste"/>
        <w:spacing w:line="240" w:lineRule="auto"/>
        <w:jc w:val="both"/>
        <w:rPr>
          <w:rFonts w:ascii="Century Schoolbook" w:hAnsi="Century Schoolbook" w:cs="Calibri"/>
          <w:b/>
          <w:bCs/>
          <w:sz w:val="24"/>
          <w:szCs w:val="24"/>
        </w:rPr>
      </w:pPr>
    </w:p>
    <w:p>
      <w:pPr>
        <w:pStyle w:val="Paragraphedeliste"/>
        <w:spacing w:line="240" w:lineRule="auto"/>
        <w:jc w:val="center"/>
        <w:rPr>
          <w:rFonts w:ascii="Century Schoolbook" w:hAnsi="Century Schoolbook" w:cs="Calibri"/>
          <w:sz w:val="24"/>
          <w:szCs w:val="24"/>
        </w:rPr>
      </w:pPr>
      <w:r>
        <w:rPr>
          <w:rFonts w:ascii="Century Schoolbook" w:hAnsi="Century Schoolbook" w:cs="Calibri"/>
          <w:sz w:val="24"/>
          <w:szCs w:val="24"/>
        </w:rPr>
        <w:t>Boulevard Léopold II 44  - 1080 Bruxelles</w:t>
      </w:r>
    </w:p>
    <w:p>
      <w:pPr>
        <w:pStyle w:val="Paragraphedeliste"/>
        <w:spacing w:line="240" w:lineRule="auto"/>
        <w:jc w:val="center"/>
        <w:rPr>
          <w:rStyle w:val="Lienhypertexte"/>
          <w:szCs w:val="24"/>
        </w:rPr>
      </w:pPr>
      <w:r>
        <w:rPr>
          <w:rFonts w:ascii="Century Schoolbook" w:hAnsi="Century Schoolbook"/>
          <w:noProof/>
          <w:sz w:val="24"/>
          <w:szCs w:val="24"/>
          <w:lang w:val="fr-FR" w:eastAsia="fr-FR"/>
        </w:rPr>
        <w:drawing>
          <wp:inline distT="0" distB="0" distL="0" distR="0">
            <wp:extent cx="210820" cy="228600"/>
            <wp:effectExtent l="0" t="0" r="0" b="0"/>
            <wp:docPr id="4334" name="Image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rPr>
          <w:rFonts w:ascii="Century Schoolbook" w:hAnsi="Century Schoolbook" w:cs="Calibri"/>
          <w:sz w:val="24"/>
          <w:szCs w:val="24"/>
        </w:rPr>
        <w:t xml:space="preserve"> : </w:t>
      </w:r>
      <w:hyperlink r:id="rId33" w:history="1">
        <w:r>
          <w:rPr>
            <w:rStyle w:val="Lienhypertexte"/>
            <w:szCs w:val="24"/>
          </w:rPr>
          <w:t>rtf.subventionne@cfwb.be</w:t>
        </w:r>
      </w:hyperlink>
    </w:p>
    <w:p>
      <w:pPr>
        <w:pStyle w:val="Paragraphedeliste"/>
        <w:spacing w:line="240" w:lineRule="auto"/>
        <w:jc w:val="center"/>
        <w:rPr>
          <w:rStyle w:val="Lienhypertexte"/>
          <w:szCs w:val="24"/>
        </w:rPr>
      </w:pPr>
    </w:p>
    <w:p>
      <w:pPr>
        <w:pStyle w:val="Paragraphedeliste"/>
        <w:spacing w:line="240" w:lineRule="auto"/>
        <w:jc w:val="center"/>
        <w:rPr>
          <w:rFonts w:ascii="Century Schoolbook" w:hAnsi="Century Schoolbook" w:cs="Calibri"/>
          <w:sz w:val="24"/>
          <w:szCs w:val="24"/>
        </w:rPr>
      </w:pPr>
    </w:p>
    <w:p>
      <w:pPr>
        <w:pStyle w:val="Paragraphedeliste"/>
        <w:spacing w:line="240" w:lineRule="auto"/>
        <w:rPr>
          <w:rFonts w:ascii="Century Schoolbook" w:hAnsi="Century Schoolbook"/>
          <w:color w:val="FF0000"/>
          <w:sz w:val="20"/>
          <w:szCs w:val="20"/>
        </w:rPr>
      </w:pPr>
    </w:p>
    <w:p>
      <w:pPr>
        <w:rPr>
          <w:rFonts w:ascii="Century Schoolbook" w:hAnsi="Century Schoolbook"/>
          <w:color w:val="FF0000"/>
          <w:sz w:val="24"/>
          <w:szCs w:val="24"/>
        </w:rPr>
      </w:pPr>
    </w:p>
    <w:p>
      <w:pPr>
        <w:pStyle w:val="Paragraphedeliste"/>
        <w:numPr>
          <w:ilvl w:val="0"/>
          <w:numId w:val="132"/>
        </w:numPr>
        <w:spacing w:line="240" w:lineRule="auto"/>
        <w:jc w:val="both"/>
        <w:rPr>
          <w:rFonts w:ascii="Century Schoolbook" w:hAnsi="Century Schoolbook"/>
          <w:sz w:val="24"/>
          <w:szCs w:val="24"/>
        </w:rPr>
      </w:pPr>
      <w:r>
        <w:rPr>
          <w:rFonts w:ascii="Century Schoolbook" w:hAnsi="Century Schoolbook"/>
          <w:sz w:val="24"/>
          <w:szCs w:val="24"/>
        </w:rPr>
        <w:t>Pour les fonctions relatives à la compétence et à la procédure liée à la Chambre de la pénurie :</w:t>
      </w:r>
    </w:p>
    <w:p>
      <w:pPr>
        <w:pStyle w:val="Paragraphedeliste"/>
        <w:spacing w:line="240" w:lineRule="auto"/>
        <w:jc w:val="both"/>
        <w:rPr>
          <w:rFonts w:ascii="Century Schoolbook" w:hAnsi="Century Schoolbook"/>
          <w:sz w:val="24"/>
          <w:szCs w:val="24"/>
        </w:rPr>
      </w:pPr>
    </w:p>
    <w:p>
      <w:pPr>
        <w:pStyle w:val="Paragraphedeliste"/>
        <w:jc w:val="center"/>
        <w:rPr>
          <w:rFonts w:ascii="Century Schoolbook" w:hAnsi="Century Schoolbook"/>
          <w:b/>
          <w:bCs/>
          <w:sz w:val="24"/>
          <w:szCs w:val="24"/>
          <w:highlight w:val="yellow"/>
        </w:rPr>
      </w:pPr>
      <w:r>
        <w:rPr>
          <w:rFonts w:ascii="Century Schoolbook" w:hAnsi="Century Schoolbook"/>
          <w:b/>
          <w:bCs/>
          <w:sz w:val="24"/>
          <w:szCs w:val="24"/>
          <w:highlight w:val="yellow"/>
        </w:rPr>
        <w:t>Ministère de la Fédération Wallonie-Bruxelles</w:t>
      </w:r>
    </w:p>
    <w:p>
      <w:pPr>
        <w:pStyle w:val="Paragraphedeliste"/>
        <w:jc w:val="center"/>
        <w:rPr>
          <w:rFonts w:ascii="Century Schoolbook" w:hAnsi="Century Schoolbook"/>
          <w:b/>
          <w:bCs/>
          <w:sz w:val="24"/>
          <w:szCs w:val="24"/>
          <w:highlight w:val="yellow"/>
        </w:rPr>
      </w:pPr>
      <w:r>
        <w:rPr>
          <w:rFonts w:ascii="Century Schoolbook" w:hAnsi="Century Schoolbook"/>
          <w:b/>
          <w:bCs/>
          <w:sz w:val="24"/>
          <w:szCs w:val="24"/>
          <w:highlight w:val="yellow"/>
        </w:rPr>
        <w:t>A.G.E. - CITICAP</w:t>
      </w:r>
    </w:p>
    <w:p>
      <w:pPr>
        <w:pStyle w:val="Paragraphedeliste"/>
        <w:jc w:val="center"/>
        <w:rPr>
          <w:rFonts w:ascii="Century Schoolbook" w:hAnsi="Century Schoolbook"/>
          <w:b/>
          <w:bCs/>
          <w:sz w:val="24"/>
          <w:szCs w:val="24"/>
          <w:highlight w:val="yellow"/>
        </w:rPr>
      </w:pPr>
      <w:r>
        <w:rPr>
          <w:rFonts w:ascii="Century Schoolbook" w:hAnsi="Century Schoolbook"/>
          <w:b/>
          <w:bCs/>
          <w:sz w:val="24"/>
          <w:szCs w:val="24"/>
          <w:highlight w:val="yellow"/>
        </w:rPr>
        <w:t>Chambre de la Pénurie</w:t>
      </w:r>
    </w:p>
    <w:p>
      <w:pPr>
        <w:pStyle w:val="Paragraphedeliste"/>
        <w:jc w:val="center"/>
        <w:rPr>
          <w:rFonts w:ascii="Century Schoolbook" w:hAnsi="Century Schoolbook"/>
          <w:b/>
          <w:bCs/>
          <w:sz w:val="24"/>
          <w:szCs w:val="24"/>
          <w:highlight w:val="yellow"/>
        </w:rPr>
      </w:pPr>
      <w:r>
        <w:rPr>
          <w:rFonts w:ascii="Century Schoolbook" w:hAnsi="Century Schoolbook"/>
          <w:b/>
          <w:bCs/>
          <w:sz w:val="24"/>
          <w:szCs w:val="24"/>
          <w:highlight w:val="yellow"/>
        </w:rPr>
        <w:t>Madame Cindy GODART</w:t>
      </w:r>
    </w:p>
    <w:p>
      <w:pPr>
        <w:pStyle w:val="Paragraphedeliste"/>
        <w:jc w:val="center"/>
        <w:rPr>
          <w:rFonts w:ascii="Century Schoolbook" w:hAnsi="Century Schoolbook"/>
          <w:sz w:val="24"/>
          <w:szCs w:val="24"/>
          <w:highlight w:val="yellow"/>
        </w:rPr>
      </w:pPr>
      <w:r>
        <w:rPr>
          <w:rFonts w:ascii="Century Schoolbook" w:hAnsi="Century Schoolbook"/>
          <w:sz w:val="24"/>
          <w:szCs w:val="24"/>
          <w:highlight w:val="yellow"/>
        </w:rPr>
        <w:t>Secrétaire de la Chambre de la Pénurie</w:t>
      </w:r>
    </w:p>
    <w:p>
      <w:pPr>
        <w:pStyle w:val="Paragraphedeliste"/>
        <w:jc w:val="center"/>
        <w:rPr>
          <w:rFonts w:ascii="Century Schoolbook" w:hAnsi="Century Schoolbook"/>
          <w:sz w:val="24"/>
          <w:szCs w:val="24"/>
          <w:highlight w:val="yellow"/>
        </w:rPr>
      </w:pPr>
      <w:r>
        <w:rPr>
          <w:rFonts w:ascii="Century Schoolbook" w:hAnsi="Century Schoolbook"/>
          <w:sz w:val="24"/>
          <w:szCs w:val="24"/>
          <w:highlight w:val="yellow"/>
        </w:rPr>
        <w:t>1er étage - bureau 1E123</w:t>
      </w:r>
    </w:p>
    <w:p>
      <w:pPr>
        <w:pStyle w:val="Paragraphedeliste"/>
        <w:jc w:val="center"/>
        <w:rPr>
          <w:rFonts w:ascii="Century Schoolbook" w:hAnsi="Century Schoolbook"/>
          <w:sz w:val="24"/>
          <w:szCs w:val="24"/>
          <w:highlight w:val="yellow"/>
        </w:rPr>
      </w:pPr>
      <w:r>
        <w:rPr>
          <w:rFonts w:ascii="Century Schoolbook" w:hAnsi="Century Schoolbook"/>
          <w:sz w:val="24"/>
          <w:szCs w:val="24"/>
          <w:highlight w:val="yellow"/>
        </w:rPr>
        <w:t>Boulevard Léopold II, 44</w:t>
      </w:r>
    </w:p>
    <w:p>
      <w:pPr>
        <w:pStyle w:val="Paragraphedeliste"/>
        <w:jc w:val="center"/>
        <w:rPr>
          <w:rFonts w:ascii="Century Schoolbook" w:hAnsi="Century Schoolbook"/>
          <w:sz w:val="24"/>
          <w:szCs w:val="24"/>
          <w:highlight w:val="yellow"/>
        </w:rPr>
      </w:pPr>
      <w:r>
        <w:rPr>
          <w:rFonts w:ascii="Century Schoolbook" w:hAnsi="Century Schoolbook"/>
          <w:sz w:val="24"/>
          <w:szCs w:val="24"/>
          <w:highlight w:val="yellow"/>
        </w:rPr>
        <w:t>1080 BRUXELLES</w:t>
      </w:r>
    </w:p>
    <w:p>
      <w:pPr>
        <w:pStyle w:val="Paragraphedeliste"/>
        <w:jc w:val="center"/>
        <w:rPr>
          <w:rFonts w:ascii="Century Schoolbook" w:hAnsi="Century Schoolbook"/>
          <w:sz w:val="24"/>
          <w:szCs w:val="24"/>
          <w:highlight w:val="yellow"/>
        </w:rPr>
      </w:pPr>
      <w:r>
        <w:rPr>
          <w:rFonts w:ascii="Wingdings 2" w:hAnsi="Wingdings 2"/>
          <w:sz w:val="24"/>
          <w:szCs w:val="24"/>
          <w:highlight w:val="yellow"/>
        </w:rPr>
        <w:t></w:t>
      </w:r>
      <w:r>
        <w:rPr>
          <w:rFonts w:ascii="Century Schoolbook" w:hAnsi="Century Schoolbook"/>
          <w:sz w:val="24"/>
          <w:szCs w:val="24"/>
          <w:highlight w:val="yellow"/>
        </w:rPr>
        <w:t xml:space="preserve"> : 02/690.89.88</w:t>
      </w:r>
    </w:p>
    <w:p>
      <w:pPr>
        <w:pStyle w:val="Paragraphedeliste"/>
        <w:jc w:val="center"/>
        <w:rPr>
          <w:rFonts w:ascii="Century Schoolbook" w:hAnsi="Century Schoolbook"/>
          <w:highlight w:val="yellow"/>
        </w:rPr>
      </w:pPr>
    </w:p>
    <w:p>
      <w:pPr>
        <w:pStyle w:val="Paragraphedeliste"/>
        <w:jc w:val="center"/>
        <w:rPr>
          <w:rFonts w:ascii="Century Schoolbook" w:hAnsi="Century Schoolbook"/>
        </w:rPr>
      </w:pPr>
      <w:r>
        <w:rPr>
          <w:rFonts w:ascii="Century Schoolbook" w:hAnsi="Century Schoolbook"/>
          <w:noProof/>
          <w:lang w:val="fr-FR" w:eastAsia="fr-FR"/>
        </w:rPr>
        <w:drawing>
          <wp:inline distT="0" distB="0" distL="0" distR="0">
            <wp:extent cx="210185" cy="220980"/>
            <wp:effectExtent l="0" t="0" r="0" b="7620"/>
            <wp:docPr id="20" name="Image 20" descr="cid:image013.jpg@01D406F9.C969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cid:image013.jpg@01D406F9.C969461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color w:val="002060"/>
          <w:highlight w:val="yellow"/>
          <w:u w:val="single"/>
        </w:rPr>
        <w:t>chambre-</w:t>
      </w:r>
      <w:hyperlink r:id="rId36" w:history="1">
        <w:r>
          <w:rPr>
            <w:rStyle w:val="Lienhypertexte"/>
            <w:color w:val="002060"/>
            <w:highlight w:val="yellow"/>
          </w:rPr>
          <w:t>pénurie@cfwb.be</w:t>
        </w:r>
      </w:hyperlink>
    </w:p>
    <w:p>
      <w:pPr>
        <w:pStyle w:val="Paragraphedeliste"/>
        <w:jc w:val="both"/>
        <w:rPr>
          <w:rFonts w:ascii="Century Schoolbook" w:hAnsi="Century Schoolbook"/>
          <w:sz w:val="24"/>
          <w:szCs w:val="24"/>
        </w:rPr>
      </w:pPr>
    </w:p>
    <w:p>
      <w:pPr>
        <w:pStyle w:val="Paragraphedeliste"/>
        <w:numPr>
          <w:ilvl w:val="0"/>
          <w:numId w:val="132"/>
        </w:numPr>
        <w:spacing w:line="240" w:lineRule="auto"/>
        <w:jc w:val="both"/>
        <w:rPr>
          <w:rFonts w:ascii="Century Schoolbook" w:hAnsi="Century Schoolbook"/>
          <w:sz w:val="24"/>
          <w:szCs w:val="24"/>
        </w:rPr>
      </w:pPr>
      <w:r>
        <w:rPr>
          <w:rFonts w:ascii="Century Schoolbook" w:hAnsi="Century Schoolbook"/>
          <w:sz w:val="24"/>
          <w:szCs w:val="24"/>
        </w:rPr>
        <w:t xml:space="preserve">Pour les questions relatives à la réglementation sur la dérogation linguistique portant sur la langue de l’immersion : </w:t>
      </w:r>
    </w:p>
    <w:p>
      <w:pPr>
        <w:pStyle w:val="Paragraphedeliste"/>
        <w:spacing w:line="240" w:lineRule="auto"/>
        <w:jc w:val="both"/>
        <w:rPr>
          <w:rFonts w:ascii="Century Schoolbook" w:hAnsi="Century Schoolbook"/>
          <w:sz w:val="24"/>
          <w:szCs w:val="24"/>
        </w:rPr>
      </w:pPr>
    </w:p>
    <w:p>
      <w:pPr>
        <w:pStyle w:val="Paragraphedeliste"/>
        <w:spacing w:line="240" w:lineRule="auto"/>
        <w:jc w:val="center"/>
        <w:rPr>
          <w:rFonts w:ascii="Century Schoolbook" w:hAnsi="Century Schoolbook"/>
          <w:b/>
          <w:bCs/>
          <w:iCs/>
          <w:sz w:val="24"/>
          <w:szCs w:val="24"/>
        </w:rPr>
      </w:pPr>
      <w:r>
        <w:rPr>
          <w:rFonts w:ascii="Century Schoolbook" w:hAnsi="Century Schoolbook"/>
          <w:b/>
          <w:bCs/>
          <w:iCs/>
          <w:sz w:val="24"/>
          <w:szCs w:val="24"/>
        </w:rPr>
        <w:t>Ministère de la Fédération Wallonie-Bruxelles</w:t>
      </w:r>
    </w:p>
    <w:p>
      <w:pPr>
        <w:pStyle w:val="Paragraphedeliste"/>
        <w:spacing w:line="240" w:lineRule="auto"/>
        <w:jc w:val="center"/>
        <w:rPr>
          <w:rFonts w:ascii="Century Schoolbook" w:hAnsi="Century Schoolbook"/>
          <w:b/>
          <w:sz w:val="24"/>
          <w:szCs w:val="24"/>
        </w:rPr>
      </w:pPr>
      <w:r>
        <w:rPr>
          <w:rFonts w:ascii="Century Schoolbook" w:hAnsi="Century Schoolbook"/>
          <w:b/>
          <w:sz w:val="24"/>
          <w:szCs w:val="24"/>
        </w:rPr>
        <w:t>AGE – DGPES - SGGPES</w:t>
      </w:r>
    </w:p>
    <w:p>
      <w:pPr>
        <w:pStyle w:val="Paragraphedeliste"/>
        <w:spacing w:line="240" w:lineRule="auto"/>
        <w:jc w:val="center"/>
        <w:rPr>
          <w:rFonts w:ascii="Century Schoolbook" w:hAnsi="Century Schoolbook"/>
          <w:b/>
          <w:bCs/>
          <w:sz w:val="24"/>
          <w:szCs w:val="24"/>
        </w:rPr>
      </w:pPr>
      <w:r>
        <w:rPr>
          <w:rFonts w:ascii="Century Schoolbook" w:hAnsi="Century Schoolbook"/>
          <w:b/>
          <w:bCs/>
          <w:sz w:val="24"/>
          <w:szCs w:val="24"/>
        </w:rPr>
        <w:t>Madame Katty GLINEUR, Première graduée</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Boulevard Léopold II, 44</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Bureau 2 E 253</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1080 BRUXELLES</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xml:space="preserve"> : 02/413.37.83</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02/413.40.78</w:t>
      </w:r>
    </w:p>
    <w:p>
      <w:pPr>
        <w:pStyle w:val="Paragraphedeliste"/>
        <w:spacing w:line="240" w:lineRule="auto"/>
        <w:jc w:val="center"/>
        <w:rPr>
          <w:rStyle w:val="Lienhypertexte"/>
        </w:rPr>
      </w:pPr>
      <w:r>
        <w:rPr>
          <w:rFonts w:ascii="Century Schoolbook" w:hAnsi="Century Schoolbook"/>
          <w:noProof/>
          <w:sz w:val="24"/>
          <w:szCs w:val="24"/>
          <w:lang w:val="fr-FR" w:eastAsia="fr-FR"/>
        </w:rPr>
        <w:drawing>
          <wp:inline distT="0" distB="0" distL="0" distR="0">
            <wp:extent cx="210820" cy="228600"/>
            <wp:effectExtent l="0" t="0" r="0" b="0"/>
            <wp:docPr id="4332" name="Image 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rPr>
          <w:rFonts w:ascii="Century Schoolbook" w:hAnsi="Century Schoolbook"/>
          <w:sz w:val="24"/>
          <w:szCs w:val="24"/>
        </w:rPr>
        <w:t xml:space="preserve">: </w:t>
      </w:r>
      <w:hyperlink r:id="rId37" w:history="1">
        <w:r>
          <w:rPr>
            <w:rStyle w:val="Lienhypertexte"/>
            <w:szCs w:val="24"/>
          </w:rPr>
          <w:t>katty.glineur@cfwb.be</w:t>
        </w:r>
      </w:hyperlink>
    </w:p>
    <w:p>
      <w:pPr>
        <w:pStyle w:val="Paragraphedeliste"/>
        <w:spacing w:line="240" w:lineRule="auto"/>
        <w:jc w:val="center"/>
        <w:rPr>
          <w:rStyle w:val="Lienhypertexte"/>
          <w:szCs w:val="24"/>
        </w:rPr>
      </w:pPr>
    </w:p>
    <w:p>
      <w:pPr>
        <w:pStyle w:val="Paragraphedeliste"/>
        <w:numPr>
          <w:ilvl w:val="0"/>
          <w:numId w:val="132"/>
        </w:numPr>
        <w:spacing w:line="240" w:lineRule="auto"/>
        <w:jc w:val="both"/>
        <w:rPr>
          <w:rFonts w:ascii="Century Schoolbook" w:hAnsi="Century Schoolbook"/>
          <w:sz w:val="24"/>
          <w:szCs w:val="24"/>
        </w:rPr>
      </w:pPr>
      <w:r>
        <w:rPr>
          <w:rFonts w:ascii="Century Schoolbook" w:hAnsi="Century Schoolbook"/>
          <w:sz w:val="24"/>
          <w:szCs w:val="24"/>
        </w:rPr>
        <w:t>Pour les fonctions relatives à la compétence et à la procédure liée à la Chambre de l’expérience utile:</w:t>
      </w:r>
    </w:p>
    <w:p>
      <w:pPr>
        <w:jc w:val="center"/>
        <w:rPr>
          <w:rFonts w:ascii="Verdana" w:hAnsi="Verdana"/>
        </w:rPr>
      </w:pPr>
    </w:p>
    <w:p>
      <w:pPr>
        <w:pStyle w:val="Paragraphedeliste"/>
        <w:jc w:val="center"/>
        <w:rPr>
          <w:rFonts w:ascii="Century Schoolbook" w:hAnsi="Century Schoolbook"/>
          <w:b/>
          <w:bCs/>
          <w:highlight w:val="yellow"/>
        </w:rPr>
      </w:pPr>
      <w:r>
        <w:rPr>
          <w:rFonts w:ascii="Century Schoolbook" w:hAnsi="Century Schoolbook"/>
          <w:b/>
          <w:bCs/>
          <w:highlight w:val="yellow"/>
        </w:rPr>
        <w:t>Ministère de la Fédération Wallonie-Bruxelles</w:t>
      </w:r>
    </w:p>
    <w:p>
      <w:pPr>
        <w:pStyle w:val="Paragraphedeliste"/>
        <w:jc w:val="center"/>
        <w:rPr>
          <w:rFonts w:ascii="Century Schoolbook" w:hAnsi="Century Schoolbook"/>
          <w:b/>
          <w:bCs/>
          <w:highlight w:val="yellow"/>
        </w:rPr>
      </w:pPr>
      <w:r>
        <w:rPr>
          <w:rFonts w:ascii="Century Schoolbook" w:hAnsi="Century Schoolbook"/>
          <w:b/>
          <w:bCs/>
          <w:highlight w:val="yellow"/>
        </w:rPr>
        <w:t>A.G.E. - CITICAP</w:t>
      </w:r>
    </w:p>
    <w:p>
      <w:pPr>
        <w:pStyle w:val="Paragraphedeliste"/>
        <w:jc w:val="center"/>
        <w:rPr>
          <w:rFonts w:ascii="Century Schoolbook" w:hAnsi="Century Schoolbook"/>
          <w:b/>
          <w:bCs/>
          <w:highlight w:val="yellow"/>
        </w:rPr>
      </w:pPr>
      <w:r>
        <w:rPr>
          <w:rFonts w:ascii="Century Schoolbook" w:hAnsi="Century Schoolbook"/>
          <w:b/>
          <w:bCs/>
          <w:highlight w:val="yellow"/>
        </w:rPr>
        <w:t>Chambre de l’expérience utile</w:t>
      </w:r>
    </w:p>
    <w:p>
      <w:pPr>
        <w:pStyle w:val="Paragraphedeliste"/>
        <w:jc w:val="center"/>
        <w:rPr>
          <w:rFonts w:ascii="Century Schoolbook" w:hAnsi="Century Schoolbook"/>
          <w:b/>
          <w:bCs/>
          <w:highlight w:val="yellow"/>
        </w:rPr>
      </w:pPr>
      <w:r>
        <w:rPr>
          <w:rFonts w:ascii="Century Schoolbook" w:hAnsi="Century Schoolbook"/>
          <w:b/>
          <w:bCs/>
          <w:highlight w:val="yellow"/>
        </w:rPr>
        <w:t>Madame Amal EL ASSRI</w:t>
      </w:r>
    </w:p>
    <w:p>
      <w:pPr>
        <w:pStyle w:val="Paragraphedeliste"/>
        <w:jc w:val="center"/>
        <w:rPr>
          <w:rFonts w:ascii="Century Schoolbook" w:hAnsi="Century Schoolbook"/>
          <w:highlight w:val="yellow"/>
        </w:rPr>
      </w:pPr>
      <w:r>
        <w:rPr>
          <w:rFonts w:ascii="Century Schoolbook" w:hAnsi="Century Schoolbook"/>
          <w:highlight w:val="yellow"/>
        </w:rPr>
        <w:t>Secrétaire de la Chambre de l’expérience utile</w:t>
      </w:r>
    </w:p>
    <w:p>
      <w:pPr>
        <w:pStyle w:val="Paragraphedeliste"/>
        <w:jc w:val="center"/>
        <w:rPr>
          <w:rFonts w:ascii="Century Schoolbook" w:hAnsi="Century Schoolbook"/>
          <w:highlight w:val="yellow"/>
        </w:rPr>
      </w:pPr>
      <w:r>
        <w:rPr>
          <w:rFonts w:ascii="Century Schoolbook" w:hAnsi="Century Schoolbook"/>
          <w:highlight w:val="yellow"/>
        </w:rPr>
        <w:t>1er étage - bureau 1E123</w:t>
      </w:r>
    </w:p>
    <w:p>
      <w:pPr>
        <w:pStyle w:val="Paragraphedeliste"/>
        <w:jc w:val="center"/>
        <w:rPr>
          <w:rFonts w:ascii="Century Schoolbook" w:hAnsi="Century Schoolbook"/>
          <w:highlight w:val="yellow"/>
        </w:rPr>
      </w:pPr>
      <w:r>
        <w:rPr>
          <w:rFonts w:ascii="Century Schoolbook" w:hAnsi="Century Schoolbook"/>
          <w:highlight w:val="yellow"/>
        </w:rPr>
        <w:t>Boulevard Léopold II, 44</w:t>
      </w:r>
    </w:p>
    <w:p>
      <w:pPr>
        <w:pStyle w:val="Paragraphedeliste"/>
        <w:jc w:val="center"/>
        <w:rPr>
          <w:rFonts w:ascii="Century Schoolbook" w:hAnsi="Century Schoolbook"/>
          <w:highlight w:val="yellow"/>
        </w:rPr>
      </w:pPr>
      <w:r>
        <w:rPr>
          <w:rFonts w:ascii="Century Schoolbook" w:hAnsi="Century Schoolbook"/>
          <w:highlight w:val="yellow"/>
        </w:rPr>
        <w:t>1080 BRUXELLES</w:t>
      </w:r>
    </w:p>
    <w:p>
      <w:pPr>
        <w:pStyle w:val="Paragraphedeliste"/>
        <w:jc w:val="center"/>
        <w:rPr>
          <w:rFonts w:ascii="Century Schoolbook" w:hAnsi="Century Schoolbook"/>
          <w:highlight w:val="yellow"/>
        </w:rPr>
      </w:pPr>
      <w:r>
        <w:rPr>
          <w:rFonts w:ascii="Wingdings 2" w:hAnsi="Wingdings 2"/>
          <w:highlight w:val="yellow"/>
        </w:rPr>
        <w:t></w:t>
      </w:r>
      <w:r>
        <w:rPr>
          <w:rFonts w:ascii="Century Schoolbook" w:hAnsi="Century Schoolbook"/>
          <w:highlight w:val="yellow"/>
        </w:rPr>
        <w:t xml:space="preserve"> : 02/690.80.83</w:t>
      </w:r>
    </w:p>
    <w:p>
      <w:pPr>
        <w:pStyle w:val="Paragraphedeliste"/>
        <w:spacing w:line="240" w:lineRule="auto"/>
        <w:jc w:val="center"/>
        <w:rPr>
          <w:rFonts w:ascii="Century Schoolbook" w:hAnsi="Century Schoolbook"/>
          <w:sz w:val="24"/>
          <w:szCs w:val="24"/>
        </w:rPr>
      </w:pPr>
      <w:r>
        <w:rPr>
          <w:rFonts w:ascii="Century Schoolbook" w:hAnsi="Century Schoolbook"/>
          <w:noProof/>
          <w:sz w:val="24"/>
          <w:szCs w:val="24"/>
          <w:lang w:val="fr-FR" w:eastAsia="fr-FR"/>
        </w:rPr>
        <w:drawing>
          <wp:inline distT="0" distB="0" distL="0" distR="0">
            <wp:extent cx="210820" cy="228600"/>
            <wp:effectExtent l="0" t="0" r="0" b="0"/>
            <wp:docPr id="4331" name="Image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t xml:space="preserve"> : </w:t>
      </w:r>
      <w:hyperlink r:id="rId38" w:history="1">
        <w:r>
          <w:rPr>
            <w:rStyle w:val="Lienhypertexte"/>
            <w:szCs w:val="24"/>
          </w:rPr>
          <w:t>experience.utile@cfwb.be</w:t>
        </w:r>
      </w:hyperlink>
      <w:r>
        <w:rPr>
          <w:rFonts w:ascii="Century Schoolbook" w:hAnsi="Century Schoolbook"/>
          <w:sz w:val="24"/>
          <w:szCs w:val="24"/>
        </w:rPr>
        <w:br w:type="page"/>
      </w:r>
    </w:p>
    <w:p>
      <w:pPr>
        <w:pStyle w:val="Paragraphedeliste"/>
        <w:spacing w:line="240" w:lineRule="auto"/>
        <w:rPr>
          <w:rFonts w:ascii="Century Schoolbook" w:hAnsi="Century Schoolbook"/>
          <w:sz w:val="24"/>
          <w:szCs w:val="24"/>
        </w:rPr>
      </w:pPr>
    </w:p>
    <w:bookmarkEnd w:id="16"/>
    <w:bookmarkEnd w:id="17"/>
    <w:bookmarkEnd w:id="18"/>
    <w:bookmarkEnd w:id="19"/>
    <w:p>
      <w:pPr>
        <w:ind w:left="5670"/>
        <w:jc w:val="both"/>
        <w:rPr>
          <w:rFonts w:ascii="Century Schoolbook" w:hAnsi="Century Schoolbook"/>
          <w:b/>
          <w:sz w:val="24"/>
          <w:szCs w:val="24"/>
        </w:rPr>
      </w:pPr>
    </w:p>
    <w:bookmarkStart w:id="20" w:name="_Toc326041311"/>
    <w:bookmarkStart w:id="21" w:name="_Toc326048017"/>
    <w:bookmarkStart w:id="22" w:name="_Toc326048335"/>
    <w:bookmarkStart w:id="23" w:name="_Toc326048649"/>
    <w:bookmarkStart w:id="24" w:name="_Toc326048961"/>
    <w:bookmarkStart w:id="25" w:name="_Toc326049271"/>
    <w:bookmarkStart w:id="26" w:name="_Toc326049581"/>
    <w:bookmarkStart w:id="27" w:name="_Toc386613618"/>
    <w:bookmarkStart w:id="28" w:name="_Toc386621195"/>
    <w:bookmarkStart w:id="29" w:name="_Toc518648290"/>
    <w:p>
      <w:pPr>
        <w:pStyle w:val="Titre"/>
      </w:pPr>
      <w:r>
        <w:rPr>
          <w:rFonts w:ascii="Times New Roman" w:hAnsi="Times New Roman"/>
          <w:b w:val="0"/>
          <w:noProof/>
          <w:sz w:val="20"/>
          <w:szCs w:val="20"/>
        </w:rPr>
        <mc:AlternateContent>
          <mc:Choice Requires="wps">
            <w:drawing>
              <wp:anchor distT="0" distB="0" distL="114300" distR="114300" simplePos="0" relativeHeight="251534336" behindDoc="0" locked="0" layoutInCell="1" allowOverlap="1">
                <wp:simplePos x="0" y="0"/>
                <wp:positionH relativeFrom="column">
                  <wp:posOffset>20320</wp:posOffset>
                </wp:positionH>
                <wp:positionV relativeFrom="paragraph">
                  <wp:posOffset>-201295</wp:posOffset>
                </wp:positionV>
                <wp:extent cx="6629400" cy="844550"/>
                <wp:effectExtent l="8255" t="8890" r="10795" b="13335"/>
                <wp:wrapNone/>
                <wp:docPr id="4321" name="AutoShape 1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844550"/>
                        </a:xfrm>
                        <a:prstGeom prst="horizontalScroll">
                          <a:avLst>
                            <a:gd name="adj" fmla="val 12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18" o:spid="_x0000_s1026" type="#_x0000_t98" style="position:absolute;margin-left:1.6pt;margin-top:-15.85pt;width:522pt;height:66.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" filled="f"/>
            </w:pict>
          </mc:Fallback>
        </mc:AlternateContent>
      </w:r>
      <w:r>
        <w:t>Chapitre 2 : Généralités et Informations Pratiques</w:t>
      </w:r>
      <w:bookmarkEnd w:id="20"/>
      <w:bookmarkEnd w:id="21"/>
      <w:bookmarkEnd w:id="22"/>
      <w:bookmarkEnd w:id="23"/>
      <w:bookmarkEnd w:id="24"/>
      <w:bookmarkEnd w:id="25"/>
      <w:bookmarkEnd w:id="26"/>
      <w:bookmarkEnd w:id="27"/>
      <w:bookmarkEnd w:id="28"/>
      <w:bookmarkEnd w:id="29"/>
    </w:p>
    <w:p>
      <w:pPr>
        <w:jc w:val="both"/>
      </w:pPr>
    </w:p>
    <w:p>
      <w:pPr>
        <w:jc w:val="both"/>
      </w:pPr>
    </w:p>
    <w:p>
      <w:pPr>
        <w:ind w:left="360"/>
        <w:jc w:val="both"/>
        <w:rPr>
          <w:rFonts w:ascii="Century Schoolbook" w:hAnsi="Century Schoolbook"/>
          <w:sz w:val="24"/>
          <w:szCs w:val="24"/>
        </w:rPr>
      </w:pPr>
    </w:p>
    <w:p>
      <w:pPr>
        <w:ind w:left="360"/>
        <w:jc w:val="both"/>
        <w:rPr>
          <w:rFonts w:ascii="Century Schoolbook" w:hAnsi="Century Schoolbook"/>
          <w:sz w:val="24"/>
          <w:szCs w:val="24"/>
        </w:rPr>
      </w:pPr>
    </w:p>
    <w:p>
      <w:pPr>
        <w:pStyle w:val="Titre1"/>
        <w:jc w:val="both"/>
      </w:pPr>
      <w:bookmarkStart w:id="30" w:name="_Toc386613619"/>
      <w:bookmarkStart w:id="31" w:name="_Toc386621196"/>
      <w:bookmarkStart w:id="32" w:name="_Toc518648291"/>
      <w:r>
        <w:t>Rappel des Dispositions des Articles 3§1 alinéa 2 et 24 § 2 de la loi du 29 mai 1959 (Pacte scolaire)</w:t>
      </w:r>
      <w:bookmarkEnd w:id="30"/>
      <w:bookmarkEnd w:id="31"/>
      <w:bookmarkEnd w:id="32"/>
    </w:p>
    <w:p>
      <w:pPr>
        <w:tabs>
          <w:tab w:val="left" w:pos="426"/>
        </w:tabs>
        <w:ind w:left="708" w:right="283" w:firstLine="720"/>
        <w:jc w:val="both"/>
        <w:rPr>
          <w:rFonts w:ascii="Century Schoolbook" w:hAnsi="Century Schoolbook"/>
          <w:sz w:val="24"/>
          <w:szCs w:val="24"/>
          <w:u w:val="single"/>
        </w:rPr>
      </w:pPr>
    </w:p>
    <w:p>
      <w:pPr>
        <w:tabs>
          <w:tab w:val="left" w:pos="426"/>
        </w:tabs>
        <w:ind w:left="708" w:right="283" w:firstLine="720"/>
        <w:jc w:val="both"/>
        <w:rPr>
          <w:rFonts w:ascii="Century Schoolbook" w:hAnsi="Century Schoolbook"/>
          <w:sz w:val="24"/>
          <w:szCs w:val="24"/>
          <w:u w:val="single"/>
        </w:rPr>
      </w:pPr>
    </w:p>
    <w:p>
      <w:pPr>
        <w:tabs>
          <w:tab w:val="left" w:pos="426"/>
        </w:tabs>
        <w:ind w:right="283"/>
        <w:jc w:val="both"/>
        <w:rPr>
          <w:rFonts w:ascii="Century Schoolbook" w:hAnsi="Century Schoolbook"/>
          <w:sz w:val="24"/>
          <w:szCs w:val="24"/>
        </w:rPr>
      </w:pPr>
      <w:r>
        <w:rPr>
          <w:rFonts w:ascii="Century Schoolbook" w:hAnsi="Century Schoolbook"/>
          <w:b/>
          <w:sz w:val="24"/>
          <w:szCs w:val="24"/>
        </w:rPr>
        <w:t xml:space="preserve">Le Ministère de </w:t>
      </w:r>
      <w:smartTag w:uri="urn:schemas-microsoft-com:office:smarttags" w:element="PersonName">
        <w:smartTagPr>
          <w:attr w:name="ProductID" w:val="la F￩d￩ration Wallonie-Bruxelles"/>
        </w:smartTagPr>
        <w:r>
          <w:rPr>
            <w:rFonts w:ascii="Century Schoolbook" w:hAnsi="Century Schoolbook"/>
            <w:b/>
            <w:sz w:val="24"/>
            <w:szCs w:val="24"/>
          </w:rPr>
          <w:t>la</w:t>
        </w:r>
        <w:r>
          <w:rPr>
            <w:rFonts w:ascii="Century Schoolbook" w:hAnsi="Century Schoolbook"/>
            <w:sz w:val="24"/>
            <w:szCs w:val="24"/>
          </w:rPr>
          <w:t xml:space="preserve"> </w:t>
        </w:r>
        <w:r>
          <w:rPr>
            <w:rFonts w:ascii="Century Schoolbook" w:hAnsi="Century Schoolbook"/>
            <w:b/>
            <w:sz w:val="24"/>
            <w:szCs w:val="24"/>
          </w:rPr>
          <w:t>Fédération Wallonie-Bruxelles</w:t>
        </w:r>
      </w:smartTag>
      <w:r>
        <w:rPr>
          <w:rFonts w:ascii="Century Schoolbook" w:hAnsi="Century Schoolbook"/>
          <w:sz w:val="24"/>
          <w:szCs w:val="24"/>
        </w:rPr>
        <w:t xml:space="preserve"> est le pouvoir subsidiant.</w:t>
      </w:r>
    </w:p>
    <w:p>
      <w:pPr>
        <w:tabs>
          <w:tab w:val="left" w:pos="426"/>
        </w:tabs>
        <w:ind w:right="283"/>
        <w:jc w:val="both"/>
        <w:rPr>
          <w:rFonts w:ascii="Century Schoolbook" w:hAnsi="Century Schoolbook"/>
          <w:sz w:val="24"/>
          <w:szCs w:val="24"/>
        </w:rPr>
      </w:pPr>
    </w:p>
    <w:p>
      <w:pPr>
        <w:tabs>
          <w:tab w:val="left" w:pos="426"/>
        </w:tabs>
        <w:ind w:right="56"/>
        <w:jc w:val="both"/>
        <w:rPr>
          <w:rFonts w:ascii="Century Schoolbook" w:hAnsi="Century Schoolbook"/>
          <w:sz w:val="24"/>
          <w:szCs w:val="24"/>
        </w:rPr>
      </w:pPr>
      <w:r>
        <w:rPr>
          <w:rFonts w:ascii="Century Schoolbook" w:hAnsi="Century Schoolbook"/>
          <w:sz w:val="24"/>
          <w:szCs w:val="24"/>
        </w:rPr>
        <w:t xml:space="preserve">Les </w:t>
      </w:r>
      <w:r>
        <w:rPr>
          <w:rFonts w:ascii="Century Schoolbook" w:hAnsi="Century Schoolbook"/>
          <w:b/>
          <w:sz w:val="24"/>
          <w:szCs w:val="24"/>
        </w:rPr>
        <w:t>Pouvoirs organisateurs</w:t>
      </w:r>
      <w:r>
        <w:rPr>
          <w:rFonts w:ascii="Century Schoolbook" w:hAnsi="Century Schoolbook"/>
          <w:sz w:val="24"/>
          <w:szCs w:val="24"/>
        </w:rPr>
        <w:t xml:space="preserve"> sont, en tant qu’employeurs, </w:t>
      </w:r>
      <w:r>
        <w:rPr>
          <w:rFonts w:ascii="Century Schoolbook" w:hAnsi="Century Schoolbook"/>
          <w:sz w:val="24"/>
          <w:szCs w:val="24"/>
          <w:u w:val="single"/>
        </w:rPr>
        <w:t>exclusivement compétents pour fixer les situations administratives de leurs membres du personnel</w:t>
      </w:r>
      <w:r>
        <w:rPr>
          <w:rFonts w:ascii="Century Schoolbook" w:hAnsi="Century Schoolbook"/>
          <w:sz w:val="24"/>
          <w:szCs w:val="24"/>
        </w:rPr>
        <w:t>, en application des dispositions statutaires correspondantes.</w:t>
      </w:r>
    </w:p>
    <w:p>
      <w:pPr>
        <w:tabs>
          <w:tab w:val="left" w:pos="426"/>
        </w:tabs>
        <w:ind w:right="56"/>
        <w:jc w:val="both"/>
        <w:rPr>
          <w:rFonts w:ascii="Century Schoolbook" w:hAnsi="Century Schoolbook"/>
          <w:sz w:val="24"/>
          <w:szCs w:val="24"/>
        </w:rPr>
      </w:pPr>
    </w:p>
    <w:p>
      <w:pPr>
        <w:tabs>
          <w:tab w:val="left" w:pos="426"/>
        </w:tabs>
        <w:ind w:right="56"/>
        <w:jc w:val="both"/>
        <w:rPr>
          <w:rFonts w:ascii="Century Schoolbook" w:hAnsi="Century Schoolbook"/>
          <w:sz w:val="24"/>
          <w:szCs w:val="24"/>
        </w:rPr>
      </w:pPr>
      <w:r>
        <w:rPr>
          <w:rFonts w:ascii="Century Schoolbook" w:hAnsi="Century Schoolbook"/>
          <w:sz w:val="24"/>
          <w:szCs w:val="24"/>
        </w:rPr>
        <w:t xml:space="preserve">Le Ministère de </w:t>
      </w:r>
      <w:smartTag w:uri="urn:schemas-microsoft-com:office:smarttags" w:element="PersonName">
        <w:smartTagPr>
          <w:attr w:name="ProductID" w:val="la F￩d￩ration Wallonie-Bruxelles"/>
        </w:smartTagPr>
        <w:r>
          <w:rPr>
            <w:rFonts w:ascii="Century Schoolbook" w:hAnsi="Century Schoolbook"/>
            <w:sz w:val="24"/>
            <w:szCs w:val="24"/>
          </w:rPr>
          <w:t>la Fédération Wallonie-Bruxelles</w:t>
        </w:r>
      </w:smartTag>
      <w:r>
        <w:rPr>
          <w:rFonts w:ascii="Century Schoolbook" w:hAnsi="Century Schoolbook"/>
          <w:sz w:val="24"/>
          <w:szCs w:val="24"/>
        </w:rPr>
        <w:t>, quant à lui, accorde des subventions-traitements à ces membres du personnel lorsque leur situation administrative, fixée par leur Pouvoir organisateur, est conforme aux dispositions statutaires.</w:t>
      </w:r>
    </w:p>
    <w:p>
      <w:pPr>
        <w:tabs>
          <w:tab w:val="left" w:pos="426"/>
        </w:tabs>
        <w:ind w:right="283"/>
        <w:jc w:val="both"/>
        <w:rPr>
          <w:rFonts w:ascii="Century Schoolbook" w:hAnsi="Century Schoolbook"/>
          <w:sz w:val="24"/>
          <w:szCs w:val="24"/>
        </w:rPr>
      </w:pPr>
    </w:p>
    <w:p>
      <w:pPr>
        <w:tabs>
          <w:tab w:val="left" w:pos="426"/>
        </w:tabs>
        <w:ind w:right="56"/>
        <w:jc w:val="both"/>
        <w:rPr>
          <w:rFonts w:ascii="Century Schoolbook" w:hAnsi="Century Schoolbook"/>
          <w:sz w:val="24"/>
          <w:szCs w:val="24"/>
        </w:rPr>
      </w:pPr>
      <w:r>
        <w:rPr>
          <w:rFonts w:ascii="Century Schoolbook" w:hAnsi="Century Schoolbook"/>
          <w:sz w:val="24"/>
          <w:szCs w:val="24"/>
        </w:rPr>
        <w:t>C’est en ce sens qu’il convient d’entendre le terme « accord » ou « approbation », repris dans les différents formulaires annexés à la présente circulaire.</w:t>
      </w:r>
    </w:p>
    <w:p>
      <w:pPr>
        <w:tabs>
          <w:tab w:val="left" w:pos="426"/>
          <w:tab w:val="left" w:pos="9498"/>
        </w:tabs>
        <w:ind w:right="56"/>
        <w:jc w:val="both"/>
        <w:rPr>
          <w:rFonts w:ascii="Century Schoolbook" w:hAnsi="Century Schoolbook"/>
          <w:sz w:val="24"/>
          <w:szCs w:val="24"/>
        </w:rPr>
      </w:pPr>
    </w:p>
    <w:p>
      <w:pPr>
        <w:tabs>
          <w:tab w:val="left" w:pos="426"/>
          <w:tab w:val="left" w:pos="9498"/>
        </w:tabs>
        <w:ind w:right="56"/>
        <w:jc w:val="both"/>
        <w:rPr>
          <w:rFonts w:ascii="Century Schoolbook" w:hAnsi="Century Schoolbook"/>
          <w:sz w:val="24"/>
          <w:szCs w:val="24"/>
        </w:rPr>
      </w:pPr>
      <w:r>
        <w:rPr>
          <w:rFonts w:ascii="Century Schoolbook" w:hAnsi="Century Schoolbook"/>
          <w:sz w:val="24"/>
          <w:szCs w:val="24"/>
        </w:rPr>
        <w:t>Par ailleurs, la délivrance des attestations du ressort de l’employeur est de la compétence exclusive des Pouvoirs organisateurs (C4, documents sociaux, attestations diverses,...).</w:t>
      </w:r>
    </w:p>
    <w:p>
      <w:pPr>
        <w:tabs>
          <w:tab w:val="left" w:pos="426"/>
          <w:tab w:val="left" w:pos="9498"/>
        </w:tabs>
        <w:ind w:right="56"/>
        <w:jc w:val="both"/>
        <w:rPr>
          <w:rFonts w:ascii="Century Schoolbook" w:hAnsi="Century Schoolbook"/>
          <w:sz w:val="24"/>
          <w:szCs w:val="24"/>
        </w:rPr>
      </w:pPr>
    </w:p>
    <w:p>
      <w:pPr>
        <w:tabs>
          <w:tab w:val="left" w:pos="426"/>
          <w:tab w:val="left" w:pos="9498"/>
        </w:tabs>
        <w:ind w:right="56"/>
        <w:jc w:val="both"/>
        <w:rPr>
          <w:rFonts w:ascii="Century Schoolbook" w:hAnsi="Century Schoolbook"/>
          <w:sz w:val="24"/>
          <w:szCs w:val="24"/>
          <w:u w:val="single"/>
        </w:rPr>
      </w:pPr>
      <w:r>
        <w:rPr>
          <w:rFonts w:ascii="Century Schoolbook" w:hAnsi="Century Schoolbook"/>
          <w:sz w:val="24"/>
          <w:szCs w:val="24"/>
          <w:u w:val="single"/>
        </w:rPr>
        <w:t xml:space="preserve">De telles attestations ne pourront en aucun cas être établies par les Services de </w:t>
      </w:r>
      <w:smartTag w:uri="urn:schemas-microsoft-com:office:smarttags" w:element="PersonName">
        <w:smartTagPr>
          <w:attr w:name="ProductID" w:val="ᱷ棄䙞耀ໞ蠟镐ᱷ棎䙞谀ኀ痀ᱣㇰ້맄ᐢ몠疿棈䙞耀ઈჿ髀ᱷ棲䙞蠀⇰᚜࿠ᚱ࿀ᚱ&#10;棼䙞谀糰ᱷⰠᱷ퍠ᛐ &#10;棦䙞耀द釤诀ᱷ棠䙞谀ኀ痀掰ᱤㇰ້កᖄ몠疿棪䙞耀්撶葀ᱷ眔䙞耀ࢴ齰ᱷ眞䙞耀દꎭ眘䙞@耀Ԥ츗䆰ᱷ眂䙞耀ޔ仃環ᱷ県䙞耀Ǩ᠙貰ᱷ眶䙞谀ኀ痀ᱣㇰ້⠔ᐢ몠疿眰䙞耀ֺ㓀ᱷ眺䙞耀བ炢咠ᱷ眤䙞耀࣒蜐ᱷ眮䙞耀༦솢唰ᱷ眨䙞耀°ߓ伀ᱷ睒䙞耀ؔ鍰ᱷ睜䙞耀鎛鮀ᱷ睆䙞蠀緈ᄣ紐⌥糰⌥&#10;着䙞0耀ฌ깬醐ᱷ睊䙞耀໰׫騰ᱷ睴䙞耀ʮ䰇闠ᱷ睾䙞耀ζ緅岰ᱷ睸䙞耀ࣞҍꃀᱷ睢䙞耀ࡎ簰ᱷ睬䙞耀ز源踰ᱷ瞖䙞耀൒是骐ᱷ瞐䙞耀௞妸䛀ᱷ瞚䙞耀׀샙瘀ᱷ瞄䙞耀ߴ褩㥀ᱷ瞎䙞y耀żꩴ㓰ᱷ瞈䙞耀t杲Ⲱᱷ瞲䙞耀࿚凭楰ᱷ瞼䙞耀੶ꬵ⦀ᱷ瞦䙞耀ŀ誁买ᱷ瞠䙞耀ࢮ糹崐ᱷ瞪䙞耀ɲ軂➠ᱷ矔䙞耀̬ػ矞䙞耀๎չⅰᱷ矘䙞耀̈渼馠ᱷ矂䙞耀Ӑ秂&#10;矌䙞耀Ӵﱛ矶䙞耀ఔ䵪結ᱷ矰䙞耀n幰謀ᱷ矺䙞耀ĺ憓眠ᱷ矤䙞耀ठ죫䈐ᱷ矮䙞耀Ȁ儞洀ᱷ矨䙞耀Ᏸ㖰ᱷ&#10;瘒䙞耀พ⸳瘜䙞耀ࡂ᲋ꀰᱷ瘆䙞耀૊讶鷀ᱷ瘀䙞耀൶먮瘊䙞耀ࣘ爌到ᱷ瘴䙞耀໘桭ㇰᱷ瘾䙞耀̎兗趠ᱷ瘸䙞u耀\虗鹐ᱷ瘢䙞耀ૄ菹濐ᱷ瘬䙞耀ཨ鳋䛰ᱷ癖䙞耀൪䩋驠ᱷ癐䙞耀ʢ㨀ᱷ癚䙞耀ඔɻ劐ᱷ癄䙞耀ޚ콽㘐ᱷ癎䙞耀ाｍ䜠ᱷ癈䙞耀ೈ往悠ᱷ癲䙞耀ৎ꼽章ᱷM發䙞耀&amp;컧⚀ᱷ癦䙞g耀Аﾯ萐ᱷ癠䙞耀௒韇浠ᱷ癪䙞耀ྀ럙躐ᱷ皔䙞耀ଞﬓ㊰ᱷ皞䙞耀સ鶴訐ᱷ皘䙞耀ຜ&#10;皂䙞耀௼衴裀ᱷ皌䙞耀æㅑꀀᱷ皶䙞耀೦䀆㆐ᱷ皰䙞耀Ɉ醄皺䙞耀࿲ⴼ摠ᱷ皤䙞耀ഊ詰ᱷ皮䙞耀Ҡ俟Ⲁᱷ皨䙞耀ஊ쪣䖠ᱷ盒䙞耀౜黠ᱷ盜䙞耀ִ㘂邠ᱷ盆䙞耀൞㓙鞐ᱷ盀䙞耀ߐ㍰ᱷ益䙞耀୦⺼⧠ᱷ直䙞耀ȶ鞩◰ᱷ盾䙞耀Ո᫮翰ᱷ相䙞耀୬곷鴀ᱷ盢䙞耀র䓃穐ᱷ盬䙞耀Θ㠪䰰ᱷ甖䙞耀д昐ᱷ甐䙞耀ຐᰯ唀ᱷ甚䙞耀ˌ瓧⎰ᱷ甄䙞耀ඬ㱭媠ᱷ甎䙞耀Ѽ㇖晰ᱷ甈䙞耀ຮሄ籠ᱷ甲䙞耀àꍤ⑰ᱷ甼䙞耀ପ坄甦䙞耀స樰ᱷ甠䙞耀ئ쀝椐ᱷM甪䙞r耀Ĩ蠰ᱷ畔䙞耀μ傀ᱷ畞䙞耀૮톧飠ᱷ畘䙞耀˶忧&#10;畂䙞耀Ĝ굯徰ᱷ界䙞耀Ȟﰎ捰ᱷ當䙞耀ඈ먯㱰ᱷ異䙞耀؂ӥ亠ᱷ畺䙞耀ద虐ᱷ畤䙞耀ଘ਼ばᱷ畮䙞耀ྒ䳳硰ᱷ畨䙞耀༲饰ᱷ疒䙞耀ࡦ䘩凐ᱷ疜䙞耀Њ㞝満ᱷ疆䙞耀໼䖽䭰ᱷ疀䙞耀࿂眪鵠ᱷ疊䙞耀ੰッ鱰ᱷ疴䙞耀࡬糀ᱷ疾䙞耀ழ굫⏠ᱷ疸䙞耀ޠ灩遀ᱷ疢䙞耀Ҿꗌ疬䙞耀ౄ瘉瘉瘉痖䙞耀Ȇ渠ᱷ痐䙞耀࿦氘⬀ᱷ痚䙞耀໤몏鄀ᱷ痄䙞耀զܠ⋀ᱷ痎䙞耀ࠒዼ麰ᱷ痈䙞蠀ꯈᴩ⎬⎬&#10;痲䙞蠀糘ᄣ⎬⎬&#10;痼䙞耀ࠌ獉搰ᱷ痦䙞耀඲뤵␐ᱷ痠䙞耀֜圙褠ᱷ痪䙞耀h經纠ᱷ琔䙞耀྘뢀陰ᱷ琞䙞耀͐ᓘ㣠ᱷ琘䙞耀ߊ㻗苰ᱷ琂䙞耀଒ꔩⴐᱷ琌䙞耀สꑓ钐ᱷ琶䙞耀Ө噐ᱷ琰䙞耀ঌꙸ匠ᱷ琺䙞耀๠⍟琤䙞耀ರ᠋鴰ᱷ琮䙞耀׶窒䔐ᱷ琨䙞耀΀⦆祠ᱷ瑒䙞耀ా׫臐ᱷ瑜䙞耀ഢ㽦炐ᱷ瑆䙞耀ౢ냿鐀ᱷ瑀䙞耀ீꀎ盀ᱷ瑊䙞耀ʄ濫鯠ᱷ瑴䙞耀͊랃&#10;瑾䙞耀ˀெ秀ᱷ瑸䙞耀బ㕾⠀ᱷ瑢䙞耀Ʀ窣腰ᱷ瑬䙞耀༾䀲Ⳡᱷ璖䙞耀޲酒䃀ᱷ璐䙞耀଀饆觠ᱷ璚䙞耀๾縿䣐ᱷ璄䙞耀ў峮䓠ᱷ璎䙞耀ଶ溰ᱷ璈䙞耀ැ͊诰ᱷ璲䙞耀༔䦄俀ᱷ璼䙞耀๸堳䦐ᱷ璦䙞耀ʹ㸼鏐ᱷ璠䙞耀ೲ⑔頠ᱷ璪䙞耀Жꇖ鿐ᱷ瓔䙞耀ࢢ嗁儐ᱷ瓞䙞耀ഐ捂䥠ᱷ瓘䙞耀Ǌ쐽䌰ᱷ瓂䙞耀຺鶋䍠ᱷ瓌䙞耀ඦ燰䁠ᱷ瓶䙞耀Ơ袆铀ᱷ瓰䙞耀૜搲䠐ᱷ瓺䙞耀௤･畀ᱷ瓤䙞耀Ș劗⮐ᱷ瓮䙞耀ྞ䦟蔰ᱷ瓨䙞耀ർﻱꁠᱷ猒䙞耀೬폐陀ᱷ猜䙞耀࿠秺怐ᱷ猆䙞耀Ѥꔷ走ᱷ猀䙞耀౐콇&#10;ἔ㨺䥚ࠛ쮰Ჯ韸ᱯ타暶䱫蠀蕘椾埰ົKꅤᱷᵕ暱䱫蠀ᵕꆸᱷ뚈᳧暼䱫蠀protéger耀暧䱫蠀蕘椾埰ົT萜ᵗᵕ暢䱫蠀ᵕꈈᱷꅀᱷ暭䱫蠀蕘椾埰ົXꈬᱷᵕ暨䱫蠀ᵕꊀᱷꆸᱷ曓䱫蠀droits篏䘽耀曞䱫蠀蕘椾埰ົ_ꊤᱷᵕ曙䱫蠀ᵕꋸᱷꈈᱷ曄䱫蠀sociaux曏䱫蠀蕘椾埰ົg萴ᵗᵕ曊䱫蠀ᵕꍈᱷꊀᱷ曵䱫蠀蕘椾埰ົkꍬᱷᵕ曰䱫蠀ᵕꏀᱷꋸᱷ曻䱫蠀membres耀վ曦䱫蠀蕘椾埰ົs葌ᵗᵕ曡䱫蠀ᵕꐐᱷꍈᱷ曬䱫蠀蕘椾埰ົv ꐴᱷᵕ昗䱫蠀ᵕꒈᱷꏀᱷ昒䱫蠀personnel笎䘽耀昝䱫蠀蕘椾埰ົ葤ᵗᵕ昘䱫蠀ᵕꓘᱷꐐᱷ昃䱫蠀蕘椾埰ົ葼ᵗᵕ明䱫蠀ᵕꔨᱷꒈᱷ昉䱫蠀蕘椾埰ົ蒔ᵗᵕ昴䱫蠀ᵕꕸᱷꓘᱷ昿䱫蠀蕘椾埰ົꖜᱷᵕ昺䱫蠀ᵕꗰᱷꔨᱷ春䱫蠀enseignement映䱫蠀蕘椾埰ົ蒬ᵗᵕ昫䱫蠀ᵕꙀᱷꕸᱷ晖䱫蠀蕘椾埰ົꙤᱷᵕ晑䱫蠀ᵕꚸᱷꗰᱷ耀晜䱫蠀complète晇䱫蠀蕘椾埰ົ蓄ᵗᵕ時䱫蠀ᵕ꜈ᱷꙀᱷ晍䱫蠀蕘椾埰ົ¡Ꜭᱷᵕ晈䱫蠀ᵕꞀᱷꚸᱷ晳䱫蠀déclaration晾䱫蠀蕘椾埰ົ­&#10;Ꞥᱷᵕ晹䱫蠀ᵕꟸᱷ꜈ᱷ晤䱫蠀trimestrielle景䱫蠀蕘椾埰ົ»蓜ᵗᵕ晪䱫蠀ᵕꡈᱷꞀᱷ枕䱫蠀蕘椾埰ົÀ蓴ᵗᵕ析䱫蠀ᵕꢘᱷꟸᱷ耀枛䱫蠀蕘椾埰ົÆ蔌ᵗᵕ枆䱫蠀ᵕ꣨ᱷꡈᱷ极䱫蠀蕘椾埰ົÊ蔤ᵗᵕ枌䱫蠀ᵕꤸᱷꢘᱷ枷䱫蠀蕘椾埰ົÍ&#10;꥜ᱷᵕ枲䱫蠀ᵕꦰᱷ꣨ᱷ枽䱫蠀Communauté枸䱫蠀蕘椾埰ົØ ꧔ᱷᵕ枣䱫蠀ᵕꨨᱷꤸᱷ枮䱫蠀française枩䱫蠀蕘椾埰ົâ蔼ᵗᵕ柔䱫蠀ᵕ꩸ᱷꦰᱷ柟䱫蠀蕘椾埰ົç蕔ᵗᵕ柚䱫蠀ᵕ꫈ᱷꨨᱷ柅䱫蠀蕘椾埰ົë&#10;ꫬᱷᵕ柀䱫蠀ᵕꭀᱷ꩸ᱷ柋䱫蠀rémunérations柶䱫蠀蕘椾埰ົù ꭤᱷᵕ柱䱫蠀ᵕꮸᱷ꫈ᱷ柼䱫蠀liquidées柧䱫蠀蕘椾埰ົăꯜᱷᵕ柢䱫蠀ᵕ갰ᱷꭀᱷ柭䱫蠀chaque柨䱫蠀蕘椾埰ົĊ蕬ᵗᵕ朓䱫蠀ᵕ검ᱷꮸᱷ朞䱫蠀蕘椾埰ົĎ薄ᵗᵕ朙䱫蠀ᵕ곐ᱷ갰ᱷ朄䱫蠀蕘椾埰ົď薜ᵗᵕ朏䱫蠀ᵕ괠ᱷ검ᱷ朊䱫蠀蕘椾埰ົđ薴ᵗᵕ朵䱫蠀ᵕ군ᱷ곐ᱷ朰䱫蠀蕘椾埰ົĔ궔ᱷᵕ朻䱫蠀ᵕ귨ᱷ괠ᱷ朦䱫蠀respect耀Ƣ朡䱫蠀蕘椾埰ົĜ藌ᵗᵕ本䱫蠀ᵕ길ᱷ군ᱷ杗䱫蠀蕘椾埰ົĠ깜ᱷᵕ杒䱫蠀ᵕ꺰ᱷ귨ᱷ杝䱫蠀règles穉䘽耀杘䱫蠀蕘椾埰ົħ 껔ᱷᵕ权䱫蠀ᵕ꼨ᱷ길ᱷ李䱫蠀rappelées杉䱫蠀蕘椾埰ົı藤ᵗᵕ杴䱫蠀ᵕ꽸ᱷ꺰ᱷ板䱫蠀蕘椾埰ົĳ藼ᵗᵕ杺䱫蠀ᵕ꿈ᱷ꼨ᱷ来䱫蠀蕘椾埰ົĴ꿬ᱷᵕ杠䱫蠀ᵕ끀ᱷ꽸ᱷ杫䱫蠀dessus撖䱫蠀蕘椾埰ົĻ끤ᱷᵕ撑䱫蠀ᵕ낸ᱷ꿈ᱷ撜䱫蠀permet禈䘽耀撇䱫蠀蕘椾埰ົł蘔ᵗᵕ撂䱫蠀ᵕ너ᱷ끀ᱷ撍䱫蠀蕘椾埰ົŅ 넬ᱷᵕ撈䱫蠀ᵕ놀ᱷ낸ᱷ撳䱫蠀maintenir撾䱫蠀蕘椾埰ົŏ蘬ᵗᵕ撹䱫蠀ᵕ뇐ᱷ너ᱷ撤䱫蠀蕘椾埰ົŐ虄ᵗᵕ撯䱫蠀ᵕ눠ᱷ놀ᱷ撪䱫蠀蕘椾埰ົő뉄ᱷᵕ擕䱫蠀ᵕ늘ᱷ뇐ᱷ擐䱫蠀assurabilité擛䱫蠀蕘椾埰ົŞ虜ᵗᵕ擆䱫蠀ᵕ단ᱷ눠ᱷ擁䱫蠀蕘椾埰ົŢ댌ᱷᵕ擌䱫蠀ᵕ덠ᱷ늘ᱷ擷䱫蠀membres擲䱫蠀蕘椾埰ົŪ虴ᵗ鸞ᵕ擽䱫蠀籠ᵕ뎰ᱷ단ᱷ擸䱫蠀蕘椾埰ົŭ 돔ᱷ泌ᵕ擣䱫蠀歷ᵕ됨ᱷ덠ᱷ擮䱫蠀personnel擩䱫蠀蕘椾埰ົŶ蚌ᵗ聆ᵕ搔䱫蠀倫ᵕ둸ᱷ뎰ᱷ搟䱫蠀蕘椾埰ົŽ蚤ᵗ笠ᵕ搚䱫蠀靖ᵕ땨ᱷ됨ᱷ耀搅䱫蠀Membresstl.搀䱫蠀&#10;rsonnel.搋䱫蠀-ppeléess搶䱫蠀.y1 List搱䱫蠀蕘椾埰ົ듄ᱷ懲ᵕ搼䱫蠀賓ᵕ떸ᱷ둸ᱷ搧䱫蠀蕘椾埰ົ蛔ᵗ愈ᵕ搢䱫蠀窱ᵕ똰ᱷ땨ᱷ搭䱫蠀蕘椾埰ົ蚼ᵗ𢡄ᵕ搨䱫蠀&#10;ken List摓䱫蠀﫴ᵕ뚀ᱷ떸ᱷ摞䱫蠀蕘椾埰ົ蛬ᵗ﬘ᵕ摙䱫蠀לּᵕ뛸ᱷ똰ᱷ耀摄䱫蠀蕘椾埰ົ蜄ᵗﭠᵕ摏䱫蠀duen List摊䱫蠀ﮄᵕ띈ᱷ뚀ᱷ摵䱫蠀蕘椾埰ົ똄ᱷﮨᵕ摰䱫蠀﯌ᵕ럀ᱷ뛸ᱷ摻䱫蠀蕘椾埰ົ蜜ᵗﯰᵕ摦䱫蠀devant摡䱫蠀ﰔᵕ렐ᱷ띈ᱷ摬䱫蠀蕘椾埰ົ뒜ᱷﰸᵕ斗䱫蠀ﱜᵕ론ᱷ럀ᱷ斒䱫蠀蕘椾埰ົ뛌ᱷﲀᵕ斝䱫蠀ﲤᵕ뢰ᱷ렐ᱷ斘䱫蠀蕘椾埰ົ! 跤᳧ﳈᵕ斃䱫蠀ﳬᵕ뤀ᱷ론ᱷ斎䱫蠀蕘椾埰ົ+랔ᱷﴐᵕ斉䱫蠀ﴴᵕ륐ᱷ뢰ᱷ斴䱫蠀蕘椾埰ົ2르ᱷﵘᵕ斿䱫蠀ﵼᵕ마ᱷ뤀ᱷ斺䱫蠀figurer斥䱫蠀蕘椾埰ົ:蜴ᵗﶠᵕ斠䱫蠀ﷄᵕ먘ᱷ륐ᱷ斫䱫蠀蕘椾埰ົ&gt;蝌ᵗ﷨ᵕ旖䱫蠀︌ᵕ멨ᱷ마ᱷ旑䱫蠀蕘椾埰ົA몌ᱷ︰ᵕ旜䱫蠀﹔ᵕ뫠ᱷ먘ᱷ旇䱫蠀document磓䘽耀旂䱫蠀蕘椾埰ົJ&#10;묄ᱷﹸᵕ旍䱫蠀ﺜᵕ뭘ᱷ멨ᱷ旈䱫蠀récapitulatif旳䱫蠀蕘椾埰ົX蝤ᵗﻀᵕ旾䱫蠀ﻤᵕ밠ᱷ뫠ᱷ旹䱫蠀Récapitulatif旤䱫蠀5ken Listl旯䱫蠀©capitulatif旪䱫蠀蕘椾埰ົ蝼ᵗ（ᵕ攕䱫蠀Ｌᵕ벘ᱷ뭘ᱷ攐䱫蠀蕘椾埰ົ螔ᵗｐᵕ攛䱫蠀.ken List攆䱫蠀ｴᵕ볨ᱷ밠ᱷ耀攁䱫蠀蕘椾埰ົ디ᱷﾘᵕ攌䱫蠀ﾼᵕ봸ᱷ벘ᱷ攷䱫蠀蕘椾埰ົ뮤ᱷ￠ᵕ攲䱫蠀ᵖ뷘ᱷ볨ᱷ攽䱫耀ਹဒ'm攸䱫蠀ಬᵖꮘ⁋았ᱷ攣䱫蠀蕘椾埰ົ&#10;뭼ᱷpᵖ攮䱫蠀ᵖ븨ᱷ봸ᱷ攩䱫蠀蕘椾埰ົ螬ᵗ¸ᵖ敔䱫蠀Üᵖ빸ᱷ뷘ᱷ敟䱫蠀蕘椾埰ົ뺜ᱷĀᵖ敚䱫蠀Ĥᵖ뻰ᱷ븨ᱷ故䱫蠀membres硑䘽耀敀䱫蠀蕘椾埰ົ!蟄ᵗňᵖ敋䱫蠀Ŭᵖ뽀ᱷ빸ᱷ敶䱫蠀蕘椾埰ົ$ 뽤ᱷƐᵖ敱䱫蠀ƴᵖ뾸ᱷ뻰ᱷ敼䱫蠀personnel敧䱫蠀蕘椾埰ົ.&#10;뿜ᱷǘᵖ敢䱫蠀Ǽᵖ쀰ᱷ뽀ᱷ敭䱫蠀temporaire敨䱫蠀蕘椾埰ົ9蟜ᵗȠᵖ檓䱫蠀Ʉᵖ삀ᱷ뾸ᱷ檞䱫蠀蕘椾埰ົ&lt; 삤ᱷɨᵖ檙䱫蠀ʌᵖ샸ᱷ쀰ᱷ檄䱫蠀définitif瞐䘽耀檏䱫蠀蕘椾埰ົE蟴ᵗʰᵖ檊䱫蠀˔ᵖ셈ᱷ삀ᱷ檵䱫蠀蕘椾埰ົF蠌ᵗ˸ᵖ檰䱫蠀̜ᵖ솘ᱷ샸ᱷ檻䱫蠀蕘椾埰ົH솼ᱷ̀ᵖ檦䱫0蠀ͤᵖ숐ᱷ셈ᱷ檡䱫蠀document檬䱫蠀蕘椾埰ົQ蠤ᵗΈᵖ櫗䱫蠀άᵖ쉠ᱷ솘ᱷ櫒䱫蠀蕘椾埰ົU蠼ᵗϐᵖ櫝䱫蠀ϴᵖ슰ᱷ숐ᱷ櫘䱫蠀蕘椾埰ົW衔ᵗИᵖ櫃䱫蠀мᵖ쌀ᱷ쉠ᱷ耀櫎䱫蠀蕘椾埰ົX쌤ᱷѠᵖ櫉䱫蠀҄ᵖ썸ᱷ슰ᱷ櫴䱫蠀Annexe櫿䱫蠀蕘椾埰ົ_衬ᵗҨᵖ櫺䱫蠀ӌᵖ쏈ᱷ쌀ᱷ櫥䱫0蠀蕘椾埰ົa袄ᵗӰᵖ櫠䱫蠀Ԕᵖ쐘ᱷ썸ᱷ櫫䱫蠀蕘椾埰ົe袜ᵗԸᵖ樖䱫蠀՜ᵖ쑨ᱷ쏈ᱷ樑䱫蠀蕘椾埰ົf袴ᵗրᵖ樜䱫蠀֤ᵖ쒸ᱷ쐘ᱷ樇䱫蠀蕘椾埰ົg裌ᵗ׈ᵖ樂䱫蠀׬ᵖ씈ᱷ쑨ᱷ耀樍䱫蠀蕘椾埰ົh裤ᵗؐᵖ樈䱫蠀شᵖ았ᱷ쒸ᱷ樳䱫蠀蕘椾埰ົi裼ᵗ٘ᵖ樾䱫蠀ټᵖ불ᱷ씈ᱷ樹䱫蠀&#10;ken Listl樤䱫蠀&#10;sonia樯䱫耀ڍဒIı横䱫耀༥ဓǑ橕䱫蠀喼᳴ᱷ혈ᱳ橐䱫蠀ꢴ᳴ᱳᱷ橛䱫蠀䣐ᄗᱳﱸᱳ橆䱫耀֎နˉ橁䱫耀এဒ˛m橌䱫耀ҷဒ˛橷䱫耀Ҽဒ ˛B橲䱫蠀곬᳴蓘ᛞ疰ᛞ橽䱫耀Ӂဒa˛橸䱫耀Ӌဒ7˛g橣䱫耀ઉဒ]ı橮䱫耀ӟဒG橩䱫耀ݕဒF殔䱫耀өဒ ˆ殟䱫耀Ӯဒ=ˆ殚䱫耀ӳဒ:ˆ殅䱫耀Ӹဒaˆ殀䱫耀ӽဒ7ˆ耀残䱫耀Ҳဝˆ殶䱫耀ԇဝ˗殱䱫耀Ԍဒ✐˗殼䱫耀ԑဒ✐˘殧䱫耀Ӑဝ˘殢䱫耀ԛဝ͏殭䱫耀Ԡဒ✐͏殨䱫耀ଆဒ✐͐毓䱫耀Ԫဒ˛毞䱫耀ԯဒ˛毙䱫耀Դဒ˛毄䱫耀ූန˛每䱫耀Ծဝؼ耀毊䱫耀֧ဒϨؼ毵䱫耀obPageOrder毰䱫耀ՃocumentBinding毻䱫耀՜ᵗ荈Ც謈ᵗͰᄬ毦䱫耀ੈ䯶뚣ベ㲃쾀B毡䱫耀Ւᵗ᫐ᱰ谐ᵗРᄬ毬䱫耀՗ႏ앋苙䗭Κ霃⾯m欗䱫蠀匴⍵Ԁ⍍訨⁋欒䱫耀իရ欝䱫耀༴ឲ欘䱫耀յဓʭ欃䱫耀պဓʭ欎䱫耀ྜྷဓʮ耀欉䱫耀ਂဝڀ欴䱫耀Սဒ欿䱫耀ಯဒϨK欺䱫耀׼နˉ欥䱫耀֘ဒǇ欠䱫耀֝ဒǇ欫䱫耀֢ဠǇ歖䱫耀ࢸဩǇ歑䱫耀ۓဝ٠歜䱫耀ಂဒį歇䱫耀ֶဒaį歂䱫耀ֻဒį歍䱫耀׀ဒ&#10;į耀歈䱫耀ಌဒį歳䱫耀׊ဒ@ı歾䱫耀׏ဒLı歹䱫耀הဒYı此䱫耀יဒı歯䱫耀מဒı歪䱫耀ӕဒDı梕䱫耀೺ယʶ梐䱫耀ੰန&#10;ʨ梛䱫耀ײနǋ梆䱫耀ؐန&quot;ǋ梁䱫耀૭န?ʪ梌䱫耀੍ဪˉ耀梷䱫耀૲နǋ梲䱫耀հဩ#梽䱫耀׭နǋ梸䱫耀ಠနǋ梣䱫耀ؚဗļ梮䱫耀؟ဒ%ľ梩䱫耀ؤဗľ棔䱫耀ةဒVĿ棟䱫耀خဗĿ棚䱫耀سဒ(ŀ棅䱫耀ظဗŀ检䱫耀ؽဒUŁ棋䱫耀قဗŁ耀棶䱫耀هဒ/ł棱䱫耀ٌဗł棼䱫耀ّဒAŃ棧䱫耀ݩဗŃ棢䱫耀࿊နʪ棭䱫耀ຣနǘ.棨䱫耀઄ឲ栓䱫耀٠ရ栞䱫耀ףဓʶ栙䱫耀٪ဓʶ栄䱫耀੃ယǌB栏䱫耀ٴဓǌ栊䱫耀ҞဓǑm栵䱫耀ڈဓǌB栰䱫耀ٹဓǌg栻䱫耀ޑဒı栦䱫耀ીနǪ校䱫耀ڜနǴ栬䱫耀ڡနǴ桗䱫耀ڦနǴ桒䱫耀ګနǴ桝䱫耀ڰ჊Ǵ桘䱫耀ڵနǵ桃䱫耀ںနǵ桎䱫耀ڿနǵ桉䱫耀ۄဓǵ耀桴䱫耀ۉ჊ǵ桿䱫耀ێနǺ桺䱫耀າဓǺ桥䱫耀տဩ٠桠䱫耀۝ဒ 桫䱫耀Ӛဒ0榖䱫耀ׅဒJı榑䱫耀۬ဒĶ榜䱫耀۱ဗĶ榇䱫耀۶ဒķ概䱫耀ۻဗķ榍䱫耀܀ဒĸ榈䱫耀܅ဗĸ耀榳䱫耀܊ဒĹ榾䱫耀܏ဗĹ榹䱫耀ܔဒ ĺ榤䱫耀ܙဗĺ榯䱫耀়ဒ)Ļ榪䱫耀ܣဗņ槕䱫耀ܨဒ'Ň槐䱫耀ܭဗŇ槛䱫耀ܲဒbň槆䱫耀ܷဗň槁䱫耀ܼဒ#ŉ槌䱫耀݁ဗŉ槷䱫耀ޠဒWŊ耀槲䱫耀ਠᵗ曘້蹨ᵗրᄬ槽䱫耀૔槸䱫耀݆ᢦ퇡緻䞲箵앂卑槣䱫耀ݚဒ槮䱫耀੺ဒ槩䱫耀ݤဒı椔䱫耀ҙဒKı椟䱫耀ݮဒTń椚䱫耀ݳဗń椅䱫耀ݸဒ$Ņ椀䱫耀ݽဗŅ椋䱫耀ܞဒņ椶䱫耀އဒ✐ı耀椱䱫耀ތဒϨı椼䱫耀೵ဒBı椧䱫耀ޖဒı椢䱫耀ޛဒı椭䱫耀ۢဒı椨䱫耀ޥဗŊ楓䱫耀ުဒ0ŋ楞䱫耀ޯဗŋ楙䱫耀޴ဒ&#10;Ō楄䱫耀޹ဗŌ楏䱫耀޾ဒō楊䱫耀߃ဗō極䱫耀߈ဒŎ耀楰䱫耀ߍဗŎ楻䱫耀ߒဒŏ楦䱫耀ߗဗŏ楡䱫耀ߜဒSŐ楬䱫耀ߡဗŐ溗䱫耀ߦဒő溒䱫耀߫ဗő溝䱫耀߰ဒŒ溘䱫耀ߵဗŒ溃䱫耀ߺဒœ溎䱫耀߿ဗœ溉䱫耀ࠄဒ Ŕ溴䱫耀ࠉဗŔ耀溿䱫耀ࠎဒŕ溺䱫耀ࠓဗŕ溥䱫耀࠘ဒŖ溠䱫耀ࠝဗŖ溫䱫耀ࠢဒ4Ř滖䱫耀ࠧဗŘ滑䱫耀ࠬဒ5ř滜䱫耀࠱ဗř滇䱫耀࠶ဒ7Ś滂䱫耀࠻ဗŚ滍䱫耀ࡀဒ:ś滈䱫耀ࡅဗś滳䱫耀ࡊဒ=Ŝ耀滾䱫耀ࡏဗŜ滹䱫耀ࡔဒ[ŝ滤䱫耀࡙ဗŝ滯䱫耀࡞ဒ\Ş滪䱫耀ࡣဗŞ渕䱫耀ࡨဒş渐䱫耀࡭ဗş減䱫耀ࡲဒŠ渆䱫耀ࡷဗŠ渁䱫耀ࡼဒ6š渌䱫耀ࢁဗš渷䱫耀ࢆဒaŢ渲䱫耀ࢋဗŢ耀渽䱫耀࢐ဒţ游䱫耀࢕ဗţ渣䱫耀࢚ဒXŤ渮䱫耀࢟ဗŤ温䱫耀ࢤဒZť湔䱫耀ࢩဗť湟䱫耀ࢮဗƾ湚䱫耀ࢳဝǀ湅䱫耀६ဗǀ湀䱫耀ࢽန&gt;ǉ湋䱫耀ࣂန#ǉ湶䱫耀डန@ǉ湱䱫耀࣌ဒBǇ耀湼䱫耀࣑ဒǇ湧䱫耀ࣖဒLǇ湢䱫耀ࣛဒKǇ湭䱫耀࣠ဒJǇ湨䱫耀ࣥဒǇ澓䱫耀࣪ဒǇ澞䱫耀࣯ဒǇ澙䱫耀ࣴဒǇ澄䱫耀ࣹဒǇ澏䱫耀֓ဒǇ澊䱫耀ःဒǗ澵䱫耀ईဒBǗ澰䱫耀ऍဒǗ耀澻䱫耀ਇဒǗ澦䱫耀गဒ]Ǘ澡䱫耀जဩǗ澬䱫耀ٛဩǖ濗䱫耀दနǉ濒䱫耀फနǉ濝䱫耀रန&#10;ǉ濘䱫耀वနǉ濃䱫耀ऺနǉ濎䱫耀िနǉ濉䱫耀ॄနǉ濴䱫耀؋ဗǉ濿䱫耀ॎဠ耀濺䱫耀॓ဒ✐濥䱫耀क़ဒϨ濠䱫耀Թဩ濫䱫耀ॢဠ±漖䱫耀१ဒ✐±漑䱫耀ພဩ±漜䱫耀ॱဒDǇ漇䱫耀ॶဒ]Ǉ漂䱫耀ॻဒ@Ǉ漍䱫耀ঀဒIǇ漈䱫耀ࣇဒYǇ漳䱫耀ঊဒYǗ漾䱫耀ಖဒǗ耀漹䱫耀ঔဒS˛漤䱫耀ঙဒ4˛漯䱫耀ঞဒ˛漪䱫耀ԥဒ˛潕䱫耀ྱဒY1潐䱫蠀롤⁊ᱷ윀ᛝ潛䱫蠀ꠤ᳴왈ᱷ샀ᛝ潆䱫耀ۘ坎剏⹄塅E潁䱫蠀뢬⁊珠⃱ᱷ潌䱫耀ুဗĻ潷䱫耀ؕဒFļ潲䱫耀োဒǯ潽䱫耀৐ဒǯ 耀潸䱫耀৕ဒJǯ潣䱫耀৚ဒ@ǯ潮䱫耀য়ဒǯ潩䱫耀৤ဒLǯ沔䱫耀৩ဒYǯ沟䱫耀৮ဒǯ沚䱫耀৳ဒǯ沅䱫耀৸ဒǯ沀䱫耀৽ဒǯ沋䱫耀໮ဒ&#10;ǯ沶䱫耀ढ़ဒϨڀ沱䱫耀਌ဒJǗ沼䱫耀অဒ$Ǘ沧䱫耀༹ဒ沢䱫耀਑ဒg沭䱫耀ਖဒ沨䱫耀ল䐒ਬ믷䑻쁍悝喣泓䱫耀ਛဒB泞䱫耀΋ဒ#泙䱫蠀Ꝍ᳴뺐ᛝ觰ᱳ泄䱫蠀ဴ⃱Ỡᱸ嚰ᱳ泏䱫耀ਥဒ&#10;泊䱫蠀嘄᳴울ᱳ옠ᱷ泵䱫耀پဓǑ泰䱫耀Ոᵗ᫠ᱰ詈ᵗ࢘ᄬ泻䱫耀੒နˍ耀泦䱫耀੗နˍ泡䱫耀ੜဪˍ泬䱫耀੫နˏ気䱫耀లနˏ氒䱫耀੡နˏ氝䱫耀੦နˏ氘䱫耀໤နʨ氃䱫耀ਪဒ%氎䱫耀ੵဒ氉䱫耀٥ဗ水䱫耀ฺဗ氿䱫耀઎ဒEĲ氺䱫耀ઓဗĲ耀氥䱫耀ઘဒĳ氠䱫耀ઝဗĳ氫䱫耀ઢဒ&#10;Ĵ汖䱫耀ધဗĴ汑䱫耀બဒĵ汜䱫耀ۧဗĵ汇䱫耀಑နʪ求䱫耀ะဒǯ汍䱫耀શဒϨǯ汈䱫耀઻ဒ✐ǯ汳䱫耀૊န1汾䱫耀૏န1汹䱫耀ণဒ51耀汤䱫耀ݐERNEL32.DLL汯䱫耀݋汪䱫耀ൣဩȆ涕䱫耀૨န&gt;ˏ涐䱫耀఼န$ˏ涛䱫耀བྷန&gt;ʪ涆䱫耀૷ဗǋ.涁䱫耀ڃဝǋ涌䱫耀զဗ&amp;涷䱫耀ಪဗ2液䱫耀ૼဝ͐.涽䱫耀ଐဒG涸䱫耀։ဒ✐K耀涣䱫耀ഄန&gt;ǝ涮䱫耀ଟန&gt;ɘ涩䱫耀ତန&quot;ɘ淔䱫耀଩န@ɘ淟䱫耀ମန$ɘ淚䱫耀ଳန#ɘ淅䱫耀ྦྷနɘ淀䱫耀ଽနɘ淋䱫耀ཿနɘ淶䱫耀େဒǯ深䱫耀ୌဒ4ǰ淼䱫耀୑ဒǰ淧䱫耀ୖဒZǰ耀淢䱫耀୛ဒUǰ淭䱫耀ୠဒ=ǰ淨䱫耀୥ဒ:ǰ洓䱫耀୪ဒXǰ洞䱫耀୯ဒaǰ洙䱫 耀୴ဒǰ洄䱫耀୹ဒǰ洏䱫耀୾ဒSǰ洊䱫耀ஃဒ6ǰ洵䱫耀ஈဒǰ洰䱫耀஍ဒǰ活䱫耀ஒဒǰ洦䱫耀஗ဒǰ耀洡䱫耀ஜဒ ǰ洬䱫耀஡ဒ7ǰ浗䱫耀஦ဒ/ǰ浒䱫耀஫ဒ,ǰ浝䱫耀ரဒ)ǰ浘䱫v耀வဒEǰ浃䱫耀஺ဒWǰ济䱫耀ிဒ ǰ浉䱫耀௄ဒ0ǰ浴䱫耀௉ဒGǰ浿䱫耀௎ဒFǰ浺䱫耀௓ဒǰ浥䱫耀௘ဒǰ耀浠䱫耀௝ဒǰ浫䱫耀௢ဒ%ǰ銖䱪耀௧ဒ#ǰ銑䱪耀௬ဒ'ǰ銜䱪耀௱ဒǰ銇䱪耀௶ဒ&#10;ǰ銂䱪耀௻ဒǰ銍䱪耀ఀဒǰ銈䱪耀అဒǰ銳䱪耀ఊဒ$ǰ銾䱪耀ఏဒbǰ銹䱪耀ఔဒ(ǰ銤䱪耀ఙဒVǱ耀銯䱪耀ఞဒ\ǲ銪䱪耀ణဒ[ǲ鋕䱪耀నဒTǲ鋐䱪耀భဒAǲ鋛䱪耀ڗဒ5ǳ鋆䱪耀షနˏ鋁䱪耀ૣန?ˏ鋌䱪耀ుန#ˏ鋷䱪耀ెန&quot;ˏ鋲䱪耀ోန@ˏ鋽䱪耀౐နˏ鋸䱪耀ౕနˏ鋣䱪耀ඩန&#10;ˏ耀鋮䱪耀౟ဒKǯ鋩䱪耀౤ဒIǯ鈔䱪耀౩ဒǯ鈟䱪耀৆ဒBǯ鈚䱪耀౳ဒ$ĭ鈅䱪耀ಹဒbĭ鈀䱪耀౽ဗ1鈋䱪耀ૅန1.鈶䱪耀ಇဒį鈱䱪耀ֱဒ5į鈼䱪耀ނဩį鈧䱪耀྘နʪ鈢䱪耀ಛဒǗ耀鈭䱪耀ऒဒDǗ鈨䱪耀ಥနǋ鉓䱪耀໽န?ǋ鉞䱪耀ଋဗD鉙䱪耀಴ဗL鉄䱪耀քဗM鉏䱪耀ಾဒZį鉊䱪耀ೃဒ į鉵䱪耀ೈဒį鉰䱪耀್ဒį鉻䱪耀೒ဒSį鉦䱪耀೗ဒį鉡䱪耀೜ဒį耀鉬䱪耀ೡဒ7į鎗䱪耀೦ဒ4į鎒䱪耀೫ဒį鎝䱪耀೰ဒį鎘䱪耀֬ဒį鎃䱪耀ດဒı鎎䱪耀೿ဒʹ鎉䱪耀༪ဒʻ鎴䱪耀ഉန$ǝ鎿䱪耀എန#ǝ鎺䱪耀ഓန&quot;ǝ鎥䱪耀ഘန@ǝ鎠䱪耀ഝနǝ耀鎫䱪耀ഢနǝ鏖䱪耀ധန&#10;ǝ鏑䱪耀ബနǝ鏜䱪耀റနǝ鏇䱪耀ശနǝ鏂䱪耀഻နǝ鏍䱪耀ീနǝ鏈䱪耀൅နǢ鏳䱪耀ൊန"/>
        </w:smartTagPr>
        <w:r>
          <w:rPr>
            <w:rFonts w:ascii="Century Schoolbook" w:hAnsi="Century Schoolbook"/>
            <w:sz w:val="24"/>
            <w:szCs w:val="24"/>
            <w:u w:val="single"/>
          </w:rPr>
          <w:t>la Fédération Wallonie-Bruxelles</w:t>
        </w:r>
      </w:smartTag>
      <w:r>
        <w:rPr>
          <w:rFonts w:ascii="Century Schoolbook" w:hAnsi="Century Schoolbook"/>
          <w:sz w:val="24"/>
          <w:szCs w:val="24"/>
          <w:u w:val="single"/>
        </w:rPr>
        <w:t>.</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Enfin, je rappelle aux Pouvoirs organisateurs qu’une jurisprudence constante du Conseil d’Etat, encore réaffirmée très récemment, </w:t>
      </w:r>
      <w:r>
        <w:rPr>
          <w:rFonts w:ascii="Century Schoolbook" w:hAnsi="Century Schoolbook"/>
          <w:sz w:val="24"/>
          <w:szCs w:val="24"/>
          <w:u w:val="single"/>
        </w:rPr>
        <w:t>impose aux Pouvoirs organisateurs de prononcer la mise en disponibilité des membres de leur personnel</w:t>
      </w:r>
      <w:r>
        <w:rPr>
          <w:rFonts w:ascii="Century Schoolbook" w:hAnsi="Century Schoolbook"/>
          <w:sz w:val="24"/>
          <w:szCs w:val="24"/>
        </w:rPr>
        <w:t>, même lorsque ceux-ci se trouvent dans cette position administrative de plein droit en application des textes réglementaires.</w:t>
      </w:r>
    </w:p>
    <w:p>
      <w:pPr>
        <w:jc w:val="both"/>
        <w:rPr>
          <w:rFonts w:ascii="Century Schoolbook" w:hAnsi="Century Schoolbook"/>
          <w:sz w:val="24"/>
          <w:szCs w:val="24"/>
        </w:rPr>
      </w:pPr>
    </w:p>
    <w:p>
      <w:pPr>
        <w:jc w:val="both"/>
        <w:rPr>
          <w:rFonts w:ascii="Century Schoolbook" w:hAnsi="Century Schoolbook" w:cs="Arial"/>
          <w:sz w:val="24"/>
          <w:szCs w:val="24"/>
          <w:lang w:val="fr-BE"/>
        </w:rPr>
      </w:pPr>
      <w:r>
        <w:rPr>
          <w:rFonts w:ascii="Century Schoolbook" w:hAnsi="Century Schoolbook" w:cs="Arial"/>
          <w:sz w:val="24"/>
          <w:szCs w:val="24"/>
          <w:lang w:val="fr-BE"/>
        </w:rPr>
        <w:t xml:space="preserve">- IMPORTANT : Les dates de début et de fin de fonction doivent toujours être en concordance avec le contrat, </w:t>
      </w:r>
      <w:smartTag w:uri="urn:schemas-microsoft-com:office:smarttags" w:element="PersonName">
        <w:smartTagPr>
          <w:attr w:name="ProductID" w:val="la d￩claration Dimona"/>
        </w:smartTagPr>
        <w:r>
          <w:rPr>
            <w:rFonts w:ascii="Century Schoolbook" w:hAnsi="Century Schoolbook" w:cs="Arial"/>
            <w:sz w:val="24"/>
            <w:szCs w:val="24"/>
            <w:lang w:val="fr-BE"/>
          </w:rPr>
          <w:t>la déclaration Dimona</w:t>
        </w:r>
      </w:smartTag>
      <w:r>
        <w:rPr>
          <w:rFonts w:ascii="Century Schoolbook" w:hAnsi="Century Schoolbook" w:cs="Arial"/>
          <w:sz w:val="24"/>
          <w:szCs w:val="24"/>
          <w:lang w:val="fr-BE"/>
        </w:rPr>
        <w:t xml:space="preserve"> et le Prom S12.  </w:t>
      </w:r>
    </w:p>
    <w:p>
      <w:pPr>
        <w:jc w:val="both"/>
        <w:rPr>
          <w:rFonts w:ascii="Century Schoolbook" w:hAnsi="Century Schoolbook" w:cs="Arial"/>
          <w:sz w:val="24"/>
          <w:szCs w:val="24"/>
          <w:lang w:val="fr-BE"/>
        </w:rPr>
      </w:pPr>
    </w:p>
    <w:p>
      <w:pPr>
        <w:pBdr>
          <w:top w:val="single" w:sz="12" w:space="1" w:color="FF0000"/>
          <w:left w:val="single" w:sz="12" w:space="4" w:color="FF0000"/>
          <w:bottom w:val="single" w:sz="12" w:space="1" w:color="FF0000"/>
          <w:right w:val="single" w:sz="12" w:space="4" w:color="FF0000"/>
        </w:pBdr>
        <w:jc w:val="both"/>
        <w:rPr>
          <w:rFonts w:ascii="Century Schoolbook" w:hAnsi="Century Schoolbook" w:cs="Arial"/>
          <w:b/>
          <w:color w:val="FF0000"/>
          <w:sz w:val="24"/>
          <w:szCs w:val="24"/>
          <w:lang w:val="fr-BE"/>
        </w:rPr>
      </w:pPr>
      <w:r>
        <w:rPr>
          <w:rFonts w:ascii="Century Schoolbook" w:hAnsi="Century Schoolbook" w:cs="Arial"/>
          <w:sz w:val="24"/>
          <w:szCs w:val="24"/>
          <w:lang w:val="fr-BE"/>
        </w:rPr>
        <w:t xml:space="preserve">J’attire votre attention sur le fait que les discordances d’informations provenant de la part des pouvoirs organisateurs lors de ces différentes formalités entraînent de graves problèmes d’assurabilité pour le membre du personnel relevant de la responsabilité de </w:t>
      </w:r>
      <w:r>
        <w:rPr>
          <w:rFonts w:ascii="Century Schoolbook" w:hAnsi="Century Schoolbook" w:cs="Arial"/>
          <w:b/>
          <w:color w:val="FF0000"/>
          <w:sz w:val="24"/>
          <w:szCs w:val="24"/>
          <w:lang w:val="fr-BE"/>
        </w:rPr>
        <w:t>l’EMPLOYEUR et donc que l’encodage DIMONA est de la responsabilité exclusive des Pouvoirs Organisateurs.</w:t>
      </w:r>
    </w:p>
    <w:p>
      <w:pPr>
        <w:jc w:val="both"/>
        <w:rPr>
          <w:rFonts w:ascii="Century Schoolbook" w:hAnsi="Century Schoolbook" w:cs="Arial"/>
          <w:b/>
          <w:sz w:val="24"/>
          <w:szCs w:val="24"/>
          <w:u w:val="single"/>
          <w:lang w:val="fr-BE"/>
        </w:rPr>
      </w:pPr>
    </w:p>
    <w:p>
      <w:pPr>
        <w:jc w:val="both"/>
        <w:rPr>
          <w:rFonts w:ascii="Century Schoolbook" w:hAnsi="Century Schoolbook" w:cs="Arial"/>
          <w:b/>
          <w:sz w:val="24"/>
          <w:szCs w:val="24"/>
          <w:lang w:val="fr-BE"/>
        </w:rPr>
      </w:pPr>
      <w:r>
        <w:rPr>
          <w:rFonts w:ascii="Century Schoolbook" w:hAnsi="Century Schoolbook" w:cs="Arial"/>
          <w:b/>
          <w:sz w:val="24"/>
          <w:szCs w:val="24"/>
          <w:lang w:val="fr-BE"/>
        </w:rPr>
        <w:t xml:space="preserve">Les éléments pratiques sur l’encodage DIMONA sont repris à la page </w:t>
      </w:r>
      <w:r>
        <w:rPr>
          <w:rFonts w:ascii="Century Schoolbook" w:hAnsi="Century Schoolbook" w:cs="Arial"/>
          <w:b/>
          <w:sz w:val="24"/>
          <w:szCs w:val="24"/>
          <w:highlight w:val="cyan"/>
          <w:lang w:val="fr-BE"/>
        </w:rPr>
        <w:t>1</w:t>
      </w:r>
      <w:r>
        <w:rPr>
          <w:rFonts w:ascii="Century Schoolbook" w:hAnsi="Century Schoolbook" w:cs="Arial"/>
          <w:b/>
          <w:sz w:val="24"/>
          <w:szCs w:val="24"/>
          <w:lang w:val="fr-BE"/>
        </w:rPr>
        <w:t>76.</w:t>
      </w:r>
    </w:p>
    <w:p>
      <w:pPr>
        <w:tabs>
          <w:tab w:val="left" w:pos="426"/>
        </w:tabs>
        <w:ind w:right="283"/>
        <w:jc w:val="both"/>
        <w:rPr>
          <w:rFonts w:ascii="Century Schoolbook" w:hAnsi="Century Schoolbook" w:cs="Arial"/>
          <w:b/>
          <w:sz w:val="24"/>
          <w:szCs w:val="24"/>
          <w:lang w:val="fr-BE"/>
        </w:rPr>
      </w:pPr>
      <w:r>
        <w:rPr>
          <w:rFonts w:ascii="Century Schoolbook" w:hAnsi="Century Schoolbook" w:cs="Arial"/>
          <w:b/>
          <w:sz w:val="24"/>
          <w:szCs w:val="24"/>
          <w:lang w:val="fr-BE"/>
        </w:rPr>
        <w:t>Nous vous invitons à rappeler à vos membres du personnel que leur 1</w:t>
      </w:r>
      <w:r>
        <w:rPr>
          <w:rFonts w:ascii="Century Schoolbook" w:hAnsi="Century Schoolbook" w:cs="Arial"/>
          <w:b/>
          <w:sz w:val="24"/>
          <w:szCs w:val="24"/>
          <w:vertAlign w:val="superscript"/>
          <w:lang w:val="fr-BE"/>
        </w:rPr>
        <w:t>er</w:t>
      </w:r>
      <w:r>
        <w:rPr>
          <w:rFonts w:ascii="Century Schoolbook" w:hAnsi="Century Schoolbook" w:cs="Arial"/>
          <w:b/>
          <w:sz w:val="24"/>
          <w:szCs w:val="24"/>
          <w:lang w:val="fr-BE"/>
        </w:rPr>
        <w:t xml:space="preserve"> interlocuteur est toute personne mandatée par le Pouvoir organisateur. L’Administration ne serait amenée à être interpellée que dans un second temps.</w:t>
      </w:r>
    </w:p>
    <w:p>
      <w:pPr>
        <w:rPr>
          <w:rFonts w:ascii="Century Schoolbook" w:hAnsi="Century Schoolbook"/>
          <w:sz w:val="24"/>
          <w:szCs w:val="24"/>
          <w:lang w:val="fr-BE"/>
        </w:rPr>
      </w:pPr>
      <w:r>
        <w:rPr>
          <w:rFonts w:ascii="Century Schoolbook" w:hAnsi="Century Schoolbook"/>
          <w:sz w:val="24"/>
          <w:szCs w:val="24"/>
          <w:lang w:val="fr-BE"/>
        </w:rPr>
        <w:br w:type="page"/>
      </w:r>
    </w:p>
    <w:p>
      <w:pPr>
        <w:jc w:val="both"/>
        <w:rPr>
          <w:rFonts w:ascii="Century Schoolbook" w:hAnsi="Century Schoolbook"/>
          <w:sz w:val="24"/>
          <w:szCs w:val="24"/>
          <w:lang w:val="fr-BE"/>
        </w:rPr>
      </w:pPr>
    </w:p>
    <w:p>
      <w:pPr>
        <w:jc w:val="both"/>
        <w:rPr>
          <w:rFonts w:ascii="Century Schoolbook" w:hAnsi="Century Schoolbook"/>
          <w:sz w:val="24"/>
          <w:szCs w:val="24"/>
        </w:rPr>
      </w:pPr>
      <w:r>
        <w:rPr>
          <w:rFonts w:ascii="Century Schoolbook" w:hAnsi="Century Schoolbook"/>
          <w:sz w:val="24"/>
          <w:szCs w:val="24"/>
        </w:rPr>
        <w:t>J’attire votre attention sur le fait que la communication électronique des documents administratifs est destinée à se généraliser au cours des années qui viennent. Il me semble donc important que les partenaires que sont les membres du personnel directeur et enseignant, Pouvoirs organisateurs et Administration se familiarisent dès à présent avec ces moyens de communication.</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Je vous signale à cet effet que les adresses électroniques des personnes-ressources de </w:t>
      </w:r>
      <w:smartTag w:uri="urn:schemas-microsoft-com:office:smarttags" w:element="PersonName">
        <w:smartTagPr>
          <w:attr w:name="ProductID" w:val="la Direction"/>
        </w:smartTagPr>
        <w:r>
          <w:rPr>
            <w:rFonts w:ascii="Century Schoolbook" w:hAnsi="Century Schoolbook"/>
            <w:sz w:val="24"/>
            <w:szCs w:val="24"/>
          </w:rPr>
          <w:t>la Direction</w:t>
        </w:r>
      </w:smartTag>
      <w:r>
        <w:rPr>
          <w:rFonts w:ascii="Century Schoolbook" w:hAnsi="Century Schoolbook"/>
          <w:sz w:val="24"/>
          <w:szCs w:val="24"/>
        </w:rPr>
        <w:t xml:space="preserve"> générale des Personnels de l’Enseignement subventionné sont systématiquement reprises. La plupart des agents de </w:t>
      </w:r>
      <w:smartTag w:uri="urn:schemas-microsoft-com:office:smarttags" w:element="PersonName">
        <w:smartTagPr>
          <w:attr w:name="ProductID" w:val="la Direction"/>
        </w:smartTagPr>
        <w:r>
          <w:rPr>
            <w:rFonts w:ascii="Century Schoolbook" w:hAnsi="Century Schoolbook"/>
            <w:sz w:val="24"/>
            <w:szCs w:val="24"/>
          </w:rPr>
          <w:t>la Direction</w:t>
        </w:r>
      </w:smartTag>
      <w:r>
        <w:rPr>
          <w:rFonts w:ascii="Century Schoolbook" w:hAnsi="Century Schoolbook"/>
          <w:sz w:val="24"/>
          <w:szCs w:val="24"/>
        </w:rPr>
        <w:t xml:space="preserve"> générale disposant d’une adresse électronique, il vous est loisible de les contacter pour obtenir leurs coordonnées. Le recours au courrier électronique, lorsque ce moyen de communication est disponible, permet en effet d’assurer un contact rapide, en conservant une trace de l’envoi, à toute heure, sans déranger l’agent dans sa tâche.</w:t>
      </w:r>
    </w:p>
    <w:p>
      <w:pPr>
        <w:jc w:val="both"/>
        <w:rPr>
          <w:rFonts w:ascii="Century Schoolbook" w:hAnsi="Century Schoolbook"/>
          <w:sz w:val="24"/>
          <w:szCs w:val="24"/>
        </w:rPr>
      </w:pPr>
    </w:p>
    <w:p>
      <w:pPr>
        <w:jc w:val="both"/>
        <w:rPr>
          <w:rFonts w:ascii="Century Schoolbook" w:hAnsi="Century Schoolbook"/>
          <w:color w:val="FF0000"/>
          <w:sz w:val="24"/>
          <w:szCs w:val="24"/>
        </w:rPr>
      </w:pPr>
      <w:r>
        <w:rPr>
          <w:rFonts w:ascii="Century Schoolbook" w:hAnsi="Century Schoolbook"/>
          <w:sz w:val="24"/>
          <w:szCs w:val="24"/>
        </w:rPr>
        <w:t>Les directions et secrétariats qui adresseront un courrier électronique à l’agent en charge de la gestion de leurs dossiers veilleront à mettre le Chef de service (</w:t>
      </w:r>
      <w:hyperlink r:id="rId39" w:history="1">
        <w:r>
          <w:rPr>
            <w:rStyle w:val="Lienhypertexte"/>
            <w:rFonts w:ascii="Century Schoolbook" w:hAnsi="Century Schoolbook"/>
            <w:color w:val="auto"/>
            <w:sz w:val="24"/>
            <w:szCs w:val="24"/>
          </w:rPr>
          <w:t>jean-philippe.labeau@cfwb.be</w:t>
        </w:r>
      </w:hyperlink>
      <w:r>
        <w:rPr>
          <w:rFonts w:ascii="Century Schoolbook" w:hAnsi="Century Schoolbook"/>
          <w:sz w:val="24"/>
          <w:szCs w:val="24"/>
        </w:rPr>
        <w:t>) en copie.</w:t>
      </w:r>
    </w:p>
    <w:p>
      <w:pPr>
        <w:rPr>
          <w:rFonts w:ascii="Century Schoolbook" w:hAnsi="Century Schoolbook"/>
          <w:sz w:val="24"/>
          <w:szCs w:val="24"/>
        </w:rPr>
      </w:pPr>
      <w:r>
        <w:rPr>
          <w:rFonts w:ascii="Century Schoolbook" w:hAnsi="Century Schoolbook"/>
          <w:sz w:val="24"/>
          <w:szCs w:val="24"/>
        </w:rPr>
        <w:br w:type="page"/>
      </w:r>
    </w:p>
    <w:p>
      <w:pPr>
        <w:ind w:left="360"/>
        <w:jc w:val="both"/>
        <w:rPr>
          <w:rFonts w:ascii="Century Schoolbook" w:hAnsi="Century Schoolbook"/>
          <w:sz w:val="24"/>
          <w:szCs w:val="24"/>
        </w:rPr>
      </w:pPr>
    </w:p>
    <w:p>
      <w:pPr>
        <w:ind w:left="360"/>
        <w:jc w:val="both"/>
        <w:rPr>
          <w:rFonts w:ascii="Century Schoolbook" w:hAnsi="Century Schoolbook"/>
          <w:sz w:val="24"/>
          <w:szCs w:val="24"/>
        </w:rPr>
      </w:pPr>
    </w:p>
    <w:p>
      <w:pPr>
        <w:pStyle w:val="Titre1"/>
      </w:pPr>
      <w:bookmarkStart w:id="33" w:name="_Toc386613620"/>
      <w:bookmarkStart w:id="34" w:name="_Toc386621197"/>
      <w:bookmarkStart w:id="35" w:name="_Toc518648292"/>
      <w:r>
        <w:t>Références règlementaires et légales</w:t>
      </w:r>
      <w:bookmarkEnd w:id="33"/>
      <w:bookmarkEnd w:id="34"/>
      <w:bookmarkEnd w:id="35"/>
    </w:p>
    <w:p>
      <w:pPr>
        <w:tabs>
          <w:tab w:val="left" w:pos="426"/>
        </w:tabs>
        <w:ind w:left="360"/>
        <w:jc w:val="both"/>
        <w:rPr>
          <w:rFonts w:ascii="Century Schoolbook" w:hAnsi="Century Schoolbook"/>
          <w:sz w:val="24"/>
          <w:szCs w:val="24"/>
          <w:u w:val="single"/>
        </w:rPr>
      </w:pPr>
    </w:p>
    <w:p>
      <w:pPr>
        <w:tabs>
          <w:tab w:val="left" w:pos="426"/>
        </w:tabs>
        <w:ind w:left="360"/>
        <w:jc w:val="both"/>
        <w:rPr>
          <w:rFonts w:ascii="Century Schoolbook" w:hAnsi="Century Schoolbook"/>
          <w:sz w:val="24"/>
          <w:szCs w:val="24"/>
          <w:u w:val="single"/>
        </w:rPr>
      </w:pPr>
    </w:p>
    <w:p>
      <w:pPr>
        <w:pStyle w:val="Corpsdetexte2"/>
        <w:tabs>
          <w:tab w:val="left" w:pos="1418"/>
        </w:tabs>
        <w:jc w:val="both"/>
        <w:rPr>
          <w:rFonts w:ascii="Century Schoolbook" w:hAnsi="Century Schoolbook"/>
          <w:szCs w:val="24"/>
        </w:rPr>
      </w:pPr>
      <w:r>
        <w:rPr>
          <w:rFonts w:ascii="Century Schoolbook" w:hAnsi="Century Schoolbook"/>
          <w:szCs w:val="24"/>
        </w:rPr>
        <w:t>Les dispositions reprises dans la présente circulaire sont basées sur des textes légaux et règlementaires.</w:t>
      </w:r>
    </w:p>
    <w:p>
      <w:pPr>
        <w:pStyle w:val="Corpsdetexte2"/>
        <w:tabs>
          <w:tab w:val="left" w:pos="1418"/>
        </w:tabs>
        <w:jc w:val="both"/>
        <w:rPr>
          <w:rFonts w:ascii="Century Schoolbook" w:hAnsi="Century Schoolbook"/>
          <w:szCs w:val="24"/>
        </w:rPr>
      </w:pPr>
    </w:p>
    <w:p>
      <w:pPr>
        <w:pStyle w:val="Corpsdetexte2"/>
        <w:tabs>
          <w:tab w:val="left" w:pos="1418"/>
        </w:tabs>
        <w:jc w:val="both"/>
        <w:rPr>
          <w:rFonts w:ascii="Century Schoolbook" w:hAnsi="Century Schoolbook"/>
          <w:szCs w:val="24"/>
        </w:rPr>
      </w:pPr>
      <w:r>
        <w:rPr>
          <w:rFonts w:ascii="Century Schoolbook" w:hAnsi="Century Schoolbook"/>
          <w:szCs w:val="24"/>
        </w:rPr>
        <w:t xml:space="preserve">La plupart des textes et circulaires sur l'enseignement sont disponibles, via Internet, sur le site de </w:t>
      </w:r>
      <w:smartTag w:uri="urn:schemas-microsoft-com:office:smarttags" w:element="PersonName">
        <w:smartTagPr>
          <w:attr w:name="ProductID" w:val="ᝲ빿䚡砽耀x⼼摴ാ빽䚡摴耀z獳砽㉬㸵⼼摴ാྔ꨺姚ࡒᚚቨᚱ&#10;타䗧䙅㵥蠀Xl㛬ᝲ䗫䙅a蠀Xl㛬ᝲ䗟䙅p蠀Xl㛬ᝲ䗃䙅m蠀Xl㛬ᝲ䔷䙅s蠀Xl㛬ᝲ䔻䙅 蠀Xl㛬ᝲ䔯䙅㭴蠀Xl㛬ᝲ䔓䙅摩蠀Xl㛬ᝲ䔇䙅潣蠀Xl㛬ᝲ䔋䙅汯蠀Xl㛬ᝲ뽟䚡獭耀杩瑨猭뽝䚡㩥耀z敳㭴敨杩瑨ㄺ⸵ར唳姚R旰ᛀ囸Ბ灳湡㌽栠楥桧㵴〲挠慬獳砽㍬‱瑳汹㵥栧楥桧㩴㔱〮瑰戻牯敤⵲敬瑦渺湯❥䔾਍†䅍䱉㨠⼼摴ാ 㰠摴挠汯灳湡㔽挠慬獳砽㉬‵瑳汹㵥戧牯敤⵲楲桧㩴⸱瀰⁴潳楬⁤汢捡❫㰾琯㹤਍㰠琯㹲਍㰠牴栠楥桧㵴〲猠祴敬✽獭ⵯ敨杩瑨猭畯捲㩥獵牥敳㭴敨杩瑨ㄺ⸵瀰❴ാ 㰠摴挠汯灳湡㌽栠楥桧㵴〲挠慬獳砽㑬‸瑳汹㵥栧楥桧㩴㔱〮瑰戻牯敤⵲敬瑦渺湯❥举냂਍†䅆䕓㨠⼼摴ാ 㰠摴挠汯灳湡㔽挠慬獳砽㉬‷瑳汹㵥戧牯敤⵲楲桧㩴⸱瀰⁴潳楬⁤汢捡❫☾扮灳㰻琯㹤਍㰠琯㹲਍㰠牴栠楥桧㵴㠱猠祴敬✽敨杩瑨ㄺ⸳瀲❴ാ 㰠摴栠楥桧㵴㠱猠祴敬✽敨杩瑨ㄺ⸳瀲❴㰾琯㹤਍†琼㹤⼼摴ാ 㰠摴㰾琯㹤਍†琼㹤⼼摴ാ 㰠摴㰾琯㹤਍†琼㹤⼼摴ാ 㰠摴㰾琯㹤਍†琼㹤⼼摴ാ 㰠摴㰾琯㹤਍†琼㹤⼼摴ാ 㰠摴㰾琯㹤਍†琼㹤⼼摴ാ 㰠摴㰾琯㹤਍†琼㹤⼼摴ാ 㰠摴㰾琯㹤਍†琼㹤⼼摴ാ 㰠摴㰾琯㹤਍†琼㹤⼼摴ാ 㰠摴㰾琯㹤਍†琼㹤⼼摴ാ 㰠摴㰾琯㹤਍†琼㹤⼼摴ാ 㰠摴㰾琯㹤਍㰠琯㹲਍ℼⴭ湅䙤慲浧湥⵴㸭਍⼼慴汢㹥਍਍⼼潢祤ാഊ㰊栯浴㹬਍ӰࠌǙ ⤠帷R傐ᙾ곘னሀ਀ࣰ䐀਀&#10;錀଀㛰ࠄǙ̀帩R蒨ᚧﬨຯࠄǙܔ∺夬ࡒ⇠໊ỸᲑ타릁帕⩦뼀לCustomized SettingsĀ䤀洀瀀爀攀猀猀椀漀渀 漀爀搀椀渀愀椀爀攀႘႖ၾၹသၻဠဢဖရယပဗဓလဟအဝႂဨဪၽ႔႗KKዌ᫏።᭥D뤰帕疊렀לCustomized SettingsĀ䤀洀瀀爀攀猀猀椀漀渀 漀爀搀椀渀愀椀爀攀჈႗႔ၽဪဨႂဝအဟလဓဗပယရဖဢဠၻသၹၾ႖႘ᦉ粹徎촼톇詎鑑朏狯兌ߦ铱ﲋ伸뱋꿩旑ណᷨ윒ﰫ멯帕崸렀לCustomized SettingsĀ䤀洀瀀爀攀猀猀椀漀渀 漀爀搀椀渀愀椀爀攀჈႗႔ၽဪဨႂဝအဟလဓဗပယရဖဢဠၻသၹၾ႖႘뮞帕가לCustomized SettingsĀ䤀洀瀀爀攀猀猀椀漀渀 漀爀搀椀渀愀椀爀攀჊႘႖ၾၹသၻဠဢဖရယပဗဓလဟအဝႂဨဪၽ႔႗჈볍帕가לCustomized SettingsĀ䤀洀瀀爀攀猀猀椀漀渀 漀爀搀椀渀愀椀爀攀჊႘႖ၾၹသၻဠဢဖရယပဗဓလဟအဝႂဨဪၽ႔႗჈뱼帕ꀀלCustomized SettingsĀ䤀洀瀀爀攀猀猀椀漀渀 漀爀搀椀渀愀椀爀攀჌჈႗႔ၽဪဨႂဝအဟလဓဗပယရဖဢဠၻသၹၾ႖႘჊dĬĬA4붫帕ꀀלCustomized SettingsĀ䤀洀瀀爀攀猀猀椀漀渀 漀爀搀椀渀愀椀爀攀჌჈႗႔ၽဪဨႂဝအဟလဓဗပယရဖဢဠၻသၹၾ႖႘჊뻚帕鐀לCustomized SettingsĀ䤀洀瀀爀攀猀猀椀漀渀 漀爀搀椀渀愀椀爀攀჎჊႘႖ၾၹသၻဠဢဖရယပဗဓလဟအဝႂဨဪၽ႔႗჈჌ो졻)纈嘱븉帕唀鐀לCustomized SettingsĀ䤀洀瀀爀攀猀猀椀漀渀 漀爀搀椀渀愀椀爀攀჎჊႘႖ၾၹသၻဠဢဖရယပဗဓလဟအဝႂဨဪၽ႔႗჈჌뾸帕뼀לCustomized SettingsĀ䤀洀瀀爀攀猀猀椀漀渀 漀爀搀椀渀愀椀爀攀႘႖ၾၹသၻဠဢဖရယပဗဓလဟအဝႂဨဪၽ႔႗D냷帕뼀לCustomized SettingsĀ䤀洀瀀爀攀猀猀椀漀渀 漀爀搀椀渀愀椀爀攀႘႖ၾၹသၻဠဢဖရယပဗဓလဟအဝႂဨဪၽ႔႗D禊ㅩ堀庢R沰ᲹỸᲑܔ∺党ࡒ䦘ᲜỸᲑ타䱃橦렀לCustomized SettingsĀ䤀洀瀀爀攀猀猀椀漀渀 漀爀搀椀渀愀椀爀攀჈႗႔ၽဪဨႂဝအဟလဓဗပယရဖဢဠၻသၹၾ႖႘᫏።᭥䱃疊렀לCustomized SettingsĀ䤀洀瀀爀攀猀猀椀漀渀 漀爀搀椀渀愀椀爀攀჈႗႔ၽဪဨႂဝအဟလဓဗပယရဖဢဠၻသၹၾ႖႘ᦉ粹徎촼톇詎鑑朏狯兌ߦ铱ﲋ伸뱋꿩旑ណᷨ윒ﰫ䱃崸가לCustomized SettingsĀ䤀洀瀀爀攀猀猀椀漀渀 漀爀搀椀渀愀椀爀攀჊႘႖ၾၹသၻဠဢဖရယပဗဓလဟအဝႂဨဪၽ႔႗჈䱃가לCustomized SettingsĀ䤀洀瀀爀攀猀猀椀漀渀 漀爀搀椀渀愀椀爀攀჊႘႖ၾၹသၻဠဢဖရယပဗဓလဟအဝႂဨဪၽ႔႗჈䱃ꀀלCustomized SettingsĀ䤀洀瀀爀攀猀猀椀漀渀 漀爀搀椀渀愀椀爀攀჌჈႗႔ၽဪဨႂဝအဟလဓဗပယရဖဢဠၻသၹၾ႖႘჊䱃ꀀלCustomized SettingsĀ䤀洀瀀爀攀猀猀椀漀渀 漀爀搀椀渀愀椀爀攀჌჈႗႔ၽဪဨႂဝအဟလဓဗပယရဖဢဠၻသၹၾ႖႘჊dĬĬA4䱃鐀לCustomized SettingsĀ䤀洀瀀爀攀猀猀椀漀渀 漀爀搀椀渀愀椀爀攀჎჊႘႖ၾၹသၻဠဢဖရယပဗဓလဟအဝႂဨဪၽ႔႗჈჌"/>
        </w:smartTagPr>
        <w:r>
          <w:rPr>
            <w:rFonts w:ascii="Century Schoolbook" w:hAnsi="Century Schoolbook"/>
            <w:szCs w:val="24"/>
          </w:rPr>
          <w:t>la Fédération Wallonie-Bruxelles</w:t>
        </w:r>
      </w:smartTag>
      <w:r>
        <w:rPr>
          <w:rFonts w:ascii="Century Schoolbook" w:hAnsi="Century Schoolbook"/>
          <w:szCs w:val="24"/>
        </w:rPr>
        <w:t xml:space="preserve"> à l'adresse "www.cfwb</w:t>
      </w:r>
      <w:smartTag w:uri="urn:schemas-microsoft-com:office:smarttags" w:element="PersonName">
        <w:r>
          <w:rPr>
            <w:rFonts w:ascii="Century Schoolbook" w:hAnsi="Century Schoolbook"/>
            <w:szCs w:val="24"/>
          </w:rPr>
          <w:t>.be</w:t>
        </w:r>
      </w:smartTag>
      <w:r>
        <w:rPr>
          <w:rFonts w:ascii="Century Schoolbook" w:hAnsi="Century Schoolbook"/>
          <w:szCs w:val="24"/>
        </w:rPr>
        <w:t>". Voici la marche à suivre pour les consulter :</w:t>
      </w:r>
    </w:p>
    <w:p>
      <w:pPr>
        <w:pStyle w:val="Corpsdetexte2"/>
        <w:ind w:left="1134" w:firstLine="1418"/>
        <w:jc w:val="both"/>
        <w:rPr>
          <w:rFonts w:ascii="Century Schoolbook" w:hAnsi="Century Schoolbook"/>
          <w:szCs w:val="24"/>
        </w:rPr>
      </w:pPr>
    </w:p>
    <w:p>
      <w:pPr>
        <w:pStyle w:val="Corpsdetexte2"/>
        <w:ind w:left="1134" w:firstLine="1418"/>
        <w:jc w:val="both"/>
        <w:rPr>
          <w:rFonts w:ascii="Century Schoolbook" w:hAnsi="Century Schoolbook"/>
          <w:szCs w:val="24"/>
        </w:rPr>
      </w:pPr>
    </w:p>
    <w:p>
      <w:pPr>
        <w:pStyle w:val="Corpsdetexte2"/>
        <w:numPr>
          <w:ilvl w:val="0"/>
          <w:numId w:val="4"/>
        </w:numPr>
        <w:tabs>
          <w:tab w:val="clear" w:pos="1834"/>
          <w:tab w:val="left" w:pos="360"/>
          <w:tab w:val="num" w:pos="1778"/>
        </w:tabs>
        <w:ind w:left="0" w:firstLine="0"/>
        <w:jc w:val="both"/>
        <w:rPr>
          <w:rFonts w:ascii="Century Schoolbook" w:hAnsi="Century Schoolbook" w:cs="Arial"/>
          <w:b/>
          <w:szCs w:val="24"/>
          <w:u w:val="single"/>
        </w:rPr>
      </w:pPr>
      <w:r>
        <w:rPr>
          <w:rFonts w:ascii="Century Schoolbook" w:hAnsi="Century Schoolbook" w:cs="Arial"/>
          <w:b/>
          <w:szCs w:val="24"/>
          <w:u w:val="single"/>
        </w:rPr>
        <w:t>si vous recherchez un texte de loi sur l'enseignement</w:t>
      </w:r>
      <w:r>
        <w:rPr>
          <w:rFonts w:ascii="Century Schoolbook" w:hAnsi="Century Schoolbook" w:cs="Arial"/>
          <w:b/>
          <w:szCs w:val="24"/>
        </w:rPr>
        <w:t xml:space="preserve"> :</w:t>
      </w:r>
    </w:p>
    <w:p>
      <w:pPr>
        <w:pStyle w:val="Corpsdetexte2"/>
        <w:tabs>
          <w:tab w:val="left" w:pos="360"/>
        </w:tabs>
        <w:ind w:left="1078"/>
        <w:jc w:val="both"/>
        <w:rPr>
          <w:rFonts w:ascii="Century Schoolbook" w:hAnsi="Century Schoolbook" w:cs="Arial"/>
          <w:b/>
          <w:szCs w:val="24"/>
          <w:u w:val="single"/>
        </w:rPr>
      </w:pPr>
    </w:p>
    <w:p>
      <w:pPr>
        <w:pStyle w:val="Corpsdetexte2"/>
        <w:tabs>
          <w:tab w:val="left" w:pos="360"/>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Tapez l’adresse </w:t>
      </w:r>
      <w:hyperlink r:id="rId40" w:history="1">
        <w:r>
          <w:rPr>
            <w:rStyle w:val="Lienhypertexte"/>
            <w:rFonts w:ascii="Century Schoolbook" w:hAnsi="Century Schoolbook" w:cs="Arial"/>
            <w:szCs w:val="24"/>
          </w:rPr>
          <w:t>www.gallilex.cfwb.be</w:t>
        </w:r>
      </w:hyperlink>
      <w:r>
        <w:rPr>
          <w:rFonts w:ascii="Century Schoolbook" w:hAnsi="Century Schoolbook" w:cs="Arial"/>
          <w:szCs w:val="24"/>
        </w:rPr>
        <w:t xml:space="preserve"> </w:t>
      </w:r>
    </w:p>
    <w:p>
      <w:pPr>
        <w:pStyle w:val="Corpsdetexte2"/>
        <w:tabs>
          <w:tab w:val="left" w:pos="360"/>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Cliquez sur « Recherche législative ».</w:t>
      </w:r>
    </w:p>
    <w:p>
      <w:pPr>
        <w:pStyle w:val="Corpsdetexte2"/>
        <w:ind w:firstLine="1418"/>
        <w:jc w:val="both"/>
        <w:rPr>
          <w:rFonts w:ascii="Century Schoolbook" w:hAnsi="Century Schoolbook" w:cs="Arial"/>
          <w:szCs w:val="24"/>
        </w:rPr>
      </w:pPr>
    </w:p>
    <w:p>
      <w:pPr>
        <w:pStyle w:val="Corpsdetexte2"/>
        <w:ind w:firstLine="1418"/>
        <w:jc w:val="both"/>
        <w:rPr>
          <w:rFonts w:ascii="Century Schoolbook" w:hAnsi="Century Schoolbook" w:cs="Arial"/>
          <w:szCs w:val="24"/>
        </w:rPr>
      </w:pPr>
    </w:p>
    <w:p>
      <w:pPr>
        <w:pStyle w:val="Corpsdetexte2"/>
        <w:numPr>
          <w:ilvl w:val="0"/>
          <w:numId w:val="5"/>
        </w:numPr>
        <w:tabs>
          <w:tab w:val="clear" w:pos="1834"/>
          <w:tab w:val="left" w:pos="360"/>
          <w:tab w:val="num" w:pos="1778"/>
        </w:tabs>
        <w:ind w:left="0" w:firstLine="0"/>
        <w:jc w:val="both"/>
        <w:rPr>
          <w:rFonts w:ascii="Century Schoolbook" w:hAnsi="Century Schoolbook" w:cs="Arial"/>
          <w:b/>
          <w:szCs w:val="24"/>
          <w:u w:val="single"/>
        </w:rPr>
      </w:pPr>
      <w:r>
        <w:rPr>
          <w:rFonts w:ascii="Century Schoolbook" w:hAnsi="Century Schoolbook" w:cs="Arial"/>
          <w:b/>
          <w:szCs w:val="24"/>
          <w:u w:val="single"/>
        </w:rPr>
        <w:t>si vous recherchez une circulaire sur l'enseignement</w:t>
      </w:r>
      <w:r>
        <w:rPr>
          <w:rFonts w:ascii="Century Schoolbook" w:hAnsi="Century Schoolbook" w:cs="Arial"/>
          <w:b/>
          <w:szCs w:val="24"/>
        </w:rPr>
        <w:t xml:space="preserve"> :</w:t>
      </w:r>
    </w:p>
    <w:p>
      <w:pPr>
        <w:pStyle w:val="Corpsdetexte2"/>
        <w:ind w:left="1078"/>
        <w:jc w:val="both"/>
        <w:rPr>
          <w:rFonts w:ascii="Century Schoolbook" w:hAnsi="Century Schoolbook" w:cs="Arial"/>
          <w:b/>
          <w:szCs w:val="24"/>
          <w:u w:val="single"/>
        </w:rPr>
      </w:pPr>
      <w:r>
        <w:rPr>
          <w:rFonts w:ascii="Century Schoolbook" w:hAnsi="Century Schoolbook" w:cs="Arial"/>
          <w:b/>
          <w:szCs w:val="24"/>
          <w:u w:val="single"/>
        </w:rPr>
        <w:t xml:space="preserve">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Tapez l'adresse </w:t>
      </w:r>
      <w:hyperlink r:id="rId41" w:history="1">
        <w:r>
          <w:rPr>
            <w:rStyle w:val="Lienhypertexte"/>
            <w:rFonts w:ascii="Century Schoolbook" w:hAnsi="Century Schoolbook" w:cs="Arial"/>
            <w:szCs w:val="24"/>
          </w:rPr>
          <w:t>www.adm.cfwb.be</w:t>
        </w:r>
      </w:hyperlink>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Cliquez sur l’icône « </w:t>
      </w:r>
      <w:r>
        <w:rPr>
          <w:rFonts w:ascii="Century Schoolbook" w:hAnsi="Century Schoolbook" w:cs="Arial"/>
          <w:b/>
          <w:szCs w:val="24"/>
          <w:u w:val="single"/>
        </w:rPr>
        <w:t>circulaire</w:t>
      </w:r>
      <w:r>
        <w:rPr>
          <w:rFonts w:ascii="Century Schoolbook" w:hAnsi="Century Schoolbook" w:cs="Arial"/>
          <w:szCs w:val="24"/>
        </w:rPr>
        <w:t>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Entrez vos critères de recherche, cliquez sur « </w:t>
      </w:r>
      <w:r>
        <w:rPr>
          <w:rFonts w:ascii="Century Schoolbook" w:hAnsi="Century Schoolbook" w:cs="Arial"/>
          <w:b/>
          <w:szCs w:val="24"/>
          <w:u w:val="single"/>
        </w:rPr>
        <w:t>rechercher</w:t>
      </w:r>
      <w:r>
        <w:rPr>
          <w:rFonts w:ascii="Century Schoolbook" w:hAnsi="Century Schoolbook" w:cs="Arial"/>
          <w:szCs w:val="24"/>
        </w:rPr>
        <w:t xml:space="preserve"> » et les résultats de votre recherche s'afficheront à l'écran </w:t>
      </w:r>
      <w:r>
        <w:rPr>
          <w:rFonts w:ascii="Century Schoolbook" w:hAnsi="Century Schoolbook" w:cs="Arial"/>
          <w:szCs w:val="24"/>
        </w:rPr>
        <w:sym w:font="Symbol" w:char="F0DE"/>
      </w:r>
      <w:r>
        <w:rPr>
          <w:rFonts w:ascii="Century Schoolbook" w:hAnsi="Century Schoolbook" w:cs="Arial"/>
          <w:szCs w:val="24"/>
        </w:rPr>
        <w:t xml:space="preserve"> cliquez sur la circulaire à consulter</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Cliquez sur l'icône « </w:t>
      </w:r>
      <w:r>
        <w:rPr>
          <w:rFonts w:ascii="Century Schoolbook" w:hAnsi="Century Schoolbook" w:cs="Arial"/>
          <w:b/>
          <w:szCs w:val="24"/>
          <w:u w:val="single"/>
        </w:rPr>
        <w:t>PDF</w:t>
      </w:r>
      <w:r>
        <w:rPr>
          <w:rFonts w:ascii="Century Schoolbook" w:hAnsi="Century Schoolbook" w:cs="Arial"/>
          <w:szCs w:val="24"/>
        </w:rPr>
        <w:t> » sous la rubrique « </w:t>
      </w:r>
      <w:r>
        <w:rPr>
          <w:rFonts w:ascii="Century Schoolbook" w:hAnsi="Century Schoolbook" w:cs="Arial"/>
          <w:b/>
          <w:szCs w:val="24"/>
          <w:u w:val="single"/>
        </w:rPr>
        <w:t>documents à télécharger</w:t>
      </w:r>
      <w:r>
        <w:rPr>
          <w:rFonts w:ascii="Century Schoolbook" w:hAnsi="Century Schoolbook" w:cs="Arial"/>
          <w:szCs w:val="24"/>
        </w:rPr>
        <w:t>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Une fenêtre intitulée « </w:t>
      </w:r>
      <w:r>
        <w:rPr>
          <w:rFonts w:ascii="Century Schoolbook" w:hAnsi="Century Schoolbook" w:cs="Arial"/>
          <w:b/>
          <w:szCs w:val="24"/>
          <w:u w:val="single"/>
        </w:rPr>
        <w:t>téléchargement de fichier</w:t>
      </w:r>
      <w:r>
        <w:rPr>
          <w:rFonts w:ascii="Century Schoolbook" w:hAnsi="Century Schoolbook" w:cs="Arial"/>
          <w:szCs w:val="24"/>
        </w:rPr>
        <w:t xml:space="preserve"> » s'ouvre :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b/>
          <w:szCs w:val="24"/>
        </w:rPr>
        <w:sym w:font="Symbol" w:char="F0DE"/>
      </w:r>
      <w:r>
        <w:rPr>
          <w:rFonts w:ascii="Century Schoolbook" w:hAnsi="Century Schoolbook" w:cs="Arial"/>
          <w:szCs w:val="24"/>
        </w:rPr>
        <w:t xml:space="preserve"> </w:t>
      </w:r>
      <w:r>
        <w:rPr>
          <w:rFonts w:ascii="Century Schoolbook" w:hAnsi="Century Schoolbook" w:cs="Arial"/>
          <w:b/>
          <w:szCs w:val="24"/>
          <w:u w:val="single"/>
        </w:rPr>
        <w:t>Pour ouvrir la circulaire</w:t>
      </w:r>
      <w:r>
        <w:rPr>
          <w:rFonts w:ascii="Century Schoolbook" w:hAnsi="Century Schoolbook" w:cs="Arial"/>
          <w:szCs w:val="24"/>
        </w:rPr>
        <w:t>, cliquez sur « </w:t>
      </w:r>
      <w:r>
        <w:rPr>
          <w:rFonts w:ascii="Century Schoolbook" w:hAnsi="Century Schoolbook" w:cs="Arial"/>
          <w:b/>
          <w:szCs w:val="24"/>
          <w:u w:val="single"/>
        </w:rPr>
        <w:t>ouvrir</w:t>
      </w:r>
      <w:r>
        <w:rPr>
          <w:rFonts w:ascii="Century Schoolbook" w:hAnsi="Century Schoolbook" w:cs="Arial"/>
          <w:szCs w:val="24"/>
        </w:rPr>
        <w:t xml:space="preserve"> »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b/>
          <w:szCs w:val="24"/>
        </w:rPr>
        <w:sym w:font="Symbol" w:char="F0DE"/>
      </w:r>
      <w:r>
        <w:rPr>
          <w:rFonts w:ascii="Century Schoolbook" w:hAnsi="Century Schoolbook" w:cs="Arial"/>
          <w:b/>
          <w:szCs w:val="24"/>
        </w:rPr>
        <w:t xml:space="preserve"> </w:t>
      </w:r>
      <w:r>
        <w:rPr>
          <w:rFonts w:ascii="Century Schoolbook" w:hAnsi="Century Schoolbook" w:cs="Arial"/>
          <w:b/>
          <w:szCs w:val="24"/>
          <w:u w:val="single"/>
        </w:rPr>
        <w:t>Pour enregistrer la circulaire sur votre ordinateur</w:t>
      </w:r>
      <w:r>
        <w:rPr>
          <w:rFonts w:ascii="Century Schoolbook" w:hAnsi="Century Schoolbook" w:cs="Arial"/>
          <w:szCs w:val="24"/>
        </w:rPr>
        <w:t>, cliquez sur « </w:t>
      </w:r>
      <w:r>
        <w:rPr>
          <w:rFonts w:ascii="Century Schoolbook" w:hAnsi="Century Schoolbook" w:cs="Arial"/>
          <w:b/>
          <w:szCs w:val="24"/>
          <w:u w:val="single"/>
        </w:rPr>
        <w:t>enregistrer</w:t>
      </w:r>
      <w:r>
        <w:rPr>
          <w:rFonts w:ascii="Century Schoolbook" w:hAnsi="Century Schoolbook" w:cs="Arial"/>
          <w:szCs w:val="24"/>
        </w:rPr>
        <w:t xml:space="preserve">»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Une fenêtre intitulée « </w:t>
      </w:r>
      <w:r>
        <w:rPr>
          <w:rFonts w:ascii="Century Schoolbook" w:hAnsi="Century Schoolbook" w:cs="Arial"/>
          <w:b/>
          <w:szCs w:val="24"/>
          <w:u w:val="single"/>
        </w:rPr>
        <w:t>enregistrer sous</w:t>
      </w:r>
      <w:r>
        <w:rPr>
          <w:rFonts w:ascii="Century Schoolbook" w:hAnsi="Century Schoolbook" w:cs="Arial"/>
          <w:szCs w:val="24"/>
        </w:rPr>
        <w:t xml:space="preserve"> » s’ouvre </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À la rubrique  « </w:t>
      </w:r>
      <w:r>
        <w:rPr>
          <w:rFonts w:ascii="Century Schoolbook" w:hAnsi="Century Schoolbook" w:cs="Arial"/>
          <w:b/>
          <w:szCs w:val="24"/>
          <w:u w:val="single"/>
        </w:rPr>
        <w:t>Nom du fichier</w:t>
      </w:r>
      <w:r>
        <w:rPr>
          <w:rFonts w:ascii="Century Schoolbook" w:hAnsi="Century Schoolbook" w:cs="Arial"/>
          <w:szCs w:val="24"/>
        </w:rPr>
        <w:t xml:space="preserve"> », encodez le libellé de la circulaire voulue (exemple : circulaire n°592 du 2 septembre 2003) </w:t>
      </w:r>
    </w:p>
    <w:p>
      <w:pPr>
        <w:pStyle w:val="Corpsdetexte2"/>
        <w:tabs>
          <w:tab w:val="left" w:pos="851"/>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À la rubrique « </w:t>
      </w:r>
      <w:r>
        <w:rPr>
          <w:rFonts w:ascii="Century Schoolbook" w:hAnsi="Century Schoolbook" w:cs="Arial"/>
          <w:b/>
          <w:szCs w:val="24"/>
          <w:u w:val="single"/>
        </w:rPr>
        <w:t>enregistrer dans</w:t>
      </w:r>
      <w:r>
        <w:rPr>
          <w:rFonts w:ascii="Century Schoolbook" w:hAnsi="Century Schoolbook" w:cs="Arial"/>
          <w:szCs w:val="24"/>
        </w:rPr>
        <w:t> », sélectionnez le dossier dans lequel vous voulez enregistrer la circulaire</w:t>
      </w:r>
    </w:p>
    <w:p>
      <w:pPr>
        <w:pStyle w:val="Corpsdetexte2"/>
        <w:tabs>
          <w:tab w:val="left" w:pos="567"/>
        </w:tabs>
        <w:ind w:left="567" w:hanging="283"/>
        <w:jc w:val="both"/>
        <w:rPr>
          <w:rFonts w:ascii="Century Schoolbook" w:hAnsi="Century Schoolbook" w:cs="Arial"/>
          <w:szCs w:val="24"/>
        </w:rPr>
      </w:pPr>
      <w:r>
        <w:rPr>
          <w:rFonts w:ascii="Century Schoolbook" w:hAnsi="Century Schoolbook" w:cs="Arial"/>
          <w:szCs w:val="24"/>
        </w:rPr>
        <w:sym w:font="Symbol" w:char="F0DE"/>
      </w:r>
      <w:r>
        <w:rPr>
          <w:rFonts w:ascii="Century Schoolbook" w:hAnsi="Century Schoolbook" w:cs="Arial"/>
          <w:szCs w:val="24"/>
        </w:rPr>
        <w:t xml:space="preserve"> Cliquez sur « </w:t>
      </w:r>
      <w:r>
        <w:rPr>
          <w:rFonts w:ascii="Century Schoolbook" w:hAnsi="Century Schoolbook" w:cs="Arial"/>
          <w:b/>
          <w:szCs w:val="24"/>
          <w:u w:val="single"/>
        </w:rPr>
        <w:t>enregistrer</w:t>
      </w:r>
      <w:r>
        <w:rPr>
          <w:rFonts w:ascii="Century Schoolbook" w:hAnsi="Century Schoolbook" w:cs="Arial"/>
          <w:szCs w:val="24"/>
        </w:rPr>
        <w:t xml:space="preserve"> » </w:t>
      </w:r>
    </w:p>
    <w:p>
      <w:pPr>
        <w:ind w:left="709"/>
        <w:jc w:val="both"/>
        <w:rPr>
          <w:rFonts w:ascii="Century Schoolbook" w:hAnsi="Century Schoolbook"/>
          <w:sz w:val="24"/>
          <w:szCs w:val="24"/>
        </w:rPr>
      </w:pPr>
    </w:p>
    <w:p>
      <w:pPr>
        <w:ind w:left="709"/>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Voici quelques autres adresses de sites utiles :</w:t>
      </w:r>
    </w:p>
    <w:p>
      <w:pPr>
        <w:jc w:val="both"/>
        <w:rPr>
          <w:rFonts w:ascii="Century Schoolbook" w:hAnsi="Century Schoolbook"/>
          <w:sz w:val="24"/>
          <w:szCs w:val="24"/>
        </w:rPr>
      </w:pPr>
    </w:p>
    <w:p>
      <w:pPr>
        <w:pStyle w:val="Corpsdetexte2"/>
        <w:numPr>
          <w:ilvl w:val="0"/>
          <w:numId w:val="2"/>
        </w:numPr>
        <w:jc w:val="both"/>
        <w:rPr>
          <w:rFonts w:ascii="Century Schoolbook" w:hAnsi="Century Schoolbook"/>
          <w:szCs w:val="24"/>
        </w:rPr>
      </w:pPr>
      <w:r>
        <w:rPr>
          <w:rFonts w:ascii="Century Schoolbook" w:hAnsi="Century Schoolbook"/>
          <w:szCs w:val="24"/>
          <w:u w:val="single"/>
        </w:rPr>
        <w:t xml:space="preserve">Site du Centre de documentation de </w:t>
      </w:r>
      <w:smartTag w:uri="urn:schemas-microsoft-com:office:smarttags" w:element="PersonName">
        <w:smartTagPr>
          <w:attr w:name="ProductID" w:val="ᝲ빿䚡砽耀x⼼摴ാ빽䚡摴耀z獳砽㉬㸵⼼摴ാྔ꨺姚ࡒᚚቨᚱ&#10;타䗧䙅㵥蠀Xl㛬ᝲ䗫䙅a蠀Xl㛬ᝲ䗟䙅p蠀Xl㛬ᝲ䗃䙅m蠀Xl㛬ᝲ䔷䙅s蠀Xl㛬ᝲ䔻䙅 蠀Xl㛬ᝲ䔯䙅㭴蠀Xl㛬ᝲ䔓䙅摩蠀Xl㛬ᝲ䔇䙅潣蠀Xl㛬ᝲ䔋䙅汯蠀Xl㛬ᝲ뽟䚡獭耀杩瑨猭뽝䚡㩥耀z敳㭴敨杩瑨ㄺ⸵ར唳姚R旰ᛀ囸Ბ灳湡㌽栠楥桧㵴〲挠慬獳砽㍬‱瑳汹㵥栧楥桧㩴㔱〮瑰戻牯敤⵲敬瑦渺湯❥䔾਍†䅍䱉㨠⼼摴ാ 㰠摴挠汯灳湡㔽挠慬獳砽㉬‵瑳汹㵥戧牯敤⵲楲桧㩴⸱瀰⁴潳楬⁤汢捡❫㰾琯㹤਍㰠琯㹲਍㰠牴栠楥桧㵴〲猠祴敬✽獭ⵯ敨杩瑨猭畯捲㩥獵牥敳㭴敨杩瑨ㄺ⸵瀰❴ാ 㰠摴挠汯灳湡㌽栠楥桧㵴〲挠慬獳砽㑬‸瑳汹㵥栧楥桧㩴㔱〮瑰戻牯敤⵲敬瑦渺湯❥举냂਍†䅆䕓㨠⼼摴ാ 㰠摴挠汯灳湡㔽挠慬獳砽㉬‷瑳汹㵥戧牯敤⵲楲桧㩴⸱瀰⁴潳楬⁤汢捡❫☾扮灳㰻琯㹤਍㰠琯㹲਍㰠牴栠楥桧㵴㠱猠祴敬✽敨杩瑨ㄺ⸳瀲❴ാ 㰠摴栠楥桧㵴㠱猠祴敬✽敨杩瑨ㄺ⸳瀲❴㰾琯㹤਍†琼㹤⼼摴ാ 㰠摴㰾琯㹤਍†琼㹤⼼摴ാ 㰠摴㰾琯㹤਍†琼㹤⼼摴ാ 㰠摴㰾琯㹤਍†琼㹤⼼摴ാ 㰠摴㰾琯㹤਍†琼㹤⼼摴ാ 㰠摴㰾琯㹤਍†琼㹤⼼摴ാ 㰠摴㰾琯㹤਍†琼㹤⼼摴ാ 㰠摴㰾琯㹤਍†琼㹤⼼摴ാ 㰠摴㰾琯㹤਍†琼㹤⼼摴ാ 㰠摴㰾琯㹤਍†琼㹤⼼摴ാ 㰠摴㰾琯㹤਍†琼㹤⼼摴ാ 㰠摴㰾琯㹤਍㰠琯㹲਍ℼⴭ湅䙤慲浧湥⵴㸭਍⼼慴汢㹥਍਍⼼潢祤ാഊ㰊栯浴㹬਍ӰࠌǙ ⤠帷R傐ᙾ곘னሀ਀ࣰ䐀਀&#10;錀଀㛰ࠄǙ̀帩R蒨ᚧﬨຯࠄǙܔ∺夬ࡒ⇠໊ỸᲑ타릁帕⩦뼀לCustomized SettingsĀ䤀洀瀀爀攀猀猀椀漀渀 漀爀搀椀渀愀椀爀攀႘႖ၾၹသၻဠဢဖရယပဗဓလဟအဝႂဨဪၽ႔႗KKዌ᫏።᭥D뤰帕疊렀לCustomized SettingsĀ䤀洀瀀爀攀猀猀椀漀渀 漀爀搀椀渀愀椀爀攀჈႗႔ၽဪဨႂဝအဟလဓဗပယရဖဢဠၻသၹၾ႖႘ᦉ粹徎촼톇詎鑑朏狯兌ߦ铱ﲋ伸뱋꿩旑ណᷨ윒ﰫ멯帕崸렀לCustomized SettingsĀ䤀洀瀀爀攀猀猀椀漀渀 漀爀搀椀渀愀椀爀攀჈႗႔ၽဪဨႂဝအဟလဓဗပယရဖဢဠၻသၹၾ႖႘뮞帕가לCustomized SettingsĀ䤀洀瀀爀攀猀猀椀漀渀 漀爀搀椀渀愀椀爀攀჊႘႖ၾၹသၻဠဢဖရယပဗဓလဟအဝႂဨဪၽ႔႗჈볍帕가לCustomized SettingsĀ䤀洀瀀爀攀猀猀椀漀渀 漀爀搀椀渀愀椀爀攀჊႘႖ၾၹသၻဠဢဖရယပဗဓလဟအဝႂဨဪၽ႔႗჈뱼帕ꀀלCustomized SettingsĀ䤀洀瀀爀攀猀猀椀漀渀 漀爀搀椀渀愀椀爀攀჌჈႗႔ၽဪဨႂဝအဟလဓဗပယရဖဢဠၻသၹၾ႖႘჊dĬĬA4붫帕ꀀלCustomized SettingsĀ䤀洀瀀爀攀猀猀椀漀渀 漀爀搀椀渀愀椀爀攀჌჈႗႔ၽဪဨႂဝအဟလဓဗပယရဖဢဠၻသၹၾ႖႘჊뻚帕鐀לCustomized SettingsĀ䤀洀瀀爀攀猀猀椀漀渀 漀爀搀椀渀愀椀爀攀჎჊႘႖ၾၹသၻဠဢဖရယပဗဓလဟအဝႂဨဪၽ႔႗჈჌ो졻)纈嘱븉帕唀鐀לCustomized SettingsĀ䤀洀瀀爀攀猀猀椀漀渀 漀爀搀椀渀愀椀爀攀჎჊႘႖ၾၹသၻဠဢဖရယပဗဓလဟအဝႂဨဪၽ႔႗჈჌뾸帕뼀לCustomized SettingsĀ䤀洀瀀爀攀猀猀椀漀渀 漀爀搀椀渀愀椀爀攀႘႖ၾၹသၻဠဢဖရယပဗဓလဟအဝႂဨဪၽ႔႗D냷帕뼀לCustomized SettingsĀ䤀洀瀀爀攀猀猀椀漀渀 漀爀搀椀渀愀椀爀攀႘႖ၾၹသၻဠဢဖရယပဗဓလဟအဝႂဨဪၽ႔႗D禊ㅩ堀庢R沰ᲹỸᲑܔ∺党ࡒ䦘ᲜỸᲑ타䱃橦렀לCustomized SettingsĀ䤀洀瀀爀攀猀猀椀漀渀 漀爀搀椀渀愀椀爀攀჈႗႔ၽဪဨႂဝအဟလဓဗပယရဖဢဠၻသၹၾ႖႘᫏።᭥䱃疊렀לCustomized SettingsĀ䤀洀瀀爀攀猀猀椀漀渀 漀爀搀椀渀愀椀爀攀჈႗႔ၽဪဨႂဝအဟလဓဗပယရဖဢဠၻသၹၾ႖႘ᦉ粹徎촼톇詎鑑朏狯兌ߦ铱ﲋ伸뱋꿩旑ណᷨ윒ﰫ䱃崸가לCustomized SettingsĀ䤀洀瀀爀攀猀猀椀漀渀 漀爀搀椀渀愀椀爀攀჊႘႖ၾၹသၻဠဢဖရယပဗဓလဟအဝႂဨဪၽ႔႗჈䱃가לCustomized SettingsĀ䤀洀瀀爀攀猀猀椀漀渀 漀爀搀椀渀愀椀爀攀჊႘႖ၾၹသၻဠဢဖရယပဗဓလဟအဝႂဨဪၽ႔႗჈䱃ꀀלCustomized SettingsĀ䤀洀瀀爀攀猀猀椀漀渀 漀爀搀椀渀愀椀爀攀჌჈႗႔ၽဪဨႂဝအဟလဓဗပယရဖဢဠၻသၹၾ႖႘჊䱃ꀀלCustomized SettingsĀ䤀洀瀀爀攀猀猀椀漀渀 漀爀搀椀渀愀椀爀攀჌჈႗႔ၽဪဨႂဝအဟလဓဗပယရဖဢဠၻသၹၾ႖႘჊dĬĬA4䱃鐀לCustomized SettingsĀ䤀洀瀀爀攀猀猀椀漀渀 漀爀搀椀渀愀椀爀攀჎჊႘႖ၾၹသၻဠဢဖရယပဗဓလဟအဝႂဨဪၽ႔႗჈჌"/>
        </w:smartTagPr>
        <w:r>
          <w:rPr>
            <w:rFonts w:ascii="Century Schoolbook" w:hAnsi="Century Schoolbook"/>
            <w:szCs w:val="24"/>
            <w:u w:val="single"/>
          </w:rPr>
          <w:t>la Fédération Wallonie-Bruxelles</w:t>
        </w:r>
      </w:smartTag>
      <w:r>
        <w:rPr>
          <w:rFonts w:ascii="Century Schoolbook" w:hAnsi="Century Schoolbook"/>
          <w:szCs w:val="24"/>
        </w:rPr>
        <w:t>: version coordonnée de la plupart des textes régissant l’organisation de l’Enseignement.</w:t>
      </w:r>
    </w:p>
    <w:p>
      <w:pPr>
        <w:ind w:left="426"/>
        <w:jc w:val="both"/>
        <w:rPr>
          <w:rFonts w:ascii="Century Schoolbook" w:hAnsi="Century Schoolbook"/>
          <w:sz w:val="24"/>
          <w:szCs w:val="24"/>
        </w:rPr>
      </w:pPr>
      <w:r>
        <w:rPr>
          <w:rFonts w:ascii="Century Schoolbook" w:hAnsi="Century Schoolbook"/>
          <w:sz w:val="24"/>
          <w:szCs w:val="24"/>
          <w:lang w:val="de-DE"/>
        </w:rPr>
        <w:t>Adresse </w:t>
      </w:r>
      <w:r>
        <w:rPr>
          <w:rFonts w:ascii="Century Schoolbook" w:hAnsi="Century Schoolbook"/>
          <w:sz w:val="24"/>
          <w:szCs w:val="24"/>
        </w:rPr>
        <w:t xml:space="preserve">: </w:t>
      </w:r>
      <w:hyperlink r:id="rId42" w:history="1">
        <w:r>
          <w:rPr>
            <w:rStyle w:val="Lienhypertexte"/>
            <w:rFonts w:ascii="Century Schoolbook" w:hAnsi="Century Schoolbook"/>
            <w:sz w:val="24"/>
            <w:szCs w:val="24"/>
          </w:rPr>
          <w:t>www.cda.cfwb.be</w:t>
        </w:r>
      </w:hyperlink>
    </w:p>
    <w:p>
      <w:pPr>
        <w:pStyle w:val="Notedebasdepage"/>
        <w:jc w:val="both"/>
        <w:rPr>
          <w:rFonts w:ascii="Century Schoolbook" w:hAnsi="Century Schoolbook"/>
          <w:sz w:val="24"/>
          <w:szCs w:val="24"/>
          <w:lang w:val="de-DE"/>
        </w:rPr>
      </w:pPr>
    </w:p>
    <w:p>
      <w:pPr>
        <w:pStyle w:val="Notedebasdepage"/>
        <w:numPr>
          <w:ilvl w:val="0"/>
          <w:numId w:val="2"/>
        </w:numPr>
        <w:jc w:val="both"/>
        <w:rPr>
          <w:rFonts w:ascii="Century Schoolbook" w:hAnsi="Century Schoolbook"/>
          <w:sz w:val="24"/>
          <w:szCs w:val="24"/>
        </w:rPr>
      </w:pPr>
      <w:r>
        <w:rPr>
          <w:rFonts w:ascii="Century Schoolbook" w:hAnsi="Century Schoolbook"/>
          <w:sz w:val="24"/>
          <w:szCs w:val="24"/>
          <w:u w:val="single"/>
        </w:rPr>
        <w:t xml:space="preserve">Site de l’Administration générale de l’Enseignement et de </w:t>
      </w:r>
      <w:smartTag w:uri="urn:schemas-microsoft-com:office:smarttags" w:element="PersonName">
        <w:smartTagPr>
          <w:attr w:name="ProductID" w:val="La mention CT"/>
        </w:smartTagPr>
        <w:r>
          <w:rPr>
            <w:rFonts w:ascii="Century Schoolbook" w:hAnsi="Century Schoolbook"/>
            <w:sz w:val="24"/>
            <w:szCs w:val="24"/>
            <w:u w:val="single"/>
          </w:rPr>
          <w:t>la Recherche</w:t>
        </w:r>
      </w:smartTag>
      <w:r>
        <w:rPr>
          <w:rFonts w:ascii="Century Schoolbook" w:hAnsi="Century Schoolbook"/>
          <w:sz w:val="24"/>
          <w:szCs w:val="24"/>
          <w:u w:val="single"/>
        </w:rPr>
        <w:t xml:space="preserve"> scientifique</w:t>
      </w:r>
      <w:r>
        <w:rPr>
          <w:rFonts w:ascii="Century Schoolbook" w:hAnsi="Century Schoolbook"/>
          <w:sz w:val="24"/>
          <w:szCs w:val="24"/>
        </w:rPr>
        <w:t> : documents relatifs à l’organisation pédagogique des établissements – circulaires.</w:t>
      </w:r>
    </w:p>
    <w:p>
      <w:pPr>
        <w:pStyle w:val="Notedebasdepage"/>
        <w:ind w:left="426"/>
        <w:jc w:val="both"/>
        <w:rPr>
          <w:rFonts w:ascii="Century Schoolbook" w:hAnsi="Century Schoolbook"/>
          <w:sz w:val="24"/>
          <w:szCs w:val="24"/>
          <w:lang w:val="de-DE"/>
        </w:rPr>
      </w:pPr>
      <w:r>
        <w:rPr>
          <w:rFonts w:ascii="Century Schoolbook" w:hAnsi="Century Schoolbook"/>
          <w:sz w:val="24"/>
          <w:szCs w:val="24"/>
          <w:lang w:val="de-DE"/>
        </w:rPr>
        <w:t xml:space="preserve">Adresse : </w:t>
      </w:r>
      <w:hyperlink r:id="rId43" w:history="1">
        <w:r>
          <w:rPr>
            <w:rStyle w:val="Lienhypertexte"/>
            <w:rFonts w:ascii="Century Schoolbook" w:hAnsi="Century Schoolbook"/>
            <w:sz w:val="24"/>
            <w:szCs w:val="24"/>
            <w:lang w:val="de-DE"/>
          </w:rPr>
          <w:t>www.enseignement.be</w:t>
        </w:r>
      </w:hyperlink>
    </w:p>
    <w:p>
      <w:pPr>
        <w:pStyle w:val="Notedebasdepage"/>
        <w:jc w:val="both"/>
        <w:rPr>
          <w:rFonts w:ascii="Century Schoolbook" w:hAnsi="Century Schoolbook"/>
          <w:sz w:val="24"/>
          <w:szCs w:val="24"/>
          <w:lang w:val="de-DE"/>
        </w:rPr>
      </w:pPr>
    </w:p>
    <w:p>
      <w:pPr>
        <w:pStyle w:val="Notedebasdepage"/>
        <w:numPr>
          <w:ilvl w:val="0"/>
          <w:numId w:val="2"/>
        </w:numPr>
        <w:ind w:left="357" w:hanging="357"/>
        <w:jc w:val="both"/>
        <w:rPr>
          <w:rFonts w:ascii="Century Schoolbook" w:hAnsi="Century Schoolbook"/>
          <w:sz w:val="24"/>
          <w:szCs w:val="24"/>
        </w:rPr>
      </w:pPr>
      <w:r>
        <w:rPr>
          <w:rFonts w:ascii="Century Schoolbook" w:hAnsi="Century Schoolbook"/>
          <w:sz w:val="24"/>
          <w:szCs w:val="24"/>
          <w:u w:val="single"/>
        </w:rPr>
        <w:t xml:space="preserve">Site du Ministère de </w:t>
      </w:r>
      <w:smartTag w:uri="urn:schemas-microsoft-com:office:smarttags" w:element="PersonName">
        <w:smartTagPr>
          <w:attr w:name="ProductID" w:val="la Justice"/>
        </w:smartTagPr>
        <w:r>
          <w:rPr>
            <w:rFonts w:ascii="Century Schoolbook" w:hAnsi="Century Schoolbook"/>
            <w:sz w:val="24"/>
            <w:szCs w:val="24"/>
            <w:u w:val="single"/>
          </w:rPr>
          <w:t>la Justice</w:t>
        </w:r>
      </w:smartTag>
      <w:r>
        <w:rPr>
          <w:rFonts w:ascii="Century Schoolbook" w:hAnsi="Century Schoolbook"/>
          <w:sz w:val="24"/>
          <w:szCs w:val="24"/>
        </w:rPr>
        <w:t> : ce site regroupe une législation consolidée ainsi que le « Moniteur belge ».</w:t>
      </w:r>
    </w:p>
    <w:p>
      <w:pPr>
        <w:pStyle w:val="Notedebasdepage"/>
        <w:ind w:firstLine="360"/>
        <w:jc w:val="both"/>
        <w:rPr>
          <w:rFonts w:ascii="Century Schoolbook" w:hAnsi="Century Schoolbook"/>
          <w:sz w:val="24"/>
          <w:szCs w:val="24"/>
          <w:lang w:val="de-DE"/>
        </w:rPr>
      </w:pPr>
      <w:r>
        <w:rPr>
          <w:rFonts w:ascii="Century Schoolbook" w:hAnsi="Century Schoolbook"/>
          <w:sz w:val="24"/>
          <w:szCs w:val="24"/>
          <w:lang w:val="de-DE"/>
        </w:rPr>
        <w:t xml:space="preserve">Adresse : </w:t>
      </w:r>
      <w:hyperlink r:id="rId44" w:history="1">
        <w:r>
          <w:rPr>
            <w:rStyle w:val="Lienhypertexte"/>
            <w:rFonts w:ascii="Century Schoolbook" w:hAnsi="Century Schoolbook"/>
            <w:sz w:val="24"/>
            <w:szCs w:val="24"/>
            <w:lang w:val="de-DE"/>
          </w:rPr>
          <w:t>http://justice.belgium.be/fr</w:t>
        </w:r>
      </w:hyperlink>
      <w:r>
        <w:rPr>
          <w:rFonts w:ascii="Century Schoolbook" w:hAnsi="Century Schoolbook"/>
          <w:sz w:val="24"/>
          <w:szCs w:val="24"/>
          <w:lang w:val="de-DE"/>
        </w:rPr>
        <w:t xml:space="preserve"> </w:t>
      </w:r>
    </w:p>
    <w:p>
      <w:pPr>
        <w:pStyle w:val="Notedebasdepage"/>
        <w:ind w:firstLine="360"/>
        <w:jc w:val="both"/>
        <w:rPr>
          <w:rFonts w:ascii="Century Schoolbook" w:hAnsi="Century Schoolbook"/>
          <w:sz w:val="24"/>
          <w:szCs w:val="24"/>
          <w:lang w:val="de-DE"/>
        </w:rPr>
      </w:pPr>
    </w:p>
    <w:p>
      <w:pPr>
        <w:ind w:left="360"/>
        <w:jc w:val="both"/>
        <w:rPr>
          <w:rFonts w:ascii="Century Schoolbook" w:hAnsi="Century Schoolbook"/>
          <w:sz w:val="22"/>
          <w:szCs w:val="22"/>
        </w:rPr>
      </w:pPr>
    </w:p>
    <w:p>
      <w:pPr>
        <w:pStyle w:val="Titre1"/>
      </w:pPr>
      <w:bookmarkStart w:id="36" w:name="_Toc386613621"/>
      <w:bookmarkStart w:id="37" w:name="_Toc386621198"/>
      <w:bookmarkStart w:id="38" w:name="_Toc518648293"/>
      <w:r>
        <w:t>Personnes Ressources</w:t>
      </w:r>
      <w:bookmarkEnd w:id="36"/>
      <w:bookmarkEnd w:id="37"/>
      <w:bookmarkEnd w:id="38"/>
    </w:p>
    <w:p>
      <w:pPr>
        <w:tabs>
          <w:tab w:val="left" w:pos="426"/>
        </w:tabs>
        <w:ind w:left="360"/>
        <w:jc w:val="both"/>
        <w:rPr>
          <w:rFonts w:ascii="Century Schoolbook" w:hAnsi="Century Schoolbook"/>
          <w:sz w:val="24"/>
          <w:szCs w:val="24"/>
          <w:u w:val="single"/>
        </w:rPr>
      </w:pPr>
    </w:p>
    <w:p>
      <w:pPr>
        <w:tabs>
          <w:tab w:val="left" w:pos="426"/>
        </w:tabs>
        <w:ind w:left="360"/>
        <w:jc w:val="both"/>
        <w:rPr>
          <w:rFonts w:ascii="Century Schoolbook" w:hAnsi="Century Schoolbook"/>
          <w:sz w:val="24"/>
          <w:szCs w:val="24"/>
          <w:u w:val="single"/>
        </w:rPr>
      </w:pPr>
    </w:p>
    <w:p>
      <w:pPr>
        <w:tabs>
          <w:tab w:val="left" w:pos="426"/>
        </w:tabs>
        <w:ind w:left="360"/>
        <w:jc w:val="both"/>
        <w:rPr>
          <w:rFonts w:ascii="Century Schoolbook" w:hAnsi="Century Schoolbook"/>
          <w:sz w:val="24"/>
          <w:szCs w:val="24"/>
          <w:u w:val="single"/>
        </w:rPr>
      </w:pPr>
      <w:r>
        <w:rPr>
          <w:rFonts w:ascii="Century Schoolbook" w:hAnsi="Century Schoolbook"/>
          <w:noProof/>
          <w:sz w:val="24"/>
          <w:szCs w:val="24"/>
          <w:u w:val="single"/>
        </w:rPr>
        <mc:AlternateContent>
          <mc:Choice Requires="wps">
            <w:drawing>
              <wp:anchor distT="0" distB="0" distL="114300" distR="114300" simplePos="0" relativeHeight="251535360" behindDoc="0" locked="0" layoutInCell="1" allowOverlap="1">
                <wp:simplePos x="0" y="0"/>
                <wp:positionH relativeFrom="column">
                  <wp:posOffset>-146050</wp:posOffset>
                </wp:positionH>
                <wp:positionV relativeFrom="paragraph">
                  <wp:posOffset>123190</wp:posOffset>
                </wp:positionV>
                <wp:extent cx="6743700" cy="1189990"/>
                <wp:effectExtent l="13335" t="12700" r="5715" b="6985"/>
                <wp:wrapNone/>
                <wp:docPr id="4320" name="AutoShape 1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0" cy="1189990"/>
                        </a:xfrm>
                        <a:prstGeom prst="bevel">
                          <a:avLst>
                            <a:gd name="adj" fmla="val 12500"/>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121" o:spid="_x0000_s1026" type="#_x0000_t84" style="position:absolute;margin-left:-11.5pt;margin-top:9.7pt;width:531pt;height:93.7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" filled="f"/>
            </w:pict>
          </mc:Fallback>
        </mc:AlternateContent>
      </w:r>
    </w:p>
    <w:p>
      <w:pPr>
        <w:tabs>
          <w:tab w:val="left" w:pos="426"/>
        </w:tabs>
        <w:ind w:left="360"/>
        <w:jc w:val="both"/>
        <w:rPr>
          <w:rFonts w:ascii="Century Schoolbook" w:hAnsi="Century Schoolbook"/>
          <w:sz w:val="24"/>
          <w:szCs w:val="24"/>
          <w:u w:val="single"/>
        </w:rPr>
      </w:pPr>
    </w:p>
    <w:p>
      <w:pPr>
        <w:jc w:val="center"/>
        <w:rPr>
          <w:rFonts w:ascii="Century Schoolbook" w:hAnsi="Century Schoolbook"/>
          <w:b/>
          <w:color w:val="0000FF"/>
          <w:sz w:val="28"/>
          <w:szCs w:val="28"/>
        </w:rPr>
      </w:pPr>
      <w:bookmarkStart w:id="39" w:name="_Toc326041312"/>
      <w:bookmarkStart w:id="40" w:name="_Toc326048018"/>
      <w:bookmarkStart w:id="41" w:name="_Toc326048336"/>
      <w:bookmarkStart w:id="42" w:name="_Toc326048650"/>
      <w:bookmarkStart w:id="43" w:name="_Toc326048962"/>
      <w:bookmarkStart w:id="44" w:name="_Toc326049272"/>
      <w:bookmarkStart w:id="45" w:name="_Toc326049582"/>
      <w:r>
        <w:rPr>
          <w:rFonts w:ascii="Century Schoolbook" w:hAnsi="Century Schoolbook"/>
          <w:b/>
          <w:color w:val="0000FF"/>
          <w:sz w:val="28"/>
          <w:szCs w:val="28"/>
        </w:rPr>
        <w:t>Direction Générale des Personnels de l’Enseignement Subventionné</w:t>
      </w:r>
    </w:p>
    <w:p>
      <w:pPr>
        <w:jc w:val="center"/>
        <w:rPr>
          <w:rFonts w:ascii="Century Schoolbook" w:hAnsi="Century Schoolbook"/>
          <w:b/>
          <w:color w:val="0000FF"/>
          <w:sz w:val="28"/>
          <w:szCs w:val="28"/>
        </w:rPr>
      </w:pPr>
    </w:p>
    <w:p>
      <w:pPr>
        <w:jc w:val="center"/>
        <w:rPr>
          <w:rFonts w:ascii="Century Schoolbook" w:hAnsi="Century Schoolbook"/>
          <w:b/>
          <w:color w:val="0000FF"/>
          <w:sz w:val="28"/>
          <w:szCs w:val="28"/>
        </w:rPr>
      </w:pPr>
      <w:r>
        <w:rPr>
          <w:rFonts w:ascii="Century Schoolbook" w:hAnsi="Century Schoolbook"/>
          <w:b/>
          <w:color w:val="0000FF"/>
          <w:sz w:val="28"/>
          <w:szCs w:val="28"/>
        </w:rPr>
        <w:t>Enseignement de Promotion sociale.</w:t>
      </w:r>
      <w:bookmarkEnd w:id="39"/>
      <w:bookmarkEnd w:id="40"/>
      <w:bookmarkEnd w:id="41"/>
      <w:bookmarkEnd w:id="42"/>
      <w:bookmarkEnd w:id="43"/>
      <w:bookmarkEnd w:id="44"/>
      <w:bookmarkEnd w:id="45"/>
    </w:p>
    <w:p>
      <w:pPr>
        <w:jc w:val="both"/>
        <w:rPr>
          <w:rFonts w:ascii="Century Schoolbook" w:hAnsi="Century Schoolbook"/>
          <w:sz w:val="22"/>
          <w:szCs w:val="22"/>
        </w:rPr>
      </w:pPr>
    </w:p>
    <w:p>
      <w:pPr>
        <w:jc w:val="both"/>
        <w:rPr>
          <w:rFonts w:ascii="Century Schoolbook" w:hAnsi="Century Schoolbook"/>
          <w:sz w:val="22"/>
          <w:szCs w:val="22"/>
        </w:rPr>
      </w:pPr>
      <w:bookmarkStart w:id="46" w:name="_Toc427634541"/>
      <w:bookmarkStart w:id="47" w:name="_Toc451308815"/>
      <w:bookmarkStart w:id="48" w:name="_Toc451333914"/>
    </w:p>
    <w:p>
      <w:pPr>
        <w:jc w:val="both"/>
        <w:rPr>
          <w:rFonts w:ascii="Century Schoolbook" w:hAnsi="Century Schoolbook"/>
          <w:sz w:val="22"/>
          <w:szCs w:val="22"/>
        </w:rPr>
      </w:pPr>
    </w:p>
    <w:p>
      <w:pPr>
        <w:jc w:val="both"/>
        <w:rPr>
          <w:rFonts w:ascii="Century Schoolbook" w:hAnsi="Century Schoolbook"/>
          <w:sz w:val="22"/>
          <w:szCs w:val="22"/>
        </w:rPr>
      </w:pPr>
    </w:p>
    <w:p>
      <w:pPr>
        <w:pStyle w:val="Titre5"/>
        <w:numPr>
          <w:ilvl w:val="0"/>
          <w:numId w:val="103"/>
        </w:numPr>
        <w:tabs>
          <w:tab w:val="clear" w:pos="360"/>
          <w:tab w:val="num" w:pos="851"/>
        </w:tabs>
        <w:ind w:left="851" w:hanging="567"/>
        <w:jc w:val="both"/>
        <w:rPr>
          <w:color w:val="339966"/>
        </w:rPr>
      </w:pPr>
      <w:bookmarkStart w:id="49" w:name="_Toc386621199"/>
      <w:bookmarkStart w:id="50" w:name="_Toc518648294"/>
      <w:r>
        <w:rPr>
          <w:color w:val="339966"/>
        </w:rPr>
        <w:t>ADMINISTRATION CENTRALE</w:t>
      </w:r>
      <w:bookmarkEnd w:id="49"/>
      <w:bookmarkEnd w:id="50"/>
    </w:p>
    <w:p>
      <w:pPr>
        <w:jc w:val="both"/>
        <w:rPr>
          <w:rFonts w:ascii="Century Schoolbook" w:hAnsi="Century Schoolbook"/>
          <w:sz w:val="22"/>
          <w:szCs w:val="22"/>
        </w:rPr>
      </w:pPr>
    </w:p>
    <w:p>
      <w:pPr>
        <w:jc w:val="both"/>
        <w:rPr>
          <w:rFonts w:ascii="Century Schoolbook" w:hAnsi="Century Schoolbook"/>
          <w:sz w:val="24"/>
          <w:szCs w:val="24"/>
          <w:u w:val="single"/>
        </w:rPr>
      </w:pPr>
      <w:r>
        <w:rPr>
          <w:rFonts w:ascii="Century Schoolbook" w:hAnsi="Century Schoolbook"/>
          <w:b/>
          <w:sz w:val="24"/>
          <w:szCs w:val="24"/>
          <w:u w:val="single"/>
        </w:rPr>
        <w:t>Localisation</w:t>
      </w:r>
    </w:p>
    <w:p>
      <w:pPr>
        <w:jc w:val="both"/>
        <w:rPr>
          <w:rFonts w:ascii="Century Schoolbook" w:hAnsi="Century Schoolbook"/>
          <w:sz w:val="24"/>
          <w:szCs w:val="24"/>
        </w:rPr>
      </w:pPr>
    </w:p>
    <w:p>
      <w:pPr>
        <w:tabs>
          <w:tab w:val="left" w:pos="720"/>
        </w:tabs>
        <w:jc w:val="both"/>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r>
          <w:rPr>
            <w:rFonts w:ascii="Century Schoolbook" w:hAnsi="Century Schoolbook"/>
            <w:b/>
            <w:i/>
            <w:sz w:val="24"/>
            <w:szCs w:val="24"/>
          </w:rPr>
          <w:t>la Fédération Wallonie-Bruxelles</w:t>
        </w:r>
      </w:smartTag>
    </w:p>
    <w:p>
      <w:pPr>
        <w:tabs>
          <w:tab w:val="left" w:pos="720"/>
        </w:tabs>
        <w:jc w:val="both"/>
        <w:rPr>
          <w:rFonts w:ascii="Century Schoolbook" w:hAnsi="Century Schoolbook"/>
          <w:i/>
          <w:sz w:val="24"/>
          <w:szCs w:val="24"/>
        </w:rPr>
      </w:pPr>
      <w:r>
        <w:rPr>
          <w:rFonts w:ascii="Century Schoolbook" w:hAnsi="Century Schoolbook"/>
          <w:i/>
          <w:sz w:val="24"/>
          <w:szCs w:val="24"/>
        </w:rPr>
        <w:t>A.G.E.</w:t>
      </w:r>
    </w:p>
    <w:p>
      <w:pPr>
        <w:tabs>
          <w:tab w:val="left" w:pos="720"/>
        </w:tabs>
        <w:jc w:val="both"/>
        <w:rPr>
          <w:rFonts w:ascii="Century Schoolbook" w:hAnsi="Century Schoolbook"/>
          <w:i/>
          <w:sz w:val="24"/>
          <w:szCs w:val="24"/>
        </w:rPr>
      </w:pPr>
      <w:r>
        <w:rPr>
          <w:rFonts w:ascii="Century Schoolbook" w:hAnsi="Century Schoolbook"/>
          <w:i/>
          <w:sz w:val="24"/>
          <w:szCs w:val="24"/>
        </w:rPr>
        <w:t>D.G.P.E.S.</w:t>
      </w:r>
    </w:p>
    <w:p>
      <w:pPr>
        <w:pStyle w:val="En-tte"/>
        <w:tabs>
          <w:tab w:val="clear" w:pos="4536"/>
          <w:tab w:val="clear" w:pos="9072"/>
        </w:tabs>
        <w:jc w:val="both"/>
        <w:rPr>
          <w:rFonts w:ascii="Century Schoolbook" w:hAnsi="Century Schoolbook"/>
          <w:sz w:val="24"/>
          <w:szCs w:val="24"/>
        </w:rPr>
      </w:pPr>
      <w:r>
        <w:rPr>
          <w:rFonts w:ascii="Century Schoolbook" w:hAnsi="Century Schoolbook"/>
          <w:sz w:val="24"/>
          <w:szCs w:val="24"/>
        </w:rPr>
        <w:t>Espace « 27 Septembre »</w:t>
      </w:r>
    </w:p>
    <w:p>
      <w:pPr>
        <w:pStyle w:val="En-tte"/>
        <w:tabs>
          <w:tab w:val="clear" w:pos="4536"/>
          <w:tab w:val="clear" w:pos="9072"/>
        </w:tabs>
        <w:jc w:val="both"/>
        <w:rPr>
          <w:rFonts w:ascii="Century Schoolbook" w:hAnsi="Century Schoolbook"/>
          <w:sz w:val="24"/>
          <w:szCs w:val="24"/>
        </w:rPr>
      </w:pPr>
      <w:r>
        <w:rPr>
          <w:rFonts w:ascii="Century Schoolbook" w:hAnsi="Century Schoolbook"/>
          <w:sz w:val="24"/>
          <w:szCs w:val="24"/>
        </w:rPr>
        <w:t>Boulevard Léopold II, 44</w:t>
      </w:r>
    </w:p>
    <w:p>
      <w:pPr>
        <w:pStyle w:val="En-tte"/>
        <w:tabs>
          <w:tab w:val="clear" w:pos="4536"/>
          <w:tab w:val="clear" w:pos="9072"/>
        </w:tabs>
        <w:jc w:val="both"/>
        <w:rPr>
          <w:rFonts w:ascii="Century Schoolbook" w:hAnsi="Century Schoolbook"/>
          <w:sz w:val="24"/>
          <w:szCs w:val="24"/>
        </w:rPr>
      </w:pPr>
      <w:r>
        <w:rPr>
          <w:rFonts w:ascii="Century Schoolbook" w:hAnsi="Century Schoolbook"/>
          <w:sz w:val="24"/>
          <w:szCs w:val="24"/>
        </w:rPr>
        <w:t>1080 BRUXELLES</w:t>
      </w:r>
    </w:p>
    <w:p>
      <w:pPr>
        <w:pStyle w:val="En-tte"/>
        <w:tabs>
          <w:tab w:val="clear" w:pos="4536"/>
          <w:tab w:val="clear" w:pos="9072"/>
        </w:tabs>
        <w:jc w:val="both"/>
        <w:rPr>
          <w:rFonts w:ascii="Century Schoolbook" w:hAnsi="Century Schoolbook"/>
          <w:sz w:val="24"/>
          <w:szCs w:val="24"/>
          <w:u w:val="single"/>
        </w:rPr>
      </w:pPr>
    </w:p>
    <w:p>
      <w:pPr>
        <w:pStyle w:val="En-tte"/>
        <w:tabs>
          <w:tab w:val="clear" w:pos="4536"/>
          <w:tab w:val="clear" w:pos="9072"/>
        </w:tabs>
        <w:jc w:val="both"/>
        <w:rPr>
          <w:rFonts w:ascii="Century Schoolbook" w:hAnsi="Century Schoolbook"/>
          <w:sz w:val="24"/>
          <w:szCs w:val="24"/>
          <w:u w:val="single"/>
        </w:rPr>
      </w:pPr>
      <w:r>
        <w:rPr>
          <w:rFonts w:ascii="Century Schoolbook" w:hAnsi="Century Schoolbook"/>
          <w:b/>
          <w:sz w:val="24"/>
          <w:szCs w:val="24"/>
          <w:u w:val="single"/>
        </w:rPr>
        <w:t>Directrice générale</w:t>
      </w:r>
      <w:r>
        <w:rPr>
          <w:rFonts w:ascii="Century Schoolbook" w:hAnsi="Century Schoolbook"/>
          <w:sz w:val="24"/>
          <w:szCs w:val="24"/>
          <w:u w:val="single"/>
        </w:rPr>
        <w:t> </w:t>
      </w:r>
      <w:r>
        <w:rPr>
          <w:rFonts w:ascii="Century Schoolbook" w:hAnsi="Century Schoolbook"/>
          <w:sz w:val="24"/>
          <w:szCs w:val="24"/>
        </w:rPr>
        <w:t xml:space="preserve">: </w:t>
      </w:r>
      <w:r>
        <w:rPr>
          <w:rFonts w:ascii="Century Schoolbook" w:hAnsi="Century Schoolbook"/>
          <w:sz w:val="24"/>
          <w:szCs w:val="24"/>
        </w:rPr>
        <w:tab/>
      </w:r>
    </w:p>
    <w:p>
      <w:pPr>
        <w:pStyle w:val="En-tte"/>
        <w:tabs>
          <w:tab w:val="clear" w:pos="4536"/>
          <w:tab w:val="clear" w:pos="9072"/>
        </w:tabs>
        <w:jc w:val="both"/>
        <w:rPr>
          <w:rFonts w:ascii="Century Schoolbook" w:hAnsi="Century Schoolbook"/>
          <w:sz w:val="24"/>
          <w:szCs w:val="24"/>
        </w:rPr>
      </w:pPr>
      <w:r>
        <w:rPr>
          <w:rFonts w:ascii="Century Schoolbook" w:hAnsi="Century Schoolbook"/>
          <w:noProof/>
          <w:sz w:val="24"/>
          <w:szCs w:val="24"/>
        </w:rPr>
        <mc:AlternateContent>
          <mc:Choice Requires="wps">
            <w:drawing>
              <wp:anchor distT="0" distB="0" distL="114300" distR="114300" simplePos="0" relativeHeight="251540480" behindDoc="0" locked="0" layoutInCell="1" allowOverlap="1">
                <wp:simplePos x="0" y="0"/>
                <wp:positionH relativeFrom="column">
                  <wp:posOffset>-31750</wp:posOffset>
                </wp:positionH>
                <wp:positionV relativeFrom="paragraph">
                  <wp:posOffset>76200</wp:posOffset>
                </wp:positionV>
                <wp:extent cx="2971800" cy="3771900"/>
                <wp:effectExtent l="13335" t="10795" r="5715" b="8255"/>
                <wp:wrapNone/>
                <wp:docPr id="4319" name="Rectangle 1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3771900"/>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1" o:spid="_x0000_s1026" style="position:absolute;margin-left:-2.5pt;margin-top:6pt;width:234pt;height:297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" filled="f" strokecolor="#396"/>
            </w:pict>
          </mc:Fallback>
        </mc:AlternateContent>
      </w:r>
    </w:p>
    <w:p>
      <w:pPr>
        <w:pStyle w:val="En-tte"/>
        <w:numPr>
          <w:ilvl w:val="0"/>
          <w:numId w:val="75"/>
        </w:numPr>
        <w:tabs>
          <w:tab w:val="clear" w:pos="720"/>
          <w:tab w:val="clear" w:pos="4536"/>
          <w:tab w:val="clear" w:pos="9072"/>
          <w:tab w:val="num" w:pos="284"/>
        </w:tabs>
        <w:ind w:hanging="720"/>
        <w:jc w:val="both"/>
        <w:rPr>
          <w:rFonts w:ascii="Century Schoolbook" w:hAnsi="Century Schoolbook"/>
          <w:b/>
          <w:sz w:val="24"/>
          <w:szCs w:val="24"/>
        </w:rPr>
      </w:pPr>
      <w:r>
        <w:rPr>
          <w:rFonts w:ascii="Century Schoolbook" w:hAnsi="Century Schoolbook"/>
          <w:b/>
          <w:sz w:val="24"/>
          <w:szCs w:val="24"/>
        </w:rPr>
        <w:t xml:space="preserve">Madame </w:t>
      </w:r>
      <w:smartTag w:uri="urn:schemas-microsoft-com:office:smarttags" w:element="PersonName">
        <w:smartTagPr>
          <w:attr w:name="ProductID" w:val="Lisa SALOMONOWICZ"/>
        </w:smartTagPr>
        <w:r>
          <w:rPr>
            <w:rFonts w:ascii="Century Schoolbook" w:hAnsi="Century Schoolbook"/>
            <w:b/>
            <w:sz w:val="24"/>
            <w:szCs w:val="24"/>
          </w:rPr>
          <w:t>Lisa SALOMONOWICZ</w:t>
        </w:r>
      </w:smartTag>
    </w:p>
    <w:p>
      <w:pPr>
        <w:pStyle w:val="En-tte"/>
        <w:tabs>
          <w:tab w:val="clear" w:pos="4536"/>
          <w:tab w:val="clear" w:pos="9072"/>
        </w:tabs>
        <w:ind w:firstLine="284"/>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02/413.35.77</w:t>
      </w:r>
    </w:p>
    <w:p>
      <w:pPr>
        <w:pStyle w:val="En-tte"/>
        <w:tabs>
          <w:tab w:val="clear" w:pos="4536"/>
          <w:tab w:val="clear" w:pos="9072"/>
        </w:tabs>
        <w:ind w:firstLine="284"/>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02/413.36.31</w:t>
      </w:r>
    </w:p>
    <w:p>
      <w:pPr>
        <w:pStyle w:val="En-tte"/>
        <w:tabs>
          <w:tab w:val="clear" w:pos="4536"/>
          <w:tab w:val="clear" w:pos="9072"/>
        </w:tabs>
        <w:ind w:firstLine="284"/>
        <w:jc w:val="both"/>
        <w:rPr>
          <w:rFonts w:ascii="Century Schoolbook" w:hAnsi="Century Schoolbook"/>
          <w:sz w:val="24"/>
          <w:szCs w:val="24"/>
        </w:rPr>
      </w:pPr>
      <w:r>
        <w:rPr>
          <w:rFonts w:ascii="Century Schoolbook" w:hAnsi="Century Schoolbook" w:cs="Arial"/>
          <w:noProof/>
          <w:color w:val="1122CC"/>
          <w:sz w:val="24"/>
          <w:szCs w:val="24"/>
        </w:rPr>
        <w:drawing>
          <wp:inline distT="0" distB="0" distL="0" distR="0">
            <wp:extent cx="213995" cy="225425"/>
            <wp:effectExtent l="19050" t="0" r="0" b="0"/>
            <wp:docPr id="28"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w:t>
      </w:r>
      <w:hyperlink r:id="rId47" w:history="1">
        <w:r>
          <w:rPr>
            <w:rStyle w:val="Lienhypertexte"/>
            <w:rFonts w:ascii="Century Schoolbook" w:hAnsi="Century Schoolbook"/>
            <w:sz w:val="24"/>
            <w:szCs w:val="24"/>
          </w:rPr>
          <w:t>lisa.salomonowicz@cfwb.be</w:t>
        </w:r>
      </w:hyperlink>
    </w:p>
    <w:p>
      <w:pPr>
        <w:pStyle w:val="En-tte"/>
        <w:tabs>
          <w:tab w:val="clear" w:pos="4536"/>
          <w:tab w:val="clear" w:pos="9072"/>
        </w:tabs>
        <w:jc w:val="both"/>
        <w:rPr>
          <w:rFonts w:ascii="Century Schoolbook" w:hAnsi="Century Schoolbook"/>
          <w:sz w:val="24"/>
          <w:szCs w:val="24"/>
        </w:rPr>
      </w:pPr>
    </w:p>
    <w:p>
      <w:pPr>
        <w:pStyle w:val="Listepuces"/>
        <w:numPr>
          <w:ilvl w:val="0"/>
          <w:numId w:val="0"/>
        </w:numPr>
        <w:jc w:val="both"/>
        <w:rPr>
          <w:rFonts w:ascii="Century Schoolbook" w:hAnsi="Century Schoolbook" w:cs="Arial"/>
          <w:sz w:val="24"/>
          <w:szCs w:val="24"/>
        </w:rPr>
      </w:pPr>
      <w:r>
        <w:rPr>
          <w:rFonts w:ascii="Century Schoolbook" w:hAnsi="Century Schoolbook" w:cs="Arial"/>
          <w:sz w:val="24"/>
          <w:szCs w:val="24"/>
        </w:rPr>
        <w:t>Le secrétariat est assuré par :</w:t>
      </w:r>
    </w:p>
    <w:p>
      <w:pPr>
        <w:pStyle w:val="Listepuces"/>
        <w:numPr>
          <w:ilvl w:val="0"/>
          <w:numId w:val="0"/>
        </w:numPr>
        <w:jc w:val="both"/>
        <w:rPr>
          <w:rFonts w:ascii="Century Schoolbook" w:hAnsi="Century Schoolbook" w:cs="Arial"/>
          <w:sz w:val="24"/>
          <w:szCs w:val="24"/>
        </w:rPr>
      </w:pPr>
    </w:p>
    <w:p>
      <w:pPr>
        <w:pStyle w:val="Listepuces"/>
        <w:numPr>
          <w:ilvl w:val="0"/>
          <w:numId w:val="0"/>
        </w:numPr>
        <w:jc w:val="both"/>
        <w:rPr>
          <w:rFonts w:ascii="Century Schoolbook" w:hAnsi="Century Schoolbook" w:cs="Arial"/>
          <w:sz w:val="24"/>
          <w:szCs w:val="24"/>
        </w:rPr>
      </w:pPr>
    </w:p>
    <w:p>
      <w:pPr>
        <w:pStyle w:val="Listepuces"/>
        <w:numPr>
          <w:ilvl w:val="0"/>
          <w:numId w:val="11"/>
        </w:numPr>
        <w:tabs>
          <w:tab w:val="clear" w:pos="720"/>
          <w:tab w:val="num" w:pos="284"/>
        </w:tabs>
        <w:ind w:left="284" w:hanging="284"/>
        <w:jc w:val="both"/>
        <w:rPr>
          <w:rFonts w:ascii="Century Schoolbook" w:hAnsi="Century Schoolbook" w:cs="Arial"/>
          <w:b/>
          <w:sz w:val="24"/>
          <w:szCs w:val="24"/>
        </w:rPr>
      </w:pPr>
      <w:r>
        <w:rPr>
          <w:rFonts w:ascii="Century Schoolbook" w:hAnsi="Century Schoolbook" w:cs="Arial"/>
          <w:b/>
          <w:sz w:val="24"/>
          <w:szCs w:val="24"/>
        </w:rPr>
        <w:t>Madame Yasmina EL AAMMARI</w:t>
      </w:r>
    </w:p>
    <w:p>
      <w:pPr>
        <w:pStyle w:val="Listepuces"/>
        <w:numPr>
          <w:ilvl w:val="0"/>
          <w:numId w:val="0"/>
        </w:numPr>
        <w:ind w:left="284"/>
        <w:jc w:val="both"/>
        <w:rPr>
          <w:rFonts w:ascii="Century Schoolbook" w:hAnsi="Century Schoolbook" w:cs="Arial"/>
          <w:sz w:val="24"/>
          <w:szCs w:val="24"/>
        </w:rPr>
      </w:pPr>
      <w:r>
        <w:rPr>
          <w:rFonts w:ascii="Century Schoolbook" w:hAnsi="Century Schoolbook"/>
          <w:sz w:val="24"/>
          <w:szCs w:val="24"/>
        </w:rPr>
        <w:sym w:font="Wingdings 2" w:char="F027"/>
      </w:r>
      <w:r>
        <w:rPr>
          <w:rFonts w:ascii="Century Schoolbook" w:hAnsi="Century Schoolbook" w:cs="Arial"/>
          <w:sz w:val="24"/>
          <w:szCs w:val="24"/>
        </w:rPr>
        <w:t> : 02/413.40.89</w:t>
      </w:r>
    </w:p>
    <w:p>
      <w:pPr>
        <w:pStyle w:val="Listepuces"/>
        <w:numPr>
          <w:ilvl w:val="0"/>
          <w:numId w:val="0"/>
        </w:numPr>
        <w:ind w:left="284"/>
        <w:jc w:val="both"/>
        <w:rPr>
          <w:rFonts w:ascii="Century Schoolbook" w:hAnsi="Century Schoolbook" w:cs="Arial"/>
          <w:sz w:val="24"/>
          <w:szCs w:val="24"/>
        </w:rPr>
      </w:pPr>
      <w:r>
        <w:rPr>
          <w:rFonts w:ascii="Century Schoolbook" w:hAnsi="Century Schoolbook"/>
          <w:sz w:val="24"/>
          <w:szCs w:val="24"/>
        </w:rPr>
        <w:sym w:font="Wingdings 2" w:char="F036"/>
      </w:r>
      <w:r>
        <w:rPr>
          <w:rFonts w:ascii="Century Schoolbook" w:hAnsi="Century Schoolbook" w:cs="Arial"/>
          <w:sz w:val="24"/>
          <w:szCs w:val="24"/>
        </w:rPr>
        <w:t xml:space="preserve"> : 02/413.36.31 </w:t>
      </w:r>
    </w:p>
    <w:p>
      <w:pPr>
        <w:pStyle w:val="Listepuces"/>
        <w:numPr>
          <w:ilvl w:val="0"/>
          <w:numId w:val="0"/>
        </w:numPr>
        <w:ind w:left="284"/>
        <w:jc w:val="both"/>
        <w:rPr>
          <w:rFonts w:ascii="Century Schoolbook" w:hAnsi="Century Schoolbook" w:cs="Arial"/>
          <w:sz w:val="24"/>
          <w:szCs w:val="24"/>
        </w:rPr>
      </w:pPr>
      <w:r>
        <w:rPr>
          <w:rFonts w:ascii="Century Schoolbook" w:hAnsi="Century Schoolbook" w:cs="Arial"/>
          <w:noProof/>
          <w:color w:val="1122CC"/>
          <w:sz w:val="24"/>
          <w:szCs w:val="24"/>
        </w:rPr>
        <w:drawing>
          <wp:inline distT="0" distB="0" distL="0" distR="0">
            <wp:extent cx="213995" cy="225425"/>
            <wp:effectExtent l="19050" t="0" r="0" b="0"/>
            <wp:docPr id="30"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w:t>
      </w:r>
      <w:r>
        <w:rPr>
          <w:rFonts w:ascii="Century Schoolbook" w:hAnsi="Century Schoolbook" w:cs="Arial"/>
          <w:sz w:val="24"/>
          <w:szCs w:val="24"/>
        </w:rPr>
        <w:t xml:space="preserve">: </w:t>
      </w:r>
      <w:hyperlink r:id="rId48" w:history="1">
        <w:r>
          <w:rPr>
            <w:rStyle w:val="Lienhypertexte"/>
            <w:rFonts w:ascii="Century Schoolbook" w:hAnsi="Century Schoolbook" w:cs="Arial"/>
            <w:sz w:val="24"/>
            <w:szCs w:val="24"/>
          </w:rPr>
          <w:t>yasmina.elaammari@cfwb.be</w:t>
        </w:r>
      </w:hyperlink>
    </w:p>
    <w:p>
      <w:pPr>
        <w:jc w:val="both"/>
        <w:rPr>
          <w:rFonts w:ascii="Century Schoolbook" w:hAnsi="Century Schoolbook"/>
          <w:b/>
          <w:sz w:val="24"/>
          <w:szCs w:val="24"/>
          <w:u w:val="single"/>
        </w:rPr>
      </w:pPr>
    </w:p>
    <w:p>
      <w:pPr>
        <w:rPr>
          <w:rFonts w:ascii="Century Schoolbook" w:hAnsi="Century Schoolbook"/>
          <w:b/>
          <w:bCs/>
          <w:iCs/>
          <w:color w:val="339966"/>
          <w:sz w:val="28"/>
          <w:szCs w:val="26"/>
          <w:u w:val="single"/>
        </w:rPr>
      </w:pPr>
      <w:bookmarkStart w:id="51" w:name="_Toc386621200"/>
      <w:r>
        <w:rPr>
          <w:color w:val="339966"/>
        </w:rPr>
        <w:br w:type="page"/>
      </w:r>
    </w:p>
    <w:p>
      <w:pPr>
        <w:pStyle w:val="Titre5"/>
        <w:numPr>
          <w:ilvl w:val="0"/>
          <w:numId w:val="103"/>
        </w:numPr>
        <w:tabs>
          <w:tab w:val="clear" w:pos="360"/>
          <w:tab w:val="num" w:pos="851"/>
        </w:tabs>
        <w:ind w:left="851" w:hanging="567"/>
        <w:jc w:val="both"/>
        <w:rPr>
          <w:color w:val="339966"/>
        </w:rPr>
      </w:pPr>
      <w:bookmarkStart w:id="52" w:name="_Toc518648295"/>
      <w:r>
        <w:rPr>
          <w:color w:val="339966"/>
        </w:rPr>
        <w:t>SERVICE GENERAL DE GESTION DES PERSONNELS DE L’ENSEIGNEMENT SUBVENTIONNE</w:t>
      </w:r>
      <w:bookmarkEnd w:id="51"/>
      <w:bookmarkEnd w:id="52"/>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Le Service général de gestion des personnels de l’enseignement subventionné a notamment, dans ses attributions :</w:t>
      </w:r>
    </w:p>
    <w:p>
      <w:pPr>
        <w:ind w:left="66"/>
        <w:jc w:val="both"/>
        <w:rPr>
          <w:rFonts w:ascii="Century Schoolbook" w:hAnsi="Century Schoolbook"/>
          <w:sz w:val="24"/>
          <w:szCs w:val="24"/>
        </w:rPr>
      </w:pPr>
    </w:p>
    <w:p>
      <w:pPr>
        <w:numPr>
          <w:ilvl w:val="0"/>
          <w:numId w:val="6"/>
        </w:numPr>
        <w:ind w:left="0" w:firstLine="66"/>
        <w:jc w:val="both"/>
        <w:rPr>
          <w:rFonts w:ascii="Century Schoolbook" w:hAnsi="Century Schoolbook"/>
          <w:sz w:val="24"/>
          <w:szCs w:val="24"/>
        </w:rPr>
      </w:pPr>
      <w:r>
        <w:rPr>
          <w:rFonts w:ascii="Century Schoolbook" w:hAnsi="Century Schoolbook"/>
          <w:sz w:val="24"/>
          <w:szCs w:val="24"/>
        </w:rPr>
        <w:t>la coordination des activités des services de gestion et des directions déconcentrées</w:t>
      </w:r>
    </w:p>
    <w:p>
      <w:pPr>
        <w:numPr>
          <w:ilvl w:val="0"/>
          <w:numId w:val="6"/>
        </w:numPr>
        <w:ind w:left="0" w:firstLine="66"/>
        <w:jc w:val="both"/>
        <w:rPr>
          <w:rFonts w:ascii="Century Schoolbook" w:hAnsi="Century Schoolbook"/>
          <w:sz w:val="24"/>
          <w:szCs w:val="24"/>
        </w:rPr>
      </w:pPr>
      <w:r>
        <w:rPr>
          <w:rFonts w:ascii="Century Schoolbook" w:hAnsi="Century Schoolbook"/>
          <w:sz w:val="24"/>
          <w:szCs w:val="24"/>
        </w:rPr>
        <w:t>les relations avec les Cabinets ministériels et l’Administration générale</w:t>
      </w:r>
    </w:p>
    <w:p>
      <w:pPr>
        <w:numPr>
          <w:ilvl w:val="0"/>
          <w:numId w:val="6"/>
        </w:numPr>
        <w:ind w:left="0" w:firstLine="66"/>
        <w:jc w:val="both"/>
        <w:rPr>
          <w:rFonts w:ascii="Century Schoolbook" w:hAnsi="Century Schoolbook"/>
          <w:sz w:val="24"/>
          <w:szCs w:val="24"/>
        </w:rPr>
      </w:pPr>
      <w:r>
        <w:rPr>
          <w:rFonts w:ascii="Century Schoolbook" w:hAnsi="Century Schoolbook"/>
          <w:sz w:val="24"/>
          <w:szCs w:val="24"/>
        </w:rPr>
        <w:t>informations générales sur les matières transversales</w:t>
      </w:r>
    </w:p>
    <w:p>
      <w:pPr>
        <w:numPr>
          <w:ilvl w:val="0"/>
          <w:numId w:val="6"/>
        </w:numPr>
        <w:ind w:left="0" w:firstLine="66"/>
        <w:jc w:val="both"/>
        <w:rPr>
          <w:rFonts w:ascii="Century Schoolbook" w:hAnsi="Century Schoolbook"/>
          <w:sz w:val="24"/>
          <w:szCs w:val="24"/>
        </w:rPr>
      </w:pPr>
      <w:r>
        <w:rPr>
          <w:rFonts w:ascii="Century Schoolbook" w:hAnsi="Century Schoolbook"/>
          <w:sz w:val="24"/>
          <w:szCs w:val="24"/>
        </w:rPr>
        <w:t>informations générales sur les circulaires de rentrée.</w:t>
      </w:r>
    </w:p>
    <w:p>
      <w:pPr>
        <w:jc w:val="both"/>
        <w:rPr>
          <w:rFonts w:ascii="Century Schoolbook" w:hAnsi="Century Schoolbook"/>
          <w:sz w:val="24"/>
          <w:szCs w:val="24"/>
        </w:rPr>
      </w:pPr>
    </w:p>
    <w:p>
      <w:pPr>
        <w:jc w:val="both"/>
        <w:rPr>
          <w:rFonts w:ascii="Century Schoolbook" w:hAnsi="Century Schoolbook"/>
          <w:b/>
          <w:sz w:val="24"/>
          <w:szCs w:val="24"/>
        </w:rPr>
      </w:pPr>
      <w:r>
        <w:rPr>
          <w:rFonts w:ascii="Century Schoolbook" w:hAnsi="Century Schoolbook"/>
          <w:b/>
          <w:sz w:val="24"/>
          <w:szCs w:val="24"/>
          <w:u w:val="single"/>
        </w:rPr>
        <w:t>Directeur général adjoint</w:t>
      </w:r>
      <w:r>
        <w:rPr>
          <w:rFonts w:ascii="Century Schoolbook" w:hAnsi="Century Schoolbook"/>
          <w:b/>
          <w:sz w:val="24"/>
          <w:szCs w:val="24"/>
        </w:rPr>
        <w:t> :</w:t>
      </w:r>
    </w:p>
    <w:p>
      <w:pPr>
        <w:jc w:val="both"/>
        <w:rPr>
          <w:rFonts w:ascii="Century Schoolbook" w:hAnsi="Century Schoolbook"/>
          <w:b/>
          <w:sz w:val="24"/>
          <w:szCs w:val="24"/>
        </w:rPr>
      </w:pPr>
      <w:r>
        <w:rPr>
          <w:rFonts w:ascii="Century Schoolbook" w:hAnsi="Century Schoolbook"/>
          <w:noProof/>
          <w:sz w:val="24"/>
          <w:szCs w:val="24"/>
        </w:rPr>
        <mc:AlternateContent>
          <mc:Choice Requires="wps">
            <w:drawing>
              <wp:anchor distT="0" distB="0" distL="114300" distR="114300" simplePos="0" relativeHeight="251546624" behindDoc="0" locked="0" layoutInCell="1" allowOverlap="1">
                <wp:simplePos x="0" y="0"/>
                <wp:positionH relativeFrom="column">
                  <wp:posOffset>-35560</wp:posOffset>
                </wp:positionH>
                <wp:positionV relativeFrom="paragraph">
                  <wp:posOffset>121284</wp:posOffset>
                </wp:positionV>
                <wp:extent cx="3086100" cy="3533775"/>
                <wp:effectExtent l="0" t="0" r="19050" b="28575"/>
                <wp:wrapNone/>
                <wp:docPr id="4318" name="Rectangl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3533775"/>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2" o:spid="_x0000_s1026" style="position:absolute;margin-left:-2.8pt;margin-top:9.55pt;width:243pt;height:278.2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" filled="f" strokecolor="#396"/>
            </w:pict>
          </mc:Fallback>
        </mc:AlternateContent>
      </w:r>
    </w:p>
    <w:p>
      <w:pPr>
        <w:numPr>
          <w:ilvl w:val="0"/>
          <w:numId w:val="82"/>
        </w:numPr>
        <w:tabs>
          <w:tab w:val="clear" w:pos="720"/>
          <w:tab w:val="num" w:pos="284"/>
        </w:tabs>
        <w:ind w:left="284" w:hanging="284"/>
        <w:jc w:val="both"/>
        <w:rPr>
          <w:rFonts w:ascii="Century Schoolbook" w:hAnsi="Century Schoolbook"/>
          <w:b/>
          <w:sz w:val="24"/>
          <w:szCs w:val="24"/>
        </w:rPr>
      </w:pPr>
      <w:r>
        <w:rPr>
          <w:rFonts w:ascii="Century Schoolbook" w:hAnsi="Century Schoolbook"/>
          <w:b/>
          <w:sz w:val="24"/>
          <w:szCs w:val="24"/>
        </w:rPr>
        <w:t xml:space="preserve">Monsieur </w:t>
      </w:r>
      <w:smartTag w:uri="urn:schemas-microsoft-com:office:smarttags" w:element="PersonName">
        <w:smartTagPr>
          <w:attr w:name="ProductID" w:val="Philippe LEMAYLLEUX"/>
        </w:smartTagPr>
        <w:r>
          <w:rPr>
            <w:rFonts w:ascii="Century Schoolbook" w:hAnsi="Century Schoolbook"/>
            <w:b/>
            <w:sz w:val="24"/>
            <w:szCs w:val="24"/>
          </w:rPr>
          <w:t>Philippe LEMAYLLEUX</w:t>
        </w:r>
      </w:smartTag>
      <w:r>
        <w:rPr>
          <w:rFonts w:ascii="Century Schoolbook" w:hAnsi="Century Schoolbook"/>
          <w:b/>
          <w:sz w:val="24"/>
          <w:szCs w:val="24"/>
        </w:rPr>
        <w:t xml:space="preserve"> </w:t>
      </w:r>
    </w:p>
    <w:p>
      <w:pPr>
        <w:ind w:left="284"/>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02/413.37.83</w:t>
      </w:r>
    </w:p>
    <w:p>
      <w:pPr>
        <w:ind w:left="284" w:firstLine="6"/>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02/413.40.78</w:t>
      </w:r>
    </w:p>
    <w:p>
      <w:pPr>
        <w:tabs>
          <w:tab w:val="left" w:pos="4111"/>
        </w:tabs>
        <w:ind w:left="284"/>
        <w:jc w:val="both"/>
        <w:rPr>
          <w:rFonts w:ascii="Century Schoolbook" w:hAnsi="Century Schoolbook"/>
          <w:sz w:val="24"/>
          <w:szCs w:val="24"/>
        </w:rPr>
      </w:pPr>
      <w:r>
        <w:rPr>
          <w:rFonts w:ascii="Century Schoolbook" w:hAnsi="Century Schoolbook" w:cs="Arial"/>
          <w:noProof/>
          <w:color w:val="1122CC"/>
          <w:sz w:val="24"/>
          <w:szCs w:val="24"/>
        </w:rPr>
        <w:drawing>
          <wp:inline distT="0" distB="0" distL="0" distR="0">
            <wp:extent cx="213995" cy="225425"/>
            <wp:effectExtent l="19050" t="0" r="0" b="0"/>
            <wp:docPr id="31"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49" w:history="1">
        <w:r>
          <w:rPr>
            <w:rStyle w:val="Lienhypertexte"/>
            <w:rFonts w:ascii="Century Schoolbook" w:hAnsi="Century Schoolbook"/>
            <w:sz w:val="24"/>
            <w:szCs w:val="24"/>
          </w:rPr>
          <w:t>philippe.lemaylleux@cfwb.be</w:t>
        </w:r>
      </w:hyperlink>
    </w:p>
    <w:p>
      <w:pPr>
        <w:tabs>
          <w:tab w:val="left" w:pos="284"/>
        </w:tabs>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Le secrétariat est assuré par :</w:t>
      </w:r>
    </w:p>
    <w:p>
      <w:pPr>
        <w:jc w:val="both"/>
        <w:rPr>
          <w:rFonts w:ascii="Century Schoolbook" w:hAnsi="Century Schoolbook"/>
          <w:sz w:val="24"/>
          <w:szCs w:val="24"/>
        </w:rPr>
      </w:pPr>
    </w:p>
    <w:p>
      <w:pPr>
        <w:numPr>
          <w:ilvl w:val="0"/>
          <w:numId w:val="7"/>
        </w:numPr>
        <w:tabs>
          <w:tab w:val="clear" w:pos="720"/>
          <w:tab w:val="num" w:pos="284"/>
        </w:tabs>
        <w:ind w:left="284" w:hanging="284"/>
        <w:jc w:val="both"/>
        <w:rPr>
          <w:rFonts w:ascii="Century Schoolbook" w:hAnsi="Century Schoolbook"/>
          <w:b/>
          <w:sz w:val="24"/>
          <w:szCs w:val="24"/>
        </w:rPr>
      </w:pPr>
      <w:r>
        <w:rPr>
          <w:rFonts w:ascii="Century Schoolbook" w:hAnsi="Century Schoolbook"/>
          <w:b/>
          <w:sz w:val="24"/>
          <w:szCs w:val="24"/>
        </w:rPr>
        <w:t>Madame Katty GLINEUR</w:t>
      </w:r>
    </w:p>
    <w:p>
      <w:pPr>
        <w:ind w:left="284" w:firstLine="6"/>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02/413.41.71</w:t>
      </w:r>
    </w:p>
    <w:p>
      <w:pPr>
        <w:ind w:left="284" w:firstLine="6"/>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02/413.40.78</w:t>
      </w:r>
    </w:p>
    <w:p>
      <w:pPr>
        <w:tabs>
          <w:tab w:val="left" w:pos="4111"/>
        </w:tabs>
        <w:ind w:left="284" w:firstLine="6"/>
        <w:jc w:val="both"/>
        <w:rPr>
          <w:rStyle w:val="Lienhypertexte"/>
          <w:rFonts w:ascii="Century Schoolbook" w:hAnsi="Century Schoolbook" w:cs="Arial"/>
          <w:sz w:val="24"/>
          <w:szCs w:val="24"/>
        </w:rPr>
      </w:pPr>
      <w:r>
        <w:rPr>
          <w:rFonts w:ascii="Century Schoolbook" w:hAnsi="Century Schoolbook" w:cs="Arial"/>
          <w:noProof/>
          <w:color w:val="1122CC"/>
          <w:sz w:val="24"/>
          <w:szCs w:val="24"/>
        </w:rPr>
        <w:drawing>
          <wp:inline distT="0" distB="0" distL="0" distR="0">
            <wp:extent cx="213995" cy="225425"/>
            <wp:effectExtent l="19050" t="0" r="0" b="0"/>
            <wp:docPr id="32"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50" w:history="1">
        <w:r>
          <w:rPr>
            <w:rStyle w:val="Lienhypertexte"/>
            <w:rFonts w:ascii="Century Schoolbook" w:hAnsi="Century Schoolbook" w:cs="Arial"/>
            <w:sz w:val="24"/>
            <w:szCs w:val="24"/>
          </w:rPr>
          <w:t>katty.glineur@cfwb.be</w:t>
        </w:r>
      </w:hyperlink>
    </w:p>
    <w:p>
      <w:pPr>
        <w:tabs>
          <w:tab w:val="left" w:pos="4111"/>
        </w:tabs>
        <w:ind w:left="284" w:firstLine="6"/>
        <w:jc w:val="both"/>
        <w:rPr>
          <w:rFonts w:ascii="Century Schoolbook" w:hAnsi="Century Schoolbook"/>
          <w:sz w:val="24"/>
          <w:szCs w:val="24"/>
        </w:rPr>
      </w:pPr>
    </w:p>
    <w:p>
      <w:pPr>
        <w:numPr>
          <w:ilvl w:val="0"/>
          <w:numId w:val="7"/>
        </w:numPr>
        <w:tabs>
          <w:tab w:val="clear" w:pos="720"/>
          <w:tab w:val="num" w:pos="284"/>
        </w:tabs>
        <w:ind w:left="284" w:hanging="284"/>
        <w:jc w:val="both"/>
        <w:rPr>
          <w:rFonts w:ascii="Century Schoolbook" w:hAnsi="Century Schoolbook"/>
          <w:b/>
          <w:sz w:val="24"/>
          <w:szCs w:val="24"/>
        </w:rPr>
      </w:pPr>
      <w:r>
        <w:rPr>
          <w:rFonts w:ascii="Century Schoolbook" w:hAnsi="Century Schoolbook"/>
          <w:b/>
          <w:sz w:val="24"/>
          <w:szCs w:val="24"/>
        </w:rPr>
        <w:t>Madame Sybille Colin</w:t>
      </w:r>
    </w:p>
    <w:p>
      <w:pPr>
        <w:ind w:left="284" w:firstLine="6"/>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02/413.25.92</w:t>
      </w:r>
    </w:p>
    <w:p>
      <w:pPr>
        <w:ind w:left="284" w:firstLine="6"/>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xml:space="preserve"> : 02/413.40.78 </w:t>
      </w:r>
    </w:p>
    <w:p>
      <w:pPr>
        <w:ind w:left="284" w:firstLine="6"/>
        <w:jc w:val="both"/>
        <w:rPr>
          <w:rFonts w:ascii="Century Schoolbook" w:hAnsi="Century Schoolbook"/>
          <w:sz w:val="24"/>
          <w:szCs w:val="24"/>
        </w:rPr>
      </w:pP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fldChar w:fldCharType="begin"/>
      </w:r>
      <w:r>
        <w:rPr>
          <w:rFonts w:ascii="Century Schoolbook" w:hAnsi="Century Schoolbook" w:cs="Arial"/>
          <w:noProof/>
          <w:color w:val="1122CC"/>
          <w:sz w:val="24"/>
          <w:szCs w:val="24"/>
          <w:lang w:val="fr-BE" w:eastAsia="fr-BE"/>
        </w:rPr>
        <w:instrText xml:space="preserve"> INCLUDEPICTURE  "http://t2.gstatic.com/images?q=tbn:ANd9GcQavclzbUSlK-rLEgQaCcvtKRQNAsqM30r3GtoSOFifhRivkDd8" \* MERGEFORMATINET </w:instrText>
      </w:r>
      <w:r>
        <w:rPr>
          <w:rFonts w:ascii="Century Schoolbook" w:hAnsi="Century Schoolbook" w:cs="Arial"/>
          <w:noProof/>
          <w:color w:val="1122CC"/>
          <w:sz w:val="24"/>
          <w:szCs w:val="24"/>
          <w:lang w:val="fr-BE" w:eastAsia="fr-BE"/>
        </w:rPr>
        <w:fldChar w:fldCharType="separate"/>
      </w:r>
      <w:r>
        <w:rPr>
          <w:rFonts w:ascii="Century Schoolbook" w:hAnsi="Century Schoolbook" w:cs="Arial"/>
          <w:noProof/>
          <w:color w:val="1122CC"/>
          <w:sz w:val="24"/>
          <w:szCs w:val="24"/>
          <w:lang w:val="fr-BE" w:eastAsia="fr-BE"/>
        </w:rPr>
        <w:pict>
          <v:shape id="_x0000_i1027" type="#_x0000_t75" style="width:15.05pt;height:15.75pt;visibility:visible">
            <v:imagedata r:id="rId51" r:href="rId52"/>
          </v:shape>
        </w:pict>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cs="Arial"/>
          <w:noProof/>
          <w:color w:val="1122CC"/>
          <w:sz w:val="24"/>
          <w:szCs w:val="24"/>
          <w:lang w:val="fr-BE" w:eastAsia="fr-BE"/>
        </w:rPr>
        <w:fldChar w:fldCharType="end"/>
      </w:r>
      <w:r>
        <w:rPr>
          <w:rFonts w:ascii="Century Schoolbook" w:hAnsi="Century Schoolbook"/>
          <w:sz w:val="24"/>
          <w:szCs w:val="24"/>
        </w:rPr>
        <w:t xml:space="preserve">: </w:t>
      </w:r>
      <w:hyperlink r:id="rId53" w:history="1">
        <w:r>
          <w:rPr>
            <w:rStyle w:val="Lienhypertexte"/>
            <w:rFonts w:ascii="Century Schoolbook" w:hAnsi="Century Schoolbook"/>
            <w:sz w:val="24"/>
            <w:szCs w:val="24"/>
          </w:rPr>
          <w:t>sybille.colin@cfwb.be</w:t>
        </w:r>
      </w:hyperlink>
    </w:p>
    <w:p>
      <w:pPr>
        <w:jc w:val="both"/>
        <w:rPr>
          <w:rFonts w:ascii="Century Schoolbook" w:hAnsi="Century Schoolbook"/>
          <w:sz w:val="24"/>
          <w:szCs w:val="24"/>
        </w:rPr>
      </w:pPr>
    </w:p>
    <w:p>
      <w:pPr>
        <w:tabs>
          <w:tab w:val="left" w:pos="284"/>
        </w:tabs>
        <w:jc w:val="both"/>
        <w:rPr>
          <w:rFonts w:ascii="Century Schoolbook" w:hAnsi="Century Schoolbook"/>
          <w:b/>
          <w:sz w:val="24"/>
          <w:szCs w:val="24"/>
          <w:u w:val="single"/>
        </w:rPr>
      </w:pPr>
      <w:r>
        <w:rPr>
          <w:rFonts w:ascii="Century Schoolbook" w:hAnsi="Century Schoolbook"/>
          <w:b/>
          <w:sz w:val="24"/>
          <w:szCs w:val="24"/>
          <w:u w:val="single"/>
        </w:rPr>
        <w:t>Services centraux :</w:t>
      </w:r>
    </w:p>
    <w:p>
      <w:pPr>
        <w:jc w:val="both"/>
        <w:rPr>
          <w:rFonts w:ascii="Verdana" w:eastAsia="Calibri" w:hAnsi="Verdana"/>
          <w:sz w:val="22"/>
          <w:szCs w:val="22"/>
          <w:lang w:val="fr-BE" w:eastAsia="en-US"/>
        </w:rPr>
      </w:pPr>
    </w:p>
    <w:p>
      <w:pPr>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t>Attributions :</w:t>
      </w:r>
    </w:p>
    <w:p>
      <w:pPr>
        <w:jc w:val="both"/>
        <w:rPr>
          <w:rFonts w:ascii="Century Schoolbook" w:eastAsia="Calibri" w:hAnsi="Century Schoolbook"/>
          <w:sz w:val="24"/>
          <w:szCs w:val="24"/>
          <w:lang w:val="fr-BE" w:eastAsia="en-US"/>
        </w:rPr>
      </w:pPr>
    </w:p>
    <w:p>
      <w:pPr>
        <w:numPr>
          <w:ilvl w:val="0"/>
          <w:numId w:val="6"/>
        </w:numPr>
        <w:ind w:left="0" w:firstLine="0"/>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t>Soutien aux directions de gestion</w:t>
      </w:r>
    </w:p>
    <w:p>
      <w:pPr>
        <w:numPr>
          <w:ilvl w:val="0"/>
          <w:numId w:val="6"/>
        </w:numPr>
        <w:ind w:left="0" w:firstLine="0"/>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t>Soutien relativement aux évolutions organisationnelles</w:t>
      </w:r>
    </w:p>
    <w:p>
      <w:pPr>
        <w:numPr>
          <w:ilvl w:val="0"/>
          <w:numId w:val="6"/>
        </w:numPr>
        <w:ind w:left="0" w:firstLine="0"/>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t>Contrôle de gestion</w:t>
      </w:r>
    </w:p>
    <w:p>
      <w:pPr>
        <w:numPr>
          <w:ilvl w:val="0"/>
          <w:numId w:val="6"/>
        </w:numPr>
        <w:ind w:left="0" w:firstLine="0"/>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t>Informations générales sur les circulaires de rentrée</w:t>
      </w:r>
    </w:p>
    <w:p>
      <w:pPr>
        <w:tabs>
          <w:tab w:val="left" w:pos="4111"/>
        </w:tabs>
        <w:ind w:left="284"/>
        <w:jc w:val="both"/>
        <w:rPr>
          <w:rFonts w:ascii="Century Schoolbook" w:eastAsia="Calibri" w:hAnsi="Century Schoolbook"/>
          <w:sz w:val="24"/>
          <w:szCs w:val="24"/>
          <w:lang w:val="fr-BE" w:eastAsia="en-US"/>
        </w:rPr>
      </w:pPr>
    </w:p>
    <w:p>
      <w:pPr>
        <w:tabs>
          <w:tab w:val="left" w:pos="284"/>
        </w:tabs>
        <w:jc w:val="both"/>
        <w:rPr>
          <w:rFonts w:ascii="Century Schoolbook" w:eastAsia="Calibri" w:hAnsi="Century Schoolbook"/>
          <w:sz w:val="24"/>
          <w:szCs w:val="24"/>
          <w:lang w:val="fr-BE" w:eastAsia="en-US"/>
        </w:rPr>
      </w:pPr>
      <w:r>
        <w:rPr>
          <w:rFonts w:ascii="Century Schoolbook" w:eastAsia="Calibri" w:hAnsi="Century Schoolbook"/>
          <w:b/>
          <w:sz w:val="24"/>
          <w:szCs w:val="24"/>
          <w:u w:val="single"/>
          <w:lang w:val="fr-BE" w:eastAsia="en-US"/>
        </w:rPr>
        <w:t>Personne-ressource</w:t>
      </w:r>
      <w:r>
        <w:rPr>
          <w:rFonts w:ascii="Century Schoolbook" w:eastAsia="Calibri" w:hAnsi="Century Schoolbook"/>
          <w:sz w:val="24"/>
          <w:szCs w:val="24"/>
          <w:lang w:val="fr-BE" w:eastAsia="en-US"/>
        </w:rPr>
        <w:t> :</w:t>
      </w:r>
    </w:p>
    <w:p>
      <w:pPr>
        <w:jc w:val="both"/>
        <w:rPr>
          <w:rFonts w:ascii="Century Schoolbook" w:eastAsia="Calibri" w:hAnsi="Century Schoolbook"/>
          <w:b/>
          <w:sz w:val="24"/>
          <w:szCs w:val="24"/>
          <w:u w:val="single"/>
          <w:lang w:val="fr-BE" w:eastAsia="en-US"/>
        </w:rPr>
      </w:pPr>
    </w:p>
    <w:p>
      <w:pPr>
        <w:numPr>
          <w:ilvl w:val="0"/>
          <w:numId w:val="7"/>
        </w:numPr>
        <w:tabs>
          <w:tab w:val="num" w:pos="284"/>
        </w:tabs>
        <w:ind w:left="284" w:hanging="284"/>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t>Madame Anne-Catherine DE CLERCK, Attachée - Coordinatrice</w:t>
      </w:r>
    </w:p>
    <w:p>
      <w:pPr>
        <w:ind w:left="284" w:firstLine="6"/>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sym w:font="Wingdings 2" w:char="F027"/>
      </w:r>
      <w:r>
        <w:rPr>
          <w:rFonts w:ascii="Century Schoolbook" w:eastAsia="Calibri" w:hAnsi="Century Schoolbook"/>
          <w:sz w:val="24"/>
          <w:szCs w:val="24"/>
          <w:lang w:val="fr-BE" w:eastAsia="en-US"/>
        </w:rPr>
        <w:t> : 02/413.35.53</w:t>
      </w:r>
    </w:p>
    <w:p>
      <w:pPr>
        <w:ind w:left="284" w:firstLine="6"/>
        <w:jc w:val="both"/>
        <w:rPr>
          <w:rFonts w:ascii="Century Schoolbook" w:eastAsia="Calibri" w:hAnsi="Century Schoolbook"/>
          <w:sz w:val="24"/>
          <w:szCs w:val="24"/>
          <w:lang w:val="fr-BE" w:eastAsia="en-US"/>
        </w:rPr>
      </w:pPr>
      <w:r>
        <w:rPr>
          <w:rFonts w:ascii="Century Schoolbook" w:eastAsia="Calibri" w:hAnsi="Century Schoolbook"/>
          <w:sz w:val="24"/>
          <w:szCs w:val="24"/>
          <w:lang w:val="fr-BE" w:eastAsia="en-US"/>
        </w:rPr>
        <w:sym w:font="Wingdings 2" w:char="F036"/>
      </w:r>
      <w:r>
        <w:rPr>
          <w:rFonts w:ascii="Century Schoolbook" w:eastAsia="Calibri" w:hAnsi="Century Schoolbook"/>
          <w:sz w:val="24"/>
          <w:szCs w:val="24"/>
          <w:lang w:val="fr-BE" w:eastAsia="en-US"/>
        </w:rPr>
        <w:t> : 02/413.40.78</w:t>
      </w:r>
    </w:p>
    <w:p>
      <w:pPr>
        <w:tabs>
          <w:tab w:val="left" w:pos="4111"/>
        </w:tabs>
        <w:ind w:left="284" w:firstLine="6"/>
        <w:jc w:val="both"/>
        <w:rPr>
          <w:rFonts w:ascii="Century Schoolbook" w:eastAsia="Calibri" w:hAnsi="Century Schoolbook"/>
          <w:sz w:val="24"/>
          <w:szCs w:val="24"/>
          <w:lang w:val="fr-BE" w:eastAsia="en-US"/>
        </w:rPr>
      </w:pPr>
      <w:r>
        <w:rPr>
          <w:rFonts w:ascii="Century Schoolbook" w:eastAsia="Calibri" w:hAnsi="Century Schoolbook" w:cs="Arial"/>
          <w:noProof/>
          <w:sz w:val="24"/>
          <w:szCs w:val="24"/>
          <w:lang w:val="fr-BE" w:eastAsia="fr-BE"/>
        </w:rPr>
        <w:sym w:font="Wingdings" w:char="F02A"/>
      </w:r>
      <w:r>
        <w:rPr>
          <w:rFonts w:ascii="Century Schoolbook" w:eastAsia="Calibri" w:hAnsi="Century Schoolbook"/>
          <w:sz w:val="24"/>
          <w:szCs w:val="24"/>
          <w:lang w:val="fr-BE" w:eastAsia="en-US"/>
        </w:rPr>
        <w:t xml:space="preserve">: </w:t>
      </w:r>
      <w:hyperlink r:id="rId54" w:history="1">
        <w:r>
          <w:rPr>
            <w:rFonts w:ascii="Century Schoolbook" w:eastAsia="Calibri" w:hAnsi="Century Schoolbook" w:cs="Arial"/>
            <w:color w:val="0000FF"/>
            <w:sz w:val="24"/>
            <w:szCs w:val="24"/>
            <w:u w:val="single"/>
            <w:lang w:val="fr-BE" w:eastAsia="en-US"/>
          </w:rPr>
          <w:t>anne-catherine.declerck@cfwb.be</w:t>
        </w:r>
      </w:hyperlink>
      <w:r>
        <w:rPr>
          <w:rFonts w:ascii="Century Schoolbook" w:eastAsia="Calibri" w:hAnsi="Century Schoolbook" w:cs="Arial"/>
          <w:sz w:val="24"/>
          <w:szCs w:val="24"/>
          <w:lang w:val="fr-BE" w:eastAsia="en-US"/>
        </w:rPr>
        <w:t xml:space="preserve"> </w:t>
      </w:r>
    </w:p>
    <w:p>
      <w:pPr>
        <w:jc w:val="both"/>
        <w:rPr>
          <w:rFonts w:ascii="Century Schoolbook" w:eastAsia="Calibri" w:hAnsi="Century Schoolbook"/>
          <w:b/>
          <w:sz w:val="24"/>
          <w:szCs w:val="24"/>
          <w:u w:val="single"/>
          <w:lang w:val="fr-BE" w:eastAsia="en-US"/>
        </w:rPr>
      </w:pPr>
    </w:p>
    <w:p>
      <w:pPr>
        <w:tabs>
          <w:tab w:val="left" w:pos="284"/>
        </w:tabs>
        <w:jc w:val="both"/>
        <w:rPr>
          <w:rFonts w:ascii="Verdana" w:eastAsia="Calibri" w:hAnsi="Verdana"/>
          <w:sz w:val="22"/>
          <w:szCs w:val="22"/>
          <w:lang w:val="fr-BE" w:eastAsia="en-US"/>
        </w:rPr>
      </w:pPr>
    </w:p>
    <w:p>
      <w:pPr>
        <w:tabs>
          <w:tab w:val="left" w:pos="284"/>
        </w:tabs>
        <w:ind w:left="284"/>
        <w:jc w:val="both"/>
        <w:rPr>
          <w:rFonts w:ascii="Century Schoolbook" w:hAnsi="Century Schoolbook"/>
          <w:sz w:val="24"/>
          <w:szCs w:val="24"/>
        </w:rPr>
      </w:pPr>
    </w:p>
    <w:p>
      <w:pPr>
        <w:rPr>
          <w:rFonts w:ascii="Century Schoolbook" w:hAnsi="Century Schoolbook"/>
          <w:sz w:val="24"/>
          <w:szCs w:val="24"/>
        </w:rPr>
      </w:pPr>
      <w:r>
        <w:rPr>
          <w:rFonts w:ascii="Century Schoolbook" w:hAnsi="Century Schoolbook"/>
          <w:sz w:val="24"/>
          <w:szCs w:val="24"/>
        </w:rPr>
        <w:br w:type="page"/>
      </w:r>
    </w:p>
    <w:p>
      <w:pPr>
        <w:jc w:val="both"/>
        <w:rPr>
          <w:rFonts w:ascii="Century Gothic" w:hAnsi="Century Gothic"/>
        </w:rPr>
      </w:pPr>
    </w:p>
    <w:p>
      <w:pPr>
        <w:pStyle w:val="Titre1"/>
      </w:pPr>
      <w:bookmarkStart w:id="53" w:name="_Toc386613622"/>
      <w:bookmarkStart w:id="54" w:name="_Toc386621201"/>
      <w:bookmarkStart w:id="55" w:name="_Toc518648296"/>
      <w:r>
        <w:t>Organisation du Service de Promotion sociale</w:t>
      </w:r>
      <w:bookmarkEnd w:id="53"/>
      <w:bookmarkEnd w:id="54"/>
      <w:bookmarkEnd w:id="55"/>
    </w:p>
    <w:p>
      <w:pPr>
        <w:jc w:val="both"/>
        <w:rPr>
          <w:rFonts w:ascii="Century Schoolbook" w:hAnsi="Century Schoolbook" w:cs="Arial"/>
          <w:color w:val="000000"/>
          <w:sz w:val="22"/>
          <w:szCs w:val="22"/>
        </w:rPr>
      </w:pPr>
    </w:p>
    <w:p>
      <w:pPr>
        <w:jc w:val="both"/>
        <w:rPr>
          <w:rFonts w:ascii="Century Schoolbook" w:hAnsi="Century Schoolbook" w:cs="Arial"/>
          <w:color w:val="000000"/>
          <w:sz w:val="24"/>
          <w:szCs w:val="24"/>
        </w:rPr>
      </w:pPr>
    </w:p>
    <w:p>
      <w:pPr>
        <w:jc w:val="both"/>
        <w:rPr>
          <w:rFonts w:ascii="Century Schoolbook" w:hAnsi="Century Schoolbook" w:cs="Arial"/>
          <w:color w:val="000000"/>
          <w:sz w:val="24"/>
          <w:szCs w:val="24"/>
        </w:rPr>
      </w:pPr>
      <w:r>
        <w:rPr>
          <w:rFonts w:ascii="Century Schoolbook" w:hAnsi="Century Schoolbook" w:cs="Arial"/>
          <w:color w:val="000000"/>
          <w:sz w:val="24"/>
          <w:szCs w:val="24"/>
        </w:rPr>
        <w:t>Le Service de l’Enseignement de Promotion sociale subventionné relève de la Direction de l’Enseignement non obligatoire et des CPMS. C’est lui qui assure la gestion des dossiers administratif et pécuniaire de tous les membres du personnel des établissements d’enseignement de Promotion sociale subventionné (enseignement communal, enseignement provincial, enseignement libre confessionnel et non confessionnel).</w:t>
      </w:r>
    </w:p>
    <w:p>
      <w:pPr>
        <w:jc w:val="both"/>
        <w:rPr>
          <w:rFonts w:ascii="Century Schoolbook" w:hAnsi="Century Schoolbook" w:cs="Arial"/>
          <w:color w:val="000000"/>
          <w:sz w:val="24"/>
          <w:szCs w:val="24"/>
        </w:rPr>
      </w:pPr>
    </w:p>
    <w:p>
      <w:pPr>
        <w:jc w:val="both"/>
        <w:rPr>
          <w:rFonts w:ascii="Century Schoolbook" w:hAnsi="Century Schoolbook" w:cs="Arial"/>
          <w:color w:val="000000"/>
          <w:sz w:val="24"/>
          <w:szCs w:val="24"/>
        </w:rPr>
      </w:pPr>
      <w:r>
        <w:rPr>
          <w:rFonts w:ascii="Century Schoolbook" w:hAnsi="Century Schoolbook" w:cs="Arial"/>
          <w:color w:val="000000"/>
          <w:sz w:val="24"/>
          <w:szCs w:val="24"/>
        </w:rPr>
        <w:t>Il est par conséquent votre interlocuteur privilégié et naturel.</w:t>
      </w:r>
    </w:p>
    <w:p>
      <w:pPr>
        <w:jc w:val="both"/>
        <w:rPr>
          <w:rFonts w:ascii="Century Schoolbook" w:hAnsi="Century Schoolbook" w:cs="Arial"/>
          <w:color w:val="000000"/>
          <w:sz w:val="24"/>
          <w:szCs w:val="24"/>
        </w:rPr>
      </w:pPr>
    </w:p>
    <w:p>
      <w:pPr>
        <w:jc w:val="both"/>
        <w:rPr>
          <w:rFonts w:ascii="Century Schoolbook" w:hAnsi="Century Schoolbook" w:cs="Arial"/>
          <w:color w:val="000000"/>
          <w:sz w:val="24"/>
          <w:szCs w:val="24"/>
        </w:rPr>
      </w:pPr>
      <w:r>
        <w:rPr>
          <w:rFonts w:ascii="Century Schoolbook" w:hAnsi="Century Schoolbook" w:cs="Arial"/>
          <w:color w:val="000000"/>
          <w:sz w:val="24"/>
          <w:szCs w:val="24"/>
        </w:rPr>
        <w:t>Ainsi, sauf instructions contraires de la présente circulaire, tous les dossiers, documents et courriers concernant la gestion administrative et pécuniaire de ces membres du personnel doivent être adressés directement au Service de l’enseignement de Promotion sociale dont les coordonnées des personnes-ressources sont reprises ci-dessous</w:t>
      </w:r>
    </w:p>
    <w:p>
      <w:pPr>
        <w:jc w:val="both"/>
        <w:rPr>
          <w:rFonts w:ascii="Century Schoolbook" w:hAnsi="Century Schoolbook" w:cs="Arial"/>
          <w:color w:val="000000"/>
          <w:sz w:val="22"/>
          <w:szCs w:val="22"/>
        </w:rPr>
      </w:pPr>
    </w:p>
    <w:p>
      <w:pPr>
        <w:jc w:val="both"/>
        <w:rPr>
          <w:rFonts w:ascii="Century Schoolbook" w:hAnsi="Century Schoolbook" w:cs="Arial"/>
          <w:b/>
          <w:color w:val="000000"/>
          <w:sz w:val="24"/>
          <w:szCs w:val="24"/>
          <w:u w:val="single"/>
        </w:rPr>
      </w:pPr>
      <w:r>
        <w:rPr>
          <w:rFonts w:ascii="Century Schoolbook" w:hAnsi="Century Schoolbook" w:cs="Arial"/>
          <w:b/>
          <w:color w:val="000000"/>
          <w:sz w:val="24"/>
          <w:szCs w:val="24"/>
          <w:u w:val="single"/>
        </w:rPr>
        <w:t>Afin d’éviter toute erreur et tout retard dans la transmission du courrier, il est instamment réclamé d’indiquer clairement le nom du destinataire du courrier. En outre, dans le même but, il est également demandé d’indiquer sur l’enveloppe le numéro de matricule de l’établissement scolaire concerné.</w:t>
      </w:r>
    </w:p>
    <w:p>
      <w:pPr>
        <w:jc w:val="both"/>
        <w:rPr>
          <w:rFonts w:ascii="Century Schoolbook" w:hAnsi="Century Schoolbook"/>
          <w:b/>
          <w:sz w:val="24"/>
          <w:szCs w:val="24"/>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sz w:val="24"/>
          <w:szCs w:val="24"/>
        </w:rPr>
      </w:pPr>
      <w:r>
        <w:rPr>
          <w:rFonts w:ascii="Century Schoolbook" w:hAnsi="Century Schoolbook"/>
          <w:sz w:val="24"/>
          <w:szCs w:val="24"/>
        </w:rPr>
        <w:t>A.G.E.</w:t>
      </w:r>
    </w:p>
    <w:p>
      <w:pPr>
        <w:jc w:val="center"/>
        <w:rPr>
          <w:rFonts w:ascii="Century Schoolbook" w:hAnsi="Century Schoolbook"/>
          <w:sz w:val="24"/>
          <w:szCs w:val="24"/>
        </w:rPr>
      </w:pPr>
      <w:r>
        <w:rPr>
          <w:rFonts w:ascii="Century Schoolbook" w:hAnsi="Century Schoolbook"/>
          <w:sz w:val="24"/>
          <w:szCs w:val="24"/>
        </w:rPr>
        <w:t>D.G.P.E.S.</w:t>
      </w:r>
    </w:p>
    <w:p>
      <w:pPr>
        <w:jc w:val="center"/>
        <w:rPr>
          <w:rFonts w:ascii="Century Schoolbook" w:hAnsi="Century Schoolbook"/>
          <w:sz w:val="24"/>
          <w:szCs w:val="24"/>
        </w:rPr>
      </w:pPr>
      <w:r>
        <w:rPr>
          <w:rFonts w:ascii="Century Schoolbook" w:hAnsi="Century Schoolbook"/>
          <w:sz w:val="24"/>
          <w:szCs w:val="24"/>
        </w:rPr>
        <w:t>Direction de l’Enseignement non obligatoire et des CPMS</w:t>
      </w:r>
    </w:p>
    <w:p>
      <w:pPr>
        <w:jc w:val="center"/>
        <w:rPr>
          <w:rFonts w:ascii="Century Schoolbook" w:hAnsi="Century Schoolbook"/>
          <w:sz w:val="24"/>
          <w:szCs w:val="24"/>
        </w:rPr>
      </w:pPr>
      <w:r>
        <w:rPr>
          <w:rFonts w:ascii="Century Schoolbook" w:hAnsi="Century Schoolbook"/>
          <w:sz w:val="24"/>
          <w:szCs w:val="24"/>
        </w:rPr>
        <w:t>Service de l’Enseignement de Promotion sociale</w:t>
      </w:r>
    </w:p>
    <w:p>
      <w:pPr>
        <w:jc w:val="center"/>
        <w:rPr>
          <w:rFonts w:ascii="Century Schoolbook" w:hAnsi="Century Schoolbook"/>
          <w:sz w:val="24"/>
          <w:szCs w:val="24"/>
        </w:rPr>
      </w:pPr>
      <w:smartTag w:uri="urn:schemas-microsoft-com:office:smarttags" w:element="PersonName">
        <w:smartTagPr>
          <w:attr w:name="ProductID" w:val="A l"/>
        </w:smartTagPr>
        <w:r>
          <w:rPr>
            <w:rFonts w:ascii="Century Schoolbook" w:hAnsi="Century Schoolbook"/>
            <w:b/>
            <w:sz w:val="24"/>
            <w:szCs w:val="24"/>
          </w:rPr>
          <w:t>A l</w:t>
        </w:r>
      </w:smartTag>
      <w:r>
        <w:rPr>
          <w:rFonts w:ascii="Century Schoolbook" w:hAnsi="Century Schoolbook"/>
          <w:b/>
          <w:sz w:val="24"/>
          <w:szCs w:val="24"/>
        </w:rPr>
        <w:t xml:space="preserve">’attention de </w:t>
      </w:r>
      <w:r>
        <w:rPr>
          <w:rFonts w:ascii="Century Schoolbook" w:hAnsi="Century Schoolbook"/>
          <w:sz w:val="24"/>
          <w:szCs w:val="24"/>
        </w:rPr>
        <w:t>(voir ci-dessous)</w:t>
      </w:r>
    </w:p>
    <w:p>
      <w:pPr>
        <w:jc w:val="center"/>
        <w:rPr>
          <w:rFonts w:ascii="Century Schoolbook" w:hAnsi="Century Schoolbook"/>
          <w:sz w:val="24"/>
          <w:szCs w:val="24"/>
        </w:rPr>
      </w:pPr>
      <w:r>
        <w:rPr>
          <w:rFonts w:ascii="Century Schoolbook" w:hAnsi="Century Schoolbook"/>
          <w:sz w:val="24"/>
          <w:szCs w:val="24"/>
        </w:rPr>
        <w:t>Boulevard Léopold II, 44   -  Local (voir ci-dessous)</w:t>
      </w:r>
    </w:p>
    <w:p>
      <w:pPr>
        <w:jc w:val="center"/>
        <w:rPr>
          <w:rFonts w:ascii="Century Schoolbook" w:hAnsi="Century Schoolbook"/>
          <w:b/>
          <w:sz w:val="24"/>
          <w:szCs w:val="24"/>
        </w:rPr>
      </w:pPr>
      <w:r>
        <w:rPr>
          <w:rFonts w:ascii="Century Schoolbook" w:hAnsi="Century Schoolbook"/>
          <w:sz w:val="24"/>
          <w:szCs w:val="24"/>
        </w:rPr>
        <w:t>1080   -   BRUXELLES</w:t>
      </w:r>
    </w:p>
    <w:p>
      <w:pPr>
        <w:pStyle w:val="Normalcentr"/>
        <w:tabs>
          <w:tab w:val="left" w:pos="3119"/>
          <w:tab w:val="left" w:pos="7938"/>
        </w:tabs>
        <w:ind w:left="0" w:right="0"/>
        <w:outlineLvl w:val="0"/>
        <w:rPr>
          <w:rFonts w:ascii="Century Schoolbook" w:hAnsi="Century Schoolbook" w:cs="Arial"/>
          <w:b/>
          <w:sz w:val="22"/>
          <w:szCs w:val="22"/>
        </w:rPr>
      </w:pPr>
    </w:p>
    <w:p>
      <w:pPr>
        <w:pStyle w:val="Normalcentr"/>
        <w:tabs>
          <w:tab w:val="left" w:pos="3119"/>
          <w:tab w:val="left" w:pos="7938"/>
        </w:tabs>
        <w:ind w:left="0" w:right="0"/>
        <w:rPr>
          <w:rFonts w:ascii="Century Schoolbook" w:hAnsi="Century Schoolbook" w:cs="Arial"/>
          <w:b/>
          <w:color w:val="000000"/>
          <w:szCs w:val="24"/>
        </w:rPr>
      </w:pPr>
      <w:r>
        <w:rPr>
          <w:rFonts w:ascii="Century Schoolbook" w:hAnsi="Century Schoolbook" w:cs="Arial"/>
          <w:b/>
          <w:color w:val="000000"/>
          <w:szCs w:val="24"/>
          <w:u w:val="single"/>
        </w:rPr>
        <w:t>Responsables</w:t>
      </w:r>
      <w:r>
        <w:rPr>
          <w:rFonts w:ascii="Century Schoolbook" w:hAnsi="Century Schoolbook" w:cs="Arial"/>
          <w:b/>
          <w:color w:val="000000"/>
          <w:szCs w:val="24"/>
        </w:rPr>
        <w:t xml:space="preserve"> : </w:t>
      </w:r>
    </w:p>
    <w:p>
      <w:pPr>
        <w:pStyle w:val="Normalcentr"/>
        <w:tabs>
          <w:tab w:val="left" w:pos="3119"/>
          <w:tab w:val="left" w:pos="7938"/>
        </w:tabs>
        <w:ind w:left="0" w:right="0"/>
        <w:rPr>
          <w:rFonts w:ascii="Century Schoolbook" w:hAnsi="Century Schoolbook" w:cs="Arial"/>
          <w:b/>
          <w:color w:val="000000"/>
          <w:szCs w:val="24"/>
        </w:rPr>
      </w:pPr>
      <w:r>
        <w:rPr>
          <w:rFonts w:ascii="Century Schoolbook" w:hAnsi="Century Schoolbook" w:cs="Arial"/>
          <w:b/>
          <w:noProof/>
          <w:color w:val="000000"/>
          <w:szCs w:val="24"/>
        </w:rPr>
        <mc:AlternateContent>
          <mc:Choice Requires="wps">
            <w:drawing>
              <wp:anchor distT="0" distB="0" distL="114300" distR="114300" simplePos="0" relativeHeight="251541504" behindDoc="0" locked="0" layoutInCell="1" allowOverlap="1">
                <wp:simplePos x="0" y="0"/>
                <wp:positionH relativeFrom="column">
                  <wp:posOffset>-146050</wp:posOffset>
                </wp:positionH>
                <wp:positionV relativeFrom="paragraph">
                  <wp:posOffset>97790</wp:posOffset>
                </wp:positionV>
                <wp:extent cx="5175250" cy="3886200"/>
                <wp:effectExtent l="13335" t="5715" r="12065" b="13335"/>
                <wp:wrapNone/>
                <wp:docPr id="4317" name="Rectangle 1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5250" cy="3886200"/>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4" o:spid="_x0000_s1026" style="position:absolute;margin-left:-11.5pt;margin-top:7.7pt;width:407.5pt;height:306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" filled="f" strokecolor="#396"/>
            </w:pict>
          </mc:Fallback>
        </mc:AlternateContent>
      </w:r>
    </w:p>
    <w:p>
      <w:pPr>
        <w:pStyle w:val="Listepuces"/>
        <w:numPr>
          <w:ilvl w:val="0"/>
          <w:numId w:val="0"/>
        </w:numPr>
        <w:jc w:val="both"/>
        <w:rPr>
          <w:rFonts w:ascii="Century Schoolbook" w:hAnsi="Century Schoolbook" w:cs="Arial"/>
          <w:sz w:val="24"/>
          <w:szCs w:val="24"/>
          <w:lang w:val="en-US"/>
        </w:rPr>
      </w:pPr>
    </w:p>
    <w:p>
      <w:pPr>
        <w:pStyle w:val="Listepuces"/>
        <w:numPr>
          <w:ilvl w:val="0"/>
          <w:numId w:val="0"/>
        </w:numPr>
        <w:jc w:val="both"/>
        <w:rPr>
          <w:rFonts w:ascii="Century Schoolbook" w:hAnsi="Century Schoolbook" w:cs="Arial"/>
          <w:sz w:val="24"/>
          <w:szCs w:val="24"/>
        </w:rPr>
      </w:pPr>
      <w:r>
        <w:rPr>
          <w:rFonts w:ascii="Century Schoolbook" w:hAnsi="Century Schoolbook" w:cs="Arial"/>
          <w:sz w:val="24"/>
          <w:szCs w:val="24"/>
        </w:rPr>
        <w:t>Le secrétariat de la Direction de l’Enseignement non obligatoire</w:t>
      </w:r>
    </w:p>
    <w:p>
      <w:pPr>
        <w:pStyle w:val="Listepuces"/>
        <w:numPr>
          <w:ilvl w:val="0"/>
          <w:numId w:val="0"/>
        </w:numPr>
        <w:jc w:val="both"/>
        <w:rPr>
          <w:rFonts w:ascii="Century Schoolbook" w:hAnsi="Century Schoolbook" w:cs="Arial"/>
          <w:sz w:val="24"/>
          <w:szCs w:val="24"/>
        </w:rPr>
      </w:pPr>
      <w:r>
        <w:rPr>
          <w:rFonts w:ascii="Century Schoolbook" w:hAnsi="Century Schoolbook" w:cs="Arial"/>
          <w:sz w:val="24"/>
          <w:szCs w:val="24"/>
        </w:rPr>
        <w:t xml:space="preserve"> est assuré par :</w:t>
      </w:r>
    </w:p>
    <w:p>
      <w:pPr>
        <w:pStyle w:val="Normalcentr"/>
        <w:tabs>
          <w:tab w:val="left" w:pos="3119"/>
          <w:tab w:val="left" w:pos="7938"/>
        </w:tabs>
        <w:ind w:left="0" w:right="0"/>
        <w:rPr>
          <w:rFonts w:ascii="Century Schoolbook" w:hAnsi="Century Schoolbook" w:cs="Arial"/>
          <w:b/>
          <w:color w:val="000000"/>
          <w:szCs w:val="24"/>
          <w:highlight w:val="yellow"/>
        </w:rPr>
      </w:pPr>
    </w:p>
    <w:p>
      <w:pPr>
        <w:pStyle w:val="Normalcentr"/>
        <w:tabs>
          <w:tab w:val="left" w:pos="3119"/>
          <w:tab w:val="left" w:pos="7938"/>
        </w:tabs>
        <w:ind w:left="0" w:right="0"/>
        <w:rPr>
          <w:rFonts w:ascii="Century Schoolbook" w:hAnsi="Century Schoolbook" w:cs="Arial"/>
          <w:b/>
          <w:color w:val="000000"/>
          <w:szCs w:val="24"/>
          <w:lang w:val="fr-BE"/>
        </w:rPr>
      </w:pPr>
      <w:r>
        <w:rPr>
          <w:rFonts w:ascii="Century Schoolbook" w:hAnsi="Century Schoolbook" w:cs="Arial"/>
          <w:b/>
          <w:color w:val="000000"/>
          <w:szCs w:val="24"/>
          <w:lang w:val="fr-BE"/>
        </w:rPr>
        <w:t>Madame Isabelle MIRGUET</w:t>
      </w:r>
    </w:p>
    <w:p>
      <w:pPr>
        <w:pStyle w:val="Normalcentr"/>
        <w:tabs>
          <w:tab w:val="left" w:pos="3119"/>
          <w:tab w:val="left" w:pos="7938"/>
        </w:tabs>
        <w:ind w:left="0" w:right="0"/>
        <w:rPr>
          <w:rFonts w:ascii="Century Schoolbook" w:hAnsi="Century Schoolbook" w:cs="Arial"/>
          <w:color w:val="000000"/>
          <w:szCs w:val="24"/>
          <w:lang w:val="fr-BE"/>
        </w:rPr>
      </w:pPr>
      <w:r>
        <w:rPr>
          <w:rFonts w:ascii="Century Schoolbook" w:hAnsi="Century Schoolbook" w:cs="Arial"/>
          <w:color w:val="000000"/>
          <w:szCs w:val="24"/>
        </w:rPr>
        <w:sym w:font="Wingdings" w:char="F028"/>
      </w:r>
      <w:r>
        <w:rPr>
          <w:rFonts w:ascii="Century Schoolbook" w:hAnsi="Century Schoolbook" w:cs="Arial"/>
          <w:color w:val="000000"/>
          <w:szCs w:val="24"/>
          <w:lang w:val="fr-BE"/>
        </w:rPr>
        <w:t xml:space="preserve"> : 02/413.23.26 – 02/413.23.81 </w:t>
      </w:r>
    </w:p>
    <w:p>
      <w:pPr>
        <w:pStyle w:val="Normalcentr"/>
        <w:tabs>
          <w:tab w:val="left" w:pos="3119"/>
          <w:tab w:val="left" w:pos="7938"/>
        </w:tabs>
        <w:ind w:left="0" w:right="0"/>
        <w:rPr>
          <w:rFonts w:ascii="Century Schoolbook" w:hAnsi="Century Schoolbook" w:cs="Arial"/>
          <w:color w:val="000000"/>
          <w:szCs w:val="24"/>
        </w:rPr>
      </w:pPr>
      <w:r>
        <w:rPr>
          <w:rFonts w:ascii="Century Schoolbook" w:hAnsi="Century Schoolbook" w:cs="Arial"/>
          <w:noProof/>
          <w:color w:val="1122CC"/>
          <w:szCs w:val="24"/>
        </w:rPr>
        <w:drawing>
          <wp:inline distT="0" distB="0" distL="0" distR="0">
            <wp:extent cx="213995" cy="225425"/>
            <wp:effectExtent l="19050" t="0" r="0" b="0"/>
            <wp:docPr id="37"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52"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cs="Arial"/>
          <w:color w:val="000000"/>
          <w:szCs w:val="24"/>
        </w:rPr>
        <w:t xml:space="preserve"> : </w:t>
      </w:r>
      <w:hyperlink r:id="rId55" w:history="1">
        <w:r>
          <w:rPr>
            <w:rStyle w:val="Lienhypertexte"/>
            <w:rFonts w:ascii="Century Schoolbook" w:hAnsi="Century Schoolbook" w:cs="Arial"/>
            <w:szCs w:val="24"/>
          </w:rPr>
          <w:t>isabelle.mirguet@cfwb.be</w:t>
        </w:r>
      </w:hyperlink>
      <w:r>
        <w:rPr>
          <w:rFonts w:ascii="Century Schoolbook" w:hAnsi="Century Schoolbook" w:cs="Arial"/>
          <w:color w:val="000000"/>
          <w:szCs w:val="24"/>
        </w:rPr>
        <w:t xml:space="preserve"> </w:t>
      </w:r>
    </w:p>
    <w:p>
      <w:pPr>
        <w:pStyle w:val="Normalcentr"/>
        <w:tabs>
          <w:tab w:val="left" w:pos="3119"/>
          <w:tab w:val="left" w:pos="7938"/>
        </w:tabs>
        <w:ind w:left="0" w:right="0"/>
        <w:rPr>
          <w:rFonts w:ascii="Century Schoolbook" w:hAnsi="Century Schoolbook" w:cs="Arial"/>
          <w:color w:val="000000"/>
          <w:szCs w:val="24"/>
        </w:rPr>
      </w:pPr>
    </w:p>
    <w:p>
      <w:pPr>
        <w:pStyle w:val="Normalcentr"/>
        <w:tabs>
          <w:tab w:val="left" w:pos="3119"/>
          <w:tab w:val="left" w:pos="7938"/>
        </w:tabs>
        <w:ind w:left="0" w:right="0"/>
        <w:rPr>
          <w:rFonts w:ascii="Century Schoolbook" w:hAnsi="Century Schoolbook" w:cs="Arial"/>
          <w:color w:val="000000"/>
          <w:szCs w:val="24"/>
        </w:rPr>
      </w:pPr>
    </w:p>
    <w:p>
      <w:pPr>
        <w:pStyle w:val="Normalcentr"/>
        <w:tabs>
          <w:tab w:val="left" w:pos="3119"/>
          <w:tab w:val="left" w:pos="7938"/>
        </w:tabs>
        <w:ind w:left="0" w:right="0"/>
        <w:rPr>
          <w:rFonts w:ascii="Century Schoolbook" w:hAnsi="Century Schoolbook" w:cs="Arial"/>
          <w:b/>
          <w:color w:val="000000"/>
          <w:szCs w:val="24"/>
        </w:rPr>
      </w:pPr>
      <w:r>
        <w:rPr>
          <w:rFonts w:ascii="Century Schoolbook" w:hAnsi="Century Schoolbook" w:cs="Arial"/>
          <w:b/>
          <w:color w:val="000000"/>
          <w:szCs w:val="24"/>
        </w:rPr>
        <w:t>Monsieur Jean-Philippe LABEAU</w:t>
      </w:r>
    </w:p>
    <w:p>
      <w:pPr>
        <w:pStyle w:val="Normalcentr"/>
        <w:tabs>
          <w:tab w:val="left" w:pos="3119"/>
          <w:tab w:val="left" w:pos="7938"/>
        </w:tabs>
        <w:ind w:left="0" w:right="0"/>
        <w:rPr>
          <w:rFonts w:ascii="Century Schoolbook" w:hAnsi="Century Schoolbook" w:cs="Arial"/>
          <w:color w:val="000000"/>
          <w:szCs w:val="24"/>
        </w:rPr>
      </w:pPr>
      <w:r>
        <w:rPr>
          <w:rFonts w:ascii="Century Schoolbook" w:hAnsi="Century Schoolbook" w:cs="Arial"/>
          <w:color w:val="000000"/>
          <w:szCs w:val="24"/>
        </w:rPr>
        <w:t xml:space="preserve">Chef de service - </w:t>
      </w:r>
      <w:r>
        <w:rPr>
          <w:rFonts w:ascii="Century Schoolbook" w:hAnsi="Century Schoolbook" w:cs="Arial"/>
          <w:color w:val="000000"/>
          <w:szCs w:val="24"/>
          <w:highlight w:val="yellow"/>
        </w:rPr>
        <w:t>Attaché</w:t>
      </w:r>
      <w:r>
        <w:rPr>
          <w:rFonts w:ascii="Century Schoolbook" w:hAnsi="Century Schoolbook" w:cs="Arial"/>
          <w:color w:val="000000"/>
          <w:szCs w:val="24"/>
        </w:rPr>
        <w:t xml:space="preserve"> </w:t>
      </w:r>
      <w:r>
        <w:rPr>
          <w:rFonts w:ascii="Century Schoolbook" w:hAnsi="Century Schoolbook" w:cs="Arial"/>
          <w:color w:val="000000"/>
          <w:szCs w:val="24"/>
          <w:highlight w:val="yellow"/>
        </w:rPr>
        <w:t>principal</w:t>
      </w:r>
      <w:r>
        <w:rPr>
          <w:rFonts w:ascii="Century Schoolbook" w:hAnsi="Century Schoolbook" w:cs="Arial"/>
          <w:color w:val="000000"/>
          <w:szCs w:val="24"/>
        </w:rPr>
        <w:tab/>
      </w:r>
    </w:p>
    <w:p>
      <w:pPr>
        <w:pStyle w:val="Normalcentr"/>
        <w:tabs>
          <w:tab w:val="left" w:pos="3119"/>
          <w:tab w:val="left" w:pos="7938"/>
        </w:tabs>
        <w:ind w:left="0" w:right="0"/>
        <w:rPr>
          <w:rFonts w:ascii="Century Schoolbook" w:hAnsi="Century Schoolbook" w:cs="Arial"/>
          <w:color w:val="000000"/>
          <w:szCs w:val="24"/>
        </w:rPr>
      </w:pPr>
      <w:r>
        <w:rPr>
          <w:rFonts w:ascii="Century Schoolbook" w:hAnsi="Century Schoolbook" w:cs="Arial"/>
          <w:color w:val="000000"/>
          <w:szCs w:val="24"/>
        </w:rPr>
        <w:sym w:font="Wingdings" w:char="F028"/>
      </w:r>
      <w:r>
        <w:rPr>
          <w:rFonts w:ascii="Century Schoolbook" w:hAnsi="Century Schoolbook" w:cs="Arial"/>
          <w:color w:val="000000"/>
          <w:szCs w:val="24"/>
        </w:rPr>
        <w:t> : 02/413.41.11 – local 2</w:t>
      </w:r>
      <w:r>
        <w:rPr>
          <w:rFonts w:ascii="Century Schoolbook" w:hAnsi="Century Schoolbook" w:cs="Arial"/>
          <w:color w:val="000000"/>
          <w:szCs w:val="24"/>
          <w:vertAlign w:val="superscript"/>
        </w:rPr>
        <w:t>E</w:t>
      </w:r>
      <w:r>
        <w:rPr>
          <w:rFonts w:ascii="Century Schoolbook" w:hAnsi="Century Schoolbook" w:cs="Arial"/>
          <w:color w:val="000000"/>
          <w:szCs w:val="24"/>
        </w:rPr>
        <w:t>255</w:t>
      </w:r>
    </w:p>
    <w:p>
      <w:pPr>
        <w:pStyle w:val="Normalcentr"/>
        <w:tabs>
          <w:tab w:val="left" w:pos="3119"/>
          <w:tab w:val="left" w:pos="7938"/>
        </w:tabs>
        <w:ind w:left="0" w:right="0"/>
        <w:rPr>
          <w:rFonts w:ascii="Century Schoolbook" w:hAnsi="Century Schoolbook" w:cs="Arial"/>
          <w:color w:val="000000"/>
          <w:szCs w:val="24"/>
        </w:rPr>
      </w:pPr>
      <w:r>
        <w:rPr>
          <w:rFonts w:ascii="Century Schoolbook" w:hAnsi="Century Schoolbook" w:cs="Arial"/>
          <w:color w:val="000000"/>
          <w:szCs w:val="24"/>
        </w:rPr>
        <w:sym w:font="Wingdings 2" w:char="F037"/>
      </w:r>
      <w:r>
        <w:rPr>
          <w:rFonts w:ascii="Century Schoolbook" w:hAnsi="Century Schoolbook" w:cs="Arial"/>
          <w:color w:val="000000"/>
          <w:szCs w:val="24"/>
        </w:rPr>
        <w:t> : 02/413.25.87</w:t>
      </w:r>
    </w:p>
    <w:p>
      <w:pPr>
        <w:pStyle w:val="Normalcentr"/>
        <w:tabs>
          <w:tab w:val="left" w:pos="3119"/>
          <w:tab w:val="left" w:pos="7938"/>
        </w:tabs>
        <w:ind w:left="0" w:right="0"/>
        <w:rPr>
          <w:rFonts w:ascii="Century Schoolbook" w:hAnsi="Century Schoolbook" w:cs="Arial"/>
          <w:color w:val="000000"/>
          <w:szCs w:val="24"/>
        </w:rPr>
      </w:pPr>
      <w:r>
        <w:rPr>
          <w:rFonts w:ascii="Century Schoolbook" w:hAnsi="Century Schoolbook" w:cs="Arial"/>
          <w:noProof/>
          <w:color w:val="1122CC"/>
          <w:szCs w:val="24"/>
        </w:rPr>
        <w:drawing>
          <wp:inline distT="0" distB="0" distL="0" distR="0">
            <wp:extent cx="213995" cy="225425"/>
            <wp:effectExtent l="19050" t="0" r="0" b="0"/>
            <wp:docPr id="38"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52"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cs="Arial"/>
          <w:color w:val="000000"/>
          <w:szCs w:val="24"/>
        </w:rPr>
        <w:t xml:space="preserve"> : </w:t>
      </w:r>
      <w:hyperlink r:id="rId56" w:history="1">
        <w:r>
          <w:rPr>
            <w:rStyle w:val="Lienhypertexte"/>
            <w:rFonts w:ascii="Century Schoolbook" w:hAnsi="Century Schoolbook" w:cs="Arial"/>
            <w:szCs w:val="24"/>
          </w:rPr>
          <w:t>jean-philippe.labeau@cfwb.be</w:t>
        </w:r>
      </w:hyperlink>
      <w:r>
        <w:rPr>
          <w:rFonts w:ascii="Century Schoolbook" w:hAnsi="Century Schoolbook" w:cs="Arial"/>
          <w:color w:val="000000"/>
          <w:szCs w:val="24"/>
        </w:rPr>
        <w:t xml:space="preserve"> </w:t>
      </w:r>
    </w:p>
    <w:p>
      <w:pPr>
        <w:pStyle w:val="Normalcentr"/>
        <w:tabs>
          <w:tab w:val="left" w:pos="3119"/>
          <w:tab w:val="left" w:pos="7938"/>
        </w:tabs>
        <w:ind w:left="0" w:right="0"/>
        <w:rPr>
          <w:rFonts w:ascii="Century Schoolbook" w:hAnsi="Century Schoolbook" w:cs="Arial"/>
          <w:color w:val="000000"/>
          <w:szCs w:val="24"/>
        </w:rPr>
      </w:pPr>
      <w:r>
        <w:rPr>
          <w:rFonts w:ascii="Century Schoolbook" w:hAnsi="Century Schoolbook" w:cs="Arial"/>
          <w:color w:val="000000"/>
          <w:szCs w:val="24"/>
        </w:rPr>
        <w:t>Pour toute question en lien avec la Réforme des titres et fonctions</w:t>
      </w:r>
    </w:p>
    <w:p>
      <w:pPr>
        <w:pStyle w:val="Normalcentr"/>
        <w:tabs>
          <w:tab w:val="left" w:pos="3119"/>
          <w:tab w:val="left" w:pos="7938"/>
        </w:tabs>
        <w:ind w:left="0" w:right="0"/>
        <w:rPr>
          <w:rFonts w:ascii="Century Schoolbook" w:hAnsi="Century Schoolbook" w:cs="Arial"/>
          <w:color w:val="000000"/>
          <w:szCs w:val="24"/>
        </w:rPr>
      </w:pPr>
    </w:p>
    <w:p>
      <w:pPr>
        <w:pStyle w:val="Normalcentr"/>
        <w:tabs>
          <w:tab w:val="left" w:pos="3119"/>
          <w:tab w:val="left" w:pos="7938"/>
        </w:tabs>
        <w:ind w:left="0" w:right="0"/>
        <w:rPr>
          <w:rFonts w:ascii="Century Schoolbook" w:hAnsi="Century Schoolbook" w:cs="Arial"/>
          <w:color w:val="000000"/>
          <w:szCs w:val="24"/>
        </w:rPr>
      </w:pPr>
    </w:p>
    <w:p>
      <w:pPr>
        <w:numPr>
          <w:ilvl w:val="1"/>
          <w:numId w:val="61"/>
        </w:numPr>
        <w:tabs>
          <w:tab w:val="left" w:pos="567"/>
        </w:tabs>
        <w:ind w:hanging="1364"/>
        <w:jc w:val="both"/>
        <w:rPr>
          <w:rFonts w:ascii="Century Schoolbook" w:hAnsi="Century Schoolbook" w:cs="Arial"/>
          <w:b/>
          <w:color w:val="000000"/>
          <w:sz w:val="24"/>
          <w:szCs w:val="24"/>
        </w:rPr>
      </w:pPr>
      <w:r>
        <w:rPr>
          <w:rFonts w:ascii="Century Schoolbook" w:hAnsi="Century Schoolbook" w:cs="Arial"/>
          <w:b/>
          <w:color w:val="000000"/>
          <w:sz w:val="24"/>
          <w:szCs w:val="24"/>
          <w:u w:val="single"/>
        </w:rPr>
        <w:t>Agents F.L.T.</w:t>
      </w:r>
      <w:r>
        <w:rPr>
          <w:rFonts w:ascii="Century Schoolbook" w:hAnsi="Century Schoolbook" w:cs="Arial"/>
          <w:b/>
          <w:color w:val="000000"/>
          <w:sz w:val="24"/>
          <w:szCs w:val="24"/>
        </w:rPr>
        <w:t xml:space="preserve"> : </w:t>
      </w:r>
      <w:r>
        <w:rPr>
          <w:rFonts w:ascii="Century Schoolbook" w:hAnsi="Century Schoolbook" w:cs="Arial"/>
          <w:b/>
          <w:color w:val="000000"/>
          <w:sz w:val="24"/>
          <w:szCs w:val="24"/>
          <w:highlight w:val="yellow"/>
        </w:rPr>
        <w:t>Attention : quelques modifications dans certains secteurs FLT !!</w:t>
      </w:r>
    </w:p>
    <w:p>
      <w:pPr>
        <w:tabs>
          <w:tab w:val="left" w:pos="426"/>
        </w:tabs>
        <w:jc w:val="both"/>
        <w:rPr>
          <w:rFonts w:ascii="Century Schoolbook" w:hAnsi="Century Schoolbook" w:cs="Arial"/>
          <w:b/>
          <w:color w:val="000000"/>
          <w:sz w:val="22"/>
          <w:szCs w:val="22"/>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1662"/>
        <w:gridCol w:w="34"/>
        <w:gridCol w:w="1575"/>
        <w:gridCol w:w="1548"/>
        <w:gridCol w:w="1276"/>
      </w:tblGrid>
      <w:tr>
        <w:tc>
          <w:tcPr>
            <w:tcW w:w="4503" w:type="dxa"/>
            <w:tcBorders>
              <w:top w:val="nil"/>
              <w:left w:val="nil"/>
              <w:bottom w:val="single" w:sz="18" w:space="0" w:color="auto"/>
            </w:tcBorders>
          </w:tcPr>
          <w:p>
            <w:pPr>
              <w:ind w:left="142"/>
              <w:jc w:val="both"/>
              <w:rPr>
                <w:rFonts w:ascii="Century Schoolbook" w:hAnsi="Century Schoolbook" w:cs="Arial"/>
                <w:b/>
                <w:color w:val="000000"/>
              </w:rPr>
            </w:pPr>
          </w:p>
        </w:tc>
        <w:tc>
          <w:tcPr>
            <w:tcW w:w="6095" w:type="dxa"/>
            <w:gridSpan w:val="5"/>
            <w:tcBorders>
              <w:bottom w:val="single" w:sz="18" w:space="0" w:color="auto"/>
            </w:tcBorders>
          </w:tcPr>
          <w:p>
            <w:pPr>
              <w:jc w:val="center"/>
              <w:rPr>
                <w:rFonts w:ascii="Century Schoolbook" w:hAnsi="Century Schoolbook" w:cs="Arial"/>
                <w:color w:val="000000"/>
              </w:rPr>
            </w:pPr>
            <w:r>
              <w:rPr>
                <w:rFonts w:ascii="Century Schoolbook" w:hAnsi="Century Schoolbook" w:cs="Arial"/>
                <w:color w:val="000000"/>
              </w:rPr>
              <w:t>N° matricule des établissements</w:t>
            </w:r>
          </w:p>
        </w:tc>
      </w:tr>
      <w:tr>
        <w:trPr>
          <w:trHeight w:val="945"/>
        </w:trPr>
        <w:tc>
          <w:tcPr>
            <w:tcW w:w="4503" w:type="dxa"/>
            <w:vMerge w:val="restart"/>
            <w:tcBorders>
              <w:top w:val="single" w:sz="18" w:space="0" w:color="auto"/>
              <w:left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 xml:space="preserve">Madame </w:t>
            </w:r>
            <w:r>
              <w:rPr>
                <w:rFonts w:ascii="Century Schoolbook" w:hAnsi="Century Schoolbook" w:cs="Arial"/>
                <w:bCs/>
                <w:color w:val="000000"/>
                <w:sz w:val="20"/>
              </w:rPr>
              <w:t>Régine PIRE</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8"/>
            </w:r>
            <w:r>
              <w:rPr>
                <w:rFonts w:ascii="Century Schoolbook" w:hAnsi="Century Schoolbook" w:cs="Arial"/>
                <w:color w:val="000000"/>
                <w:sz w:val="20"/>
              </w:rPr>
              <w:t xml:space="preserve"> 02/413.25.89 – local 2</w:t>
            </w:r>
            <w:r>
              <w:rPr>
                <w:rFonts w:ascii="Century Schoolbook" w:hAnsi="Century Schoolbook" w:cs="Arial"/>
                <w:color w:val="000000"/>
                <w:sz w:val="20"/>
                <w:vertAlign w:val="superscript"/>
              </w:rPr>
              <w:t>E</w:t>
            </w:r>
            <w:r>
              <w:rPr>
                <w:rFonts w:ascii="Century Schoolbook" w:hAnsi="Century Schoolbook" w:cs="Arial"/>
                <w:color w:val="000000"/>
                <w:sz w:val="20"/>
              </w:rPr>
              <w:t>257</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rPr>
              <w:t xml:space="preserve"> </w:t>
            </w:r>
            <w:hyperlink r:id="rId57" w:history="1">
              <w:r>
                <w:rPr>
                  <w:rStyle w:val="Lienhypertexte"/>
                  <w:rFonts w:ascii="Century Schoolbook" w:hAnsi="Century Schoolbook" w:cs="Arial"/>
                  <w:sz w:val="20"/>
                </w:rPr>
                <w:t>regine.pire@cfwb.be</w:t>
              </w:r>
            </w:hyperlink>
            <w:r>
              <w:rPr>
                <w:rFonts w:ascii="Century Schoolbook" w:hAnsi="Century Schoolbook" w:cs="Arial"/>
                <w:color w:val="000000"/>
                <w:sz w:val="20"/>
              </w:rPr>
              <w:t xml:space="preserve"> </w:t>
            </w:r>
          </w:p>
          <w:p>
            <w:pPr>
              <w:pStyle w:val="Normalcentr"/>
              <w:tabs>
                <w:tab w:val="left" w:pos="3119"/>
                <w:tab w:val="left" w:pos="7938"/>
              </w:tabs>
              <w:ind w:left="0" w:right="0"/>
              <w:rPr>
                <w:rFonts w:ascii="Century Schoolbook" w:hAnsi="Century Schoolbook" w:cs="Arial"/>
                <w:b/>
                <w:sz w:val="20"/>
                <w:highlight w:val="yellow"/>
              </w:rPr>
            </w:pPr>
            <w:r>
              <w:rPr>
                <w:rFonts w:ascii="Century Schoolbook" w:hAnsi="Century Schoolbook" w:cs="Arial"/>
                <w:color w:val="000000"/>
                <w:sz w:val="20"/>
              </w:rPr>
              <w:t xml:space="preserve"> </w:t>
            </w:r>
          </w:p>
        </w:tc>
        <w:tc>
          <w:tcPr>
            <w:tcW w:w="6095" w:type="dxa"/>
            <w:gridSpan w:val="5"/>
            <w:tcBorders>
              <w:top w:val="single" w:sz="18" w:space="0" w:color="auto"/>
              <w:bottom w:val="single" w:sz="4" w:space="0" w:color="auto"/>
              <w:right w:val="single" w:sz="18" w:space="0" w:color="auto"/>
            </w:tcBorders>
          </w:tcPr>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highlight w:val="yellow"/>
              </w:rPr>
              <w:t>Supervision de toutes les écoles</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sz w:val="20"/>
                <w:highlight w:val="yellow"/>
                <w:lang w:val="nl-NL"/>
              </w:rPr>
              <w:t>Personne ressource assurant également tout type</w:t>
            </w:r>
          </w:p>
          <w:p>
            <w:pPr>
              <w:rPr>
                <w:rFonts w:ascii="Century Schoolbook" w:hAnsi="Century Schoolbook" w:cs="Arial"/>
                <w:color w:val="000000"/>
              </w:rPr>
            </w:pPr>
            <w:r>
              <w:rPr>
                <w:rFonts w:ascii="Century Schoolbook" w:hAnsi="Century Schoolbook" w:cs="Arial"/>
                <w:highlight w:val="yellow"/>
                <w:lang w:val="nl-NL"/>
              </w:rPr>
              <w:t>de tâches liées au domaine FLT</w:t>
            </w:r>
          </w:p>
          <w:p>
            <w:pPr>
              <w:pStyle w:val="Normalcentr"/>
              <w:tabs>
                <w:tab w:val="left" w:pos="3119"/>
                <w:tab w:val="left" w:pos="7938"/>
              </w:tabs>
              <w:ind w:left="0" w:right="0"/>
              <w:rPr>
                <w:rFonts w:ascii="Century Schoolbook" w:hAnsi="Century Schoolbook"/>
                <w:highlight w:val="yellow"/>
              </w:rPr>
            </w:pPr>
          </w:p>
        </w:tc>
      </w:tr>
      <w:tr>
        <w:tc>
          <w:tcPr>
            <w:tcW w:w="4503" w:type="dxa"/>
            <w:vMerge/>
            <w:tcBorders>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p>
        </w:tc>
        <w:tc>
          <w:tcPr>
            <w:tcW w:w="1696" w:type="dxa"/>
            <w:gridSpan w:val="2"/>
            <w:tcBorders>
              <w:top w:val="single" w:sz="4"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1.044.333</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p>
        </w:tc>
        <w:tc>
          <w:tcPr>
            <w:tcW w:w="1575" w:type="dxa"/>
            <w:tcBorders>
              <w:top w:val="single" w:sz="4"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5.402.010</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p>
        </w:tc>
        <w:tc>
          <w:tcPr>
            <w:tcW w:w="1548" w:type="dxa"/>
            <w:tcBorders>
              <w:top w:val="single" w:sz="4"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2.269.018</w:t>
            </w:r>
          </w:p>
        </w:tc>
        <w:tc>
          <w:tcPr>
            <w:tcW w:w="1276" w:type="dxa"/>
            <w:tcBorders>
              <w:top w:val="single" w:sz="4" w:space="0" w:color="auto"/>
              <w:bottom w:val="single" w:sz="18" w:space="0" w:color="auto"/>
              <w:right w:val="single" w:sz="18" w:space="0" w:color="auto"/>
            </w:tcBorders>
            <w:shd w:val="clear" w:color="auto" w:fill="auto"/>
          </w:tcPr>
          <w:p>
            <w:pPr>
              <w:pStyle w:val="Normalcentr"/>
              <w:tabs>
                <w:tab w:val="left" w:pos="3119"/>
                <w:tab w:val="left" w:pos="7938"/>
              </w:tabs>
              <w:ind w:left="-6" w:right="0" w:firstLine="6"/>
              <w:rPr>
                <w:rFonts w:ascii="Century Schoolbook" w:hAnsi="Century Schoolbook" w:cs="Arial"/>
                <w:color w:val="000000"/>
                <w:sz w:val="20"/>
                <w:highlight w:val="yellow"/>
              </w:rPr>
            </w:pPr>
            <w:r>
              <w:rPr>
                <w:rFonts w:ascii="Century Schoolbook" w:hAnsi="Century Schoolbook" w:cs="Arial"/>
                <w:color w:val="000000"/>
                <w:sz w:val="20"/>
                <w:highlight w:val="yellow"/>
              </w:rPr>
              <w:t>6.188.053</w:t>
            </w:r>
          </w:p>
        </w:tc>
      </w:tr>
      <w:t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Monsieur Charmarke MOHAMED ALI</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8"/>
            </w:r>
            <w:r>
              <w:rPr>
                <w:rFonts w:ascii="Century Schoolbook" w:hAnsi="Century Schoolbook" w:cs="Arial"/>
                <w:color w:val="000000"/>
                <w:sz w:val="20"/>
              </w:rPr>
              <w:t xml:space="preserve"> 02/413.25.89 – local 2</w:t>
            </w:r>
            <w:r>
              <w:rPr>
                <w:rFonts w:ascii="Century Schoolbook" w:hAnsi="Century Schoolbook" w:cs="Arial"/>
                <w:color w:val="000000"/>
                <w:sz w:val="20"/>
                <w:vertAlign w:val="superscript"/>
              </w:rPr>
              <w:t>E</w:t>
            </w:r>
            <w:r>
              <w:rPr>
                <w:rFonts w:ascii="Century Schoolbook" w:hAnsi="Century Schoolbook" w:cs="Arial"/>
                <w:color w:val="000000"/>
                <w:sz w:val="20"/>
              </w:rPr>
              <w:t>256</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rPr>
              <w:t xml:space="preserve"> </w:t>
            </w:r>
            <w:hyperlink r:id="rId58" w:history="1">
              <w:r>
                <w:rPr>
                  <w:rStyle w:val="Lienhypertexte"/>
                  <w:rFonts w:ascii="Century Schoolbook" w:hAnsi="Century Schoolbook" w:cs="Arial"/>
                  <w:sz w:val="20"/>
                </w:rPr>
                <w:t>charmarke.mohamedali@cfwb.be</w:t>
              </w:r>
            </w:hyperlink>
            <w:r>
              <w:rPr>
                <w:rFonts w:ascii="Century Schoolbook" w:hAnsi="Century Schoolbook" w:cs="Arial"/>
                <w:color w:val="000000"/>
                <w:sz w:val="20"/>
              </w:rPr>
              <w:t xml:space="preserve"> </w:t>
            </w:r>
          </w:p>
          <w:p>
            <w:pPr>
              <w:pStyle w:val="Normalcentr"/>
              <w:tabs>
                <w:tab w:val="left" w:pos="3119"/>
                <w:tab w:val="left" w:pos="7938"/>
              </w:tabs>
              <w:ind w:left="0" w:right="0"/>
              <w:rPr>
                <w:rFonts w:ascii="Century Schoolbook" w:hAnsi="Century Schoolbook" w:cs="Arial"/>
                <w:color w:val="000000"/>
                <w:sz w:val="20"/>
              </w:rPr>
            </w:pPr>
          </w:p>
        </w:tc>
        <w:tc>
          <w:tcPr>
            <w:tcW w:w="1696" w:type="dxa"/>
            <w:gridSpan w:val="2"/>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5.082.012</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5.082.072</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5.082.074</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p>
        </w:tc>
        <w:tc>
          <w:tcPr>
            <w:tcW w:w="1575"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5.124.001</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5.257.022</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6.188.251</w:t>
            </w:r>
          </w:p>
        </w:tc>
        <w:tc>
          <w:tcPr>
            <w:tcW w:w="1548"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6.219.003</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2.132.115</w:t>
            </w:r>
          </w:p>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ial"/>
                <w:color w:val="000000"/>
                <w:sz w:val="20"/>
                <w:highlight w:val="yellow"/>
                <w:lang w:val="en-GB"/>
              </w:rPr>
              <w:t>2.132.088</w:t>
            </w:r>
          </w:p>
        </w:tc>
        <w:tc>
          <w:tcPr>
            <w:tcW w:w="1276" w:type="dxa"/>
            <w:tcBorders>
              <w:top w:val="single" w:sz="18" w:space="0" w:color="auto"/>
              <w:bottom w:val="single" w:sz="18" w:space="0" w:color="auto"/>
              <w:right w:val="single" w:sz="18" w:space="0" w:color="auto"/>
            </w:tcBorders>
            <w:shd w:val="clear" w:color="auto" w:fill="auto"/>
          </w:tcPr>
          <w:p>
            <w:pPr>
              <w:rPr>
                <w:rFonts w:ascii="Century Schoolbook" w:hAnsi="Century Schoolbook" w:cs="Arial"/>
                <w:color w:val="000000"/>
              </w:rPr>
            </w:pPr>
          </w:p>
        </w:tc>
      </w:tr>
      <w:t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Madame Frédérique MAQUET</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8"/>
            </w:r>
            <w:r>
              <w:rPr>
                <w:rFonts w:ascii="Century Schoolbook" w:hAnsi="Century Schoolbook" w:cs="Arial"/>
                <w:color w:val="000000"/>
                <w:sz w:val="20"/>
              </w:rPr>
              <w:t xml:space="preserve"> 02/413.25.90 – local 2</w:t>
            </w:r>
            <w:r>
              <w:rPr>
                <w:rFonts w:ascii="Century Schoolbook" w:hAnsi="Century Schoolbook" w:cs="Arial"/>
                <w:color w:val="000000"/>
                <w:sz w:val="20"/>
                <w:vertAlign w:val="superscript"/>
              </w:rPr>
              <w:t>E</w:t>
            </w:r>
            <w:r>
              <w:rPr>
                <w:rFonts w:ascii="Century Schoolbook" w:hAnsi="Century Schoolbook" w:cs="Arial"/>
                <w:color w:val="000000"/>
                <w:sz w:val="20"/>
              </w:rPr>
              <w:t>208</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rPr>
              <w:t xml:space="preserve"> </w:t>
            </w:r>
            <w:hyperlink r:id="rId59" w:history="1">
              <w:r>
                <w:rPr>
                  <w:rStyle w:val="Lienhypertexte"/>
                  <w:rFonts w:ascii="Century Schoolbook" w:hAnsi="Century Schoolbook" w:cs="Arial"/>
                  <w:sz w:val="20"/>
                </w:rPr>
                <w:t>frederique.maquet@cfwb.be</w:t>
              </w:r>
            </w:hyperlink>
            <w:r>
              <w:rPr>
                <w:rFonts w:ascii="Century Schoolbook" w:hAnsi="Century Schoolbook" w:cs="Arial"/>
                <w:color w:val="000000"/>
                <w:sz w:val="20"/>
              </w:rPr>
              <w:t xml:space="preserve"> </w:t>
            </w:r>
          </w:p>
          <w:p>
            <w:pPr>
              <w:pStyle w:val="Normalcentr"/>
              <w:tabs>
                <w:tab w:val="left" w:pos="3119"/>
                <w:tab w:val="left" w:pos="7938"/>
              </w:tabs>
              <w:ind w:left="0" w:right="0"/>
              <w:rPr>
                <w:rFonts w:ascii="Century Schoolbook" w:hAnsi="Century Schoolbook" w:cs="Arial"/>
                <w:color w:val="000000"/>
                <w:sz w:val="20"/>
              </w:rPr>
            </w:pPr>
          </w:p>
        </w:tc>
        <w:tc>
          <w:tcPr>
            <w:tcW w:w="1696" w:type="dxa"/>
            <w:gridSpan w:val="2"/>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1.003.009</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1.003.041</w:t>
            </w:r>
          </w:p>
          <w:p>
            <w:pPr>
              <w:pStyle w:val="Normalcentr"/>
              <w:tabs>
                <w:tab w:val="left" w:pos="3119"/>
                <w:tab w:val="left" w:pos="7938"/>
              </w:tabs>
              <w:ind w:left="-6" w:right="0" w:firstLine="6"/>
              <w:rPr>
                <w:rFonts w:ascii="Century Schoolbook" w:hAnsi="Century Schoolbook" w:cs="Arial"/>
                <w:color w:val="000000"/>
                <w:sz w:val="20"/>
              </w:rPr>
            </w:pPr>
          </w:p>
          <w:p>
            <w:pPr>
              <w:pStyle w:val="Normalcentr"/>
              <w:tabs>
                <w:tab w:val="left" w:pos="3119"/>
                <w:tab w:val="left" w:pos="7938"/>
              </w:tabs>
              <w:ind w:left="-6" w:right="0" w:firstLine="6"/>
              <w:rPr>
                <w:rFonts w:ascii="Century Schoolbook" w:hAnsi="Century Schoolbook" w:cs="Arial"/>
                <w:color w:val="000000"/>
                <w:sz w:val="20"/>
              </w:rPr>
            </w:pPr>
          </w:p>
        </w:tc>
        <w:tc>
          <w:tcPr>
            <w:tcW w:w="1575"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2.264.009</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2.269.015</w:t>
            </w:r>
          </w:p>
          <w:p>
            <w:pPr>
              <w:pStyle w:val="Normalcentr"/>
              <w:tabs>
                <w:tab w:val="left" w:pos="3119"/>
                <w:tab w:val="left" w:pos="7938"/>
              </w:tabs>
              <w:ind w:left="-6" w:right="0" w:firstLine="6"/>
              <w:rPr>
                <w:rFonts w:ascii="Century Schoolbook" w:hAnsi="Century Schoolbook" w:cs="Arial"/>
                <w:color w:val="000000"/>
                <w:sz w:val="20"/>
                <w:lang w:val="en-GB"/>
              </w:rPr>
            </w:pPr>
          </w:p>
        </w:tc>
        <w:tc>
          <w:tcPr>
            <w:tcW w:w="1548"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2.339.039</w:t>
            </w:r>
          </w:p>
          <w:p>
            <w:pPr>
              <w:pStyle w:val="Normalcentr"/>
              <w:tabs>
                <w:tab w:val="left" w:pos="3119"/>
                <w:tab w:val="left" w:pos="7938"/>
              </w:tabs>
              <w:ind w:left="-6" w:right="0" w:firstLine="6"/>
              <w:rPr>
                <w:rFonts w:ascii="Century Schoolbook" w:hAnsi="Century Schoolbook" w:cs="Arial"/>
                <w:color w:val="000000"/>
                <w:sz w:val="20"/>
                <w:lang w:val="en-GB"/>
              </w:rPr>
            </w:pPr>
            <w:r>
              <w:rPr>
                <w:rFonts w:ascii="Century Schoolbook" w:hAnsi="Century Schoolbook" w:cs="Arial"/>
                <w:color w:val="000000"/>
                <w:sz w:val="20"/>
                <w:lang w:val="en-GB"/>
              </w:rPr>
              <w:t>5.222.006</w:t>
            </w:r>
          </w:p>
          <w:p>
            <w:pPr>
              <w:pStyle w:val="Normalcentr"/>
              <w:tabs>
                <w:tab w:val="left" w:pos="3119"/>
                <w:tab w:val="left" w:pos="7938"/>
              </w:tabs>
              <w:ind w:left="-6" w:right="0" w:firstLine="6"/>
              <w:rPr>
                <w:rFonts w:ascii="Century Schoolbook" w:hAnsi="Century Schoolbook" w:cs="Arial"/>
                <w:color w:val="000000"/>
                <w:sz w:val="20"/>
                <w:lang w:val="en-GB"/>
              </w:rPr>
            </w:pPr>
          </w:p>
        </w:tc>
        <w:tc>
          <w:tcPr>
            <w:tcW w:w="1276" w:type="dxa"/>
            <w:tcBorders>
              <w:top w:val="single" w:sz="18" w:space="0" w:color="auto"/>
              <w:bottom w:val="single" w:sz="18" w:space="0" w:color="auto"/>
              <w:right w:val="single" w:sz="18" w:space="0" w:color="auto"/>
            </w:tcBorders>
            <w:shd w:val="clear" w:color="auto" w:fill="auto"/>
          </w:tcPr>
          <w:p>
            <w:pPr>
              <w:pStyle w:val="Normalcentr"/>
              <w:tabs>
                <w:tab w:val="left" w:pos="3119"/>
                <w:tab w:val="left" w:pos="7938"/>
              </w:tabs>
              <w:ind w:left="-6" w:right="0" w:firstLine="6"/>
              <w:rPr>
                <w:rFonts w:ascii="Century Schoolbook" w:hAnsi="Century Schoolbook" w:cs="Arial"/>
                <w:color w:val="000000"/>
                <w:sz w:val="20"/>
                <w:lang w:val="en-GB"/>
              </w:rPr>
            </w:pPr>
            <w:r>
              <w:rPr>
                <w:rFonts w:ascii="Century Schoolbook" w:hAnsi="Century Schoolbook" w:cs="Arial"/>
                <w:color w:val="000000"/>
                <w:sz w:val="20"/>
                <w:lang w:val="en-GB"/>
              </w:rPr>
              <w:t>6.188.045</w:t>
            </w:r>
          </w:p>
          <w:p>
            <w:pPr>
              <w:pStyle w:val="Normalcentr"/>
              <w:tabs>
                <w:tab w:val="left" w:pos="3119"/>
                <w:tab w:val="left" w:pos="7938"/>
              </w:tabs>
              <w:ind w:left="-6" w:right="0" w:firstLine="6"/>
              <w:rPr>
                <w:rFonts w:ascii="Century Schoolbook" w:hAnsi="Century Schoolbook" w:cs="Arial"/>
                <w:color w:val="000000"/>
                <w:sz w:val="20"/>
                <w:lang w:val="en-GB"/>
              </w:rPr>
            </w:pPr>
            <w:r>
              <w:rPr>
                <w:rFonts w:ascii="Century Schoolbook" w:hAnsi="Century Schoolbook" w:cs="Arial"/>
                <w:color w:val="000000"/>
                <w:sz w:val="20"/>
                <w:lang w:val="en-GB"/>
              </w:rPr>
              <w:t>5.377.016</w:t>
            </w:r>
          </w:p>
          <w:p>
            <w:pPr>
              <w:pStyle w:val="Normalcentr"/>
              <w:tabs>
                <w:tab w:val="left" w:pos="3119"/>
                <w:tab w:val="left" w:pos="7938"/>
              </w:tabs>
              <w:ind w:left="-6" w:right="0" w:firstLine="6"/>
              <w:rPr>
                <w:rFonts w:ascii="Century Schoolbook" w:hAnsi="Century Schoolbook" w:cs="Arial"/>
                <w:color w:val="000000"/>
              </w:rPr>
            </w:pPr>
          </w:p>
        </w:tc>
      </w:tr>
      <w:t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lang w:val="en-GB"/>
              </w:rPr>
              <w:t>Madame Ayse ARICAN</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02/413.32.72 – local </w:t>
            </w:r>
            <w:r>
              <w:rPr>
                <w:rFonts w:ascii="Century Schoolbook" w:hAnsi="Century Schoolbook" w:cs="Arial"/>
                <w:color w:val="000000"/>
                <w:sz w:val="20"/>
              </w:rPr>
              <w:t>2</w:t>
            </w:r>
            <w:r>
              <w:rPr>
                <w:rFonts w:ascii="Century Schoolbook" w:hAnsi="Century Schoolbook" w:cs="Arial"/>
                <w:color w:val="000000"/>
                <w:sz w:val="20"/>
                <w:vertAlign w:val="superscript"/>
              </w:rPr>
              <w:t>E</w:t>
            </w:r>
            <w:r>
              <w:rPr>
                <w:rFonts w:ascii="Century Schoolbook" w:hAnsi="Century Schoolbook" w:cs="Arial"/>
                <w:color w:val="000000"/>
                <w:sz w:val="20"/>
              </w:rPr>
              <w:t>254</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 </w:t>
            </w:r>
            <w:hyperlink r:id="rId60" w:history="1">
              <w:r>
                <w:rPr>
                  <w:rStyle w:val="Lienhypertexte"/>
                  <w:rFonts w:ascii="Century Schoolbook" w:hAnsi="Century Schoolbook" w:cs="Arial"/>
                  <w:sz w:val="20"/>
                  <w:lang w:val="en-GB"/>
                </w:rPr>
                <w:t>ayse.arican@cfwb.be</w:t>
              </w:r>
            </w:hyperlink>
          </w:p>
          <w:p>
            <w:pPr>
              <w:pStyle w:val="Normalcentr"/>
              <w:tabs>
                <w:tab w:val="left" w:pos="3119"/>
                <w:tab w:val="left" w:pos="7938"/>
              </w:tabs>
              <w:ind w:left="0" w:right="0"/>
              <w:rPr>
                <w:rFonts w:ascii="Century Schoolbook" w:hAnsi="Century Schoolbook" w:cs="Arial"/>
                <w:color w:val="000000"/>
                <w:sz w:val="20"/>
                <w:lang w:val="en-GB"/>
              </w:rPr>
            </w:pPr>
          </w:p>
        </w:tc>
        <w:tc>
          <w:tcPr>
            <w:tcW w:w="1696" w:type="dxa"/>
            <w:gridSpan w:val="2"/>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lang w:val="en-GB"/>
              </w:rPr>
            </w:pPr>
            <w:r>
              <w:rPr>
                <w:rFonts w:ascii="Century Schoolbook" w:hAnsi="Century Schoolbook" w:cs="Arial"/>
                <w:color w:val="000000"/>
                <w:sz w:val="20"/>
                <w:lang w:val="en-GB"/>
              </w:rPr>
              <w:t>6.011.004</w:t>
            </w:r>
          </w:p>
          <w:p>
            <w:pPr>
              <w:rPr>
                <w:rFonts w:ascii="Century Schoolbook" w:hAnsi="Century Schoolbook" w:cs="Arial"/>
                <w:color w:val="000000"/>
              </w:rPr>
            </w:pPr>
            <w:r>
              <w:rPr>
                <w:rFonts w:ascii="Century Schoolbook" w:hAnsi="Century Schoolbook" w:cs="Arial"/>
                <w:color w:val="000000"/>
              </w:rPr>
              <w:t>6.012.013</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6.088.039</w:t>
            </w:r>
          </w:p>
          <w:p>
            <w:pPr>
              <w:rPr>
                <w:rFonts w:ascii="Century Schoolbook" w:hAnsi="Century Schoolbook" w:cs="Arial"/>
                <w:color w:val="000000"/>
              </w:rPr>
            </w:pPr>
          </w:p>
        </w:tc>
        <w:tc>
          <w:tcPr>
            <w:tcW w:w="1575" w:type="dxa"/>
            <w:tcBorders>
              <w:top w:val="single" w:sz="18" w:space="0" w:color="auto"/>
              <w:bottom w:val="single" w:sz="18" w:space="0" w:color="auto"/>
            </w:tcBorders>
          </w:tcPr>
          <w:p>
            <w:pPr>
              <w:rPr>
                <w:rFonts w:ascii="Century Schoolbook" w:hAnsi="Century Schoolbook" w:cs="Arial"/>
                <w:color w:val="000000"/>
              </w:rPr>
            </w:pPr>
            <w:r>
              <w:rPr>
                <w:rFonts w:ascii="Century Schoolbook" w:hAnsi="Century Schoolbook" w:cs="Arial"/>
                <w:color w:val="000000"/>
              </w:rPr>
              <w:t>6.136.018</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6.188.038</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6.188.047</w:t>
            </w:r>
          </w:p>
          <w:p>
            <w:pPr>
              <w:rPr>
                <w:rFonts w:ascii="Century Schoolbook" w:hAnsi="Century Schoolbook" w:cs="Arial"/>
                <w:color w:val="000000"/>
              </w:rPr>
            </w:pPr>
          </w:p>
        </w:tc>
        <w:tc>
          <w:tcPr>
            <w:tcW w:w="1548" w:type="dxa"/>
            <w:tcBorders>
              <w:top w:val="single" w:sz="18" w:space="0" w:color="auto"/>
              <w:bottom w:val="single" w:sz="18" w:space="0" w:color="auto"/>
            </w:tcBorders>
          </w:tcPr>
          <w:p>
            <w:pPr>
              <w:rPr>
                <w:rFonts w:ascii="Century Schoolbook" w:hAnsi="Century Schoolbook" w:cs="Arial"/>
                <w:color w:val="000000"/>
              </w:rPr>
            </w:pPr>
            <w:r>
              <w:rPr>
                <w:rFonts w:ascii="Century Schoolbook" w:hAnsi="Century Schoolbook" w:cs="Arial"/>
                <w:color w:val="000000"/>
              </w:rPr>
              <w:t>6.188.216</w:t>
            </w:r>
          </w:p>
          <w:p>
            <w:pPr>
              <w:rPr>
                <w:rFonts w:ascii="Century Schoolbook" w:hAnsi="Century Schoolbook" w:cs="Arial"/>
                <w:color w:val="000000"/>
              </w:rPr>
            </w:pPr>
            <w:r>
              <w:rPr>
                <w:rFonts w:ascii="Century Schoolbook" w:hAnsi="Century Schoolbook" w:cs="Arial"/>
                <w:color w:val="000000"/>
              </w:rPr>
              <w:t>6.293.027</w:t>
            </w:r>
          </w:p>
          <w:p>
            <w:pPr>
              <w:rPr>
                <w:rFonts w:ascii="Century Schoolbook" w:hAnsi="Century Schoolbook" w:cs="Arial"/>
                <w:color w:val="000000"/>
              </w:rPr>
            </w:pPr>
            <w:r>
              <w:rPr>
                <w:rFonts w:ascii="Century Schoolbook" w:hAnsi="Century Schoolbook" w:cs="Arial"/>
                <w:color w:val="000000"/>
              </w:rPr>
              <w:t>6.329.055</w:t>
            </w:r>
          </w:p>
          <w:p>
            <w:pPr>
              <w:pStyle w:val="Normalcentr"/>
              <w:tabs>
                <w:tab w:val="left" w:pos="3119"/>
                <w:tab w:val="left" w:pos="7938"/>
              </w:tabs>
              <w:ind w:left="-6" w:right="0" w:firstLine="6"/>
              <w:rPr>
                <w:rFonts w:ascii="Century Schoolbook" w:hAnsi="Century Schoolbook" w:cs="Arial"/>
                <w:color w:val="000000"/>
                <w:sz w:val="20"/>
              </w:rPr>
            </w:pPr>
          </w:p>
        </w:tc>
        <w:tc>
          <w:tcPr>
            <w:tcW w:w="1276" w:type="dxa"/>
            <w:tcBorders>
              <w:top w:val="single" w:sz="18" w:space="0" w:color="auto"/>
              <w:bottom w:val="single" w:sz="18" w:space="0" w:color="auto"/>
              <w:right w:val="single" w:sz="18" w:space="0" w:color="auto"/>
            </w:tcBorders>
            <w:shd w:val="clear" w:color="auto" w:fill="auto"/>
          </w:tcPr>
          <w:p>
            <w:pPr>
              <w:rPr>
                <w:rFonts w:ascii="Century Schoolbook" w:hAnsi="Century Schoolbook" w:cs="Arial"/>
                <w:color w:val="000000"/>
                <w:highlight w:val="yellow"/>
              </w:rPr>
            </w:pPr>
            <w:r>
              <w:rPr>
                <w:rFonts w:ascii="Century Schoolbook" w:hAnsi="Century Schoolbook" w:cs="Arial"/>
                <w:color w:val="000000"/>
                <w:highlight w:val="yellow"/>
              </w:rPr>
              <w:t>9.285.015</w:t>
            </w:r>
          </w:p>
        </w:tc>
      </w:tr>
      <w:t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Monsieur Franck CHAMPAGNE</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02/413.41.00 – local </w:t>
            </w:r>
            <w:r>
              <w:rPr>
                <w:rFonts w:ascii="Century Schoolbook" w:hAnsi="Century Schoolbook" w:cs="Arial"/>
                <w:color w:val="000000"/>
                <w:sz w:val="20"/>
                <w:lang w:val="en-US"/>
              </w:rPr>
              <w:t>2</w:t>
            </w:r>
            <w:r>
              <w:rPr>
                <w:rFonts w:ascii="Century Schoolbook" w:hAnsi="Century Schoolbook" w:cs="Arial"/>
                <w:color w:val="000000"/>
                <w:sz w:val="20"/>
                <w:vertAlign w:val="superscript"/>
                <w:lang w:val="en-US"/>
              </w:rPr>
              <w:t>E</w:t>
            </w:r>
            <w:r>
              <w:rPr>
                <w:rFonts w:ascii="Century Schoolbook" w:hAnsi="Century Schoolbook" w:cs="Arial"/>
                <w:color w:val="000000"/>
                <w:sz w:val="20"/>
                <w:lang w:val="en-US"/>
              </w:rPr>
              <w:t>258</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61" w:history="1">
              <w:r>
                <w:rPr>
                  <w:rStyle w:val="Lienhypertexte"/>
                  <w:rFonts w:ascii="Century Schoolbook" w:hAnsi="Century Schoolbook"/>
                  <w:sz w:val="20"/>
                </w:rPr>
                <w:t>franck.champagne</w:t>
              </w:r>
              <w:r>
                <w:rPr>
                  <w:rStyle w:val="Lienhypertexte"/>
                  <w:rFonts w:ascii="Century Schoolbook" w:hAnsi="Century Schoolbook" w:cs="Arial"/>
                  <w:sz w:val="20"/>
                  <w:lang w:val="en-GB"/>
                </w:rPr>
                <w:t>@cfwb.be</w:t>
              </w:r>
            </w:hyperlink>
            <w:r>
              <w:rPr>
                <w:rFonts w:ascii="Century Schoolbook" w:hAnsi="Century Schoolbook" w:cs="Arial"/>
                <w:color w:val="000000"/>
                <w:sz w:val="20"/>
                <w:lang w:val="en-GB"/>
              </w:rPr>
              <w:t xml:space="preserve">  </w:t>
            </w:r>
          </w:p>
          <w:p>
            <w:pPr>
              <w:pStyle w:val="Normalcentr"/>
              <w:tabs>
                <w:tab w:val="left" w:pos="3119"/>
                <w:tab w:val="left" w:pos="7938"/>
              </w:tabs>
              <w:ind w:left="0" w:right="0"/>
              <w:rPr>
                <w:rFonts w:ascii="Century Schoolbook" w:hAnsi="Century Schoolbook" w:cs="Arial"/>
                <w:color w:val="000000"/>
                <w:sz w:val="20"/>
                <w:lang w:val="en-GB"/>
              </w:rPr>
            </w:pPr>
          </w:p>
        </w:tc>
        <w:tc>
          <w:tcPr>
            <w:tcW w:w="1696" w:type="dxa"/>
            <w:gridSpan w:val="2"/>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2.132.024</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2.214.005</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2.264.044</w:t>
            </w:r>
          </w:p>
        </w:tc>
        <w:tc>
          <w:tcPr>
            <w:tcW w:w="1575"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2.264.047</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2.308.004</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2.327.006</w:t>
            </w:r>
          </w:p>
        </w:tc>
        <w:tc>
          <w:tcPr>
            <w:tcW w:w="1548"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6.188.223</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9.320.002</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5.331.003</w:t>
            </w:r>
          </w:p>
          <w:p>
            <w:pPr>
              <w:pStyle w:val="Normalcentr"/>
              <w:tabs>
                <w:tab w:val="left" w:pos="3119"/>
                <w:tab w:val="left" w:pos="7938"/>
              </w:tabs>
              <w:ind w:left="-6" w:right="0" w:firstLine="6"/>
              <w:rPr>
                <w:rFonts w:ascii="Century Schoolbook" w:hAnsi="Century Schoolbook" w:cs="Arial"/>
                <w:color w:val="000000"/>
                <w:sz w:val="20"/>
              </w:rPr>
            </w:pPr>
          </w:p>
        </w:tc>
        <w:tc>
          <w:tcPr>
            <w:tcW w:w="1276" w:type="dxa"/>
            <w:tcBorders>
              <w:top w:val="single" w:sz="18" w:space="0" w:color="auto"/>
              <w:bottom w:val="single" w:sz="18" w:space="0" w:color="auto"/>
              <w:right w:val="single" w:sz="18" w:space="0" w:color="auto"/>
            </w:tcBorders>
            <w:shd w:val="clear" w:color="auto" w:fill="auto"/>
          </w:tcPr>
          <w:p>
            <w:pPr>
              <w:rPr>
                <w:rFonts w:ascii="Century Schoolbook" w:hAnsi="Century Schoolbook" w:cs="Arial"/>
                <w:color w:val="000000"/>
              </w:rPr>
            </w:pPr>
          </w:p>
        </w:tc>
      </w:tr>
      <w:t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lang w:val="en-GB"/>
              </w:rPr>
              <w:t xml:space="preserve">Madame </w:t>
            </w:r>
            <w:smartTag w:uri="urn:schemas-microsoft-com:office:smarttags" w:element="PersonName">
              <w:smartTagPr>
                <w:attr w:name="ProductID" w:val="Myriam DAALI"/>
              </w:smartTagPr>
              <w:r>
                <w:rPr>
                  <w:rFonts w:ascii="Century Schoolbook" w:hAnsi="Century Schoolbook" w:cs="Arial"/>
                  <w:color w:val="000000"/>
                  <w:sz w:val="20"/>
                  <w:lang w:val="en-GB"/>
                </w:rPr>
                <w:t>Myriam DAALI</w:t>
              </w:r>
            </w:smartTag>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02/413.25.95 – local </w:t>
            </w:r>
            <w:r>
              <w:rPr>
                <w:rFonts w:ascii="Century Schoolbook" w:hAnsi="Century Schoolbook" w:cs="Arial"/>
                <w:color w:val="000000"/>
                <w:sz w:val="20"/>
                <w:lang w:val="en-US"/>
              </w:rPr>
              <w:t>2</w:t>
            </w:r>
            <w:r>
              <w:rPr>
                <w:rFonts w:ascii="Century Schoolbook" w:hAnsi="Century Schoolbook" w:cs="Arial"/>
                <w:color w:val="000000"/>
                <w:sz w:val="20"/>
                <w:vertAlign w:val="superscript"/>
                <w:lang w:val="en-US"/>
              </w:rPr>
              <w:t>E</w:t>
            </w:r>
            <w:r>
              <w:rPr>
                <w:rFonts w:ascii="Century Schoolbook" w:hAnsi="Century Schoolbook" w:cs="Arial"/>
                <w:color w:val="000000"/>
                <w:sz w:val="20"/>
                <w:lang w:val="en-US"/>
              </w:rPr>
              <w:t>258</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62" w:history="1">
              <w:r>
                <w:rPr>
                  <w:rStyle w:val="Lienhypertexte"/>
                  <w:rFonts w:ascii="Century Schoolbook" w:hAnsi="Century Schoolbook" w:cs="Arial"/>
                  <w:sz w:val="20"/>
                  <w:lang w:val="en-GB"/>
                </w:rPr>
                <w:t>myriam.daali@cfwb.be</w:t>
              </w:r>
            </w:hyperlink>
            <w:r>
              <w:rPr>
                <w:rFonts w:ascii="Century Schoolbook" w:hAnsi="Century Schoolbook" w:cs="Arial"/>
                <w:color w:val="000000"/>
                <w:sz w:val="20"/>
                <w:lang w:val="en-GB"/>
              </w:rPr>
              <w:t xml:space="preserve">   </w:t>
            </w:r>
          </w:p>
        </w:tc>
        <w:tc>
          <w:tcPr>
            <w:tcW w:w="1696" w:type="dxa"/>
            <w:gridSpan w:val="2"/>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2.003.060</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2.136.003</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5.397.003</w:t>
            </w:r>
          </w:p>
        </w:tc>
        <w:tc>
          <w:tcPr>
            <w:tcW w:w="1575"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5.507.006</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6.188.046</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6.188.055</w:t>
            </w:r>
          </w:p>
          <w:p>
            <w:pPr>
              <w:pStyle w:val="Normalcentr"/>
              <w:tabs>
                <w:tab w:val="left" w:pos="3119"/>
                <w:tab w:val="left" w:pos="7938"/>
              </w:tabs>
              <w:ind w:left="-6" w:right="0" w:firstLine="6"/>
              <w:rPr>
                <w:rFonts w:ascii="Century Schoolbook" w:hAnsi="Century Schoolbook" w:cs="Arial"/>
                <w:color w:val="000000"/>
                <w:sz w:val="20"/>
              </w:rPr>
            </w:pPr>
          </w:p>
        </w:tc>
        <w:tc>
          <w:tcPr>
            <w:tcW w:w="1548" w:type="dxa"/>
            <w:tcBorders>
              <w:top w:val="single" w:sz="18" w:space="0" w:color="auto"/>
              <w:bottom w:val="single" w:sz="18" w:space="0" w:color="auto"/>
            </w:tcBorders>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6.329.019</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8.006.004</w:t>
            </w:r>
          </w:p>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8.225.005</w:t>
            </w:r>
          </w:p>
          <w:p>
            <w:pPr>
              <w:pStyle w:val="Normalcentr"/>
              <w:tabs>
                <w:tab w:val="left" w:pos="3119"/>
                <w:tab w:val="left" w:pos="7938"/>
              </w:tabs>
              <w:ind w:left="-6" w:right="0" w:firstLine="6"/>
              <w:rPr>
                <w:rFonts w:ascii="Century Schoolbook" w:hAnsi="Century Schoolbook" w:cs="Arial"/>
                <w:color w:val="000000"/>
                <w:sz w:val="20"/>
              </w:rPr>
            </w:pPr>
          </w:p>
        </w:tc>
        <w:tc>
          <w:tcPr>
            <w:tcW w:w="1276" w:type="dxa"/>
            <w:tcBorders>
              <w:top w:val="single" w:sz="18" w:space="0" w:color="auto"/>
              <w:bottom w:val="single" w:sz="18" w:space="0" w:color="auto"/>
              <w:right w:val="single" w:sz="18" w:space="0" w:color="auto"/>
            </w:tcBorders>
            <w:shd w:val="clear" w:color="auto" w:fill="auto"/>
          </w:tcPr>
          <w:p>
            <w:pPr>
              <w:pStyle w:val="Normalcentr"/>
              <w:tabs>
                <w:tab w:val="left" w:pos="3119"/>
                <w:tab w:val="left" w:pos="7938"/>
              </w:tabs>
              <w:ind w:left="-6" w:right="0" w:firstLine="6"/>
              <w:rPr>
                <w:rFonts w:ascii="Century Schoolbook" w:hAnsi="Century Schoolbook" w:cs="Arial"/>
                <w:color w:val="000000"/>
                <w:sz w:val="20"/>
              </w:rPr>
            </w:pPr>
            <w:r>
              <w:rPr>
                <w:rFonts w:ascii="Century Schoolbook" w:hAnsi="Century Schoolbook" w:cs="Arial"/>
                <w:color w:val="000000"/>
                <w:sz w:val="20"/>
              </w:rPr>
              <w:t>9.236.085</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2.197.038</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5.210.018</w:t>
            </w:r>
          </w:p>
          <w:p>
            <w:pPr>
              <w:rPr>
                <w:rFonts w:ascii="Century Schoolbook" w:hAnsi="Century Schoolbook" w:cs="Arial"/>
                <w:color w:val="000000"/>
              </w:rPr>
            </w:pPr>
          </w:p>
        </w:tc>
      </w:tr>
      <w:tr>
        <w:tc>
          <w:tcPr>
            <w:tcW w:w="4503" w:type="dxa"/>
            <w:tcBorders>
              <w:top w:val="single" w:sz="18" w:space="0" w:color="auto"/>
              <w:left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 xml:space="preserve">Madame </w:t>
            </w:r>
            <w:r>
              <w:rPr>
                <w:rFonts w:ascii="Century Schoolbook" w:hAnsi="Century Schoolbook" w:cs="Arial"/>
                <w:bCs/>
                <w:color w:val="000000"/>
                <w:sz w:val="20"/>
              </w:rPr>
              <w:t>Elodie ROUSSEAU</w:t>
            </w:r>
          </w:p>
          <w:p>
            <w:pPr>
              <w:pStyle w:val="Normalcentr"/>
              <w:tabs>
                <w:tab w:val="left" w:pos="3119"/>
                <w:tab w:val="left" w:pos="7938"/>
              </w:tabs>
              <w:ind w:left="0" w:right="0"/>
              <w:rPr>
                <w:rFonts w:ascii="Century Schoolbook" w:hAnsi="Century Schoolbook" w:cs="Arial"/>
                <w:color w:val="000000"/>
                <w:sz w:val="20"/>
                <w:lang w:val="fr-BE"/>
              </w:rPr>
            </w:pPr>
            <w:r>
              <w:rPr>
                <w:rFonts w:ascii="Century Schoolbook" w:hAnsi="Century Schoolbook" w:cs="Arial"/>
                <w:color w:val="000000"/>
                <w:sz w:val="20"/>
              </w:rPr>
              <w:sym w:font="Wingdings" w:char="F028"/>
            </w:r>
            <w:r>
              <w:rPr>
                <w:rFonts w:ascii="Century Schoolbook" w:hAnsi="Century Schoolbook" w:cs="Arial"/>
                <w:color w:val="000000"/>
                <w:sz w:val="20"/>
                <w:lang w:val="fr-BE"/>
              </w:rPr>
              <w:t xml:space="preserve"> 02/413.27.12 – local 2</w:t>
            </w:r>
            <w:r>
              <w:rPr>
                <w:rFonts w:ascii="Century Schoolbook" w:hAnsi="Century Schoolbook" w:cs="Arial"/>
                <w:color w:val="000000"/>
                <w:sz w:val="20"/>
                <w:vertAlign w:val="superscript"/>
                <w:lang w:val="fr-BE"/>
              </w:rPr>
              <w:t>E</w:t>
            </w:r>
            <w:r>
              <w:rPr>
                <w:rFonts w:ascii="Century Schoolbook" w:hAnsi="Century Schoolbook" w:cs="Arial"/>
                <w:color w:val="000000"/>
                <w:sz w:val="20"/>
                <w:lang w:val="fr-BE"/>
              </w:rPr>
              <w:t>209</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lang w:val="fr-BE"/>
              </w:rPr>
              <w:t xml:space="preserve"> </w:t>
            </w:r>
            <w:hyperlink r:id="rId63" w:history="1">
              <w:r>
                <w:rPr>
                  <w:rStyle w:val="Lienhypertexte"/>
                  <w:rFonts w:ascii="Century Schoolbook" w:hAnsi="Century Schoolbook" w:cs="Arial"/>
                  <w:sz w:val="20"/>
                  <w:lang w:val="fr-BE"/>
                </w:rPr>
                <w:t>elodie.rousseau@cfwb.be</w:t>
              </w:r>
            </w:hyperlink>
          </w:p>
          <w:p>
            <w:pPr>
              <w:pStyle w:val="Normalcentr"/>
              <w:tabs>
                <w:tab w:val="left" w:pos="3119"/>
                <w:tab w:val="left" w:pos="7938"/>
              </w:tabs>
              <w:ind w:left="0" w:right="0"/>
              <w:rPr>
                <w:rFonts w:ascii="Century Schoolbook" w:hAnsi="Century Schoolbook" w:cs="Arial"/>
                <w:color w:val="000000"/>
                <w:sz w:val="20"/>
                <w:lang w:val="fr-BE"/>
              </w:rPr>
            </w:pPr>
          </w:p>
        </w:tc>
        <w:tc>
          <w:tcPr>
            <w:tcW w:w="1662" w:type="dxa"/>
            <w:tcBorders>
              <w:top w:val="single" w:sz="18" w:space="0" w:color="auto"/>
            </w:tcBorders>
          </w:tcPr>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5.082.009</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5.082.017</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5.091.002</w:t>
            </w:r>
          </w:p>
        </w:tc>
        <w:tc>
          <w:tcPr>
            <w:tcW w:w="1609" w:type="dxa"/>
            <w:gridSpan w:val="2"/>
            <w:tcBorders>
              <w:top w:val="single" w:sz="18" w:space="0" w:color="auto"/>
            </w:tcBorders>
          </w:tcPr>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5.111.005</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5.132.005</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5.156.003</w:t>
            </w:r>
          </w:p>
          <w:p>
            <w:pPr>
              <w:pStyle w:val="Normalcentr"/>
              <w:tabs>
                <w:tab w:val="left" w:pos="3119"/>
                <w:tab w:val="left" w:pos="7938"/>
              </w:tabs>
              <w:ind w:left="0" w:right="0"/>
              <w:rPr>
                <w:rFonts w:ascii="Century Schoolbook" w:hAnsi="Century Schoolbook" w:cs="Arial"/>
                <w:color w:val="000000"/>
                <w:sz w:val="20"/>
                <w:highlight w:val="yellow"/>
                <w:lang w:val="en-US"/>
              </w:rPr>
            </w:pPr>
          </w:p>
        </w:tc>
        <w:tc>
          <w:tcPr>
            <w:tcW w:w="1548" w:type="dxa"/>
            <w:tcBorders>
              <w:top w:val="single" w:sz="18" w:space="0" w:color="auto"/>
            </w:tcBorders>
          </w:tcPr>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5.213.003</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5.255.003</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5.257.003</w:t>
            </w:r>
          </w:p>
          <w:p>
            <w:pPr>
              <w:pStyle w:val="Normalcentr"/>
              <w:tabs>
                <w:tab w:val="left" w:pos="3119"/>
                <w:tab w:val="left" w:pos="7938"/>
              </w:tabs>
              <w:ind w:left="0" w:right="0"/>
              <w:rPr>
                <w:rFonts w:ascii="Century Schoolbook" w:hAnsi="Century Schoolbook" w:cs="Arial"/>
                <w:color w:val="000000"/>
                <w:sz w:val="20"/>
                <w:highlight w:val="yellow"/>
                <w:lang w:val="en-US"/>
              </w:rPr>
            </w:pPr>
          </w:p>
        </w:tc>
        <w:tc>
          <w:tcPr>
            <w:tcW w:w="1276" w:type="dxa"/>
            <w:tcBorders>
              <w:top w:val="single" w:sz="18" w:space="0" w:color="auto"/>
              <w:bottom w:val="single" w:sz="18" w:space="0" w:color="auto"/>
              <w:right w:val="single" w:sz="18" w:space="0" w:color="auto"/>
            </w:tcBorders>
            <w:shd w:val="clear" w:color="auto" w:fill="auto"/>
          </w:tcPr>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5.289.002</w:t>
            </w:r>
          </w:p>
          <w:p>
            <w:pPr>
              <w:pStyle w:val="Normalcentr"/>
              <w:tabs>
                <w:tab w:val="left" w:pos="3119"/>
                <w:tab w:val="left" w:pos="7938"/>
              </w:tabs>
              <w:ind w:left="0" w:right="0"/>
              <w:rPr>
                <w:rFonts w:ascii="Century Schoolbook" w:hAnsi="Century Schoolbook" w:cs="Arial"/>
                <w:color w:val="000000"/>
                <w:sz w:val="20"/>
                <w:highlight w:val="yellow"/>
                <w:lang w:val="en-US"/>
              </w:rPr>
            </w:pPr>
            <w:r>
              <w:rPr>
                <w:rFonts w:ascii="Century Schoolbook" w:hAnsi="Century Schoolbook" w:cs="Arial"/>
                <w:color w:val="000000"/>
                <w:sz w:val="20"/>
                <w:highlight w:val="yellow"/>
                <w:lang w:val="en-US"/>
              </w:rPr>
              <w:t>5.326.004</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5.083.006</w:t>
            </w:r>
          </w:p>
          <w:p>
            <w:pPr>
              <w:rPr>
                <w:rFonts w:ascii="Century Schoolbook" w:hAnsi="Century Schoolbook" w:cs="Arial"/>
                <w:color w:val="000000"/>
                <w:highlight w:val="yellow"/>
                <w:lang w:val="en-US"/>
              </w:rPr>
            </w:pPr>
          </w:p>
        </w:tc>
      </w:tr>
      <w:tr>
        <w:tc>
          <w:tcPr>
            <w:tcW w:w="4503" w:type="dxa"/>
            <w:tcBorders>
              <w:top w:val="single" w:sz="18" w:space="0" w:color="auto"/>
              <w:left w:val="single" w:sz="18" w:space="0" w:color="auto"/>
              <w:bottom w:val="single" w:sz="18" w:space="0" w:color="auto"/>
              <w:right w:val="single" w:sz="4" w:space="0" w:color="auto"/>
            </w:tcBorders>
          </w:tcPr>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lang w:val="en-GB"/>
              </w:rPr>
              <w:t>Madame Cindy RICOUR</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02/413.25.99 – local 2</w:t>
            </w:r>
            <w:r>
              <w:rPr>
                <w:rFonts w:ascii="Century Schoolbook" w:hAnsi="Century Schoolbook" w:cs="Arial"/>
                <w:color w:val="000000"/>
                <w:sz w:val="20"/>
                <w:vertAlign w:val="superscript"/>
                <w:lang w:val="en-GB"/>
              </w:rPr>
              <w:t>E</w:t>
            </w:r>
            <w:r>
              <w:rPr>
                <w:rFonts w:ascii="Century Schoolbook" w:hAnsi="Century Schoolbook" w:cs="Arial"/>
                <w:color w:val="000000"/>
                <w:sz w:val="20"/>
                <w:lang w:val="en-GB"/>
              </w:rPr>
              <w:t xml:space="preserve">209 </w:t>
            </w:r>
          </w:p>
          <w:p>
            <w:pPr>
              <w:pStyle w:val="Normalcentr"/>
              <w:tabs>
                <w:tab w:val="left" w:pos="3119"/>
                <w:tab w:val="left" w:pos="7938"/>
              </w:tabs>
              <w:ind w:left="0" w:right="0"/>
              <w:rPr>
                <w:rFonts w:ascii="Century Schoolbook" w:hAnsi="Century Schoolbook" w:cs="Arial"/>
                <w:color w:val="000000"/>
                <w:sz w:val="20"/>
                <w:highlight w:val="yellow"/>
                <w:lang w:val="nl-NL"/>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64" w:history="1">
              <w:r>
                <w:rPr>
                  <w:rStyle w:val="Lienhypertexte"/>
                  <w:rFonts w:ascii="Century Schoolbook" w:hAnsi="Century Schoolbook" w:cs="Arial"/>
                  <w:sz w:val="20"/>
                  <w:lang w:val="en-GB"/>
                </w:rPr>
                <w:t>cindy.ricour@cfwb.be</w:t>
              </w:r>
            </w:hyperlink>
            <w:r>
              <w:rPr>
                <w:rFonts w:ascii="Century Schoolbook" w:hAnsi="Century Schoolbook" w:cs="Arial"/>
                <w:color w:val="000000"/>
                <w:sz w:val="20"/>
                <w:highlight w:val="yellow"/>
                <w:lang w:val="en-GB"/>
              </w:rPr>
              <w:t xml:space="preserve"> </w:t>
            </w:r>
          </w:p>
        </w:tc>
        <w:tc>
          <w:tcPr>
            <w:tcW w:w="1662" w:type="dxa"/>
            <w:tcBorders>
              <w:top w:val="single" w:sz="18" w:space="0" w:color="auto"/>
              <w:left w:val="single" w:sz="4" w:space="0" w:color="auto"/>
              <w:bottom w:val="single" w:sz="18" w:space="0" w:color="auto"/>
              <w:right w:val="single" w:sz="4" w:space="0" w:color="auto"/>
            </w:tcBorders>
          </w:tcPr>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6.146.035</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6.160.040</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6.188.099</w:t>
            </w:r>
          </w:p>
        </w:tc>
        <w:tc>
          <w:tcPr>
            <w:tcW w:w="1609" w:type="dxa"/>
            <w:gridSpan w:val="2"/>
            <w:tcBorders>
              <w:top w:val="single" w:sz="18" w:space="0" w:color="auto"/>
              <w:left w:val="single" w:sz="4" w:space="0" w:color="auto"/>
              <w:bottom w:val="single" w:sz="18" w:space="0" w:color="auto"/>
              <w:right w:val="single" w:sz="4" w:space="0" w:color="auto"/>
            </w:tcBorders>
          </w:tcPr>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6.293.036</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6.293.041</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6.293.045</w:t>
            </w:r>
          </w:p>
        </w:tc>
        <w:tc>
          <w:tcPr>
            <w:tcW w:w="1548" w:type="dxa"/>
            <w:tcBorders>
              <w:top w:val="single" w:sz="18" w:space="0" w:color="auto"/>
              <w:left w:val="single" w:sz="4" w:space="0" w:color="auto"/>
              <w:bottom w:val="single" w:sz="18" w:space="0" w:color="auto"/>
              <w:right w:val="single" w:sz="4" w:space="0" w:color="auto"/>
            </w:tcBorders>
          </w:tcPr>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6.329.014</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6.329.072</w:t>
            </w:r>
          </w:p>
        </w:tc>
        <w:tc>
          <w:tcPr>
            <w:tcW w:w="1276" w:type="dxa"/>
            <w:tcBorders>
              <w:top w:val="single" w:sz="18" w:space="0" w:color="auto"/>
              <w:bottom w:val="single" w:sz="18" w:space="0" w:color="auto"/>
              <w:right w:val="single" w:sz="18" w:space="0" w:color="auto"/>
            </w:tcBorders>
            <w:shd w:val="clear" w:color="auto" w:fill="auto"/>
          </w:tcPr>
          <w:p>
            <w:pPr>
              <w:rPr>
                <w:rFonts w:ascii="Century Schoolbook" w:hAnsi="Century Schoolbook" w:cs="Arial"/>
                <w:color w:val="000000"/>
              </w:rPr>
            </w:pPr>
          </w:p>
        </w:tc>
      </w:tr>
      <w:tr>
        <w:trPr>
          <w:trHeight w:val="1043"/>
        </w:trP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 xml:space="preserve">Monsieur </w:t>
            </w:r>
            <w:smartTag w:uri="urn:schemas-microsoft-com:office:smarttags" w:element="PersonName">
              <w:smartTagPr>
                <w:attr w:name="ProductID" w:val="Musafer DURAN"/>
              </w:smartTagPr>
              <w:r>
                <w:rPr>
                  <w:rFonts w:ascii="Century Schoolbook" w:hAnsi="Century Schoolbook" w:cs="Arial"/>
                  <w:bCs/>
                  <w:color w:val="000000"/>
                  <w:sz w:val="20"/>
                </w:rPr>
                <w:t>Musafer DURAN</w:t>
              </w:r>
            </w:smartTag>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02/413.39.05 – local 2</w:t>
            </w:r>
            <w:r>
              <w:rPr>
                <w:rFonts w:ascii="Century Schoolbook" w:hAnsi="Century Schoolbook" w:cs="Arial"/>
                <w:color w:val="000000"/>
                <w:sz w:val="20"/>
                <w:vertAlign w:val="superscript"/>
                <w:lang w:val="en-GB"/>
              </w:rPr>
              <w:t>E</w:t>
            </w:r>
            <w:r>
              <w:rPr>
                <w:rFonts w:ascii="Century Schoolbook" w:hAnsi="Century Schoolbook" w:cs="Arial"/>
                <w:color w:val="000000"/>
                <w:sz w:val="20"/>
                <w:lang w:val="en-GB"/>
              </w:rPr>
              <w:t>207</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65" w:history="1">
              <w:r>
                <w:rPr>
                  <w:rStyle w:val="Lienhypertexte"/>
                  <w:rFonts w:ascii="Century Schoolbook" w:hAnsi="Century Schoolbook" w:cs="Arial"/>
                  <w:sz w:val="20"/>
                  <w:lang w:val="en-GB"/>
                </w:rPr>
                <w:t>musafer.duran@cfwb.be</w:t>
              </w:r>
            </w:hyperlink>
            <w:r>
              <w:rPr>
                <w:rFonts w:ascii="Century Schoolbook" w:hAnsi="Century Schoolbook" w:cs="Arial"/>
                <w:color w:val="000000"/>
                <w:sz w:val="20"/>
                <w:lang w:val="en-GB"/>
              </w:rPr>
              <w:t xml:space="preserve"> </w:t>
            </w:r>
          </w:p>
        </w:tc>
        <w:tc>
          <w:tcPr>
            <w:tcW w:w="1662" w:type="dxa"/>
            <w:tcBorders>
              <w:top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2.132.070</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2.269.022</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2.339.600</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2.044.574</w:t>
            </w:r>
          </w:p>
          <w:p>
            <w:pPr>
              <w:pStyle w:val="Normalcentr"/>
              <w:tabs>
                <w:tab w:val="left" w:pos="3119"/>
                <w:tab w:val="left" w:pos="7938"/>
              </w:tabs>
              <w:ind w:left="0" w:right="0"/>
              <w:rPr>
                <w:rFonts w:ascii="Century Schoolbook" w:hAnsi="Century Schoolbook" w:cs="Arial"/>
                <w:color w:val="000000"/>
                <w:sz w:val="20"/>
              </w:rPr>
            </w:pPr>
          </w:p>
        </w:tc>
        <w:tc>
          <w:tcPr>
            <w:tcW w:w="1609" w:type="dxa"/>
            <w:gridSpan w:val="2"/>
            <w:tcBorders>
              <w:top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5.043.008</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5.062.003</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5.088.002</w:t>
            </w:r>
          </w:p>
          <w:p>
            <w:pPr>
              <w:pStyle w:val="Normalcentr"/>
              <w:tabs>
                <w:tab w:val="left" w:pos="3119"/>
                <w:tab w:val="left" w:pos="7938"/>
              </w:tabs>
              <w:ind w:left="0" w:right="0"/>
              <w:rPr>
                <w:rFonts w:ascii="Century Schoolbook" w:hAnsi="Century Schoolbook" w:cs="Arial"/>
                <w:color w:val="000000"/>
                <w:sz w:val="20"/>
              </w:rPr>
            </w:pPr>
          </w:p>
        </w:tc>
        <w:tc>
          <w:tcPr>
            <w:tcW w:w="1548" w:type="dxa"/>
            <w:tcBorders>
              <w:top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5.100.001</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5.200.004</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5.222.004</w:t>
            </w:r>
          </w:p>
          <w:p>
            <w:pPr>
              <w:pStyle w:val="Normalcentr"/>
              <w:tabs>
                <w:tab w:val="left" w:pos="3119"/>
                <w:tab w:val="left" w:pos="7938"/>
              </w:tabs>
              <w:ind w:left="0" w:right="0"/>
              <w:rPr>
                <w:rFonts w:ascii="Century Schoolbook" w:hAnsi="Century Schoolbook" w:cs="Arial"/>
                <w:color w:val="000000"/>
                <w:sz w:val="20"/>
              </w:rPr>
            </w:pPr>
          </w:p>
        </w:tc>
        <w:tc>
          <w:tcPr>
            <w:tcW w:w="1276" w:type="dxa"/>
            <w:tcBorders>
              <w:top w:val="single" w:sz="18" w:space="0" w:color="auto"/>
              <w:bottom w:val="single" w:sz="18" w:space="0" w:color="auto"/>
              <w:right w:val="single" w:sz="18" w:space="0" w:color="auto"/>
            </w:tcBorders>
            <w:shd w:val="clear" w:color="auto" w:fill="auto"/>
          </w:tcPr>
          <w:p>
            <w:pPr>
              <w:rPr>
                <w:rFonts w:ascii="Century Schoolbook" w:hAnsi="Century Schoolbook" w:cs="Arial"/>
                <w:color w:val="000000"/>
              </w:rPr>
            </w:pPr>
            <w:r>
              <w:rPr>
                <w:rFonts w:ascii="Century Schoolbook" w:hAnsi="Century Schoolbook" w:cs="Arial"/>
                <w:color w:val="000000"/>
              </w:rPr>
              <w:t>9.017.001</w:t>
            </w:r>
          </w:p>
          <w:p>
            <w:pPr>
              <w:rPr>
                <w:rFonts w:ascii="Century Schoolbook" w:hAnsi="Century Schoolbook" w:cs="Arial"/>
                <w:color w:val="000000"/>
              </w:rPr>
            </w:pPr>
            <w:r>
              <w:rPr>
                <w:rFonts w:ascii="Century Schoolbook" w:hAnsi="Century Schoolbook" w:cs="Arial"/>
                <w:color w:val="000000"/>
              </w:rPr>
              <w:t>9.075.002</w:t>
            </w:r>
          </w:p>
          <w:p>
            <w:pPr>
              <w:rPr>
                <w:rFonts w:ascii="Century Schoolbook" w:hAnsi="Century Schoolbook" w:cs="Arial"/>
                <w:color w:val="000000"/>
              </w:rPr>
            </w:pPr>
            <w:r>
              <w:rPr>
                <w:rFonts w:ascii="Century Schoolbook" w:hAnsi="Century Schoolbook" w:cs="Arial"/>
                <w:color w:val="000000"/>
              </w:rPr>
              <w:t>9.236.020</w:t>
            </w:r>
          </w:p>
          <w:p>
            <w:pPr>
              <w:rPr>
                <w:rFonts w:ascii="Century Schoolbook" w:hAnsi="Century Schoolbook" w:cs="Arial"/>
                <w:color w:val="000000"/>
              </w:rPr>
            </w:pPr>
          </w:p>
        </w:tc>
      </w:tr>
      <w:tr>
        <w:tc>
          <w:tcPr>
            <w:tcW w:w="4503" w:type="dxa"/>
            <w:tcBorders>
              <w:left w:val="single" w:sz="18" w:space="0" w:color="auto"/>
            </w:tcBorders>
          </w:tcPr>
          <w:p>
            <w:pPr>
              <w:pStyle w:val="Normalcentr"/>
              <w:tabs>
                <w:tab w:val="left" w:pos="3119"/>
                <w:tab w:val="left" w:pos="7938"/>
              </w:tabs>
              <w:ind w:left="0" w:right="0"/>
              <w:rPr>
                <w:rFonts w:ascii="Century Schoolbook" w:hAnsi="Century Schoolbook" w:cs="Arial"/>
                <w:color w:val="000000"/>
                <w:sz w:val="20"/>
                <w:lang w:val="en-US"/>
              </w:rPr>
            </w:pPr>
            <w:r>
              <w:rPr>
                <w:rFonts w:ascii="Century Schoolbook" w:hAnsi="Century Schoolbook" w:cs="Arial"/>
                <w:color w:val="000000"/>
                <w:sz w:val="20"/>
                <w:lang w:val="en-US"/>
              </w:rPr>
              <w:t xml:space="preserve">Madame </w:t>
            </w:r>
            <w:r>
              <w:rPr>
                <w:rFonts w:ascii="Century Schoolbook" w:hAnsi="Century Schoolbook" w:cs="Arial"/>
                <w:bCs/>
                <w:color w:val="000000"/>
                <w:sz w:val="20"/>
                <w:lang w:val="en-US"/>
              </w:rPr>
              <w:t>Aziza EL MARZOUKI</w:t>
            </w:r>
          </w:p>
          <w:p>
            <w:pPr>
              <w:pStyle w:val="Normalcentr"/>
              <w:tabs>
                <w:tab w:val="left" w:pos="3119"/>
                <w:tab w:val="left" w:pos="7938"/>
              </w:tabs>
              <w:ind w:left="0" w:right="0"/>
              <w:rPr>
                <w:rFonts w:ascii="Century Schoolbook" w:hAnsi="Century Schoolbook" w:cs="Arial"/>
                <w:color w:val="000000"/>
                <w:sz w:val="20"/>
                <w:lang w:val="en-US"/>
              </w:rPr>
            </w:pPr>
            <w:r>
              <w:rPr>
                <w:rFonts w:ascii="Century Schoolbook" w:hAnsi="Century Schoolbook" w:cs="Arial"/>
                <w:color w:val="000000"/>
                <w:sz w:val="20"/>
              </w:rPr>
              <w:sym w:font="Wingdings" w:char="F028"/>
            </w:r>
            <w:r>
              <w:rPr>
                <w:rFonts w:ascii="Century Schoolbook" w:hAnsi="Century Schoolbook" w:cs="Arial"/>
                <w:color w:val="000000"/>
                <w:sz w:val="20"/>
                <w:lang w:val="en-US"/>
              </w:rPr>
              <w:t xml:space="preserve"> 02/413.31.82 – local 2</w:t>
            </w:r>
            <w:r>
              <w:rPr>
                <w:rFonts w:ascii="Century Schoolbook" w:hAnsi="Century Schoolbook" w:cs="Arial"/>
                <w:color w:val="000000"/>
                <w:sz w:val="20"/>
                <w:vertAlign w:val="superscript"/>
                <w:lang w:val="en-US"/>
              </w:rPr>
              <w:t>E</w:t>
            </w:r>
            <w:r>
              <w:rPr>
                <w:rFonts w:ascii="Century Schoolbook" w:hAnsi="Century Schoolbook" w:cs="Arial"/>
                <w:color w:val="000000"/>
                <w:sz w:val="20"/>
                <w:lang w:val="en-US"/>
              </w:rPr>
              <w:t>217</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lang w:val="en-US"/>
              </w:rPr>
              <w:t xml:space="preserve"> </w:t>
            </w:r>
            <w:hyperlink r:id="rId66" w:history="1">
              <w:r>
                <w:rPr>
                  <w:rStyle w:val="Lienhypertexte"/>
                  <w:rFonts w:ascii="Century Schoolbook" w:hAnsi="Century Schoolbook" w:cs="Arial"/>
                  <w:sz w:val="20"/>
                  <w:lang w:val="en-US"/>
                </w:rPr>
                <w:t>aziza.elmarzouki@cfwb.be</w:t>
              </w:r>
            </w:hyperlink>
          </w:p>
          <w:p>
            <w:pPr>
              <w:pStyle w:val="Normalcentr"/>
              <w:tabs>
                <w:tab w:val="left" w:pos="3119"/>
                <w:tab w:val="left" w:pos="7938"/>
              </w:tabs>
              <w:ind w:left="0" w:right="0"/>
              <w:rPr>
                <w:rFonts w:ascii="Century Schoolbook" w:hAnsi="Century Schoolbook" w:cs="Arial"/>
                <w:color w:val="000000"/>
                <w:sz w:val="20"/>
              </w:rPr>
            </w:pPr>
          </w:p>
        </w:tc>
        <w:tc>
          <w:tcPr>
            <w:tcW w:w="1662" w:type="dxa"/>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5.043.003</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5.082.013</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5.082.052</w:t>
            </w:r>
          </w:p>
          <w:p>
            <w:pPr>
              <w:pStyle w:val="Normalcentr"/>
              <w:tabs>
                <w:tab w:val="left" w:pos="3119"/>
                <w:tab w:val="left" w:pos="7938"/>
              </w:tabs>
              <w:ind w:left="0" w:right="0"/>
              <w:rPr>
                <w:rFonts w:ascii="Century Schoolbook" w:hAnsi="Century Schoolbook" w:cs="Arial"/>
                <w:color w:val="000000"/>
                <w:sz w:val="20"/>
              </w:rPr>
            </w:pPr>
          </w:p>
        </w:tc>
        <w:tc>
          <w:tcPr>
            <w:tcW w:w="1609" w:type="dxa"/>
            <w:gridSpan w:val="2"/>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5.082.054</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5.102.002</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5.277.009</w:t>
            </w:r>
          </w:p>
          <w:p>
            <w:pPr>
              <w:pStyle w:val="Normalcentr"/>
              <w:tabs>
                <w:tab w:val="left" w:pos="3119"/>
                <w:tab w:val="left" w:pos="7938"/>
              </w:tabs>
              <w:ind w:left="0" w:right="0"/>
              <w:rPr>
                <w:rFonts w:ascii="Century Schoolbook" w:hAnsi="Century Schoolbook" w:cs="Arial"/>
                <w:color w:val="000000"/>
                <w:sz w:val="20"/>
              </w:rPr>
            </w:pPr>
          </w:p>
        </w:tc>
        <w:tc>
          <w:tcPr>
            <w:tcW w:w="1548" w:type="dxa"/>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5.277.066</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5.058.004</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5.082.013</w:t>
            </w:r>
          </w:p>
          <w:p>
            <w:pPr>
              <w:pStyle w:val="Normalcentr"/>
              <w:tabs>
                <w:tab w:val="left" w:pos="3119"/>
                <w:tab w:val="left" w:pos="7938"/>
              </w:tabs>
              <w:ind w:left="0" w:right="0"/>
              <w:rPr>
                <w:rFonts w:ascii="Century Schoolbook" w:hAnsi="Century Schoolbook" w:cs="Arial"/>
                <w:color w:val="000000"/>
                <w:sz w:val="20"/>
              </w:rPr>
            </w:pPr>
          </w:p>
        </w:tc>
        <w:tc>
          <w:tcPr>
            <w:tcW w:w="1276" w:type="dxa"/>
            <w:tcBorders>
              <w:top w:val="single" w:sz="18" w:space="0" w:color="auto"/>
              <w:bottom w:val="single" w:sz="18" w:space="0" w:color="auto"/>
              <w:right w:val="single" w:sz="18" w:space="0" w:color="auto"/>
            </w:tcBorders>
            <w:shd w:val="clear" w:color="auto" w:fill="auto"/>
          </w:tcPr>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5.360.003</w:t>
            </w:r>
          </w:p>
          <w:p>
            <w:pPr>
              <w:rPr>
                <w:rFonts w:ascii="Century Schoolbook" w:hAnsi="Century Schoolbook" w:cs="Arial"/>
                <w:color w:val="000000"/>
              </w:rPr>
            </w:pPr>
          </w:p>
        </w:tc>
      </w:tr>
      <w:tr>
        <w:tc>
          <w:tcPr>
            <w:tcW w:w="4503" w:type="dxa"/>
            <w:tcBorders>
              <w:top w:val="single" w:sz="18" w:space="0" w:color="auto"/>
              <w:left w:val="single" w:sz="18" w:space="0" w:color="auto"/>
              <w:bottom w:val="single" w:sz="18" w:space="0" w:color="auto"/>
            </w:tcBorders>
          </w:tcPr>
          <w:p>
            <w:pPr>
              <w:ind w:left="-817" w:firstLine="817"/>
              <w:jc w:val="both"/>
              <w:rPr>
                <w:rStyle w:val="Lienhypertexte"/>
                <w:rFonts w:ascii="Century Schoolbook" w:hAnsi="Century Schoolbook" w:cs="Arial"/>
                <w:color w:val="auto"/>
                <w:u w:val="none"/>
                <w:lang w:val="fr-BE"/>
              </w:rPr>
            </w:pPr>
            <w:r>
              <w:rPr>
                <w:rStyle w:val="Lienhypertexte"/>
                <w:rFonts w:ascii="Century Schoolbook" w:hAnsi="Century Schoolbook" w:cs="Arial"/>
                <w:color w:val="auto"/>
                <w:u w:val="none"/>
                <w:lang w:val="fr-BE"/>
              </w:rPr>
              <w:t>Madame Brigitte GARROY</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8"/>
            </w:r>
            <w:r>
              <w:rPr>
                <w:rFonts w:ascii="Century Schoolbook" w:hAnsi="Century Schoolbook" w:cs="Arial"/>
                <w:color w:val="000000"/>
                <w:sz w:val="20"/>
              </w:rPr>
              <w:t xml:space="preserve"> 02/413.23.50 – local 2</w:t>
            </w:r>
            <w:r>
              <w:rPr>
                <w:rFonts w:ascii="Century Schoolbook" w:hAnsi="Century Schoolbook" w:cs="Arial"/>
                <w:color w:val="000000"/>
                <w:sz w:val="20"/>
                <w:vertAlign w:val="superscript"/>
              </w:rPr>
              <w:t>E</w:t>
            </w:r>
            <w:r>
              <w:rPr>
                <w:rFonts w:ascii="Century Schoolbook" w:hAnsi="Century Schoolbook" w:cs="Arial"/>
                <w:color w:val="000000"/>
                <w:sz w:val="20"/>
              </w:rPr>
              <w:t>208</w:t>
            </w:r>
          </w:p>
          <w:p>
            <w:pPr>
              <w:pStyle w:val="Normalcentr"/>
              <w:tabs>
                <w:tab w:val="left" w:pos="3119"/>
                <w:tab w:val="left" w:pos="7938"/>
              </w:tabs>
              <w:ind w:left="-817" w:right="0" w:firstLine="817"/>
              <w:rPr>
                <w:rStyle w:val="Lienhypertexte"/>
                <w:rFonts w:ascii="Century Schoolbook" w:hAnsi="Century Schoolbook" w:cs="Arial"/>
                <w:sz w:val="20"/>
              </w:rPr>
            </w:pPr>
            <w:r>
              <w:rPr>
                <w:rFonts w:ascii="Century Schoolbook" w:hAnsi="Century Schoolbook" w:cs="Arial"/>
                <w:color w:val="000000"/>
                <w:sz w:val="20"/>
              </w:rPr>
              <w:sym w:font="Wingdings" w:char="F02A"/>
            </w:r>
            <w:r>
              <w:rPr>
                <w:rFonts w:ascii="Century Schoolbook" w:hAnsi="Century Schoolbook" w:cs="Arial"/>
                <w:color w:val="000000"/>
                <w:sz w:val="20"/>
              </w:rPr>
              <w:t xml:space="preserve"> </w:t>
            </w:r>
            <w:hyperlink r:id="rId67" w:history="1">
              <w:r>
                <w:rPr>
                  <w:rStyle w:val="Lienhypertexte"/>
                  <w:rFonts w:ascii="Century Schoolbook" w:hAnsi="Century Schoolbook" w:cs="Arial"/>
                  <w:sz w:val="20"/>
                </w:rPr>
                <w:t>brigitte.garroy@cfwb.be</w:t>
              </w:r>
            </w:hyperlink>
          </w:p>
          <w:p>
            <w:pPr>
              <w:pStyle w:val="Normalcentr"/>
              <w:tabs>
                <w:tab w:val="left" w:pos="3119"/>
                <w:tab w:val="left" w:pos="7938"/>
              </w:tabs>
              <w:ind w:left="-817" w:right="0" w:firstLine="817"/>
              <w:rPr>
                <w:rFonts w:ascii="Century Schoolbook" w:hAnsi="Century Schoolbook" w:cs="Arial"/>
                <w:b/>
                <w:color w:val="000000"/>
                <w:sz w:val="20"/>
              </w:rPr>
            </w:pPr>
          </w:p>
        </w:tc>
        <w:tc>
          <w:tcPr>
            <w:tcW w:w="1662" w:type="dxa"/>
            <w:tcBorders>
              <w:top w:val="single" w:sz="18" w:space="0" w:color="auto"/>
              <w:bottom w:val="single" w:sz="18" w:space="0" w:color="auto"/>
            </w:tcBorders>
          </w:tcPr>
          <w:p>
            <w:pPr>
              <w:pStyle w:val="Normalcentr"/>
              <w:tabs>
                <w:tab w:val="left" w:pos="3119"/>
                <w:tab w:val="left" w:pos="7938"/>
              </w:tabs>
              <w:ind w:left="-783" w:right="0" w:firstLine="783"/>
              <w:rPr>
                <w:rFonts w:ascii="Century Schoolbook" w:hAnsi="Century Schoolbook" w:cs="Arial"/>
                <w:color w:val="000000"/>
                <w:sz w:val="20"/>
              </w:rPr>
            </w:pPr>
            <w:r>
              <w:rPr>
                <w:rFonts w:ascii="Century Schoolbook" w:hAnsi="Century Schoolbook" w:cs="Arial"/>
                <w:color w:val="000000"/>
                <w:sz w:val="20"/>
              </w:rPr>
              <w:t>2.008.006</w:t>
            </w:r>
          </w:p>
          <w:p>
            <w:pPr>
              <w:pStyle w:val="Normalcentr"/>
              <w:tabs>
                <w:tab w:val="left" w:pos="3119"/>
                <w:tab w:val="left" w:pos="7938"/>
              </w:tabs>
              <w:ind w:left="-783" w:right="0" w:firstLine="783"/>
              <w:rPr>
                <w:rFonts w:ascii="Century Schoolbook" w:hAnsi="Century Schoolbook" w:cs="Arial"/>
                <w:color w:val="000000"/>
                <w:sz w:val="20"/>
              </w:rPr>
            </w:pPr>
            <w:r>
              <w:rPr>
                <w:rFonts w:ascii="Century Schoolbook" w:hAnsi="Century Schoolbook" w:cs="Arial"/>
                <w:color w:val="000000"/>
                <w:sz w:val="20"/>
              </w:rPr>
              <w:t>2.044.090</w:t>
            </w:r>
          </w:p>
          <w:p>
            <w:pPr>
              <w:pStyle w:val="Normalcentr"/>
              <w:tabs>
                <w:tab w:val="left" w:pos="3119"/>
                <w:tab w:val="left" w:pos="7938"/>
              </w:tabs>
              <w:ind w:left="-783" w:right="0" w:firstLine="783"/>
              <w:rPr>
                <w:rFonts w:ascii="Century Schoolbook" w:hAnsi="Century Schoolbook" w:cs="Arial"/>
                <w:color w:val="000000"/>
                <w:sz w:val="20"/>
              </w:rPr>
            </w:pPr>
            <w:r>
              <w:rPr>
                <w:rFonts w:ascii="Century Schoolbook" w:hAnsi="Century Schoolbook" w:cs="Arial"/>
                <w:color w:val="000000"/>
                <w:sz w:val="20"/>
              </w:rPr>
              <w:t>2.044.093</w:t>
            </w:r>
          </w:p>
          <w:p>
            <w:pPr>
              <w:pStyle w:val="Normalcentr"/>
              <w:tabs>
                <w:tab w:val="left" w:pos="3119"/>
                <w:tab w:val="left" w:pos="7938"/>
              </w:tabs>
              <w:ind w:left="-783" w:right="0" w:firstLine="783"/>
              <w:rPr>
                <w:rFonts w:ascii="Century Schoolbook" w:hAnsi="Century Schoolbook" w:cs="Arial"/>
                <w:color w:val="000000"/>
                <w:sz w:val="20"/>
              </w:rPr>
            </w:pPr>
            <w:r>
              <w:rPr>
                <w:rFonts w:ascii="Century Schoolbook" w:hAnsi="Century Schoolbook" w:cs="Arial"/>
                <w:color w:val="000000"/>
                <w:sz w:val="20"/>
              </w:rPr>
              <w:t>2.044.098</w:t>
            </w:r>
          </w:p>
        </w:tc>
        <w:tc>
          <w:tcPr>
            <w:tcW w:w="1609" w:type="dxa"/>
            <w:gridSpan w:val="2"/>
            <w:tcBorders>
              <w:top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2.044.103</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2.044.107</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2.044.110</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2.044.116</w:t>
            </w:r>
          </w:p>
        </w:tc>
        <w:tc>
          <w:tcPr>
            <w:tcW w:w="1548" w:type="dxa"/>
            <w:tcBorders>
              <w:top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2.044.143</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2.076.052</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2.197.005</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2.309.068</w:t>
            </w:r>
          </w:p>
        </w:tc>
        <w:tc>
          <w:tcPr>
            <w:tcW w:w="1276" w:type="dxa"/>
            <w:tcBorders>
              <w:top w:val="single" w:sz="18" w:space="0" w:color="auto"/>
              <w:bottom w:val="single" w:sz="18" w:space="0" w:color="auto"/>
              <w:right w:val="single" w:sz="18" w:space="0" w:color="auto"/>
            </w:tcBorders>
            <w:shd w:val="clear" w:color="auto" w:fill="auto"/>
          </w:tcPr>
          <w:p>
            <w:pPr>
              <w:rPr>
                <w:rFonts w:ascii="Century Schoolbook" w:hAnsi="Century Schoolbook" w:cs="Arial"/>
                <w:color w:val="000000"/>
              </w:rPr>
            </w:pPr>
            <w:r>
              <w:rPr>
                <w:rFonts w:ascii="Century Schoolbook" w:hAnsi="Century Schoolbook" w:cs="Arial"/>
                <w:color w:val="000000"/>
              </w:rPr>
              <w:t>9.008.003</w:t>
            </w:r>
          </w:p>
          <w:p>
            <w:pPr>
              <w:rPr>
                <w:rFonts w:ascii="Century Schoolbook" w:hAnsi="Century Schoolbook" w:cs="Arial"/>
                <w:color w:val="000000"/>
              </w:rPr>
            </w:pPr>
            <w:r>
              <w:rPr>
                <w:rFonts w:ascii="Century Schoolbook" w:hAnsi="Century Schoolbook" w:cs="Arial"/>
                <w:color w:val="000000"/>
              </w:rPr>
              <w:t>9.236.019</w:t>
            </w:r>
          </w:p>
          <w:p>
            <w:pPr>
              <w:pStyle w:val="Normalcentr"/>
              <w:tabs>
                <w:tab w:val="left" w:pos="3119"/>
                <w:tab w:val="left" w:pos="7938"/>
              </w:tabs>
              <w:ind w:left="0" w:right="0"/>
              <w:rPr>
                <w:rFonts w:ascii="Century Schoolbook" w:hAnsi="Century Schoolbook" w:cs="Arial"/>
                <w:color w:val="000000"/>
                <w:sz w:val="20"/>
                <w:highlight w:val="yellow"/>
              </w:rPr>
            </w:pPr>
            <w:r>
              <w:rPr>
                <w:rFonts w:ascii="Century Schoolbook" w:hAnsi="Century Schoolbook" w:cs="Arial"/>
                <w:color w:val="000000"/>
                <w:sz w:val="20"/>
                <w:highlight w:val="yellow"/>
              </w:rPr>
              <w:t>2.339.024</w:t>
            </w:r>
          </w:p>
          <w:p>
            <w:pPr>
              <w:rPr>
                <w:rFonts w:ascii="Century Schoolbook" w:hAnsi="Century Schoolbook" w:cs="Arial"/>
                <w:color w:val="000000"/>
              </w:rPr>
            </w:pPr>
          </w:p>
        </w:tc>
      </w:tr>
      <w:tr>
        <w:tc>
          <w:tcPr>
            <w:tcW w:w="4503" w:type="dxa"/>
            <w:tcBorders>
              <w:top w:val="single" w:sz="18" w:space="0" w:color="auto"/>
              <w:left w:val="single" w:sz="18" w:space="0" w:color="auto"/>
              <w:bottom w:val="nil"/>
            </w:tcBorders>
          </w:tcPr>
          <w:p>
            <w:pPr>
              <w:jc w:val="both"/>
            </w:pPr>
            <w:r>
              <w:rPr>
                <w:rFonts w:ascii="Century Schoolbook" w:hAnsi="Century Schoolbook" w:cs="Arial"/>
                <w:color w:val="000000"/>
              </w:rPr>
              <w:t>Madame Françoise STAQUET</w:t>
            </w:r>
          </w:p>
        </w:tc>
        <w:tc>
          <w:tcPr>
            <w:tcW w:w="4819" w:type="dxa"/>
            <w:gridSpan w:val="4"/>
            <w:tcBorders>
              <w:top w:val="single" w:sz="18" w:space="0" w:color="auto"/>
              <w:bottom w:val="nil"/>
              <w:right w:val="single" w:sz="2" w:space="0" w:color="auto"/>
            </w:tcBorders>
          </w:tcPr>
          <w:p>
            <w:pPr>
              <w:jc w:val="center"/>
              <w:rPr>
                <w:rFonts w:ascii="Century Schoolbook" w:hAnsi="Century Schoolbook"/>
              </w:rPr>
            </w:pPr>
          </w:p>
        </w:tc>
        <w:tc>
          <w:tcPr>
            <w:tcW w:w="1276" w:type="dxa"/>
            <w:tcBorders>
              <w:top w:val="nil"/>
              <w:left w:val="single" w:sz="2" w:space="0" w:color="auto"/>
              <w:bottom w:val="nil"/>
              <w:right w:val="single" w:sz="18" w:space="0" w:color="auto"/>
            </w:tcBorders>
            <w:shd w:val="clear" w:color="auto" w:fill="auto"/>
          </w:tcPr>
          <w:p/>
        </w:tc>
      </w:tr>
      <w:tr>
        <w:tc>
          <w:tcPr>
            <w:tcW w:w="4503" w:type="dxa"/>
            <w:tcBorders>
              <w:top w:val="nil"/>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02/413.30.33 – local 2</w:t>
            </w:r>
            <w:r>
              <w:rPr>
                <w:rFonts w:ascii="Century Schoolbook" w:hAnsi="Century Schoolbook" w:cs="Arial"/>
                <w:color w:val="000000"/>
                <w:sz w:val="20"/>
                <w:vertAlign w:val="superscript"/>
                <w:lang w:val="en-GB"/>
              </w:rPr>
              <w:t>E</w:t>
            </w:r>
            <w:r>
              <w:rPr>
                <w:rFonts w:ascii="Century Schoolbook" w:hAnsi="Century Schoolbook" w:cs="Arial"/>
                <w:color w:val="000000"/>
                <w:sz w:val="20"/>
                <w:lang w:val="en-GB"/>
              </w:rPr>
              <w:t>216</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68" w:history="1">
              <w:r>
                <w:rPr>
                  <w:rStyle w:val="Lienhypertexte"/>
                  <w:rFonts w:ascii="Century Schoolbook" w:hAnsi="Century Schoolbook" w:cs="Arial"/>
                  <w:sz w:val="20"/>
                  <w:lang w:val="en-GB"/>
                </w:rPr>
                <w:t>francoise.staquet@cfwb.be</w:t>
              </w:r>
            </w:hyperlink>
            <w:r>
              <w:rPr>
                <w:rFonts w:ascii="Century Schoolbook" w:hAnsi="Century Schoolbook" w:cs="Arial"/>
                <w:color w:val="000000"/>
                <w:sz w:val="20"/>
                <w:lang w:val="en-GB"/>
              </w:rPr>
              <w:t xml:space="preserve"> </w:t>
            </w:r>
          </w:p>
          <w:p>
            <w:pPr>
              <w:pStyle w:val="Normalcentr"/>
              <w:tabs>
                <w:tab w:val="left" w:pos="3119"/>
                <w:tab w:val="left" w:pos="7938"/>
              </w:tabs>
              <w:ind w:left="0" w:right="0"/>
              <w:rPr>
                <w:rFonts w:ascii="Century Schoolbook" w:hAnsi="Century Schoolbook" w:cs="Arial"/>
                <w:color w:val="000000"/>
                <w:sz w:val="20"/>
                <w:lang w:val="en-GB"/>
              </w:rPr>
            </w:pPr>
          </w:p>
          <w:p>
            <w:pPr>
              <w:pStyle w:val="Normalcentr"/>
              <w:tabs>
                <w:tab w:val="left" w:pos="3119"/>
                <w:tab w:val="left" w:pos="7938"/>
              </w:tabs>
              <w:ind w:left="0" w:right="0"/>
              <w:rPr>
                <w:rFonts w:ascii="Century Schoolbook" w:hAnsi="Century Schoolbook" w:cs="Arial"/>
                <w:color w:val="000000"/>
                <w:sz w:val="20"/>
                <w:lang w:val="en-GB"/>
              </w:rPr>
            </w:pPr>
          </w:p>
        </w:tc>
        <w:tc>
          <w:tcPr>
            <w:tcW w:w="1662" w:type="dxa"/>
            <w:tcBorders>
              <w:top w:val="nil"/>
              <w:bottom w:val="single" w:sz="18" w:space="0" w:color="auto"/>
            </w:tcBorders>
          </w:tcPr>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2.044.087</w:t>
            </w:r>
          </w:p>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2.044.104</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lang w:val="nl-NL"/>
              </w:rPr>
              <w:t>2.044.170</w:t>
            </w:r>
          </w:p>
        </w:tc>
        <w:tc>
          <w:tcPr>
            <w:tcW w:w="1609" w:type="dxa"/>
            <w:gridSpan w:val="2"/>
            <w:tcBorders>
              <w:top w:val="nil"/>
              <w:bottom w:val="single" w:sz="18" w:space="0" w:color="auto"/>
            </w:tcBorders>
          </w:tcPr>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2.044.428</w:t>
            </w:r>
          </w:p>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2.044.603</w:t>
            </w:r>
          </w:p>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2.044.604</w:t>
            </w:r>
          </w:p>
        </w:tc>
        <w:tc>
          <w:tcPr>
            <w:tcW w:w="1548" w:type="dxa"/>
            <w:tcBorders>
              <w:top w:val="nil"/>
              <w:bottom w:val="single" w:sz="18" w:space="0" w:color="auto"/>
            </w:tcBorders>
          </w:tcPr>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2.081.007</w:t>
            </w:r>
          </w:p>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2.266.003</w:t>
            </w:r>
          </w:p>
          <w:p>
            <w:pPr>
              <w:pStyle w:val="Normalcentr"/>
              <w:tabs>
                <w:tab w:val="left" w:pos="3119"/>
                <w:tab w:val="left" w:pos="7938"/>
              </w:tabs>
              <w:ind w:left="0" w:right="0"/>
              <w:rPr>
                <w:rFonts w:ascii="Century Schoolbook" w:hAnsi="Century Schoolbook" w:cs="Arial"/>
                <w:color w:val="000000"/>
                <w:sz w:val="20"/>
                <w:lang w:val="nl-NL"/>
              </w:rPr>
            </w:pPr>
            <w:r>
              <w:rPr>
                <w:rFonts w:ascii="Century Schoolbook" w:hAnsi="Century Schoolbook" w:cs="Arial"/>
                <w:color w:val="000000"/>
                <w:sz w:val="20"/>
                <w:lang w:val="nl-NL"/>
              </w:rPr>
              <w:t>2.340.008</w:t>
            </w:r>
          </w:p>
        </w:tc>
        <w:tc>
          <w:tcPr>
            <w:tcW w:w="1276" w:type="dxa"/>
            <w:tcBorders>
              <w:top w:val="nil"/>
              <w:bottom w:val="single" w:sz="18" w:space="0" w:color="auto"/>
              <w:right w:val="single" w:sz="18" w:space="0" w:color="auto"/>
            </w:tcBorders>
            <w:shd w:val="clear" w:color="auto" w:fill="auto"/>
          </w:tcPr>
          <w:p>
            <w:pPr>
              <w:rPr>
                <w:rFonts w:ascii="Century Schoolbook" w:hAnsi="Century Schoolbook" w:cs="Arial"/>
                <w:color w:val="000000"/>
              </w:rPr>
            </w:pPr>
          </w:p>
        </w:tc>
      </w:tr>
      <w:tr>
        <w:tc>
          <w:tcPr>
            <w:tcW w:w="4503" w:type="dxa"/>
            <w:tcBorders>
              <w:top w:val="single" w:sz="18" w:space="0" w:color="auto"/>
              <w:left w:val="single" w:sz="18" w:space="0" w:color="auto"/>
              <w:bottom w:val="single" w:sz="18" w:space="0" w:color="auto"/>
            </w:tcBorders>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Monsieur Kamil AKKAS</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02/413.20.33 – local </w:t>
            </w:r>
            <w:r>
              <w:rPr>
                <w:rFonts w:ascii="Century Schoolbook" w:hAnsi="Century Schoolbook" w:cs="Arial"/>
                <w:color w:val="000000"/>
                <w:sz w:val="20"/>
                <w:lang w:val="en-US"/>
              </w:rPr>
              <w:t>2</w:t>
            </w:r>
            <w:r>
              <w:rPr>
                <w:rFonts w:ascii="Century Schoolbook" w:hAnsi="Century Schoolbook" w:cs="Arial"/>
                <w:color w:val="000000"/>
                <w:sz w:val="20"/>
                <w:vertAlign w:val="superscript"/>
                <w:lang w:val="en-US"/>
              </w:rPr>
              <w:t>E</w:t>
            </w:r>
            <w:r>
              <w:rPr>
                <w:rFonts w:ascii="Century Schoolbook" w:hAnsi="Century Schoolbook" w:cs="Arial"/>
                <w:color w:val="000000"/>
                <w:sz w:val="20"/>
                <w:lang w:val="en-US"/>
              </w:rPr>
              <w:t>258</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69" w:history="1">
              <w:r>
                <w:rPr>
                  <w:rStyle w:val="Lienhypertexte"/>
                  <w:rFonts w:ascii="Century Schoolbook" w:hAnsi="Century Schoolbook" w:cs="Arial"/>
                  <w:sz w:val="20"/>
                  <w:lang w:val="en-GB"/>
                </w:rPr>
                <w:t>kamil.akkas@cfwb.be</w:t>
              </w:r>
            </w:hyperlink>
            <w:r>
              <w:rPr>
                <w:rFonts w:ascii="Century Schoolbook" w:hAnsi="Century Schoolbook" w:cs="Arial"/>
                <w:color w:val="000000"/>
                <w:sz w:val="20"/>
                <w:lang w:val="en-GB"/>
              </w:rPr>
              <w:t xml:space="preserve">  </w:t>
            </w:r>
          </w:p>
          <w:p>
            <w:pPr>
              <w:pStyle w:val="Normalcentr"/>
              <w:tabs>
                <w:tab w:val="left" w:pos="3119"/>
              </w:tabs>
              <w:ind w:left="0" w:right="0"/>
              <w:rPr>
                <w:rFonts w:ascii="Century Schoolbook" w:hAnsi="Century Schoolbook" w:cs="Arial"/>
                <w:color w:val="000000"/>
                <w:sz w:val="20"/>
                <w:lang w:val="en-GB"/>
              </w:rPr>
            </w:pPr>
            <w:r>
              <w:rPr>
                <w:rFonts w:ascii="Century Schoolbook" w:hAnsi="Century Schoolbook" w:cs="Arial"/>
                <w:color w:val="000000"/>
                <w:sz w:val="20"/>
                <w:lang w:val="en-GB"/>
              </w:rPr>
              <w:tab/>
            </w:r>
          </w:p>
        </w:tc>
        <w:tc>
          <w:tcPr>
            <w:tcW w:w="1662" w:type="dxa"/>
            <w:tcBorders>
              <w:top w:val="single" w:sz="18" w:space="0" w:color="auto"/>
              <w:bottom w:val="single" w:sz="18" w:space="0" w:color="auto"/>
            </w:tcBorders>
          </w:tcPr>
          <w:p>
            <w:pPr>
              <w:pStyle w:val="Normalcentr"/>
              <w:tabs>
                <w:tab w:val="left" w:pos="3119"/>
                <w:tab w:val="left" w:pos="7938"/>
              </w:tabs>
              <w:ind w:left="0"/>
              <w:jc w:val="left"/>
              <w:rPr>
                <w:rFonts w:ascii="Century Schoolbook" w:hAnsi="Century Schoolbook" w:cs="Arial"/>
                <w:color w:val="000000"/>
                <w:sz w:val="20"/>
              </w:rPr>
            </w:pPr>
            <w:r>
              <w:rPr>
                <w:rFonts w:ascii="Century Schoolbook" w:hAnsi="Century Schoolbook" w:cs="Arial"/>
                <w:color w:val="000000"/>
                <w:sz w:val="20"/>
              </w:rPr>
              <w:t>2.044.598</w:t>
            </w:r>
          </w:p>
          <w:p>
            <w:pPr>
              <w:pStyle w:val="Normalcentr"/>
              <w:tabs>
                <w:tab w:val="left" w:pos="3119"/>
                <w:tab w:val="left" w:pos="7938"/>
              </w:tabs>
              <w:ind w:left="0"/>
              <w:jc w:val="left"/>
              <w:rPr>
                <w:rFonts w:ascii="Century Schoolbook" w:hAnsi="Century Schoolbook" w:cs="Arial"/>
                <w:color w:val="000000"/>
                <w:sz w:val="20"/>
              </w:rPr>
            </w:pPr>
            <w:r>
              <w:rPr>
                <w:rFonts w:ascii="Century Schoolbook" w:hAnsi="Century Schoolbook" w:cs="Arial"/>
                <w:color w:val="000000"/>
                <w:sz w:val="20"/>
              </w:rPr>
              <w:t>2.076.023</w:t>
            </w:r>
          </w:p>
          <w:p>
            <w:pPr>
              <w:pStyle w:val="Normalcentr"/>
              <w:tabs>
                <w:tab w:val="left" w:pos="3119"/>
                <w:tab w:val="left" w:pos="7938"/>
              </w:tabs>
              <w:ind w:left="0"/>
              <w:jc w:val="left"/>
              <w:rPr>
                <w:rFonts w:ascii="Century Schoolbook" w:hAnsi="Century Schoolbook" w:cs="Arial"/>
                <w:color w:val="000000"/>
                <w:sz w:val="20"/>
              </w:rPr>
            </w:pPr>
            <w:r>
              <w:rPr>
                <w:rFonts w:ascii="Century Schoolbook" w:hAnsi="Century Schoolbook" w:cs="Arial"/>
                <w:color w:val="000000"/>
                <w:sz w:val="20"/>
              </w:rPr>
              <w:t>5.092.003</w:t>
            </w:r>
          </w:p>
        </w:tc>
        <w:tc>
          <w:tcPr>
            <w:tcW w:w="1609" w:type="dxa"/>
            <w:gridSpan w:val="2"/>
            <w:tcBorders>
              <w:top w:val="single" w:sz="18" w:space="0" w:color="auto"/>
              <w:bottom w:val="single" w:sz="18" w:space="0" w:color="auto"/>
            </w:tcBorders>
          </w:tcPr>
          <w:p>
            <w:pPr>
              <w:pStyle w:val="Normalcentr"/>
              <w:tabs>
                <w:tab w:val="left" w:pos="3119"/>
                <w:tab w:val="left" w:pos="7938"/>
              </w:tabs>
              <w:ind w:left="0"/>
              <w:rPr>
                <w:rFonts w:ascii="Century Schoolbook" w:hAnsi="Century Schoolbook" w:cs="Arial"/>
                <w:color w:val="000000"/>
                <w:sz w:val="20"/>
              </w:rPr>
            </w:pPr>
            <w:r>
              <w:rPr>
                <w:rFonts w:ascii="Century Schoolbook" w:hAnsi="Century Schoolbook" w:cs="Arial"/>
                <w:color w:val="000000"/>
                <w:sz w:val="20"/>
              </w:rPr>
              <w:t>5.234.044</w:t>
            </w:r>
          </w:p>
          <w:p>
            <w:pPr>
              <w:pStyle w:val="Normalcentr"/>
              <w:tabs>
                <w:tab w:val="left" w:pos="3119"/>
                <w:tab w:val="left" w:pos="7938"/>
              </w:tabs>
              <w:ind w:left="0"/>
              <w:rPr>
                <w:rFonts w:ascii="Century Schoolbook" w:hAnsi="Century Schoolbook" w:cs="Arial"/>
                <w:color w:val="000000"/>
                <w:sz w:val="20"/>
              </w:rPr>
            </w:pPr>
            <w:r>
              <w:rPr>
                <w:rFonts w:ascii="Century Schoolbook" w:hAnsi="Century Schoolbook" w:cs="Arial"/>
                <w:color w:val="000000"/>
                <w:sz w:val="20"/>
              </w:rPr>
              <w:t>5.236.011</w:t>
            </w:r>
          </w:p>
          <w:p>
            <w:pPr>
              <w:pStyle w:val="Normalcentr"/>
              <w:tabs>
                <w:tab w:val="left" w:pos="3119"/>
                <w:tab w:val="left" w:pos="7938"/>
              </w:tabs>
              <w:ind w:left="0"/>
              <w:rPr>
                <w:rFonts w:ascii="Century Schoolbook" w:hAnsi="Century Schoolbook" w:cs="Arial"/>
                <w:color w:val="000000"/>
                <w:sz w:val="20"/>
              </w:rPr>
            </w:pPr>
            <w:r>
              <w:rPr>
                <w:rFonts w:ascii="Century Schoolbook" w:hAnsi="Century Schoolbook" w:cs="Arial"/>
                <w:color w:val="000000"/>
                <w:sz w:val="20"/>
              </w:rPr>
              <w:t>5.277.000</w:t>
            </w:r>
          </w:p>
        </w:tc>
        <w:tc>
          <w:tcPr>
            <w:tcW w:w="1548" w:type="dxa"/>
            <w:tcBorders>
              <w:top w:val="single" w:sz="18" w:space="0" w:color="auto"/>
              <w:bottom w:val="single" w:sz="18" w:space="0" w:color="auto"/>
            </w:tcBorders>
          </w:tcPr>
          <w:p>
            <w:pPr>
              <w:pStyle w:val="Normalcentr"/>
              <w:tabs>
                <w:tab w:val="left" w:pos="3119"/>
                <w:tab w:val="left" w:pos="7938"/>
              </w:tabs>
              <w:ind w:left="0"/>
              <w:rPr>
                <w:rFonts w:ascii="Century Schoolbook" w:hAnsi="Century Schoolbook" w:cs="Arial"/>
                <w:color w:val="000000"/>
                <w:sz w:val="20"/>
              </w:rPr>
            </w:pPr>
            <w:r>
              <w:rPr>
                <w:rFonts w:ascii="Century Schoolbook" w:hAnsi="Century Schoolbook" w:cs="Arial"/>
                <w:color w:val="000000"/>
                <w:sz w:val="20"/>
              </w:rPr>
              <w:t>5.277.052</w:t>
            </w:r>
          </w:p>
          <w:p>
            <w:pPr>
              <w:pStyle w:val="Normalcentr"/>
              <w:tabs>
                <w:tab w:val="left" w:pos="3119"/>
                <w:tab w:val="left" w:pos="7938"/>
              </w:tabs>
              <w:ind w:left="0"/>
              <w:rPr>
                <w:rFonts w:ascii="Century Schoolbook" w:hAnsi="Century Schoolbook" w:cs="Arial"/>
                <w:color w:val="000000"/>
                <w:sz w:val="20"/>
              </w:rPr>
            </w:pPr>
            <w:r>
              <w:rPr>
                <w:rFonts w:ascii="Century Schoolbook" w:hAnsi="Century Schoolbook" w:cs="Arial"/>
                <w:color w:val="000000"/>
                <w:sz w:val="20"/>
              </w:rPr>
              <w:t>5.355.007</w:t>
            </w:r>
          </w:p>
          <w:p>
            <w:pPr>
              <w:pStyle w:val="Normalcentr"/>
              <w:tabs>
                <w:tab w:val="left" w:pos="3119"/>
                <w:tab w:val="left" w:pos="7938"/>
              </w:tabs>
              <w:ind w:left="0"/>
              <w:rPr>
                <w:rFonts w:ascii="Century Schoolbook" w:hAnsi="Century Schoolbook" w:cs="Arial"/>
                <w:color w:val="000000"/>
                <w:sz w:val="20"/>
              </w:rPr>
            </w:pPr>
            <w:r>
              <w:rPr>
                <w:rFonts w:ascii="Century Schoolbook" w:hAnsi="Century Schoolbook" w:cs="Arial"/>
                <w:color w:val="000000"/>
                <w:sz w:val="20"/>
              </w:rPr>
              <w:t>6.188.043</w:t>
            </w:r>
          </w:p>
          <w:p>
            <w:pPr>
              <w:pStyle w:val="Normalcentr"/>
              <w:tabs>
                <w:tab w:val="left" w:pos="3119"/>
                <w:tab w:val="left" w:pos="7938"/>
              </w:tabs>
              <w:ind w:left="0"/>
              <w:rPr>
                <w:rFonts w:ascii="Century Schoolbook" w:hAnsi="Century Schoolbook" w:cs="Arial"/>
                <w:color w:val="000000"/>
                <w:sz w:val="20"/>
              </w:rPr>
            </w:pPr>
          </w:p>
        </w:tc>
        <w:tc>
          <w:tcPr>
            <w:tcW w:w="1276" w:type="dxa"/>
            <w:tcBorders>
              <w:top w:val="single" w:sz="18" w:space="0" w:color="auto"/>
              <w:bottom w:val="single" w:sz="18" w:space="0" w:color="auto"/>
              <w:right w:val="single" w:sz="18" w:space="0" w:color="auto"/>
            </w:tcBorders>
            <w:shd w:val="clear" w:color="auto" w:fill="auto"/>
          </w:tcPr>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5.502.002</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9.236.022</w:t>
            </w:r>
          </w:p>
        </w:tc>
      </w:tr>
    </w:tbl>
    <w:p>
      <w:pPr>
        <w:jc w:val="both"/>
        <w:rPr>
          <w:rFonts w:ascii="Century Schoolbook" w:hAnsi="Century Schoolbook" w:cs="Arial"/>
          <w:color w:val="000000"/>
        </w:rPr>
      </w:pPr>
    </w:p>
    <w:p>
      <w:pPr>
        <w:jc w:val="both"/>
        <w:rPr>
          <w:rFonts w:ascii="Century Schoolbook" w:hAnsi="Century Schoolbook" w:cs="Arial"/>
          <w:color w:val="000000"/>
        </w:rPr>
      </w:pPr>
    </w:p>
    <w:p>
      <w:pPr>
        <w:pStyle w:val="Normalcentr"/>
        <w:numPr>
          <w:ilvl w:val="0"/>
          <w:numId w:val="73"/>
        </w:numPr>
        <w:tabs>
          <w:tab w:val="clear" w:pos="720"/>
          <w:tab w:val="left" w:pos="567"/>
        </w:tabs>
        <w:ind w:left="426" w:right="0" w:hanging="426"/>
        <w:rPr>
          <w:rFonts w:ascii="Century Schoolbook" w:hAnsi="Century Schoolbook" w:cs="Arial"/>
          <w:b/>
          <w:color w:val="000000"/>
          <w:szCs w:val="24"/>
        </w:rPr>
      </w:pPr>
      <w:r>
        <w:rPr>
          <w:rFonts w:ascii="Century Schoolbook" w:hAnsi="Century Schoolbook" w:cs="Arial"/>
          <w:b/>
          <w:color w:val="000000"/>
          <w:szCs w:val="24"/>
          <w:u w:val="single"/>
        </w:rPr>
        <w:t>Cellule CAPELO / DPPR/Pensions</w:t>
      </w:r>
      <w:r>
        <w:rPr>
          <w:rFonts w:ascii="Century Schoolbook" w:hAnsi="Century Schoolbook" w:cs="Arial"/>
          <w:b/>
          <w:color w:val="000000"/>
          <w:szCs w:val="24"/>
        </w:rPr>
        <w:t xml:space="preserve"> :</w:t>
      </w:r>
    </w:p>
    <w:p>
      <w:pPr>
        <w:pStyle w:val="Normalcentr"/>
        <w:tabs>
          <w:tab w:val="left" w:pos="426"/>
        </w:tabs>
        <w:ind w:left="66" w:right="0"/>
        <w:rPr>
          <w:rFonts w:ascii="Century Schoolbook" w:hAnsi="Century Schoolbook" w:cs="Arial"/>
          <w:b/>
          <w:color w:val="000000"/>
          <w:sz w:val="22"/>
          <w:szCs w:val="22"/>
        </w:rPr>
      </w:pPr>
    </w:p>
    <w:p>
      <w:pPr>
        <w:pStyle w:val="Normalcentr"/>
        <w:tabs>
          <w:tab w:val="left" w:pos="426"/>
        </w:tabs>
        <w:ind w:left="66" w:right="0"/>
        <w:rPr>
          <w:rFonts w:ascii="Century Schoolbook" w:hAnsi="Century Schoolbook" w:cs="Arial"/>
          <w:b/>
          <w:color w:val="000000"/>
          <w:sz w:val="22"/>
          <w:szCs w:val="22"/>
        </w:rPr>
      </w:pPr>
    </w:p>
    <w:tbl>
      <w:tblPr>
        <w:tblW w:w="0" w:type="auto"/>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Look w:val="01E0" w:firstRow="1" w:lastRow="1" w:firstColumn="1" w:lastColumn="1" w:noHBand="0" w:noVBand="0"/>
      </w:tblPr>
      <w:tblGrid>
        <w:gridCol w:w="5141"/>
        <w:gridCol w:w="5138"/>
      </w:tblGrid>
      <w:tr>
        <w:tc>
          <w:tcPr>
            <w:tcW w:w="5141" w:type="dxa"/>
          </w:tcPr>
          <w:p>
            <w:pPr>
              <w:pStyle w:val="Normalcentr"/>
              <w:tabs>
                <w:tab w:val="left" w:pos="3119"/>
                <w:tab w:val="left" w:pos="7938"/>
              </w:tabs>
              <w:ind w:left="0" w:right="0"/>
              <w:rPr>
                <w:rFonts w:ascii="Century Schoolbook" w:hAnsi="Century Schoolbook" w:cs="Arial"/>
                <w:b/>
                <w:color w:val="000000"/>
                <w:szCs w:val="24"/>
              </w:rPr>
            </w:pPr>
          </w:p>
          <w:p>
            <w:pPr>
              <w:pStyle w:val="Normalcentr"/>
              <w:tabs>
                <w:tab w:val="left" w:pos="3119"/>
                <w:tab w:val="left" w:pos="7938"/>
              </w:tabs>
              <w:ind w:left="0" w:right="0"/>
              <w:rPr>
                <w:rFonts w:ascii="Century Schoolbook" w:hAnsi="Century Schoolbook" w:cs="Arial"/>
                <w:b/>
                <w:color w:val="000000"/>
                <w:szCs w:val="24"/>
              </w:rPr>
            </w:pPr>
            <w:r>
              <w:rPr>
                <w:rFonts w:ascii="Century Schoolbook" w:hAnsi="Century Schoolbook" w:cs="Arial"/>
                <w:b/>
                <w:color w:val="000000"/>
                <w:szCs w:val="24"/>
              </w:rPr>
              <w:t>Monsieur Eric FABRY</w:t>
            </w: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02/413.35.68 – local 2</w:t>
            </w:r>
            <w:r>
              <w:rPr>
                <w:rFonts w:ascii="Century Schoolbook" w:hAnsi="Century Schoolbook" w:cs="Arial"/>
                <w:color w:val="000000"/>
                <w:sz w:val="20"/>
                <w:vertAlign w:val="superscript"/>
                <w:lang w:val="en-GB"/>
              </w:rPr>
              <w:t>E</w:t>
            </w:r>
            <w:r>
              <w:rPr>
                <w:rFonts w:ascii="Century Schoolbook" w:hAnsi="Century Schoolbook" w:cs="Arial"/>
                <w:color w:val="000000"/>
                <w:sz w:val="20"/>
                <w:lang w:val="en-GB"/>
              </w:rPr>
              <w:t>206</w:t>
            </w:r>
          </w:p>
          <w:p>
            <w:pPr>
              <w:jc w:val="both"/>
              <w:rPr>
                <w:rFonts w:ascii="Century Schoolbook" w:hAnsi="Century Schoolbook" w:cs="Arial"/>
                <w:b/>
                <w:color w:val="000000"/>
                <w:lang w:val="en-GB"/>
              </w:rPr>
            </w:pPr>
            <w:r>
              <w:rPr>
                <w:rFonts w:ascii="Century Schoolbook" w:hAnsi="Century Schoolbook" w:cs="Arial"/>
                <w:color w:val="000000"/>
              </w:rPr>
              <w:sym w:font="Wingdings" w:char="F02A"/>
            </w:r>
            <w:r>
              <w:rPr>
                <w:rFonts w:ascii="Century Schoolbook" w:hAnsi="Century Schoolbook" w:cs="Arial"/>
                <w:color w:val="000000"/>
                <w:lang w:val="en-GB"/>
              </w:rPr>
              <w:t xml:space="preserve"> </w:t>
            </w:r>
            <w:hyperlink r:id="rId70" w:history="1">
              <w:r>
                <w:rPr>
                  <w:rStyle w:val="Lienhypertexte"/>
                  <w:rFonts w:ascii="Century Schoolbook" w:hAnsi="Century Schoolbook" w:cs="Arial"/>
                  <w:lang w:val="en-GB"/>
                </w:rPr>
                <w:t>eric.fabry@cfwb.be</w:t>
              </w:r>
            </w:hyperlink>
            <w:r>
              <w:rPr>
                <w:rFonts w:ascii="Century Schoolbook" w:hAnsi="Century Schoolbook" w:cs="Arial"/>
                <w:color w:val="000000"/>
                <w:lang w:val="en-GB"/>
              </w:rPr>
              <w:t xml:space="preserve">   </w:t>
            </w:r>
          </w:p>
        </w:tc>
        <w:tc>
          <w:tcPr>
            <w:tcW w:w="5138" w:type="dxa"/>
          </w:tcPr>
          <w:p>
            <w:pPr>
              <w:pStyle w:val="Normalcentr"/>
              <w:tabs>
                <w:tab w:val="left" w:pos="3119"/>
                <w:tab w:val="left" w:pos="7938"/>
              </w:tabs>
              <w:ind w:left="0" w:right="0"/>
              <w:rPr>
                <w:rFonts w:ascii="Century Schoolbook" w:hAnsi="Century Schoolbook" w:cs="Arial"/>
                <w:color w:val="000000"/>
                <w:sz w:val="20"/>
              </w:rPr>
            </w:pPr>
          </w:p>
          <w:p>
            <w:pPr>
              <w:pStyle w:val="Normalcentr"/>
              <w:tabs>
                <w:tab w:val="left" w:pos="3119"/>
                <w:tab w:val="left" w:pos="7938"/>
              </w:tabs>
              <w:ind w:left="0" w:right="0"/>
              <w:rPr>
                <w:rFonts w:ascii="Century Schoolbook" w:hAnsi="Century Schoolbook" w:cs="Arial"/>
                <w:b/>
                <w:color w:val="000000"/>
                <w:szCs w:val="24"/>
              </w:rPr>
            </w:pPr>
            <w:r>
              <w:rPr>
                <w:rFonts w:ascii="Century Schoolbook" w:hAnsi="Century Schoolbook" w:cs="Arial"/>
                <w:b/>
                <w:color w:val="000000"/>
                <w:szCs w:val="24"/>
              </w:rPr>
              <w:t>Monsieur Benoît DUREZ</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8"/>
            </w:r>
            <w:r>
              <w:rPr>
                <w:rFonts w:ascii="Century Schoolbook" w:hAnsi="Century Schoolbook" w:cs="Arial"/>
                <w:color w:val="000000"/>
                <w:sz w:val="20"/>
              </w:rPr>
              <w:t xml:space="preserve"> 02/413.25.88 – local 2</w:t>
            </w:r>
            <w:r>
              <w:rPr>
                <w:rFonts w:ascii="Century Schoolbook" w:hAnsi="Century Schoolbook" w:cs="Arial"/>
                <w:color w:val="000000"/>
                <w:sz w:val="20"/>
                <w:vertAlign w:val="superscript"/>
              </w:rPr>
              <w:t>E</w:t>
            </w:r>
            <w:r>
              <w:rPr>
                <w:rFonts w:ascii="Century Schoolbook" w:hAnsi="Century Schoolbook" w:cs="Arial"/>
                <w:color w:val="000000"/>
                <w:sz w:val="20"/>
              </w:rPr>
              <w:t>206</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rPr>
              <w:t xml:space="preserve"> </w:t>
            </w:r>
            <w:hyperlink r:id="rId71" w:history="1">
              <w:r>
                <w:rPr>
                  <w:rStyle w:val="Lienhypertexte"/>
                  <w:rFonts w:ascii="Century Schoolbook" w:hAnsi="Century Schoolbook" w:cs="Arial"/>
                  <w:sz w:val="20"/>
                </w:rPr>
                <w:t>benoit.durez@cfwb.be</w:t>
              </w:r>
            </w:hyperlink>
          </w:p>
          <w:p>
            <w:pPr>
              <w:pStyle w:val="Normalcentr"/>
              <w:tabs>
                <w:tab w:val="left" w:pos="3119"/>
                <w:tab w:val="left" w:pos="7938"/>
              </w:tabs>
              <w:ind w:left="0" w:right="0"/>
              <w:rPr>
                <w:rFonts w:ascii="Century Schoolbook" w:hAnsi="Century Schoolbook" w:cs="Arial"/>
                <w:color w:val="000000"/>
                <w:sz w:val="20"/>
              </w:rPr>
            </w:pPr>
          </w:p>
          <w:p>
            <w:pPr>
              <w:pStyle w:val="Normalcentr"/>
              <w:numPr>
                <w:ilvl w:val="0"/>
                <w:numId w:val="7"/>
              </w:numPr>
              <w:tabs>
                <w:tab w:val="left" w:pos="3828"/>
              </w:tabs>
              <w:ind w:right="0"/>
              <w:rPr>
                <w:rFonts w:ascii="Century Schoolbook" w:hAnsi="Century Schoolbook" w:cs="Arial"/>
                <w:color w:val="000000"/>
                <w:sz w:val="20"/>
              </w:rPr>
            </w:pPr>
            <w:r>
              <w:rPr>
                <w:rFonts w:ascii="Century Schoolbook" w:hAnsi="Century Schoolbook" w:cs="Arial"/>
                <w:color w:val="000000"/>
                <w:sz w:val="20"/>
              </w:rPr>
              <w:t>Elaboration d’attestation de services</w:t>
            </w:r>
          </w:p>
          <w:p>
            <w:pPr>
              <w:ind w:left="142"/>
              <w:jc w:val="both"/>
              <w:rPr>
                <w:rFonts w:ascii="Century Schoolbook" w:hAnsi="Century Schoolbook" w:cs="Arial"/>
                <w:b/>
                <w:color w:val="000000"/>
              </w:rPr>
            </w:pPr>
          </w:p>
        </w:tc>
      </w:tr>
      <w:tr>
        <w:tc>
          <w:tcPr>
            <w:tcW w:w="5141" w:type="dxa"/>
            <w:shd w:val="clear" w:color="auto" w:fill="auto"/>
          </w:tcPr>
          <w:p>
            <w:pPr>
              <w:pStyle w:val="Normalcentr"/>
              <w:tabs>
                <w:tab w:val="left" w:pos="3119"/>
                <w:tab w:val="left" w:pos="7938"/>
              </w:tabs>
              <w:ind w:left="0" w:right="0"/>
              <w:rPr>
                <w:rFonts w:ascii="Century Schoolbook" w:hAnsi="Century Schoolbook" w:cs="Arial"/>
                <w:color w:val="000000"/>
                <w:sz w:val="20"/>
              </w:rPr>
            </w:pPr>
          </w:p>
          <w:p>
            <w:pPr>
              <w:pStyle w:val="Normalcentr"/>
              <w:tabs>
                <w:tab w:val="left" w:pos="3119"/>
                <w:tab w:val="left" w:pos="7938"/>
              </w:tabs>
              <w:ind w:left="0" w:right="0"/>
              <w:rPr>
                <w:rFonts w:ascii="Century Schoolbook" w:hAnsi="Century Schoolbook" w:cs="Arial"/>
                <w:b/>
                <w:color w:val="000000"/>
                <w:szCs w:val="24"/>
              </w:rPr>
            </w:pPr>
            <w:r>
              <w:rPr>
                <w:rFonts w:ascii="Century Schoolbook" w:hAnsi="Century Schoolbook" w:cs="Arial"/>
                <w:b/>
                <w:color w:val="000000"/>
                <w:szCs w:val="24"/>
              </w:rPr>
              <w:t>Monsieur Pierre CANNELLA</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8"/>
            </w:r>
            <w:r>
              <w:rPr>
                <w:rFonts w:ascii="Century Schoolbook" w:hAnsi="Century Schoolbook" w:cs="Arial"/>
                <w:color w:val="000000"/>
                <w:sz w:val="20"/>
              </w:rPr>
              <w:t xml:space="preserve"> 02/413.25.82 – local 2</w:t>
            </w:r>
            <w:r>
              <w:rPr>
                <w:rFonts w:ascii="Century Schoolbook" w:hAnsi="Century Schoolbook" w:cs="Arial"/>
                <w:color w:val="000000"/>
                <w:sz w:val="20"/>
                <w:vertAlign w:val="superscript"/>
              </w:rPr>
              <w:t>E</w:t>
            </w:r>
            <w:r>
              <w:rPr>
                <w:rFonts w:ascii="Century Schoolbook" w:hAnsi="Century Schoolbook" w:cs="Arial"/>
                <w:color w:val="000000"/>
                <w:sz w:val="20"/>
              </w:rPr>
              <w:t>206</w:t>
            </w: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sym w:font="Wingdings" w:char="F02A"/>
            </w:r>
            <w:r>
              <w:rPr>
                <w:rFonts w:ascii="Century Schoolbook" w:hAnsi="Century Schoolbook" w:cs="Arial"/>
                <w:color w:val="000000"/>
                <w:sz w:val="20"/>
              </w:rPr>
              <w:t xml:space="preserve"> </w:t>
            </w:r>
            <w:hyperlink r:id="rId72" w:history="1">
              <w:r>
                <w:rPr>
                  <w:rStyle w:val="Lienhypertexte"/>
                  <w:rFonts w:ascii="Century Schoolbook" w:hAnsi="Century Schoolbook" w:cs="Arial"/>
                  <w:sz w:val="20"/>
                </w:rPr>
                <w:t>pierre.cannella@cfwb.be</w:t>
              </w:r>
            </w:hyperlink>
            <w:r>
              <w:rPr>
                <w:rFonts w:ascii="Century Schoolbook" w:hAnsi="Century Schoolbook" w:cs="Arial"/>
                <w:color w:val="000000"/>
                <w:sz w:val="20"/>
              </w:rPr>
              <w:t xml:space="preserve"> </w:t>
            </w:r>
          </w:p>
          <w:p>
            <w:pPr>
              <w:pStyle w:val="Normalcentr"/>
              <w:tabs>
                <w:tab w:val="left" w:pos="3119"/>
                <w:tab w:val="left" w:pos="7938"/>
              </w:tabs>
              <w:ind w:left="0" w:right="0"/>
              <w:rPr>
                <w:rFonts w:ascii="Century Schoolbook" w:hAnsi="Century Schoolbook" w:cs="Arial"/>
                <w:color w:val="000000"/>
                <w:sz w:val="20"/>
              </w:rPr>
            </w:pPr>
          </w:p>
          <w:p>
            <w:pPr>
              <w:pStyle w:val="Normalcentr"/>
              <w:tabs>
                <w:tab w:val="left" w:pos="3119"/>
                <w:tab w:val="left" w:pos="7938"/>
              </w:tabs>
              <w:ind w:left="0" w:right="0"/>
              <w:rPr>
                <w:rFonts w:ascii="Century Schoolbook" w:hAnsi="Century Schoolbook" w:cs="Arial"/>
                <w:color w:val="000000"/>
                <w:sz w:val="20"/>
              </w:rPr>
            </w:pPr>
            <w:r>
              <w:rPr>
                <w:rFonts w:ascii="Century Schoolbook" w:hAnsi="Century Schoolbook" w:cs="Arial"/>
                <w:color w:val="000000"/>
                <w:sz w:val="20"/>
              </w:rPr>
              <w:t>Responsable des DPPR</w:t>
            </w:r>
          </w:p>
          <w:p>
            <w:pPr>
              <w:pStyle w:val="Normalcentr"/>
              <w:tabs>
                <w:tab w:val="left" w:pos="3119"/>
                <w:tab w:val="left" w:pos="7938"/>
              </w:tabs>
              <w:ind w:left="0" w:right="0"/>
              <w:rPr>
                <w:rFonts w:ascii="Century Schoolbook" w:hAnsi="Century Schoolbook" w:cs="Arial"/>
                <w:color w:val="000000"/>
                <w:sz w:val="20"/>
              </w:rPr>
            </w:pPr>
          </w:p>
        </w:tc>
        <w:tc>
          <w:tcPr>
            <w:tcW w:w="5138" w:type="dxa"/>
          </w:tcPr>
          <w:p>
            <w:pPr>
              <w:pStyle w:val="Normalcentr"/>
              <w:tabs>
                <w:tab w:val="left" w:pos="3828"/>
              </w:tabs>
              <w:ind w:left="720" w:right="0"/>
              <w:rPr>
                <w:rFonts w:ascii="Century Schoolbook" w:hAnsi="Century Schoolbook" w:cs="Arial"/>
                <w:color w:val="000000"/>
                <w:sz w:val="20"/>
              </w:rPr>
            </w:pPr>
          </w:p>
        </w:tc>
      </w:tr>
    </w:tbl>
    <w:p>
      <w:pPr>
        <w:jc w:val="both"/>
        <w:rPr>
          <w:rFonts w:ascii="Century Schoolbook" w:hAnsi="Century Schoolbook" w:cs="Arial"/>
          <w:color w:val="000000"/>
        </w:rPr>
      </w:pPr>
    </w:p>
    <w:p>
      <w:pPr>
        <w:jc w:val="both"/>
        <w:rPr>
          <w:rFonts w:ascii="Century Schoolbook" w:hAnsi="Century Schoolbook" w:cs="Arial"/>
          <w:color w:val="000000"/>
        </w:rPr>
      </w:pPr>
    </w:p>
    <w:p>
      <w:pPr>
        <w:tabs>
          <w:tab w:val="left" w:pos="567"/>
        </w:tabs>
        <w:ind w:left="426" w:hanging="426"/>
        <w:jc w:val="both"/>
        <w:rPr>
          <w:rFonts w:ascii="Century Schoolbook" w:hAnsi="Century Schoolbook" w:cs="Arial"/>
          <w:b/>
          <w:color w:val="000000"/>
          <w:sz w:val="24"/>
          <w:szCs w:val="24"/>
        </w:rPr>
      </w:pPr>
      <w:r>
        <w:rPr>
          <w:rFonts w:ascii="Century Schoolbook" w:hAnsi="Century Schoolbook" w:cs="Arial"/>
          <w:b/>
          <w:color w:val="000000"/>
          <w:sz w:val="24"/>
          <w:szCs w:val="24"/>
        </w:rPr>
        <w:t>C.</w:t>
      </w:r>
      <w:r>
        <w:rPr>
          <w:rFonts w:ascii="Century Schoolbook" w:hAnsi="Century Schoolbook" w:cs="Arial"/>
          <w:b/>
          <w:color w:val="000000"/>
          <w:sz w:val="24"/>
          <w:szCs w:val="24"/>
        </w:rPr>
        <w:tab/>
      </w:r>
      <w:r>
        <w:rPr>
          <w:rFonts w:ascii="Century Schoolbook" w:hAnsi="Century Schoolbook" w:cs="Arial"/>
          <w:b/>
          <w:color w:val="000000"/>
          <w:sz w:val="24"/>
          <w:szCs w:val="24"/>
          <w:u w:val="single"/>
        </w:rPr>
        <w:t>Cellule administrative</w:t>
      </w:r>
      <w:r>
        <w:rPr>
          <w:rFonts w:ascii="Century Schoolbook" w:hAnsi="Century Schoolbook" w:cs="Arial"/>
          <w:b/>
          <w:color w:val="000000"/>
          <w:sz w:val="24"/>
          <w:szCs w:val="24"/>
        </w:rPr>
        <w:t xml:space="preserve"> :</w:t>
      </w:r>
    </w:p>
    <w:p>
      <w:pPr>
        <w:tabs>
          <w:tab w:val="left" w:pos="426"/>
        </w:tabs>
        <w:ind w:left="426" w:hanging="426"/>
        <w:jc w:val="both"/>
        <w:rPr>
          <w:rFonts w:ascii="Century Schoolbook" w:hAnsi="Century Schoolbook" w:cs="Arial"/>
          <w:color w:val="000000"/>
        </w:rPr>
      </w:pPr>
    </w:p>
    <w:p>
      <w:pPr>
        <w:tabs>
          <w:tab w:val="left" w:pos="426"/>
        </w:tabs>
        <w:ind w:left="426" w:hanging="426"/>
        <w:jc w:val="both"/>
        <w:rPr>
          <w:rFonts w:ascii="Century Schoolbook" w:hAnsi="Century Schoolbook" w:cs="Arial"/>
          <w:color w:val="000000"/>
        </w:rPr>
      </w:pPr>
    </w:p>
    <w:tbl>
      <w:tblPr>
        <w:tblW w:w="0" w:type="auto"/>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Look w:val="01E0" w:firstRow="1" w:lastRow="1" w:firstColumn="1" w:lastColumn="1" w:noHBand="0" w:noVBand="0"/>
      </w:tblPr>
      <w:tblGrid>
        <w:gridCol w:w="5167"/>
      </w:tblGrid>
      <w:tr>
        <w:trPr>
          <w:trHeight w:val="2725"/>
        </w:trPr>
        <w:tc>
          <w:tcPr>
            <w:tcW w:w="5167" w:type="dxa"/>
          </w:tcPr>
          <w:p>
            <w:pPr>
              <w:pStyle w:val="Normalcentr"/>
              <w:tabs>
                <w:tab w:val="left" w:pos="3261"/>
                <w:tab w:val="left" w:pos="7938"/>
              </w:tabs>
              <w:ind w:left="0" w:right="0"/>
              <w:rPr>
                <w:rFonts w:ascii="Century Schoolbook" w:hAnsi="Century Schoolbook" w:cs="Arial"/>
                <w:color w:val="000000"/>
                <w:sz w:val="20"/>
              </w:rPr>
            </w:pPr>
          </w:p>
          <w:p>
            <w:pPr>
              <w:pStyle w:val="Normalcentr"/>
              <w:tabs>
                <w:tab w:val="left" w:pos="3119"/>
                <w:tab w:val="left" w:pos="7938"/>
              </w:tabs>
              <w:ind w:left="0" w:right="0"/>
              <w:rPr>
                <w:rFonts w:ascii="Century Schoolbook" w:hAnsi="Century Schoolbook" w:cs="Arial"/>
                <w:color w:val="000000"/>
                <w:sz w:val="20"/>
                <w:lang w:val="en-GB"/>
              </w:rPr>
            </w:pPr>
            <w:r>
              <w:rPr>
                <w:rFonts w:ascii="Century Schoolbook" w:hAnsi="Century Schoolbook" w:cs="Arial"/>
                <w:b/>
                <w:color w:val="000000"/>
                <w:szCs w:val="24"/>
                <w:lang w:val="en-US"/>
              </w:rPr>
              <w:t>Madame Patricia FINNE</w:t>
            </w:r>
            <w:r>
              <w:rPr>
                <w:rFonts w:ascii="Century Schoolbook" w:hAnsi="Century Schoolbook" w:cs="Arial"/>
                <w:color w:val="000000"/>
                <w:sz w:val="20"/>
                <w:lang w:val="en-GB"/>
              </w:rPr>
              <w:tab/>
            </w:r>
          </w:p>
          <w:p>
            <w:pPr>
              <w:pStyle w:val="Normalcentr"/>
              <w:tabs>
                <w:tab w:val="left" w:pos="3261"/>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8"/>
            </w:r>
            <w:r>
              <w:rPr>
                <w:rFonts w:ascii="Century Schoolbook" w:hAnsi="Century Schoolbook" w:cs="Arial"/>
                <w:color w:val="000000"/>
                <w:sz w:val="20"/>
                <w:lang w:val="en-GB"/>
              </w:rPr>
              <w:t xml:space="preserve"> 02/413.25.80 – local 2</w:t>
            </w:r>
            <w:r>
              <w:rPr>
                <w:rFonts w:ascii="Century Schoolbook" w:hAnsi="Century Schoolbook" w:cs="Arial"/>
                <w:color w:val="000000"/>
                <w:sz w:val="20"/>
                <w:vertAlign w:val="superscript"/>
                <w:lang w:val="en-GB"/>
              </w:rPr>
              <w:t>E</w:t>
            </w:r>
            <w:r>
              <w:rPr>
                <w:rFonts w:ascii="Century Schoolbook" w:hAnsi="Century Schoolbook" w:cs="Arial"/>
                <w:color w:val="000000"/>
                <w:sz w:val="20"/>
                <w:lang w:val="en-GB"/>
              </w:rPr>
              <w:t>209</w:t>
            </w:r>
          </w:p>
          <w:p>
            <w:pPr>
              <w:pStyle w:val="Normalcentr"/>
              <w:tabs>
                <w:tab w:val="left" w:pos="3261"/>
                <w:tab w:val="left" w:pos="7938"/>
              </w:tabs>
              <w:ind w:left="0" w:right="0"/>
              <w:rPr>
                <w:rFonts w:ascii="Century Schoolbook" w:hAnsi="Century Schoolbook" w:cs="Arial"/>
                <w:color w:val="000000"/>
                <w:sz w:val="20"/>
                <w:lang w:val="en-GB"/>
              </w:rPr>
            </w:pPr>
            <w:r>
              <w:rPr>
                <w:rFonts w:ascii="Century Schoolbook" w:hAnsi="Century Schoolbook" w:cs="Arial"/>
                <w:color w:val="000000"/>
                <w:sz w:val="20"/>
              </w:rPr>
              <w:sym w:font="Wingdings" w:char="F02A"/>
            </w:r>
            <w:r>
              <w:rPr>
                <w:rFonts w:ascii="Century Schoolbook" w:hAnsi="Century Schoolbook" w:cs="Arial"/>
                <w:color w:val="000000"/>
                <w:sz w:val="20"/>
                <w:lang w:val="en-GB"/>
              </w:rPr>
              <w:t xml:space="preserve"> </w:t>
            </w:r>
            <w:hyperlink r:id="rId73" w:history="1">
              <w:r>
                <w:rPr>
                  <w:rStyle w:val="Lienhypertexte"/>
                  <w:rFonts w:ascii="Century Schoolbook" w:hAnsi="Century Schoolbook" w:cs="Arial"/>
                  <w:sz w:val="20"/>
                  <w:lang w:val="en-GB"/>
                </w:rPr>
                <w:t>patricia.finne@cfwb.be</w:t>
              </w:r>
            </w:hyperlink>
            <w:r>
              <w:rPr>
                <w:rFonts w:ascii="Century Schoolbook" w:hAnsi="Century Schoolbook" w:cs="Arial"/>
                <w:color w:val="000000"/>
                <w:sz w:val="20"/>
                <w:lang w:val="en-GB"/>
              </w:rPr>
              <w:t xml:space="preserve"> </w:t>
            </w:r>
          </w:p>
          <w:p>
            <w:pPr>
              <w:pStyle w:val="Normalcentr"/>
              <w:tabs>
                <w:tab w:val="left" w:pos="3261"/>
                <w:tab w:val="left" w:pos="7938"/>
              </w:tabs>
              <w:ind w:left="0" w:right="0"/>
              <w:rPr>
                <w:rFonts w:ascii="Century Schoolbook" w:hAnsi="Century Schoolbook" w:cs="Arial"/>
                <w:color w:val="000000"/>
                <w:sz w:val="20"/>
                <w:lang w:val="en-GB"/>
              </w:rPr>
            </w:pPr>
          </w:p>
          <w:p>
            <w:pPr>
              <w:pStyle w:val="Normalcentr"/>
              <w:numPr>
                <w:ilvl w:val="0"/>
                <w:numId w:val="7"/>
              </w:numPr>
              <w:tabs>
                <w:tab w:val="left" w:pos="3828"/>
              </w:tabs>
              <w:ind w:right="0"/>
              <w:rPr>
                <w:rFonts w:ascii="Century Schoolbook" w:hAnsi="Century Schoolbook" w:cs="Arial"/>
                <w:color w:val="000000"/>
                <w:sz w:val="20"/>
              </w:rPr>
            </w:pPr>
            <w:r>
              <w:rPr>
                <w:rFonts w:ascii="Century Schoolbook" w:hAnsi="Century Schoolbook" w:cs="Arial"/>
                <w:color w:val="000000"/>
                <w:sz w:val="20"/>
              </w:rPr>
              <w:t>nominations à titre définitif</w:t>
            </w:r>
          </w:p>
          <w:p>
            <w:pPr>
              <w:pStyle w:val="Normalcentr"/>
              <w:numPr>
                <w:ilvl w:val="0"/>
                <w:numId w:val="7"/>
              </w:numPr>
              <w:tabs>
                <w:tab w:val="left" w:pos="3828"/>
                <w:tab w:val="left" w:pos="4395"/>
              </w:tabs>
              <w:ind w:right="0"/>
              <w:rPr>
                <w:rFonts w:ascii="Century Schoolbook" w:hAnsi="Century Schoolbook" w:cs="Arial"/>
                <w:color w:val="000000"/>
                <w:sz w:val="20"/>
              </w:rPr>
            </w:pPr>
            <w:r>
              <w:rPr>
                <w:rFonts w:ascii="Century Schoolbook" w:hAnsi="Century Schoolbook" w:cs="Arial"/>
                <w:color w:val="000000"/>
                <w:sz w:val="20"/>
              </w:rPr>
              <w:t>gestion des indus</w:t>
            </w:r>
          </w:p>
          <w:p>
            <w:pPr>
              <w:pStyle w:val="Normalcentr"/>
              <w:numPr>
                <w:ilvl w:val="0"/>
                <w:numId w:val="7"/>
              </w:numPr>
              <w:tabs>
                <w:tab w:val="left" w:pos="192"/>
                <w:tab w:val="left" w:pos="3828"/>
              </w:tabs>
              <w:ind w:right="0"/>
              <w:rPr>
                <w:rFonts w:ascii="Century Schoolbook" w:hAnsi="Century Schoolbook" w:cs="Arial"/>
                <w:bCs/>
                <w:color w:val="000000"/>
                <w:sz w:val="20"/>
              </w:rPr>
            </w:pPr>
            <w:r>
              <w:rPr>
                <w:rFonts w:ascii="Century Schoolbook" w:hAnsi="Century Schoolbook" w:cs="Arial"/>
                <w:color w:val="000000"/>
                <w:sz w:val="20"/>
              </w:rPr>
              <w:t xml:space="preserve">cumuls avec une fonction indépendante </w:t>
            </w:r>
            <w:r>
              <w:rPr>
                <w:rFonts w:ascii="Century Schoolbook" w:hAnsi="Century Schoolbook" w:cs="Arial"/>
                <w:bCs/>
                <w:color w:val="000000"/>
                <w:sz w:val="20"/>
              </w:rPr>
              <w:t>avant le</w:t>
            </w:r>
          </w:p>
          <w:p>
            <w:pPr>
              <w:pStyle w:val="Normalcentr"/>
              <w:numPr>
                <w:ilvl w:val="0"/>
                <w:numId w:val="7"/>
              </w:numPr>
              <w:tabs>
                <w:tab w:val="left" w:pos="192"/>
                <w:tab w:val="left" w:pos="3828"/>
              </w:tabs>
              <w:ind w:right="0"/>
              <w:rPr>
                <w:rFonts w:ascii="Century Schoolbook" w:hAnsi="Century Schoolbook" w:cs="Arial"/>
                <w:color w:val="000000"/>
                <w:sz w:val="20"/>
              </w:rPr>
            </w:pPr>
            <w:r>
              <w:rPr>
                <w:rFonts w:ascii="Century Schoolbook" w:hAnsi="Century Schoolbook" w:cs="Arial"/>
                <w:bCs/>
                <w:color w:val="000000"/>
                <w:sz w:val="20"/>
              </w:rPr>
              <w:t>1</w:t>
            </w:r>
            <w:r>
              <w:rPr>
                <w:rFonts w:ascii="Century Schoolbook" w:hAnsi="Century Schoolbook" w:cs="Arial"/>
                <w:bCs/>
                <w:color w:val="000000"/>
                <w:sz w:val="20"/>
                <w:vertAlign w:val="superscript"/>
              </w:rPr>
              <w:t>er</w:t>
            </w:r>
            <w:r>
              <w:rPr>
                <w:rFonts w:ascii="Century Schoolbook" w:hAnsi="Century Schoolbook" w:cs="Arial"/>
                <w:bCs/>
                <w:color w:val="000000"/>
                <w:sz w:val="20"/>
              </w:rPr>
              <w:t xml:space="preserve"> janvier 2006</w:t>
            </w:r>
            <w:r>
              <w:rPr>
                <w:rFonts w:ascii="Century Schoolbook" w:hAnsi="Century Schoolbook" w:cs="Arial"/>
                <w:color w:val="000000"/>
                <w:sz w:val="20"/>
              </w:rPr>
              <w:t xml:space="preserve"> (Commission De Bondt)</w:t>
            </w:r>
          </w:p>
          <w:p>
            <w:pPr>
              <w:pStyle w:val="Normalcentr"/>
              <w:numPr>
                <w:ilvl w:val="0"/>
                <w:numId w:val="7"/>
              </w:numPr>
              <w:tabs>
                <w:tab w:val="left" w:pos="3969"/>
              </w:tabs>
              <w:ind w:right="0"/>
              <w:rPr>
                <w:rFonts w:ascii="Century Schoolbook" w:hAnsi="Century Schoolbook" w:cs="Arial"/>
                <w:color w:val="000000"/>
                <w:sz w:val="20"/>
              </w:rPr>
            </w:pPr>
            <w:r>
              <w:rPr>
                <w:rFonts w:ascii="Century Schoolbook" w:hAnsi="Century Schoolbook" w:cs="Arial"/>
                <w:color w:val="000000"/>
                <w:sz w:val="20"/>
              </w:rPr>
              <w:t>application de l'article 77 de la loi du</w:t>
            </w:r>
          </w:p>
          <w:p>
            <w:pPr>
              <w:pStyle w:val="Normalcentr"/>
              <w:numPr>
                <w:ilvl w:val="0"/>
                <w:numId w:val="7"/>
              </w:numPr>
              <w:tabs>
                <w:tab w:val="left" w:pos="215"/>
                <w:tab w:val="left" w:pos="3969"/>
              </w:tabs>
              <w:ind w:right="0"/>
              <w:rPr>
                <w:rFonts w:ascii="Century Schoolbook" w:hAnsi="Century Schoolbook" w:cs="Arial"/>
                <w:color w:val="000000"/>
                <w:sz w:val="20"/>
              </w:rPr>
            </w:pPr>
            <w:r>
              <w:rPr>
                <w:rFonts w:ascii="Century Schoolbook" w:hAnsi="Century Schoolbook" w:cs="Arial"/>
                <w:color w:val="000000"/>
                <w:sz w:val="20"/>
              </w:rPr>
              <w:t>24.12.1976</w:t>
            </w:r>
          </w:p>
          <w:p>
            <w:pPr>
              <w:pStyle w:val="Normalcentr"/>
              <w:numPr>
                <w:ilvl w:val="0"/>
                <w:numId w:val="7"/>
              </w:numPr>
              <w:tabs>
                <w:tab w:val="left" w:pos="3828"/>
              </w:tabs>
              <w:ind w:right="0"/>
              <w:rPr>
                <w:rFonts w:ascii="Century Schoolbook" w:hAnsi="Century Schoolbook" w:cs="Arial"/>
                <w:color w:val="000000"/>
                <w:sz w:val="20"/>
              </w:rPr>
            </w:pPr>
            <w:r>
              <w:rPr>
                <w:rFonts w:ascii="Century Schoolbook" w:hAnsi="Century Schoolbook" w:cs="Arial"/>
                <w:color w:val="000000"/>
                <w:sz w:val="20"/>
              </w:rPr>
              <w:t>dérogations linguistique</w:t>
            </w:r>
          </w:p>
          <w:p>
            <w:pPr>
              <w:pStyle w:val="Normalcentr"/>
              <w:numPr>
                <w:ilvl w:val="0"/>
                <w:numId w:val="7"/>
              </w:numPr>
              <w:tabs>
                <w:tab w:val="left" w:pos="3828"/>
              </w:tabs>
              <w:ind w:right="0"/>
              <w:rPr>
                <w:rFonts w:ascii="Century Schoolbook" w:hAnsi="Century Schoolbook" w:cs="Arial"/>
                <w:color w:val="000000"/>
                <w:sz w:val="20"/>
              </w:rPr>
            </w:pPr>
            <w:r>
              <w:rPr>
                <w:rFonts w:ascii="Century Schoolbook" w:hAnsi="Century Schoolbook" w:cs="Arial"/>
                <w:color w:val="000000"/>
                <w:sz w:val="20"/>
              </w:rPr>
              <w:t>dérogations au-delà de 65 ans</w:t>
            </w:r>
          </w:p>
          <w:p>
            <w:pPr>
              <w:pStyle w:val="Normalcentr"/>
              <w:numPr>
                <w:ilvl w:val="0"/>
                <w:numId w:val="7"/>
              </w:numPr>
              <w:tabs>
                <w:tab w:val="left" w:pos="3828"/>
              </w:tabs>
              <w:ind w:right="0"/>
              <w:rPr>
                <w:rFonts w:ascii="Century Schoolbook" w:hAnsi="Century Schoolbook" w:cs="Arial"/>
                <w:color w:val="000000"/>
                <w:sz w:val="20"/>
              </w:rPr>
            </w:pPr>
            <w:r>
              <w:rPr>
                <w:rFonts w:ascii="Century Schoolbook" w:hAnsi="Century Schoolbook" w:cs="Arial"/>
                <w:color w:val="000000"/>
                <w:sz w:val="20"/>
              </w:rPr>
              <w:t>dérogations au profit des experts</w:t>
            </w:r>
          </w:p>
          <w:p>
            <w:pPr>
              <w:pStyle w:val="Normalcentr"/>
              <w:numPr>
                <w:ilvl w:val="0"/>
                <w:numId w:val="7"/>
              </w:numPr>
              <w:tabs>
                <w:tab w:val="left" w:pos="3828"/>
              </w:tabs>
              <w:ind w:right="0"/>
              <w:rPr>
                <w:rFonts w:ascii="Century Schoolbook" w:hAnsi="Century Schoolbook" w:cs="Arial"/>
                <w:color w:val="000000"/>
                <w:sz w:val="20"/>
              </w:rPr>
            </w:pPr>
            <w:r>
              <w:rPr>
                <w:rFonts w:ascii="Century Schoolbook" w:hAnsi="Century Schoolbook" w:cs="Arial"/>
                <w:color w:val="000000"/>
                <w:sz w:val="20"/>
              </w:rPr>
              <w:t>réforme des titres et fonction : analyse des régimes transitoires</w:t>
            </w:r>
          </w:p>
          <w:p>
            <w:pPr>
              <w:pStyle w:val="Normalcentr"/>
              <w:tabs>
                <w:tab w:val="left" w:pos="215"/>
                <w:tab w:val="left" w:pos="3969"/>
              </w:tabs>
              <w:ind w:left="0" w:right="0"/>
              <w:rPr>
                <w:rFonts w:ascii="Century Schoolbook" w:hAnsi="Century Schoolbook" w:cs="Arial"/>
                <w:color w:val="000000"/>
                <w:sz w:val="20"/>
              </w:rPr>
            </w:pPr>
          </w:p>
        </w:tc>
      </w:tr>
    </w:tbl>
    <w:p>
      <w:pPr>
        <w:jc w:val="both"/>
        <w:rPr>
          <w:rFonts w:ascii="Century Schoolbook" w:hAnsi="Century Schoolbook"/>
          <w:b/>
          <w:sz w:val="24"/>
          <w:szCs w:val="24"/>
          <w:u w:val="single"/>
        </w:rPr>
      </w:pPr>
      <w:r>
        <w:rPr>
          <w:rFonts w:ascii="Century Schoolbook" w:hAnsi="Century Schoolbook"/>
          <w:b/>
          <w:sz w:val="24"/>
          <w:szCs w:val="24"/>
          <w:u w:val="single"/>
        </w:rPr>
        <w:br w:type="page"/>
        <w:t>Heures de visites et communications téléphoniques</w:t>
      </w:r>
    </w:p>
    <w:p>
      <w:pPr>
        <w:tabs>
          <w:tab w:val="left" w:pos="1418"/>
          <w:tab w:val="left" w:pos="2552"/>
        </w:tabs>
        <w:jc w:val="both"/>
        <w:rPr>
          <w:rFonts w:ascii="Century Schoolbook" w:hAnsi="Century Schoolbook"/>
          <w:sz w:val="24"/>
          <w:szCs w:val="24"/>
        </w:rPr>
      </w:pPr>
    </w:p>
    <w:p>
      <w:pPr>
        <w:ind w:right="56"/>
        <w:jc w:val="both"/>
        <w:rPr>
          <w:rFonts w:ascii="Century Schoolbook" w:hAnsi="Century Schoolbook"/>
          <w:b/>
          <w:sz w:val="24"/>
          <w:szCs w:val="24"/>
        </w:rPr>
      </w:pPr>
      <w:r>
        <w:rPr>
          <w:rFonts w:ascii="Century Schoolbook" w:hAnsi="Century Schoolbook"/>
          <w:sz w:val="24"/>
          <w:szCs w:val="24"/>
        </w:rPr>
        <w:t>Dans un but d’uniformisation et d’efficacité, il a été décidé qu’il serait demandé à tout membre de votre personnel qui désirerait avoir un entretien avec son agent F.L.T. de prendre un rendez-vous.</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Si vous envoyez une demande de renseignements par courriel à un agent spécifique, veuillez mettre en copie le Chef de service (</w:t>
      </w:r>
      <w:hyperlink r:id="rId74" w:history="1">
        <w:r>
          <w:rPr>
            <w:rStyle w:val="Lienhypertexte"/>
            <w:rFonts w:ascii="Century Schoolbook" w:hAnsi="Century Schoolbook"/>
            <w:sz w:val="24"/>
            <w:szCs w:val="24"/>
          </w:rPr>
          <w:t>jean-philippe.labeau@cfwb.be</w:t>
        </w:r>
      </w:hyperlink>
      <w:r>
        <w:rPr>
          <w:rFonts w:ascii="Century Schoolbook" w:hAnsi="Century Schoolbook"/>
          <w:sz w:val="24"/>
          <w:szCs w:val="24"/>
        </w:rPr>
        <w:t>).</w:t>
      </w:r>
    </w:p>
    <w:p>
      <w:pPr>
        <w:jc w:val="both"/>
        <w:rPr>
          <w:rFonts w:ascii="Century Schoolbook" w:hAnsi="Century Schoolbook"/>
          <w:sz w:val="24"/>
          <w:szCs w:val="24"/>
        </w:rPr>
      </w:pPr>
    </w:p>
    <w:p>
      <w:pPr>
        <w:jc w:val="both"/>
        <w:rPr>
          <w:rFonts w:ascii="Century Schoolbook" w:hAnsi="Century Schoolbook"/>
          <w:b/>
          <w:sz w:val="24"/>
          <w:szCs w:val="24"/>
        </w:rPr>
      </w:pPr>
      <w:r>
        <w:rPr>
          <w:rFonts w:ascii="Century Schoolbook" w:hAnsi="Century Schoolbook"/>
          <w:sz w:val="24"/>
          <w:szCs w:val="24"/>
        </w:rPr>
        <w:t xml:space="preserve">Dans le même ordre d’idées et en vue de permettre un meilleur fonctionnement des services de gestion, </w:t>
      </w:r>
      <w:r>
        <w:rPr>
          <w:rFonts w:ascii="Century Schoolbook" w:hAnsi="Century Schoolbook"/>
          <w:b/>
          <w:color w:val="FF0000"/>
          <w:sz w:val="24"/>
          <w:szCs w:val="24"/>
        </w:rPr>
        <w:t xml:space="preserve">les communications téléphoniques seront limitées chaque jour à la matinée, soit de 9h à 12h00. </w:t>
      </w:r>
      <w:r>
        <w:rPr>
          <w:rFonts w:ascii="Century Schoolbook" w:hAnsi="Century Schoolbook"/>
          <w:b/>
          <w:sz w:val="24"/>
          <w:szCs w:val="24"/>
        </w:rPr>
        <w:t>Toutefois, je vous rappelle que le contact par courriel est une bonne alternative à l’appel téléphonique.</w:t>
      </w:r>
    </w:p>
    <w:p>
      <w:pPr>
        <w:jc w:val="both"/>
        <w:rPr>
          <w:rFonts w:ascii="Century Schoolbook" w:hAnsi="Century Schoolbook"/>
          <w:b/>
          <w:sz w:val="24"/>
          <w:szCs w:val="24"/>
        </w:rPr>
      </w:pPr>
    </w:p>
    <w:p>
      <w:pPr>
        <w:jc w:val="both"/>
        <w:rPr>
          <w:rFonts w:ascii="Century Schoolbook" w:hAnsi="Century Schoolbook"/>
          <w:sz w:val="24"/>
          <w:szCs w:val="24"/>
        </w:rPr>
      </w:pPr>
      <w:r>
        <w:rPr>
          <w:rFonts w:ascii="Century Schoolbook" w:hAnsi="Century Schoolbook"/>
          <w:sz w:val="24"/>
          <w:szCs w:val="24"/>
        </w:rPr>
        <w:t>J’insiste sur le respect de ces dispositions, permettant une meilleure organisation du travail et réduisant les risques de retards et d’erreurs.</w:t>
      </w:r>
    </w:p>
    <w:p>
      <w:pPr>
        <w:jc w:val="both"/>
        <w:rPr>
          <w:rFonts w:ascii="Century Schoolbook" w:hAnsi="Century Schoolbook"/>
          <w:sz w:val="24"/>
          <w:szCs w:val="24"/>
        </w:rPr>
      </w:pPr>
    </w:p>
    <w:p>
      <w:pPr>
        <w:pStyle w:val="Paragraphedeliste"/>
        <w:numPr>
          <w:ilvl w:val="0"/>
          <w:numId w:val="142"/>
        </w:numPr>
        <w:spacing w:line="240" w:lineRule="auto"/>
        <w:contextualSpacing w:val="0"/>
        <w:jc w:val="both"/>
        <w:rPr>
          <w:rFonts w:ascii="Century Schoolbook" w:hAnsi="Century Schoolbook" w:cs="Arial"/>
          <w:sz w:val="24"/>
          <w:szCs w:val="24"/>
          <w:shd w:val="clear" w:color="auto" w:fill="FFFF00"/>
        </w:rPr>
      </w:pPr>
      <w:r>
        <w:rPr>
          <w:rFonts w:ascii="Century Schoolbook" w:hAnsi="Century Schoolbook" w:cs="Arial"/>
          <w:sz w:val="24"/>
          <w:szCs w:val="24"/>
        </w:rPr>
        <w:t xml:space="preserve">L’article 12 de l’A.G.C.F. du 2 juin 2004 relatif aux congés et aux absences des agents des Services du Gouvernement de </w:t>
      </w:r>
      <w:smartTag w:uri="urn:schemas-microsoft-com:office:smarttags" w:element="PersonName">
        <w:smartTagPr>
          <w:attr w:name="ProductID" w:val="la Communaut￩"/>
        </w:smartTagPr>
        <w:r>
          <w:rPr>
            <w:rFonts w:ascii="Century Schoolbook" w:hAnsi="Century Schoolbook" w:cs="Arial"/>
            <w:sz w:val="24"/>
            <w:szCs w:val="24"/>
          </w:rPr>
          <w:t>la Communauté</w:t>
        </w:r>
      </w:smartTag>
      <w:r>
        <w:rPr>
          <w:rFonts w:ascii="Century Schoolbook" w:hAnsi="Century Schoolbook" w:cs="Arial"/>
          <w:sz w:val="24"/>
          <w:szCs w:val="24"/>
        </w:rPr>
        <w:t xml:space="preserve"> française, du Conseil supérieur de l’Audiovisuel et des organismes d’intérêt public relevant du Comité de Secteur XVII précise le système de compensation des jours de congés fériés légaux tombant un samedi ou un dimanche. Il en résulte que les bâtiments de la Fédération Wallonie-Bruxelles </w:t>
      </w:r>
      <w:r>
        <w:rPr>
          <w:rFonts w:ascii="Century Schoolbook" w:hAnsi="Century Schoolbook" w:cs="Arial"/>
          <w:b/>
          <w:sz w:val="24"/>
          <w:szCs w:val="24"/>
          <w:u w:val="single"/>
        </w:rPr>
        <w:t>seront fermés</w:t>
      </w:r>
      <w:r>
        <w:rPr>
          <w:rFonts w:ascii="Century Schoolbook" w:hAnsi="Century Schoolbook" w:cs="Arial"/>
          <w:sz w:val="24"/>
          <w:szCs w:val="24"/>
        </w:rPr>
        <w:t xml:space="preserve"> du </w:t>
      </w:r>
      <w:r>
        <w:rPr>
          <w:rFonts w:ascii="Century Schoolbook" w:hAnsi="Century Schoolbook"/>
          <w:sz w:val="24"/>
          <w:szCs w:val="24"/>
          <w:highlight w:val="yellow"/>
        </w:rPr>
        <w:t>lundi 24 décembre 2018 au mardi 1</w:t>
      </w:r>
      <w:r>
        <w:rPr>
          <w:rFonts w:ascii="Century Schoolbook" w:hAnsi="Century Schoolbook"/>
          <w:sz w:val="24"/>
          <w:szCs w:val="24"/>
          <w:highlight w:val="yellow"/>
          <w:vertAlign w:val="superscript"/>
        </w:rPr>
        <w:t>er</w:t>
      </w:r>
      <w:r>
        <w:rPr>
          <w:rFonts w:ascii="Century Schoolbook" w:hAnsi="Century Schoolbook"/>
          <w:sz w:val="24"/>
          <w:szCs w:val="24"/>
          <w:highlight w:val="yellow"/>
        </w:rPr>
        <w:t xml:space="preserve"> janvier 2019 inclus.</w:t>
      </w:r>
    </w:p>
    <w:p>
      <w:pPr>
        <w:jc w:val="both"/>
        <w:rPr>
          <w:rFonts w:ascii="Century Schoolbook" w:hAnsi="Century Schoolbook"/>
          <w:sz w:val="18"/>
          <w:szCs w:val="18"/>
          <w:u w:val="single"/>
        </w:rPr>
      </w:pPr>
    </w:p>
    <w:p>
      <w:pPr>
        <w:tabs>
          <w:tab w:val="left" w:pos="993"/>
        </w:tabs>
        <w:jc w:val="both"/>
        <w:rPr>
          <w:rFonts w:ascii="Century Schoolbook" w:hAnsi="Century Schoolbook"/>
          <w:sz w:val="18"/>
          <w:szCs w:val="18"/>
          <w:u w:val="single"/>
        </w:rPr>
      </w:pPr>
      <w:r>
        <w:rPr>
          <w:rFonts w:ascii="Century Schoolbook" w:hAnsi="Century Schoolbook"/>
          <w:sz w:val="18"/>
          <w:szCs w:val="18"/>
          <w:u w:val="single"/>
        </w:rPr>
        <w:br w:type="page"/>
      </w:r>
    </w:p>
    <w:p>
      <w:pPr>
        <w:pStyle w:val="Titre5"/>
        <w:numPr>
          <w:ilvl w:val="0"/>
          <w:numId w:val="103"/>
        </w:numPr>
        <w:tabs>
          <w:tab w:val="clear" w:pos="360"/>
          <w:tab w:val="num" w:pos="851"/>
        </w:tabs>
        <w:ind w:left="851" w:hanging="567"/>
        <w:jc w:val="both"/>
        <w:rPr>
          <w:color w:val="339966"/>
        </w:rPr>
      </w:pPr>
      <w:bookmarkStart w:id="56" w:name="_Toc386621202"/>
      <w:bookmarkStart w:id="57" w:name="_Toc518648297"/>
      <w:r>
        <w:rPr>
          <w:color w:val="339966"/>
        </w:rPr>
        <w:t>SERVICE GENERAL DES STATUTS, DE COORDINATION DE L’APPLICATION DES REGLEMENTATIONS ET DU CONTENTIEUX DES PERSONNELS DE L’ENSEIGNEMENT SUBVENTIONNE</w:t>
      </w:r>
      <w:bookmarkEnd w:id="56"/>
      <w:bookmarkEnd w:id="57"/>
    </w:p>
    <w:p>
      <w:pPr>
        <w:jc w:val="both"/>
      </w:pPr>
    </w:p>
    <w:p>
      <w:pPr>
        <w:jc w:val="both"/>
        <w:rPr>
          <w:rFonts w:ascii="Century Schoolbook" w:hAnsi="Century Schoolbook"/>
          <w:b/>
          <w:sz w:val="22"/>
          <w:szCs w:val="22"/>
          <w:u w:val="single"/>
        </w:rPr>
      </w:pPr>
      <w:r>
        <w:rPr>
          <w:rFonts w:ascii="Century Schoolbook" w:hAnsi="Century Schoolbook"/>
          <w:b/>
          <w:sz w:val="22"/>
          <w:szCs w:val="22"/>
          <w:u w:val="single"/>
        </w:rPr>
        <w:t>Directeur général adjoint f.f. :</w:t>
      </w:r>
    </w:p>
    <w:p>
      <w:pPr>
        <w:jc w:val="both"/>
        <w:rPr>
          <w:rFonts w:ascii="Century Schoolbook" w:hAnsi="Century Schoolbook"/>
          <w:b/>
          <w:sz w:val="22"/>
          <w:szCs w:val="22"/>
          <w:u w:val="single"/>
        </w:rPr>
      </w:pPr>
      <w:r>
        <w:rPr>
          <w:rFonts w:ascii="Century Schoolbook" w:hAnsi="Century Schoolbook"/>
          <w:b/>
          <w:noProof/>
          <w:sz w:val="22"/>
          <w:szCs w:val="22"/>
          <w:u w:val="single"/>
        </w:rPr>
        <mc:AlternateContent>
          <mc:Choice Requires="wps">
            <w:drawing>
              <wp:anchor distT="0" distB="0" distL="114300" distR="114300" simplePos="0" relativeHeight="251542528" behindDoc="0" locked="0" layoutInCell="1" allowOverlap="1">
                <wp:simplePos x="0" y="0"/>
                <wp:positionH relativeFrom="column">
                  <wp:posOffset>-144145</wp:posOffset>
                </wp:positionH>
                <wp:positionV relativeFrom="paragraph">
                  <wp:posOffset>63500</wp:posOffset>
                </wp:positionV>
                <wp:extent cx="2651760" cy="2339340"/>
                <wp:effectExtent l="0" t="0" r="15240" b="22860"/>
                <wp:wrapNone/>
                <wp:docPr id="4316" name="Rectangle 1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1760" cy="2339340"/>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8322F" id="Rectangle 1137" o:spid="_x0000_s1026" style="position:absolute;margin-left:-11.35pt;margin-top:5pt;width:208.8pt;height:184.2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" filled="f" strokecolor="#396"/>
            </w:pict>
          </mc:Fallback>
        </mc:AlternateContent>
      </w:r>
    </w:p>
    <w:p>
      <w:pPr>
        <w:numPr>
          <w:ilvl w:val="0"/>
          <w:numId w:val="83"/>
        </w:numPr>
        <w:tabs>
          <w:tab w:val="clear" w:pos="720"/>
          <w:tab w:val="num" w:pos="284"/>
        </w:tabs>
        <w:ind w:hanging="720"/>
        <w:jc w:val="both"/>
        <w:rPr>
          <w:rFonts w:ascii="Century Schoolbook" w:hAnsi="Century Schoolbook"/>
          <w:b/>
          <w:sz w:val="22"/>
          <w:szCs w:val="22"/>
        </w:rPr>
      </w:pPr>
      <w:r>
        <w:rPr>
          <w:rFonts w:ascii="Century Schoolbook" w:hAnsi="Century Schoolbook"/>
          <w:b/>
          <w:sz w:val="22"/>
          <w:szCs w:val="22"/>
        </w:rPr>
        <w:t>Monsieur Jan MICHIELS</w:t>
      </w:r>
    </w:p>
    <w:p>
      <w:pPr>
        <w:ind w:left="284"/>
        <w:jc w:val="both"/>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02/413.29.11</w:t>
      </w:r>
    </w:p>
    <w:p>
      <w:pPr>
        <w:tabs>
          <w:tab w:val="left" w:pos="4111"/>
        </w:tabs>
        <w:ind w:left="284"/>
        <w:jc w:val="both"/>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02/413.40.48</w:t>
      </w:r>
    </w:p>
    <w:p>
      <w:pPr>
        <w:tabs>
          <w:tab w:val="left" w:pos="4111"/>
        </w:tabs>
        <w:ind w:left="284"/>
        <w:jc w:val="both"/>
        <w:rPr>
          <w:rFonts w:ascii="Century Schoolbook" w:hAnsi="Century Schoolbook"/>
          <w:sz w:val="22"/>
          <w:szCs w:val="22"/>
        </w:rPr>
      </w:pPr>
      <w:r>
        <w:rPr>
          <w:rFonts w:ascii="Century Schoolbook" w:hAnsi="Century Schoolbook" w:cs="Arial"/>
          <w:noProof/>
          <w:color w:val="1122CC"/>
          <w:sz w:val="24"/>
          <w:szCs w:val="24"/>
        </w:rPr>
        <w:drawing>
          <wp:inline distT="0" distB="0" distL="0" distR="0">
            <wp:extent cx="213995" cy="225425"/>
            <wp:effectExtent l="19050" t="0" r="0" b="0"/>
            <wp:docPr id="39"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75" w:history="1">
        <w:r>
          <w:rPr>
            <w:rStyle w:val="Lienhypertexte"/>
            <w:rFonts w:ascii="Century Schoolbook" w:hAnsi="Century Schoolbook"/>
            <w:sz w:val="22"/>
            <w:szCs w:val="22"/>
          </w:rPr>
          <w:t>jan.michiels@cfwb.be</w:t>
        </w:r>
      </w:hyperlink>
    </w:p>
    <w:p>
      <w:pPr>
        <w:tabs>
          <w:tab w:val="left" w:pos="4111"/>
        </w:tabs>
        <w:ind w:left="284"/>
        <w:jc w:val="both"/>
        <w:rPr>
          <w:rFonts w:ascii="Century Schoolbook" w:hAnsi="Century Schoolbook"/>
          <w:sz w:val="22"/>
          <w:szCs w:val="22"/>
        </w:rPr>
      </w:pPr>
    </w:p>
    <w:p>
      <w:pPr>
        <w:pStyle w:val="Listepuces"/>
        <w:numPr>
          <w:ilvl w:val="0"/>
          <w:numId w:val="0"/>
        </w:numPr>
        <w:jc w:val="both"/>
        <w:rPr>
          <w:rFonts w:ascii="Century Schoolbook" w:hAnsi="Century Schoolbook" w:cs="Arial"/>
          <w:sz w:val="22"/>
          <w:szCs w:val="22"/>
        </w:rPr>
      </w:pPr>
      <w:r>
        <w:rPr>
          <w:rFonts w:ascii="Century Schoolbook" w:hAnsi="Century Schoolbook" w:cs="Arial"/>
          <w:sz w:val="22"/>
          <w:szCs w:val="22"/>
        </w:rPr>
        <w:t>Le secrétariat est assuré par :</w:t>
      </w:r>
    </w:p>
    <w:p>
      <w:pPr>
        <w:pStyle w:val="Normalcentr"/>
        <w:tabs>
          <w:tab w:val="left" w:pos="3119"/>
          <w:tab w:val="left" w:pos="7938"/>
        </w:tabs>
        <w:ind w:left="284" w:right="0"/>
        <w:rPr>
          <w:rFonts w:ascii="Century Schoolbook" w:hAnsi="Century Schoolbook" w:cs="Arial"/>
          <w:color w:val="000000"/>
          <w:sz w:val="22"/>
          <w:szCs w:val="22"/>
        </w:rPr>
      </w:pPr>
    </w:p>
    <w:p>
      <w:pPr>
        <w:numPr>
          <w:ilvl w:val="0"/>
          <w:numId w:val="83"/>
        </w:numPr>
        <w:tabs>
          <w:tab w:val="clear" w:pos="720"/>
          <w:tab w:val="num" w:pos="284"/>
        </w:tabs>
        <w:ind w:hanging="720"/>
        <w:jc w:val="both"/>
        <w:rPr>
          <w:rFonts w:ascii="Century Schoolbook" w:hAnsi="Century Schoolbook"/>
          <w:b/>
          <w:sz w:val="22"/>
          <w:szCs w:val="22"/>
        </w:rPr>
      </w:pPr>
      <w:r>
        <w:rPr>
          <w:rFonts w:ascii="Century Schoolbook" w:hAnsi="Century Schoolbook"/>
          <w:b/>
          <w:sz w:val="22"/>
          <w:szCs w:val="22"/>
        </w:rPr>
        <w:t>Madame Christelle GAUSSIN</w:t>
      </w:r>
    </w:p>
    <w:p>
      <w:pPr>
        <w:pStyle w:val="Normalcentr"/>
        <w:tabs>
          <w:tab w:val="left" w:pos="3119"/>
          <w:tab w:val="left" w:pos="7938"/>
        </w:tabs>
        <w:ind w:left="284" w:right="0"/>
        <w:rPr>
          <w:rFonts w:ascii="Century Schoolbook" w:hAnsi="Century Schoolbook" w:cs="Arial"/>
          <w:color w:val="000000"/>
          <w:sz w:val="22"/>
          <w:szCs w:val="22"/>
        </w:rPr>
      </w:pPr>
    </w:p>
    <w:p>
      <w:pPr>
        <w:pStyle w:val="Normalcentr"/>
        <w:tabs>
          <w:tab w:val="left" w:pos="3119"/>
          <w:tab w:val="left" w:pos="7938"/>
        </w:tabs>
        <w:ind w:left="284" w:right="0"/>
        <w:rPr>
          <w:rFonts w:ascii="Century Schoolbook" w:hAnsi="Century Schoolbook" w:cs="Arial"/>
          <w:color w:val="000000"/>
          <w:sz w:val="22"/>
          <w:szCs w:val="22"/>
        </w:rPr>
      </w:pPr>
      <w:r>
        <w:rPr>
          <w:rFonts w:ascii="Century Schoolbook" w:hAnsi="Century Schoolbook" w:cs="Arial"/>
          <w:color w:val="000000"/>
          <w:sz w:val="22"/>
          <w:szCs w:val="22"/>
        </w:rPr>
        <w:sym w:font="Wingdings" w:char="F028"/>
      </w:r>
      <w:r>
        <w:rPr>
          <w:rFonts w:ascii="Century Schoolbook" w:hAnsi="Century Schoolbook" w:cs="Arial"/>
          <w:color w:val="000000"/>
          <w:sz w:val="22"/>
          <w:szCs w:val="22"/>
        </w:rPr>
        <w:t xml:space="preserve"> : 02/413.29.11 </w:t>
      </w:r>
    </w:p>
    <w:p>
      <w:pPr>
        <w:pStyle w:val="Normalcentr"/>
        <w:tabs>
          <w:tab w:val="left" w:pos="3119"/>
          <w:tab w:val="left" w:pos="7938"/>
        </w:tabs>
        <w:ind w:left="284" w:right="0"/>
        <w:rPr>
          <w:rFonts w:ascii="Century Schoolbook" w:hAnsi="Century Schoolbook" w:cs="Arial"/>
          <w:color w:val="000000"/>
          <w:sz w:val="22"/>
          <w:szCs w:val="22"/>
        </w:rPr>
      </w:pPr>
      <w:r>
        <w:rPr>
          <w:rFonts w:ascii="Century Schoolbook" w:hAnsi="Century Schoolbook" w:cs="Arial"/>
          <w:color w:val="000000"/>
          <w:sz w:val="22"/>
          <w:szCs w:val="22"/>
        </w:rPr>
        <w:sym w:font="Wingdings 2" w:char="F037"/>
      </w:r>
      <w:r>
        <w:rPr>
          <w:rFonts w:ascii="Century Schoolbook" w:hAnsi="Century Schoolbook" w:cs="Arial"/>
          <w:color w:val="000000"/>
          <w:sz w:val="22"/>
          <w:szCs w:val="22"/>
        </w:rPr>
        <w:t> : 02/413.40.48</w:t>
      </w:r>
    </w:p>
    <w:p>
      <w:pPr>
        <w:pStyle w:val="Normalcentr"/>
        <w:tabs>
          <w:tab w:val="left" w:pos="3119"/>
          <w:tab w:val="left" w:pos="7938"/>
        </w:tabs>
        <w:ind w:left="284" w:right="0"/>
        <w:rPr>
          <w:rFonts w:ascii="Century Schoolbook" w:hAnsi="Century Schoolbook" w:cs="Arial"/>
          <w:color w:val="000000"/>
          <w:sz w:val="22"/>
          <w:szCs w:val="22"/>
        </w:rPr>
      </w:pPr>
      <w:r>
        <w:rPr>
          <w:rFonts w:ascii="Century Schoolbook" w:hAnsi="Century Schoolbook" w:cs="Arial"/>
          <w:noProof/>
          <w:color w:val="1122CC"/>
          <w:szCs w:val="24"/>
        </w:rPr>
        <w:drawing>
          <wp:inline distT="0" distB="0" distL="0" distR="0">
            <wp:extent cx="213995" cy="225425"/>
            <wp:effectExtent l="19050" t="0" r="0" b="0"/>
            <wp:docPr id="41" name="rg_hi">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pic:cNvPicPr>
                      <a:picLocks noChangeAspect="1" noChangeArrowheads="1"/>
                    </pic:cNvPicPr>
                  </pic:nvPicPr>
                  <pic:blipFill>
                    <a:blip r:embed="rId77"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cs="Arial"/>
          <w:color w:val="000000"/>
          <w:sz w:val="22"/>
          <w:szCs w:val="22"/>
        </w:rPr>
        <w:t xml:space="preserve"> : </w:t>
      </w:r>
      <w:hyperlink r:id="rId78" w:history="1">
        <w:r>
          <w:rPr>
            <w:rStyle w:val="Lienhypertexte"/>
            <w:rFonts w:ascii="Century Schoolbook" w:hAnsi="Century Schoolbook"/>
            <w:sz w:val="22"/>
            <w:szCs w:val="22"/>
          </w:rPr>
          <w:t>christelle.gaussin@cfwb.be</w:t>
        </w:r>
      </w:hyperlink>
      <w:r>
        <w:rPr>
          <w:rFonts w:ascii="Century Schoolbook" w:hAnsi="Century Schoolbook" w:cs="Arial"/>
          <w:color w:val="000000"/>
          <w:sz w:val="22"/>
          <w:szCs w:val="22"/>
        </w:rPr>
        <w:t xml:space="preserve"> </w:t>
      </w:r>
      <w:hyperlink r:id="rId79" w:history="1"/>
      <w:r>
        <w:rPr>
          <w:rFonts w:ascii="Century Schoolbook" w:hAnsi="Century Schoolbook" w:cs="Arial"/>
          <w:color w:val="000000"/>
          <w:sz w:val="22"/>
          <w:szCs w:val="22"/>
        </w:rPr>
        <w:t xml:space="preserve"> </w:t>
      </w:r>
    </w:p>
    <w:p>
      <w:pPr>
        <w:pStyle w:val="Normalcentr"/>
        <w:tabs>
          <w:tab w:val="left" w:pos="3119"/>
          <w:tab w:val="left" w:pos="7938"/>
        </w:tabs>
        <w:ind w:left="0" w:right="0"/>
        <w:rPr>
          <w:rFonts w:ascii="Century Schoolbook" w:hAnsi="Century Schoolbook" w:cs="Arial"/>
          <w:color w:val="000000"/>
          <w:sz w:val="22"/>
          <w:szCs w:val="22"/>
        </w:rPr>
      </w:pPr>
    </w:p>
    <w:p>
      <w:pPr>
        <w:jc w:val="both"/>
        <w:rPr>
          <w:rFonts w:ascii="Century Schoolbook" w:hAnsi="Century Schoolbook"/>
          <w:sz w:val="24"/>
          <w:szCs w:val="24"/>
        </w:rPr>
      </w:pPr>
      <w:r>
        <w:rPr>
          <w:rFonts w:ascii="Century Schoolbook" w:hAnsi="Century Schoolbook"/>
          <w:sz w:val="24"/>
          <w:szCs w:val="24"/>
          <w:lang w:val="fr-BE"/>
        </w:rPr>
        <w:t>Le Service général des Statuts, de Coordination de l’application des règlementations et du Contentieux des personnels de l’enseignement subventionné</w:t>
      </w:r>
      <w:r>
        <w:rPr>
          <w:rFonts w:ascii="Century Schoolbook" w:hAnsi="Century Schoolbook"/>
          <w:b/>
          <w:sz w:val="24"/>
          <w:szCs w:val="24"/>
          <w:lang w:val="fr-BE"/>
        </w:rPr>
        <w:t xml:space="preserve"> </w:t>
      </w:r>
      <w:r>
        <w:rPr>
          <w:rFonts w:ascii="Century Schoolbook" w:hAnsi="Century Schoolbook"/>
          <w:sz w:val="24"/>
          <w:szCs w:val="24"/>
          <w:lang w:val="fr-BE"/>
        </w:rPr>
        <w:t>existe</w:t>
      </w:r>
      <w:r>
        <w:rPr>
          <w:rFonts w:ascii="Century Schoolbook" w:hAnsi="Century Schoolbook"/>
          <w:sz w:val="24"/>
          <w:szCs w:val="24"/>
        </w:rPr>
        <w:t xml:space="preserve"> pour :</w:t>
      </w:r>
    </w:p>
    <w:p>
      <w:pPr>
        <w:numPr>
          <w:ilvl w:val="0"/>
          <w:numId w:val="66"/>
        </w:numPr>
        <w:jc w:val="both"/>
        <w:rPr>
          <w:rFonts w:ascii="Century Schoolbook" w:hAnsi="Century Schoolbook"/>
          <w:sz w:val="24"/>
          <w:szCs w:val="24"/>
        </w:rPr>
      </w:pPr>
      <w:r>
        <w:rPr>
          <w:rFonts w:ascii="Century Schoolbook" w:hAnsi="Century Schoolbook"/>
          <w:sz w:val="24"/>
          <w:szCs w:val="24"/>
        </w:rPr>
        <w:t xml:space="preserve">apporter son soutien quant à la compréhension et à la bonne application des réglementations en matière de gestion de la carrière administrative et pécuniaire des personnels de l’enseignement subventionné ; </w:t>
      </w:r>
    </w:p>
    <w:p>
      <w:pPr>
        <w:numPr>
          <w:ilvl w:val="0"/>
          <w:numId w:val="66"/>
        </w:numPr>
        <w:jc w:val="both"/>
        <w:rPr>
          <w:rFonts w:ascii="Century Schoolbook" w:hAnsi="Century Schoolbook"/>
          <w:sz w:val="24"/>
          <w:szCs w:val="24"/>
        </w:rPr>
      </w:pPr>
      <w:r>
        <w:rPr>
          <w:rFonts w:ascii="Century Schoolbook" w:hAnsi="Century Schoolbook"/>
          <w:sz w:val="24"/>
          <w:szCs w:val="24"/>
        </w:rPr>
        <w:t>contribuer à la conception ou la modification des textes normatifs ainsi qu’à la détection des difficultés de leur application et à l’évaluation de leurs impacts ;</w:t>
      </w:r>
    </w:p>
    <w:p>
      <w:pPr>
        <w:numPr>
          <w:ilvl w:val="0"/>
          <w:numId w:val="66"/>
        </w:numPr>
        <w:jc w:val="both"/>
        <w:rPr>
          <w:rFonts w:ascii="Century Schoolbook" w:hAnsi="Century Schoolbook"/>
          <w:sz w:val="24"/>
          <w:szCs w:val="24"/>
        </w:rPr>
      </w:pPr>
      <w:r>
        <w:rPr>
          <w:rFonts w:ascii="Century Schoolbook" w:hAnsi="Century Schoolbook"/>
          <w:sz w:val="24"/>
          <w:szCs w:val="24"/>
        </w:rPr>
        <w:t>clarifier la réglementation via la conception de circulaires, notes, outils afin de veiller à l’uniformisation des pratiques ;</w:t>
      </w:r>
    </w:p>
    <w:p>
      <w:pPr>
        <w:numPr>
          <w:ilvl w:val="0"/>
          <w:numId w:val="66"/>
        </w:numPr>
        <w:jc w:val="both"/>
        <w:rPr>
          <w:rFonts w:ascii="Century Schoolbook" w:hAnsi="Century Schoolbook"/>
          <w:sz w:val="24"/>
          <w:szCs w:val="24"/>
        </w:rPr>
      </w:pPr>
      <w:r>
        <w:rPr>
          <w:rFonts w:ascii="Century Schoolbook" w:hAnsi="Century Schoolbook"/>
          <w:sz w:val="24"/>
          <w:szCs w:val="24"/>
        </w:rPr>
        <w:t>gérer et/ou apporter un soutien à divers organes paritaires rassemblant les acteurs de l’enseignement subventionné (chambres de recours, commissions paritaires, commissions de gestion des emplois, commissions de reconnaissance de l’expérience utile…) et établir annuellement le classement interzonal des puéricultrices.</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De ce fait, pour l’enseignement subventionné, il est le référent des services de gestion, des membres du personnel, des établissements d’enseignement, des pouvoirs organisateurs et de leurs fédérations, des organisations syndicales, des Ministres fonctionnels et autres intervenants tant internes qu’externes au Ministère.</w:t>
      </w:r>
    </w:p>
    <w:p>
      <w:pPr>
        <w:jc w:val="both"/>
        <w:rPr>
          <w:rFonts w:ascii="Century Schoolbook" w:hAnsi="Century Schoolbook"/>
          <w:sz w:val="24"/>
          <w:szCs w:val="24"/>
        </w:rPr>
      </w:pPr>
    </w:p>
    <w:p>
      <w:pPr>
        <w:jc w:val="both"/>
        <w:rPr>
          <w:rFonts w:ascii="Century Schoolbook" w:hAnsi="Century Schoolbook"/>
          <w:color w:val="FF0000"/>
          <w:sz w:val="24"/>
          <w:szCs w:val="24"/>
        </w:rPr>
      </w:pPr>
      <w:r>
        <w:rPr>
          <w:rFonts w:ascii="Century Schoolbook" w:hAnsi="Century Schoolbook"/>
          <w:sz w:val="24"/>
          <w:szCs w:val="24"/>
        </w:rPr>
        <w:t>Il exerce ses missions afin de :</w:t>
      </w:r>
    </w:p>
    <w:p>
      <w:pPr>
        <w:numPr>
          <w:ilvl w:val="0"/>
          <w:numId w:val="66"/>
        </w:numPr>
        <w:jc w:val="both"/>
        <w:rPr>
          <w:rFonts w:ascii="Century Schoolbook" w:hAnsi="Century Schoolbook"/>
          <w:sz w:val="24"/>
          <w:szCs w:val="24"/>
        </w:rPr>
      </w:pPr>
      <w:r>
        <w:rPr>
          <w:rFonts w:ascii="Century Schoolbook" w:hAnsi="Century Schoolbook"/>
          <w:sz w:val="24"/>
          <w:szCs w:val="24"/>
        </w:rPr>
        <w:t>s’assurer du respect par les pouvoirs organisateurs des conditions de subventionnement des membres de leur personnel (engagement, licenciement, sanctions, congés, mesures de fin de carrière…) ;</w:t>
      </w:r>
    </w:p>
    <w:p>
      <w:pPr>
        <w:numPr>
          <w:ilvl w:val="0"/>
          <w:numId w:val="66"/>
        </w:numPr>
        <w:jc w:val="both"/>
        <w:rPr>
          <w:rFonts w:ascii="Century Schoolbook" w:hAnsi="Century Schoolbook"/>
          <w:sz w:val="24"/>
          <w:szCs w:val="24"/>
        </w:rPr>
      </w:pPr>
      <w:r>
        <w:rPr>
          <w:rFonts w:ascii="Century Schoolbook" w:hAnsi="Century Schoolbook"/>
          <w:sz w:val="24"/>
          <w:szCs w:val="24"/>
        </w:rPr>
        <w:t xml:space="preserve">veiller au suivi du contentieux en matière statutaire et participer à la défense des intérêts du Ministère de </w:t>
      </w:r>
      <w:smartTag w:uri="urn:schemas-microsoft-com:office:smarttags" w:element="PersonName">
        <w:smartTagPr>
          <w:attr w:name="ProductID" w:val="傶䁅d耀.傸䁅 耀D傺䁅e耀&#10;傼䁅l谀ｨᢘ傾"/>
        </w:smartTagPr>
        <w:r>
          <w:rPr>
            <w:rFonts w:ascii="Century Schoolbook" w:hAnsi="Century Schoolbook"/>
            <w:sz w:val="24"/>
            <w:szCs w:val="24"/>
          </w:rPr>
          <w:t>la Fédération Wallonie-Bruxelles</w:t>
        </w:r>
      </w:smartTag>
      <w:r>
        <w:rPr>
          <w:rFonts w:ascii="Century Schoolbook" w:hAnsi="Century Schoolbook"/>
          <w:sz w:val="24"/>
          <w:szCs w:val="24"/>
        </w:rPr>
        <w:t>.</w:t>
      </w:r>
    </w:p>
    <w:p>
      <w:pPr>
        <w:ind w:left="360"/>
        <w:jc w:val="both"/>
        <w:rPr>
          <w:rFonts w:ascii="Century Schoolbook" w:hAnsi="Century Schoolbook"/>
          <w:color w:val="FF0000"/>
          <w:sz w:val="24"/>
          <w:szCs w:val="24"/>
        </w:rPr>
      </w:pPr>
    </w:p>
    <w:p>
      <w:pPr>
        <w:jc w:val="both"/>
        <w:rPr>
          <w:rFonts w:ascii="Century Schoolbook" w:hAnsi="Century Schoolbook"/>
          <w:sz w:val="24"/>
          <w:szCs w:val="24"/>
          <w:lang w:val="fr-BE"/>
        </w:rPr>
      </w:pPr>
      <w:r>
        <w:rPr>
          <w:rFonts w:ascii="Century Schoolbook" w:hAnsi="Century Schoolbook"/>
          <w:sz w:val="24"/>
          <w:szCs w:val="24"/>
        </w:rPr>
        <w:t>Le Service général exerce ses activités de manière consciencieuse et avec professionnalisme dans un souci de service public et de bonne gestion des deniers publics</w:t>
      </w:r>
      <w:r>
        <w:rPr>
          <w:rFonts w:ascii="Century Schoolbook" w:hAnsi="Century Schoolbook"/>
          <w:sz w:val="24"/>
          <w:szCs w:val="24"/>
          <w:lang w:val="fr-BE"/>
        </w:rPr>
        <w:t>, d</w:t>
      </w:r>
      <w:r>
        <w:rPr>
          <w:rFonts w:ascii="Century Schoolbook" w:hAnsi="Century Schoolbook"/>
          <w:sz w:val="24"/>
          <w:szCs w:val="24"/>
        </w:rPr>
        <w:t xml:space="preserve">e telle sorte que : </w:t>
      </w:r>
    </w:p>
    <w:p>
      <w:pPr>
        <w:numPr>
          <w:ilvl w:val="0"/>
          <w:numId w:val="66"/>
        </w:numPr>
        <w:jc w:val="both"/>
        <w:rPr>
          <w:rFonts w:ascii="Century Schoolbook" w:hAnsi="Century Schoolbook"/>
          <w:sz w:val="24"/>
          <w:szCs w:val="24"/>
        </w:rPr>
      </w:pPr>
      <w:r>
        <w:rPr>
          <w:rFonts w:ascii="Century Schoolbook" w:hAnsi="Century Schoolbook"/>
          <w:sz w:val="24"/>
          <w:szCs w:val="24"/>
        </w:rPr>
        <w:t>les membres du personnel et les pouvoirs organisateurs de l’enseignement subventionné soient assurés du respect de leurs droits et respectent leurs devoirs et obligations ;</w:t>
      </w:r>
    </w:p>
    <w:p>
      <w:pPr>
        <w:numPr>
          <w:ilvl w:val="0"/>
          <w:numId w:val="66"/>
        </w:numPr>
        <w:jc w:val="both"/>
        <w:rPr>
          <w:rFonts w:ascii="Century Schoolbook" w:hAnsi="Century Schoolbook"/>
          <w:sz w:val="24"/>
          <w:szCs w:val="24"/>
        </w:rPr>
      </w:pPr>
      <w:r>
        <w:rPr>
          <w:rFonts w:ascii="Century Schoolbook" w:hAnsi="Century Schoolbook"/>
          <w:sz w:val="24"/>
          <w:szCs w:val="24"/>
        </w:rPr>
        <w:t>le principe constitutionnel d’égalité de traitement dans l’enseignement soit respecté.</w:t>
      </w:r>
    </w:p>
    <w:p>
      <w:pPr>
        <w:jc w:val="both"/>
        <w:rPr>
          <w:rFonts w:ascii="Century Gothic" w:hAnsi="Century Gothic"/>
        </w:rPr>
      </w:pPr>
    </w:p>
    <w:p>
      <w:pPr>
        <w:pStyle w:val="Titre2"/>
      </w:pPr>
      <w:bookmarkStart w:id="58" w:name="_Toc386613623"/>
      <w:bookmarkStart w:id="59" w:name="_Toc386621203"/>
      <w:bookmarkStart w:id="60" w:name="_Toc518648298"/>
      <w:smartTag w:uri="urn:schemas-microsoft-com:office:smarttags" w:element="PersonName">
        <w:smartTagPr>
          <w:attr w:name="ProductID" w:val="la Direction"/>
        </w:smartTagPr>
        <w:r>
          <w:t>La Direction</w:t>
        </w:r>
      </w:smartTag>
      <w:r>
        <w:t xml:space="preserve"> de Coordination</w:t>
      </w:r>
      <w:bookmarkEnd w:id="58"/>
      <w:bookmarkEnd w:id="59"/>
      <w:bookmarkEnd w:id="60"/>
    </w:p>
    <w:p>
      <w:pPr>
        <w:jc w:val="both"/>
        <w:rPr>
          <w:rFonts w:ascii="Century Schoolbook" w:hAnsi="Century Schoolbook"/>
          <w:b/>
          <w:i/>
          <w:sz w:val="22"/>
          <w:szCs w:val="22"/>
        </w:rPr>
      </w:pPr>
    </w:p>
    <w:p>
      <w:pPr>
        <w:jc w:val="both"/>
        <w:rPr>
          <w:rFonts w:ascii="Century Schoolbook" w:hAnsi="Century Schoolbook"/>
          <w:sz w:val="24"/>
          <w:szCs w:val="24"/>
          <w:u w:val="single"/>
        </w:rPr>
      </w:pPr>
      <w:r>
        <w:rPr>
          <w:rFonts w:ascii="Century Schoolbook" w:hAnsi="Century Schoolbook"/>
          <w:sz w:val="24"/>
          <w:szCs w:val="24"/>
          <w:u w:val="single"/>
        </w:rPr>
        <w:t>Attributions :</w:t>
      </w:r>
    </w:p>
    <w:p>
      <w:pPr>
        <w:jc w:val="both"/>
        <w:rPr>
          <w:rFonts w:ascii="Century Schoolbook" w:hAnsi="Century Schoolbook"/>
          <w:sz w:val="24"/>
          <w:szCs w:val="24"/>
        </w:rPr>
      </w:pPr>
    </w:p>
    <w:p>
      <w:pPr>
        <w:numPr>
          <w:ilvl w:val="0"/>
          <w:numId w:val="67"/>
        </w:numPr>
        <w:jc w:val="both"/>
        <w:rPr>
          <w:rFonts w:ascii="Century Schoolbook" w:hAnsi="Century Schoolbook"/>
          <w:sz w:val="24"/>
          <w:szCs w:val="24"/>
        </w:rPr>
      </w:pPr>
      <w:r>
        <w:rPr>
          <w:rFonts w:ascii="Century Schoolbook" w:hAnsi="Century Schoolbook"/>
          <w:sz w:val="24"/>
          <w:szCs w:val="24"/>
        </w:rPr>
        <w:t>Organiser les travaux des Commissions centrales de gestion des emplois : notamment réaffectation et appui aux commissions zonales en autres pour la gestion des aides complémentaires (ACS, APE, PTP, puéricultrices…)</w:t>
      </w:r>
    </w:p>
    <w:p>
      <w:pPr>
        <w:ind w:left="720"/>
        <w:jc w:val="both"/>
        <w:rPr>
          <w:rFonts w:ascii="Century Schoolbook" w:hAnsi="Century Schoolbook"/>
          <w:sz w:val="24"/>
          <w:szCs w:val="24"/>
        </w:rPr>
      </w:pPr>
    </w:p>
    <w:p>
      <w:pPr>
        <w:numPr>
          <w:ilvl w:val="0"/>
          <w:numId w:val="67"/>
        </w:numPr>
        <w:jc w:val="both"/>
        <w:rPr>
          <w:rFonts w:ascii="Century Schoolbook" w:hAnsi="Century Schoolbook"/>
          <w:sz w:val="24"/>
          <w:szCs w:val="24"/>
        </w:rPr>
      </w:pPr>
      <w:r>
        <w:rPr>
          <w:rFonts w:ascii="Century Schoolbook" w:hAnsi="Century Schoolbook"/>
          <w:sz w:val="24"/>
          <w:szCs w:val="24"/>
        </w:rPr>
        <w:t xml:space="preserve">Assurer le suivi du processus des puériculteurs : classement interzonal, nomination  </w:t>
      </w:r>
    </w:p>
    <w:p>
      <w:pPr>
        <w:ind w:left="360"/>
        <w:jc w:val="both"/>
        <w:rPr>
          <w:rFonts w:ascii="Century Schoolbook" w:hAnsi="Century Schoolbook"/>
          <w:sz w:val="24"/>
          <w:szCs w:val="24"/>
        </w:rPr>
      </w:pPr>
    </w:p>
    <w:p>
      <w:pPr>
        <w:numPr>
          <w:ilvl w:val="0"/>
          <w:numId w:val="68"/>
        </w:numPr>
        <w:jc w:val="both"/>
        <w:rPr>
          <w:rFonts w:ascii="Century Schoolbook" w:hAnsi="Century Schoolbook"/>
          <w:sz w:val="24"/>
          <w:szCs w:val="24"/>
        </w:rPr>
      </w:pPr>
      <w:r>
        <w:rPr>
          <w:rFonts w:ascii="Century Schoolbook" w:hAnsi="Century Schoolbook"/>
          <w:sz w:val="24"/>
          <w:szCs w:val="24"/>
        </w:rPr>
        <w:t>Soutenir la vérification des conditions invoquées pour refus d'accès aux formations IFC: directeur, inspecteur, 501</w:t>
      </w:r>
    </w:p>
    <w:p>
      <w:pPr>
        <w:ind w:left="360"/>
        <w:jc w:val="both"/>
        <w:rPr>
          <w:rFonts w:ascii="Century Schoolbook" w:hAnsi="Century Schoolbook"/>
          <w:sz w:val="24"/>
          <w:szCs w:val="24"/>
        </w:rPr>
      </w:pPr>
    </w:p>
    <w:p>
      <w:pPr>
        <w:numPr>
          <w:ilvl w:val="0"/>
          <w:numId w:val="69"/>
        </w:numPr>
        <w:jc w:val="both"/>
        <w:rPr>
          <w:rFonts w:ascii="Century Schoolbook" w:hAnsi="Century Schoolbook"/>
          <w:sz w:val="24"/>
          <w:szCs w:val="24"/>
        </w:rPr>
      </w:pPr>
      <w:r>
        <w:rPr>
          <w:rFonts w:ascii="Century Schoolbook" w:hAnsi="Century Schoolbook"/>
          <w:sz w:val="24"/>
          <w:szCs w:val="24"/>
        </w:rPr>
        <w:t>Coordonner la gestion des demandes d'application de l'article 11 bis</w:t>
      </w:r>
    </w:p>
    <w:p>
      <w:pPr>
        <w:ind w:left="360"/>
        <w:jc w:val="both"/>
        <w:rPr>
          <w:rFonts w:ascii="Century Schoolbook" w:hAnsi="Century Schoolbook"/>
          <w:sz w:val="24"/>
          <w:szCs w:val="24"/>
        </w:rPr>
      </w:pPr>
    </w:p>
    <w:p>
      <w:pPr>
        <w:numPr>
          <w:ilvl w:val="0"/>
          <w:numId w:val="69"/>
        </w:numPr>
        <w:jc w:val="both"/>
        <w:rPr>
          <w:rFonts w:ascii="Century Schoolbook" w:hAnsi="Century Schoolbook"/>
          <w:sz w:val="24"/>
          <w:szCs w:val="24"/>
        </w:rPr>
      </w:pPr>
      <w:r>
        <w:rPr>
          <w:rFonts w:ascii="Century Schoolbook" w:hAnsi="Century Schoolbook"/>
          <w:sz w:val="24"/>
          <w:szCs w:val="24"/>
        </w:rPr>
        <w:t>Gérer la régularisation des demandes de reconnaissance de fonction principale dans l’enseignement pour les membres du personnel ayant exercé exerçant une activité indépendante en cumul avant le 1</w:t>
      </w:r>
      <w:r>
        <w:rPr>
          <w:rFonts w:ascii="Century Schoolbook" w:hAnsi="Century Schoolbook"/>
          <w:sz w:val="24"/>
          <w:szCs w:val="24"/>
          <w:vertAlign w:val="superscript"/>
        </w:rPr>
        <w:t>er</w:t>
      </w:r>
      <w:r>
        <w:rPr>
          <w:rFonts w:ascii="Century Schoolbook" w:hAnsi="Century Schoolbook"/>
          <w:sz w:val="24"/>
          <w:szCs w:val="24"/>
        </w:rPr>
        <w:t xml:space="preserve"> janvier 2006 (Commission De Bondt)</w:t>
      </w:r>
    </w:p>
    <w:p>
      <w:pPr>
        <w:ind w:left="360"/>
        <w:jc w:val="both"/>
        <w:rPr>
          <w:rFonts w:ascii="Century Schoolbook" w:hAnsi="Century Schoolbook"/>
          <w:sz w:val="24"/>
          <w:szCs w:val="24"/>
        </w:rPr>
      </w:pPr>
    </w:p>
    <w:p>
      <w:pPr>
        <w:numPr>
          <w:ilvl w:val="0"/>
          <w:numId w:val="69"/>
        </w:numPr>
        <w:jc w:val="both"/>
        <w:rPr>
          <w:rFonts w:ascii="Century Schoolbook" w:hAnsi="Century Schoolbook"/>
          <w:sz w:val="24"/>
          <w:szCs w:val="24"/>
        </w:rPr>
      </w:pPr>
      <w:r>
        <w:rPr>
          <w:rFonts w:ascii="Century Schoolbook" w:hAnsi="Century Schoolbook"/>
          <w:sz w:val="24"/>
          <w:szCs w:val="24"/>
        </w:rPr>
        <w:t>Donner des avis sur les demandes de valorisation de services prestés hors enseignement.</w:t>
      </w:r>
    </w:p>
    <w:p>
      <w:pPr>
        <w:pStyle w:val="Paragraphedeliste"/>
        <w:rPr>
          <w:rFonts w:ascii="Century Schoolbook" w:hAnsi="Century Schoolbook"/>
          <w:sz w:val="24"/>
          <w:szCs w:val="24"/>
        </w:rPr>
      </w:pPr>
    </w:p>
    <w:p>
      <w:pPr>
        <w:numPr>
          <w:ilvl w:val="0"/>
          <w:numId w:val="69"/>
        </w:numPr>
        <w:jc w:val="both"/>
        <w:rPr>
          <w:rFonts w:ascii="Century Schoolbook" w:hAnsi="Century Schoolbook"/>
          <w:sz w:val="24"/>
          <w:szCs w:val="24"/>
        </w:rPr>
      </w:pPr>
      <w:r>
        <w:rPr>
          <w:rFonts w:ascii="Century Schoolbook" w:hAnsi="Century Schoolbook"/>
          <w:sz w:val="24"/>
          <w:szCs w:val="24"/>
        </w:rPr>
        <w:t>Validation des demandes d’immatriculation ;</w:t>
      </w:r>
    </w:p>
    <w:p>
      <w:pPr>
        <w:pStyle w:val="Paragraphedeliste"/>
        <w:rPr>
          <w:rFonts w:ascii="Century Schoolbook" w:hAnsi="Century Schoolbook"/>
          <w:sz w:val="24"/>
          <w:szCs w:val="24"/>
        </w:rPr>
      </w:pPr>
    </w:p>
    <w:p>
      <w:pPr>
        <w:numPr>
          <w:ilvl w:val="0"/>
          <w:numId w:val="69"/>
        </w:numPr>
        <w:jc w:val="both"/>
        <w:rPr>
          <w:rFonts w:ascii="Century Schoolbook" w:hAnsi="Century Schoolbook"/>
          <w:sz w:val="24"/>
          <w:szCs w:val="24"/>
        </w:rPr>
      </w:pPr>
      <w:r>
        <w:rPr>
          <w:rFonts w:ascii="Century Schoolbook" w:hAnsi="Century Schoolbook"/>
          <w:sz w:val="24"/>
          <w:szCs w:val="24"/>
        </w:rPr>
        <w:t>Renseignements sur les absences, congés, disponibilités, traitements, matières pécuniaires et administratives.</w:t>
      </w:r>
    </w:p>
    <w:p>
      <w:pPr>
        <w:jc w:val="both"/>
        <w:rPr>
          <w:rFonts w:ascii="Century Schoolbook" w:hAnsi="Century Schoolbook"/>
          <w:sz w:val="24"/>
          <w:szCs w:val="24"/>
        </w:rPr>
      </w:pPr>
    </w:p>
    <w:p>
      <w:pPr>
        <w:jc w:val="both"/>
        <w:rPr>
          <w:rFonts w:ascii="Century Schoolbook" w:hAnsi="Century Schoolbook"/>
          <w:sz w:val="24"/>
          <w:szCs w:val="24"/>
          <w:u w:val="single"/>
        </w:rPr>
      </w:pPr>
      <w:r>
        <w:rPr>
          <w:rFonts w:ascii="Century Schoolbook" w:hAnsi="Century Schoolbook"/>
          <w:sz w:val="24"/>
          <w:szCs w:val="24"/>
          <w:u w:val="single"/>
        </w:rPr>
        <w:t>Personnes-ressources :</w:t>
      </w:r>
    </w:p>
    <w:p>
      <w:pPr>
        <w:jc w:val="both"/>
        <w:rPr>
          <w:rFonts w:ascii="Century Schoolbook" w:hAnsi="Century Schoolbook"/>
          <w:sz w:val="24"/>
          <w:szCs w:val="24"/>
          <w:u w:val="single"/>
        </w:rPr>
      </w:pPr>
    </w:p>
    <w:p>
      <w:pPr>
        <w:jc w:val="both"/>
        <w:rPr>
          <w:rFonts w:ascii="Century Schoolbook" w:hAnsi="Century Schoolbook"/>
          <w:sz w:val="24"/>
          <w:szCs w:val="24"/>
        </w:rPr>
      </w:pPr>
      <w:r>
        <w:rPr>
          <w:rFonts w:ascii="Century Schoolbook" w:hAnsi="Century Schoolbook"/>
          <w:b/>
          <w:noProof/>
          <w:sz w:val="24"/>
          <w:szCs w:val="24"/>
        </w:rPr>
        <mc:AlternateContent>
          <mc:Choice Requires="wps">
            <w:drawing>
              <wp:anchor distT="0" distB="0" distL="114300" distR="114300" simplePos="0" relativeHeight="251543552" behindDoc="0" locked="0" layoutInCell="1" allowOverlap="1">
                <wp:simplePos x="0" y="0"/>
                <wp:positionH relativeFrom="column">
                  <wp:posOffset>-31750</wp:posOffset>
                </wp:positionH>
                <wp:positionV relativeFrom="paragraph">
                  <wp:posOffset>100965</wp:posOffset>
                </wp:positionV>
                <wp:extent cx="3657600" cy="1362075"/>
                <wp:effectExtent l="13335" t="13970" r="5715" b="5080"/>
                <wp:wrapNone/>
                <wp:docPr id="4315" name="Rectangle 1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1362075"/>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8" o:spid="_x0000_s1026" style="position:absolute;margin-left:-2.5pt;margin-top:7.95pt;width:4in;height:107.2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" filled="f" strokecolor="#396"/>
            </w:pict>
          </mc:Fallback>
        </mc:AlternateContent>
      </w:r>
    </w:p>
    <w:p>
      <w:pPr>
        <w:jc w:val="both"/>
        <w:rPr>
          <w:rFonts w:ascii="Century Schoolbook" w:hAnsi="Century Schoolbook"/>
          <w:sz w:val="24"/>
          <w:szCs w:val="24"/>
        </w:rPr>
      </w:pPr>
      <w:r>
        <w:rPr>
          <w:rFonts w:ascii="Century Schoolbook" w:hAnsi="Century Schoolbook"/>
          <w:sz w:val="24"/>
          <w:szCs w:val="24"/>
        </w:rPr>
        <w:t>Secrétariat :</w:t>
      </w:r>
    </w:p>
    <w:p>
      <w:pPr>
        <w:jc w:val="both"/>
        <w:rPr>
          <w:rFonts w:ascii="Century Schoolbook" w:hAnsi="Century Schoolbook"/>
          <w:sz w:val="24"/>
          <w:szCs w:val="24"/>
        </w:rPr>
      </w:pPr>
    </w:p>
    <w:p>
      <w:pPr>
        <w:numPr>
          <w:ilvl w:val="0"/>
          <w:numId w:val="9"/>
        </w:numPr>
        <w:tabs>
          <w:tab w:val="clear" w:pos="437"/>
          <w:tab w:val="num" w:pos="284"/>
        </w:tabs>
        <w:ind w:left="284" w:hanging="207"/>
        <w:jc w:val="both"/>
        <w:rPr>
          <w:rFonts w:ascii="Century Schoolbook" w:hAnsi="Century Schoolbook"/>
          <w:b/>
          <w:sz w:val="24"/>
          <w:szCs w:val="24"/>
        </w:rPr>
      </w:pPr>
      <w:r>
        <w:rPr>
          <w:rFonts w:ascii="Century Schoolbook" w:hAnsi="Century Schoolbook"/>
          <w:b/>
          <w:sz w:val="24"/>
          <w:szCs w:val="24"/>
        </w:rPr>
        <w:t xml:space="preserve">Madame Sonia DE DONCKER </w:t>
      </w:r>
    </w:p>
    <w:p>
      <w:pPr>
        <w:ind w:left="284"/>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02/413.40.62</w:t>
      </w:r>
    </w:p>
    <w:p>
      <w:pPr>
        <w:ind w:left="284"/>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xml:space="preserve"> :  02/413.26.76 </w:t>
      </w:r>
    </w:p>
    <w:p>
      <w:pPr>
        <w:ind w:left="284"/>
        <w:jc w:val="both"/>
        <w:rPr>
          <w:rFonts w:ascii="Century Schoolbook" w:hAnsi="Century Schoolbook"/>
          <w:sz w:val="24"/>
          <w:szCs w:val="24"/>
        </w:rPr>
      </w:pPr>
      <w:r>
        <w:rPr>
          <w:rFonts w:ascii="Arial" w:hAnsi="Arial" w:cs="Arial"/>
          <w:noProof/>
          <w:color w:val="1122CC"/>
          <w:sz w:val="24"/>
          <w:szCs w:val="24"/>
        </w:rPr>
        <w:drawing>
          <wp:inline distT="0" distB="0" distL="0" distR="0">
            <wp:extent cx="213995" cy="225425"/>
            <wp:effectExtent l="19050" t="0" r="0" b="0"/>
            <wp:docPr id="42"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80" w:history="1">
        <w:r>
          <w:rPr>
            <w:rStyle w:val="Lienhypertexte"/>
            <w:rFonts w:ascii="Century Schoolbook" w:hAnsi="Century Schoolbook"/>
            <w:sz w:val="24"/>
            <w:szCs w:val="24"/>
          </w:rPr>
          <w:t>sonia.dedoncker@cfwb.be</w:t>
        </w:r>
      </w:hyperlink>
    </w:p>
    <w:p>
      <w:pPr>
        <w:ind w:left="284"/>
        <w:jc w:val="both"/>
        <w:rPr>
          <w:rFonts w:ascii="Century Schoolbook" w:hAnsi="Century Schoolbook"/>
          <w:sz w:val="24"/>
          <w:szCs w:val="24"/>
        </w:rPr>
      </w:pPr>
    </w:p>
    <w:p>
      <w:pPr>
        <w:ind w:left="284"/>
        <w:jc w:val="both"/>
        <w:rPr>
          <w:rFonts w:ascii="Century Schoolbook" w:hAnsi="Century Schoolbook"/>
          <w:sz w:val="24"/>
          <w:szCs w:val="24"/>
        </w:rPr>
      </w:pPr>
    </w:p>
    <w:p>
      <w:pPr>
        <w:ind w:left="284"/>
        <w:jc w:val="both"/>
        <w:rPr>
          <w:rFonts w:ascii="Century Schoolbook" w:hAnsi="Century Schoolbook"/>
          <w:sz w:val="24"/>
          <w:szCs w:val="24"/>
        </w:rPr>
      </w:pPr>
    </w:p>
    <w:p>
      <w:pPr>
        <w:ind w:left="284"/>
        <w:jc w:val="both"/>
        <w:rPr>
          <w:rFonts w:ascii="Century Schoolbook" w:hAnsi="Century Schoolbook"/>
          <w:sz w:val="24"/>
          <w:szCs w:val="24"/>
          <w:u w:val="single"/>
        </w:rPr>
      </w:pPr>
    </w:p>
    <w:p>
      <w:pPr>
        <w:ind w:left="284"/>
        <w:jc w:val="both"/>
        <w:rPr>
          <w:rFonts w:ascii="Century Schoolbook" w:hAnsi="Century Schoolbook"/>
          <w:sz w:val="24"/>
          <w:szCs w:val="24"/>
          <w:u w:val="single"/>
        </w:rPr>
      </w:pPr>
      <w:r>
        <w:rPr>
          <w:rFonts w:ascii="Century Schoolbook" w:hAnsi="Century Schoolbook"/>
          <w:sz w:val="24"/>
          <w:szCs w:val="24"/>
          <w:u w:val="single"/>
        </w:rPr>
        <w:t>Pour les dossiers relevant du Service de gestion des emplois :</w:t>
      </w:r>
    </w:p>
    <w:p>
      <w:pPr>
        <w:ind w:left="77"/>
        <w:jc w:val="both"/>
        <w:rPr>
          <w:rFonts w:ascii="Century Schoolbook" w:hAnsi="Century Schoolbook"/>
          <w:sz w:val="24"/>
          <w:szCs w:val="24"/>
          <w:u w:val="single"/>
        </w:rPr>
      </w:pPr>
    </w:p>
    <w:p>
      <w:pPr>
        <w:ind w:left="77"/>
        <w:jc w:val="both"/>
        <w:rPr>
          <w:rFonts w:ascii="Century Schoolbook" w:hAnsi="Century Schoolbook"/>
          <w:sz w:val="24"/>
          <w:szCs w:val="24"/>
        </w:rPr>
      </w:pPr>
      <w:r>
        <w:rPr>
          <w:rFonts w:ascii="Century Schoolbook" w:hAnsi="Century Schoolbook"/>
          <w:noProof/>
          <w:sz w:val="24"/>
          <w:szCs w:val="24"/>
        </w:rPr>
        <mc:AlternateContent>
          <mc:Choice Requires="wps">
            <w:drawing>
              <wp:anchor distT="0" distB="0" distL="114300" distR="114300" simplePos="0" relativeHeight="251544576" behindDoc="0" locked="0" layoutInCell="1" allowOverlap="1">
                <wp:simplePos x="0" y="0"/>
                <wp:positionH relativeFrom="column">
                  <wp:posOffset>-31750</wp:posOffset>
                </wp:positionH>
                <wp:positionV relativeFrom="paragraph">
                  <wp:posOffset>106680</wp:posOffset>
                </wp:positionV>
                <wp:extent cx="2857500" cy="914400"/>
                <wp:effectExtent l="13335" t="13970" r="5715" b="5080"/>
                <wp:wrapNone/>
                <wp:docPr id="4314" name="Rectangle 1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0" cy="914400"/>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9" o:spid="_x0000_s1026" style="position:absolute;margin-left:-2.5pt;margin-top:8.4pt;width:225pt;height:1in;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" filled="f" strokecolor="#396"/>
            </w:pict>
          </mc:Fallback>
        </mc:AlternateContent>
      </w:r>
    </w:p>
    <w:p>
      <w:pPr>
        <w:numPr>
          <w:ilvl w:val="0"/>
          <w:numId w:val="7"/>
        </w:numPr>
        <w:tabs>
          <w:tab w:val="clear" w:pos="720"/>
          <w:tab w:val="num" w:pos="426"/>
        </w:tabs>
        <w:ind w:left="644" w:hanging="644"/>
        <w:jc w:val="both"/>
        <w:rPr>
          <w:rFonts w:ascii="Century Schoolbook" w:hAnsi="Century Schoolbook"/>
          <w:b/>
          <w:sz w:val="24"/>
          <w:szCs w:val="24"/>
        </w:rPr>
      </w:pPr>
      <w:r>
        <w:rPr>
          <w:rFonts w:ascii="Century Schoolbook" w:hAnsi="Century Schoolbook"/>
          <w:b/>
          <w:sz w:val="24"/>
          <w:szCs w:val="24"/>
        </w:rPr>
        <w:t>Madame Sabrina GOUIGAH</w:t>
      </w:r>
    </w:p>
    <w:p>
      <w:pPr>
        <w:tabs>
          <w:tab w:val="num" w:pos="284"/>
        </w:tabs>
        <w:ind w:left="709" w:hanging="425"/>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xml:space="preserve"> : 02/413. </w:t>
      </w:r>
    </w:p>
    <w:p>
      <w:pPr>
        <w:tabs>
          <w:tab w:val="num" w:pos="284"/>
        </w:tabs>
        <w:ind w:left="709" w:hanging="425"/>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xml:space="preserve"> : 02/413.29.25  </w:t>
      </w:r>
    </w:p>
    <w:p>
      <w:pPr>
        <w:tabs>
          <w:tab w:val="num" w:pos="284"/>
        </w:tabs>
        <w:ind w:left="709" w:hanging="425"/>
        <w:jc w:val="both"/>
        <w:rPr>
          <w:rFonts w:ascii="Century Schoolbook" w:hAnsi="Century Schoolbook"/>
          <w:sz w:val="24"/>
          <w:szCs w:val="24"/>
        </w:rPr>
      </w:pPr>
      <w:r>
        <w:rPr>
          <w:rFonts w:ascii="Arial" w:hAnsi="Arial" w:cs="Arial"/>
          <w:noProof/>
          <w:color w:val="1122CC"/>
          <w:sz w:val="24"/>
          <w:szCs w:val="24"/>
        </w:rPr>
        <w:drawing>
          <wp:inline distT="0" distB="0" distL="0" distR="0">
            <wp:extent cx="213995" cy="225425"/>
            <wp:effectExtent l="19050" t="0" r="0" b="0"/>
            <wp:docPr id="43"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81" w:history="1">
        <w:r>
          <w:rPr>
            <w:rStyle w:val="Lienhypertexte"/>
            <w:rFonts w:ascii="Century Schoolbook" w:hAnsi="Century Schoolbook"/>
            <w:sz w:val="24"/>
            <w:szCs w:val="24"/>
          </w:rPr>
          <w:t>sabrina.gouigah@cfwb.be</w:t>
        </w:r>
      </w:hyperlink>
      <w:r>
        <w:rPr>
          <w:rFonts w:ascii="Century Schoolbook" w:hAnsi="Century Schoolbook"/>
          <w:sz w:val="24"/>
          <w:szCs w:val="24"/>
        </w:rPr>
        <w:tab/>
      </w:r>
    </w:p>
    <w:p>
      <w:pPr>
        <w:jc w:val="both"/>
        <w:rPr>
          <w:rFonts w:ascii="Century Gothic" w:hAnsi="Century Gothic"/>
        </w:rPr>
      </w:pPr>
    </w:p>
    <w:p>
      <w:pPr>
        <w:pStyle w:val="Titre2"/>
      </w:pPr>
      <w:bookmarkStart w:id="61" w:name="_Toc386613624"/>
      <w:bookmarkStart w:id="62" w:name="_Toc386621204"/>
      <w:bookmarkStart w:id="63" w:name="_Toc518648299"/>
      <w:r>
        <w:t>Direction des Statuts</w:t>
      </w:r>
      <w:bookmarkEnd w:id="61"/>
      <w:bookmarkEnd w:id="62"/>
      <w:bookmarkEnd w:id="63"/>
    </w:p>
    <w:p>
      <w:pPr>
        <w:tabs>
          <w:tab w:val="left" w:pos="426"/>
          <w:tab w:val="left" w:pos="993"/>
        </w:tabs>
        <w:ind w:right="-284"/>
        <w:jc w:val="both"/>
        <w:rPr>
          <w:rFonts w:ascii="Century Schoolbook" w:hAnsi="Century Schoolbook"/>
          <w:b/>
          <w:i/>
          <w:sz w:val="24"/>
          <w:szCs w:val="24"/>
        </w:rPr>
      </w:pPr>
    </w:p>
    <w:p>
      <w:pPr>
        <w:tabs>
          <w:tab w:val="left" w:pos="0"/>
        </w:tabs>
        <w:jc w:val="both"/>
        <w:rPr>
          <w:rFonts w:ascii="Century Schoolbook" w:hAnsi="Century Schoolbook"/>
          <w:sz w:val="24"/>
          <w:szCs w:val="24"/>
          <w:u w:val="single"/>
        </w:rPr>
      </w:pPr>
      <w:r>
        <w:rPr>
          <w:rFonts w:ascii="Century Schoolbook" w:hAnsi="Century Schoolbook"/>
          <w:sz w:val="24"/>
          <w:szCs w:val="24"/>
          <w:u w:val="single"/>
        </w:rPr>
        <w:t>Attributions :</w:t>
      </w:r>
    </w:p>
    <w:p>
      <w:pPr>
        <w:tabs>
          <w:tab w:val="left" w:pos="426"/>
        </w:tabs>
        <w:jc w:val="both"/>
        <w:rPr>
          <w:rFonts w:ascii="Century Schoolbook" w:hAnsi="Century Schoolbook"/>
          <w:sz w:val="24"/>
          <w:szCs w:val="24"/>
        </w:rPr>
      </w:pPr>
    </w:p>
    <w:p>
      <w:pPr>
        <w:numPr>
          <w:ilvl w:val="0"/>
          <w:numId w:val="70"/>
        </w:numPr>
        <w:tabs>
          <w:tab w:val="left" w:pos="426"/>
        </w:tabs>
        <w:jc w:val="both"/>
        <w:rPr>
          <w:rFonts w:ascii="Century Schoolbook" w:hAnsi="Century Schoolbook"/>
          <w:sz w:val="24"/>
          <w:szCs w:val="24"/>
        </w:rPr>
      </w:pPr>
      <w:r>
        <w:rPr>
          <w:rFonts w:ascii="Century Schoolbook" w:hAnsi="Century Schoolbook"/>
          <w:sz w:val="24"/>
          <w:szCs w:val="24"/>
        </w:rPr>
        <w:t>Assurer le respect par les Pouvoirs organisateurs des dispositions en matière de licenciement, suspension préventive et sanctions disciplinaires et en assurer l'exécution par le Service général de gestion</w:t>
      </w:r>
    </w:p>
    <w:p>
      <w:pPr>
        <w:numPr>
          <w:ilvl w:val="0"/>
          <w:numId w:val="70"/>
        </w:numPr>
        <w:jc w:val="both"/>
        <w:rPr>
          <w:rFonts w:ascii="Century Schoolbook" w:hAnsi="Century Schoolbook"/>
          <w:sz w:val="24"/>
          <w:szCs w:val="24"/>
        </w:rPr>
      </w:pPr>
      <w:r>
        <w:rPr>
          <w:rFonts w:ascii="Century Schoolbook" w:hAnsi="Century Schoolbook"/>
          <w:sz w:val="24"/>
          <w:szCs w:val="24"/>
        </w:rPr>
        <w:t xml:space="preserve">Assurer le secrétariat de 19 Chambres de recours, et l’instruction des dossiers </w:t>
      </w:r>
    </w:p>
    <w:p>
      <w:pPr>
        <w:numPr>
          <w:ilvl w:val="0"/>
          <w:numId w:val="70"/>
        </w:numPr>
        <w:jc w:val="both"/>
        <w:rPr>
          <w:rFonts w:ascii="Century Schoolbook" w:hAnsi="Century Schoolbook"/>
          <w:sz w:val="24"/>
          <w:szCs w:val="24"/>
        </w:rPr>
      </w:pPr>
      <w:r>
        <w:rPr>
          <w:rFonts w:ascii="Century Schoolbook" w:hAnsi="Century Schoolbook"/>
          <w:sz w:val="24"/>
          <w:szCs w:val="24"/>
        </w:rPr>
        <w:t>Assurer le secrétariat de 21 Commissions paritaires de l’enseignement subventionné et le suivi des décisions </w:t>
      </w:r>
    </w:p>
    <w:p>
      <w:pPr>
        <w:numPr>
          <w:ilvl w:val="0"/>
          <w:numId w:val="70"/>
        </w:numPr>
        <w:jc w:val="both"/>
        <w:rPr>
          <w:rFonts w:ascii="Century Schoolbook" w:hAnsi="Century Schoolbook"/>
          <w:sz w:val="24"/>
          <w:szCs w:val="24"/>
        </w:rPr>
      </w:pPr>
      <w:r>
        <w:rPr>
          <w:rFonts w:ascii="Century Schoolbook" w:hAnsi="Century Schoolbook"/>
          <w:sz w:val="24"/>
          <w:szCs w:val="24"/>
        </w:rPr>
        <w:t xml:space="preserve">Participer à la défense des intérêts de </w:t>
      </w:r>
      <w:smartTag w:uri="urn:schemas-microsoft-com:office:smarttags" w:element="PersonName">
        <w:smartTagPr>
          <w:attr w:name="ProductID" w:val="䁅a耀H催䁅t耀V傮䁅l耀F傰䁅u耀傲䁅ؓ耀&amp;f傴䁅耀$傶䁅d耀.傸䁅 耀D傺䁅e耀&#10;傼䁅l谀ｨᢘ傾䁅/耀偀䁅䳸耀偂䁅耀P偄䁅Ќ耀l偆䁅ڈ耀偈䁅耀t偊䁅䴘耀&quot;偌䁅耀b偎䁅Ќ耀 偐䁅۩耀偒䁅7耀偔䁅䴸耀*偖䁅耀|偘䁅Ќ耀做䁅ࠐ耀(停䁅耀`偞䁅耐耀2偠䁅耀&gt;偢䁅Ќ耀x偤䁅ࠒ耀4偦䁅耀N偨䁅翀谀⢭ࠓ偪䁅耀^偬䁅Ќ耀R偮䁅ࠦ耀d偰䁅耀偲䁅耀側䁅耀h偶䁅Ќ耀J偸䁅ࣁ耀r偺䁅谀᡼Ќ偼䁅捐耀偾䁅耀@倀䁅Ќ谀ﺨᢘ搐ᡨ倂䁅श谀Ꞩ⢳￼倄䁅I耀倆䁅耀L倈䁅耀p倊䁅Ќ耀z倌䁅फ़耀0倎䁅耀6倐䁅谀﵈⢭य़倒䁅耀f倔䁅Ќ耀f倖䁅ॠ耀倘䁅耀倚䁅耀:倜䁅谀ﻨᢘ倞䁅Ќ耀X倠䁅ॢ耀&lt;倢䁅耀8揰ᡨ瑖촞ࠝ䔨⢳웘ᢿ&#10;타찈灓Ќ蠀䳘ᡲﮠ⢭찐灓蠀䳘ᡲﮠ⢭찘灓鋘蠀䳘ᡲﮠ⢭췠灓蠀䳘ᡲ䪀ᡠ취灓৉蠀䳘ᡲ繐@췰灓Ќ蠀䳘ᡲ䪀ᡠᖐᡝ냨ᡲ췸灓蠀䳘ᡲ鲘ᡠ췀灓鍘蠀䳘ᡲ븐ᡶ췈灓蠀䳘ᡲ쑐ᡴ췐灓੩蠀䳘ᡲ䫠ᡠ췘灓Ќ蠀䳘ᡲ븐ᡶ춠灓蠀䳘ᡲ䪀ᡠ춨灓蠀䳘ᡲ䤰ᡠᖐᡝ냨ᡲ춰灓蠀䳘ᡲ願ᡠ춸灓ૣ蠀䳘ᡲ萈ᢈЌꛈᢋ߶૥૤폠ᢏ瑖촞ࠝᢂ웘ᢿ&#10;타源䁢蠀䳘ᡲ⢒溈䁢a蠀䳘ᡲ⢒満䁢l蠀⮯隐⫡湸䁢￼蠀䳘ᡲ䦐ᡠᖐᡝ냨ᡲ湰䁢&#10;蠀䳘ᡲ⢒湨䁢t蠀䳘ᡲ먰ᡴ湠䁢t蠀䳘ᡲ윐ᡲ湘䁢n蠀䳘ᡲ池ᅷ湐䁢s蠀䳘ᡲ䫠ᡠᖐᡝ냨ᡲ湈䁢r蠀䳘ᡲ駐ᅳ湀䁢c蠀䳘ᡲ낈ᡲ游䁢퐀蠀䳘ᡲ䤰ᡠ渰䁢1蠀䳘ᡲ䣨ᡠ渨䁢ொ蠀䳘ᡲ쮠ᡴ渠䁢Ќ蠀䳘ᡲ䥸ᡠᐐ䂎耀v櫈ᓋ᫘↠⣜ࠐ௕瑖촞ࠝ榘⣃㡰⢫̠⢮̨⢮Ⲡ5⼘⤌sq ܜ̈ §⬀5⼘⤎«s٥̄l ⬀5⼘⤏⋶u٥̄⯐5凈⣉wt$̆ d⬀5⼘⤐ad٥̄unⲠ5⼘⤑pn ܜ̈ap⨰5⼘⤓ Ք̂me⬀5꼘⤓Ča٥̄es⬀5꼘⤔©e٥̄di⬀5꼘⤕t٥̄esⲠ5꼘⤖ke ܜ̈e ⨰5꼘⤘iՔ̂té⬀5⼘⤙Ęa٥̄ta⬀5⼘⤚Py٥̄ieⲠ5⼘⤛xu ܜ̈ur⬀5⼘⤝⁋e٥̄em⨰5⼘⤞rՔ̂fi⬀5꼘⤞p٥̄ti⬀5꼘⤟r٥̄e Ⲡ5꼘⤠le ܜ̈er⬀5꼘⤢Ũo٥̄si⨰5꼘⤣eՔ̂pe⬀5⼘⤤ ٥̄ b⬀5⼘⤥Od٥̄enⲠ5⼘⤦&quot;à ܜ̈re⯐5츸ᢥ϶f$̆ur⬀5⼘⤨Mf٥̄쉀ᢿ⨰5⼘⤩eՔ̂e ⬀5꼘⤩m٥̄ iⲠ5꼘⤪va ܜ̈eu⬀5꼘⤬Ér٥̄noeau 璖ഞࠞ䡨⢳Ð๗ 타뿈灓e谀ኀ眿䦠⢬瑈๚嵈⍫ͨ⢮嚼灂m耀몠眾뿎灓䦑谀ኀ眿䨰⢬瑈๚嶄⍫櫈ᓋ䦒몠眾Ψ⢮뿔灓t谀ኀ眿䫀⢬瑈๚巀⍫ψ⢮嚨灂s耀몠眾뿚灓䦔谀ኀ眿䭐⢬瑈๚巼⍫櫈ᓋ䦕몠眾Ј⢮뼠灓谀ኀ眿䯠⢬瑈๚常⍫Ш⢮噔灂཰耀몠眾뼦灓䦗谀ኀ眿䱰⢬瑈๚年⍫櫈ᓋ䦘몠眾Ѩ⢮뼬灓Ќ谀ኀ眿䴀⢬瑈๚庰⍫Ҩ⢮噀灂耀몠眾ag뼲灓:谀ኀ眿䶐⢬瑈๚廬⍫櫈ᓋ䦚몠眾ӈ⢮뼸灓ၞ谀ኀ眿丠⢬瑈๚弨⍫Ө⢮噌灂雰耀몠眾뼾灓䦜谀ኀ眿亰⢬瑈๚彤⍫櫈ᓋ䦝몠眾䂠⢫霠ᣈ瓎尗蜸ᢺ볰⧟࠷ၿၢຐ⢬Ќ靀ᣈ࠸ႂၿᡸᢲЌᢈᢲ࠹ႃႂᢘᢲЌᢨᢲ࠺Ⴢႃᡮ?Ќᢸᢲ瑖촞ࠞᢙ涸ᣀ&#10;타Ȉ䁹i蠀䛐璄ﺈ๡ኃ掐ኅꊨ璄鼸璄ꉀ璄ꈨ璄ꌌ璄ꍀ璄ꌬ璄깨᢮Āȅ䁹2蠀䛐璄ﺈ๡ኃ巰ኅꊨ璄鼸璄ꉀ璄ꈨ璄ꌌ璄ꍀ璄ꌬ璄꺐᢮ĀȒ䁹1蠀䛐璄ﺈ๡ኃ廠ኅꊨ璄鼸璄ꉀ璄ꈨ璄ꌌ璄ꍀ璄ꌬ璄꺸᢮Āȯ䁹蠀䛐璄ﺈ๡ኃ抠ኅꊨ璄鼸璄ꉀ璄ꈨ璄ꌌ璄ꍀ璄ꌬ璄껠᢮Āȼ䁹蠀䛐璄ﺈ๡ኃ砰ኅꊨ璄鼸璄ꉀ璄ꈨ璄ꌌ璄ꍀ璄ꌬ璄꼈᢮Āω䁹蠀䛐璄ﺈ๡ኃ窰ኅꊨ璄鼸璄ꉀ璄ꈨ璄ꌌ璄ꍀ璄ꌬ璄꼰᢮Āφ䁹蠀䛐璄ﺈ๡ኃ߸ኆꊨ璄鼸璄ꉀ璄ꈨ璄ꌌ璄ꍀ璄ꌬ璄꽘᢮Āϓ䁹蠀䛐璄ﺈ๡ኃࣨኆꊨ璄鼸璄ꉀ璄ꈨ璄ꌌ璄ꍀ璄ꌬ璄꾀᢮ĀϠ䁹蠀䛐璄ﺈ๡ኃ৘ኆꊨ璄鼸璄ꉀ璄ꈨ璄ꌌ璄ꍀ璄ꌬ璄꾨᢮Đ瑖촞ࠞᢙ涸ᣀ&#10;타Ψ䁹蠀䛐璄ﺈ๡ኃૈኆꊨ璄鼸璄ꉀ璄ꈨ璄ꌌ璄ꍀ璄ꌬ璄꿐᢮ĐΥ䁹蠀䛐璄ﺈ๡ኃஸኆꊨ璄鼸璄ꉀ璄ꈨ璄ꌌ璄ꍀ璄ꌬ璄꿸᢮Đβ䁹蠀䛐璄ﺈ๡ኃ೰ኆꊨ璄鼸璄ꉀ璄ꈨ璄ꌌ璄ꍀ璄ꌬ璄뀠᢮ĀΏ䁹蠀䛐璄ﺈ๡ኃ෠ኆꊨ璄鼸璄ꉀ璄ꈨ璄ꌌ璄ꍀ璄ꌬ璄끈᢮ĀΜ䁹蠀䛐璄ﺈ๡ኃᖨኆꊨ璄鼸璄ꉀ璄ꈨ璄ꌌ璄ꍀ璄ꌬ璄끰᢮Ā&#10;ͩ䁹蠀䛐璄ﺈ๡ኃᭈኆꊨ璄鼸璄ꉀ璄ꈨ璄ꌌ璄ꍀ璄ꌬ璄나᢮Āͦ䁹蠀䛐璄ﺈ๡ኃᴨኆꊨ璄鼸璄ꉀ璄ꈨ璄ꌌ璄ꍀ璄ꌬ璄냀᢮Āͳ䁹蠀䛐璄ﺈ๡ኃἰኆꊨ璄鼸璄ꉀ璄ꈨ璄ꌌ璄ꍀ璄ꌬ璄냨᢮Ā̀䁹蠀䛐璄ﺈ๡ኃѠኄꊨ璄鼸璄ꉀ璄ꈨ璄ꌌ璄ꍀ璄ꌬ璄널᢮Đ瑖촞ࠞᢙ涸ᣀ&#10;타˨䁹蠀䛐璄ﺈ๡ኃߠኄꊨ璄鼸璄ꉀ璄ꈨ璄ꌌ璄ꍀ璄ꌬ璄넸᢮Đ˥䁹蠀䛐璄ﺈ๡ኃৠኄꊨ璄鼸璄ꉀ璄ꈨ璄ꌌ璄ꍀ璄ꌬ璄녠᢮ƀ˲䁹蠀䛐璄ﺈ๡ኃ஘ኄꊨ璄鼸璄ꉀ璄ꈨ璄ꌌ璄ꍀ璄ꌬ璄놈᢮Āˏ䁹蠀䛐璄ﺈ๡ኃಈኄꊨ璄鼸璄ꉀ璄ꈨ璄ꌌ璄ꍀ璄ꌬ璄놰᢮ƀ˜䁹蠀䛐璄ﺈ๡ኃ၀ኄꊨ璄鼸璄ꉀ璄ꈨ璄ꌌ璄ꍀ璄ꌬ璄뇘᢮Āĩ䁹蠀䛐璄ﺈ๡ኃᇀኄꊨ璄鼸璄ꉀ璄ꈨ璄ꌌ璄ꍀ璄ꌬ璄눀᢮ƀĦ䁹蠀䛐璄ﺈ๡ኃ፸ኄꊨ璄鼸璄ꉀ璄ꈨ璄ꌌ璄ꍀ璄ꌬ璄눨᢮Āĳ䁹蠀䛐璄ﺈ๡ኃᗸኄꊨ璄鼸璄ꉀ璄ꈨ璄ꌌ璄ꍀ璄ꌬ璄뉐᢮ĀĀ䁹蠀䛐璄ﺈ๡ኃ᩸ኄꊨ璄鼸璄ꉀ璄ꈨ璄ꌌ璄ꍀ璄ꌬ璄뉸᢮Ā瑖촞ࠞᢙ涸ᣀ&#10;타ň䁹蠀䛐璄ﺈ๡ኃḨኄꊨ璄鼸璄ꉀ璄ꈨ璄ꌌ璄ꍀ璄ꌬ璄늠᢮ĀŅ䁹蠀䛐璄ﺈ๡ኃ䥠ኆꊨ璄鼸璄ꉀ璄ꈨ璄ꌌ璄ꍀ璄ꌬ璄니᢮ĀŒ䁹蠀䛐璄ﺈ๡ኃ娀ኆꊨ璄鼸璄ꉀ璄ꈨ璄ꌌ璄ꍀ璄ꌬ璄닰᢮Āů䁹蠀䛐璄ﺈ๡ኃ宀ኆꊨ璄鼸璄ꉀ璄ꈨ璄ꌌ璄ꍀ璄ꌬ璄댘᢮Āż䁹蠀䛐璄ﺈ๡ኃ屰ኆꊨ璄鼸璄ꉀ璄ꈨ璄ꌌ璄ꍀ璄ꌬ璄덀᢮ĀƉ䁹蠀䛐璄ﺈ๡ኃ怈ኆꊨ璄鼸璄ꉀ璄ꈨ璄ꌌ璄ꍀ璄ꌬ璄덨᢮ĀƆ䁹蠀䛐璄ﺈ๡ኃ惸ኆꊨ璄鼸璄ꉀ璄ꈨ璄ꌌ璄ꍀ璄ꌬ璄뎐᢮ĀƓ䁹蠀䛐璄ﺈ๡ኃ⾰ኄꊨ璄鼸璄ꉀ璄ꈨ璄ꌌ璄ꍀ璄ꌬ璄뎸᢮ĀƠ䁹蠀䛐璄ﺈ๡ኃ㋈ኄꊨ璄鼸璄ꉀ璄ꈨ璄ꌌ璄ꍀ璄ꌬ璄돠᢮Ā痗䴞သᢙ涸ᣀ타ň䁹蠀䛐璄ﺈ๡ኃ蕰ኄꊨ璄鼸璄ꉀ璄ꈨ璄ꌌ璄ꍀ璄ꌬ璄뿨᢮ĀŅ䁹蠀䛐璄ﺈ๡ኃ曨ኆꊨ璄鼸璄ꉀ璄ꈨ璄ꌌ璄ꍀ璄ꌬ璄쀐᢮ĀŒ䁹蠀䛐璄ﺈ๡ኃ柸ኆꊨ璄鼸璄ꉀ璄ꈨ璄ꌌ璄ꍀ璄ꌬ璄쀸᢮Āů䁹蠀䛐璄ﺈ๡ኃ涀ኆꊨ璄鼸璄ꉀ璄ꈨ璄ꌌ璄ꍀ璄ꌬ璄쁠᢮Đż䁹蠀䛐璄ﺈ๡ኃ耀ኆꊨ璄鼸璄ꉀ璄ꈨ璄ꌌ璄ꍀ璄ꌬ璄삈᢮Ā䁹蠀䛐璄ﺈ๡ኃ焸ኆꊨ璄鼸璄ꉀ璄ꈨ璄ꌌ璄ꍀ璄ꌬ璄산᢮Ā䁹蠀䛐璄ﺈ๡ኃ牐ኆꊨ璄鼸璄ꉀ璄ꈨ璄ꌌ璄ꍀ璄ꌬ璄샘᢮Ā䁹蠀䛐璄ﺈ๡ኃ睐ኆꊨ璄鼸璄ꉀ璄ꈨ璄ꌌ璄ꍀ璄ꌬ璄섀᢮Ā 䁹蠀䛐璄ﺈ๡ኃ綀ኆꊨ璄鼸璄ꉀ璄ꈨ璄ꌌ璄ꍀ璄ꌬ璄섨᢮Ā½䁹蠀䛐璄ﺈ๡ኃ鐘ኆꊨ璄鼸璄ꉀ璄ꈨ璄ꌌ璄ꍀ璄ꌬ璄셐᢮ĀÊ䁹蠀䛐璄ﺈ๡ኃ胰ኆꊨ璄鼸璄ꉀ璄ꈨ璄ꌌ璄ꍀ璄ꌬ璄셸᢮ĀÇ䁹蠀䛐璄ﺈ๡ኃ隘ኆꊨ璄鼸璄ꉀ璄ꈨ璄ꌌ璄ꍀ璄ꌬ璄솠᢮ĀÔ䁹蠀䛐璄ﺈ๡ኃ餘ኆꊨ璄鼸璄ꉀ璄ꈨ璄ꌌ璄ꍀ璄ꌬ璄쇈᢮Āá䁹蠀䛐璄ﺈ๡ኃꔈኆꊨ璄鼸璄ꉀ璄ꈨ璄ꌌ璄ꍀ璄ꌬ璄쇰᢮Āþ䁹蠀䛐璄ﺈ๡ኃꗸኆꊨ璄鼸璄ꉀ璄ꈨ璄ꌌ璄ꍀ璄ꌬ璄수᢮Ā䁹蠀䛐璄ﺈ๡ኃꛨኆꊨ璄鼸璄ꉀ璄ꈨ璄ꌌ璄ꍀ璄ꌬ璄쉀᢮Ā䁹蠀䛐璄ﺈ๡ኃꟘኆꊨ璄鼸璄ꉀ璄ꈨ璄ꌌ璄ꍀ璄ꌬ璄쉨᢮Ā䁹蠀䛐璄ﺈ๡ኃ껐ኆꊨ璄鼸璄ꉀ璄ꈨ璄ꌌ璄ꍀ璄ꌬ璄슐᢮Ā&quot;䁹蠀䛐璄ﺈ๡ኃ념ኆꊨ璄鼸璄ꉀ璄ꈨ璄ꌌ璄ꍀ璄ꌬ璄슸᢮Ā哖洞璘ࠞX⢢훘ᢰ타灂谀篐睁籤睁ఐ⭰Ḑ⢮酐⨪☣眾ð䞳ǖ曠⮯Ǵ氀⬢Ẁ⢮Ẁ⢮䞳ǖ銨眿Ḑ⢮鉴眿Ḑ⢮Ẵ⢮銘眿銈眿붸眾붨眾Ẵ⢮疄ᥘ廰桺Ἵ薱㒊޳㍖욓ថlorS灂r谀篐睁籤睁ౠ⭰ἀ⢮醐⨪☣眾ð䞳ǖ杘⮯Ǵ汘⬢ὰ⢮ὰ⢮䞳ǖ銨眿ἀ⢮鉴眿ἀ⢮ᾤ⢮銘眿銈眿붸眾붨眾ᾤ⢮痀ᥘ廰桺ꘜ꒒彊㒊޳㍖욓ថto_N灂t谀篐睁籤睁ರ⭰῰⢮釐⨪☣眾ð䞳ǖ某⮯Ǵ沰⬢⁠⢮⁠⢮䞳ǖ銨眿῰⢮鉴眿῰⢮ₔ⢮銘眿銈眿붸眾붨眾ₔ⢮痼ᥘ廰桺ꓖࠞ搙垾㒊޳㍖욓ថne灂谀篐睁籤睁ഀ⭰⃠⢮鈐⨪☣眾ð䞳ǖ案⮯Ǵ洈⬢⅐⢮⅐⢮䞳ǖ銨眿⃠⢮鉴眿⃠⢮ↄ⢮銘眿銈眿붸眾붨眾ↄ⢮瘸ᥘ廰桺蒇鬾罢㒊޳㍖욓ថlorS灂r谀篐睁籤睁൐⭰⇐⢮⩰⬬☣眾ð䞳ǖ检⮯Ǵ浠⬢≀⢮≀⢮䞳ǖ銨眿⇐⢮鉴眿⇐⢮≴⢮銘眿銈眿붸眾붨眾≴⢮癴ᥘ廰桺瞡齭㒊޳㍖욓ថto_N灂t谀篐睁籤睁ච⭰⋀⢮⪰⬬☣眾ð䞳ǖ椸⮯Ǵ涸⬢⌰⢮⌰⢮䞳ǖ銨眿⋀⢮鉴眿⋀⢮⍤⢮銘眿銈眿붸眾붨眾⍤⢮皰ᥘ廰桺닜ἠ뚳聪㒊޳㍖욓ថnet灂谀篐睁籤睁෰⭰⎰⢮⫰⬬☣眾ð䟂ǖ榰⮯Ǵ渐⬢␠⢮␠⢮䟂ǖ銨眿⎰⢮鉴眿⎰⢮⑔⢮銘眿銈眿붸眾붨眾⑔⢮相ᥘ廰桺⸐䮵ﶍ㒊޳㍖욓ថle J灂a谀篐睁籤睁เ⭰⒠⢮⬰⬬☣眾ð䟂ǖ樨⮯Ǵ湨⬢┐⢮┐⢮䟂ǖ銨眿⒠⢮鉴眿⒠⢮╄⢮銘眿銈眿붸眾붨眾╄⢮眴ᥘ廰桺ҩŹ᪡ਈ㒊޳㍖욓ថ灂谀篐睁籤睁ຐ⭰▐⢮⭰⬬☣眾ð䟂ǖ檠⮯Ǵ滀⬢☀⢮☀⢮䟂ǖ銨眿▐⢮鉴眿▐⢮☴⢮銘眿銈眿붸眾붨眾☴⢮睰ᥘ廰桺﫽⒄깩Ѵ㒊޳㍖욓ថ灂谀篐睁籤睁໠⭰⚀⢮⮰⬬☣眾ð䟂ǖ欘⮯Ǵ漘⬢⛰⢮⛰⢮䟂ǖ銨眿⚀⢮鉴眿⚀⢮✤⢮銘眿銈眿붸眾붨眾✤⢮瞬ᥘ廰桺臦³㢽㒊޳㍖욓ថ灂谀篐睁籤睁༰⭰❰⢮⯰⬬☣眾ð䟂ǖ殐⮯Ǵ潰⬢⟠⢮⟠⢮䟂ǖ銨眿❰⢮鉴眿❰⢮⠔⢮銘眿銈眿붸眾붨眾⠔⢮矨ᥘ廰桺紒Პ獘㒊޳㍖욓ថ灂谀篐睁籤睁ྀ⭰⡠⢮ⰰ⬬☣眾ð䟂ǖ氈⮯Ǵ濈⬢⣐⢮⣐⢮䟂ǖ銨眿⡠⢮鉴眿⡠⢮⤄⢮銘眿銈眿붸眾붨眾⤄⢮砤ᥘ廰桺쎬㟲ჶ㒊޳㍖욓ថ灂谀篐睁籤睁࿐⭰⥐⢮Ɒ⬬☣眾ð䟂ǖ沀⮯Ǵ瀠⬢⧀⢮⧀⢮䟂ǖ銨眿⥐⢮鉴眿⥐⢮⧴⢮銘眿銈眿붸眾붨眾⧴⢮硠ᥘ廰桺㹯쑜瓵肶㒊޳㍖욓ថ灂谀篐睁籤睁ဠ⭰⩀⢮Ⲱ⬬☣眾ð䟂ǖ泸⮯Ǵ灸⬢⪰⢮⪰⢮䟂ǖ銨眿⩀⢮鉴眿⩀⢮⫤⢮銘眿銈眿붸眾붨眾⫤⢮碜ᥘ廰桺柕閱Ί㉀㒊޳㍖욓ថ279x灂1谀篐睁籤睁ၰ⭰⬰⢮⳸⬬☣眾ð䟂ǖ浰⮯Ǵ烐⬢⮠⢮⮠⢮䟂ǖ銨眿⬰⢮鉴眿⬰⢮⯔⢮銘眿銈眿붸眾붨眾⯔⢮磘ᥘ廰桺レ阭ດ쎑㒊޳㍖욓ថPers灂n谀篐睁籤睁Ⴠ⭰Ⱐ⢮ⴸ⬬☣眾ð䟂ǖ淨⮯Ǵ焨⬢Ⲑ⢮Ⲑ⢮䟂ǖ銨眿Ⱐ⢮鉴眿Ⱐ⢮Ⳅ⢮銘眿銈眿붸眾붨眾Ⳅ⢮礔ᥘ廰桺撣묈㰕逼㒊޳㍖욓ថ灂谀篐睁籤睁ᄐ⭰ⴐ⢮⵸⬬☣眾ð䟂ǖ湠⮯Ǵ熀⬢ⶀ⢮ⶀ⢮䟂ǖ銨眿ⴐ⢮鉴眿ⴐ⢮ⶴ⢮銘眿銈眿붸眾붨眾ⶴ⢮祐ᥘ廰桺ۋᕅ庣㒊޳㍖욓ថ灂谀篐睁籤睁ᅠ⭰⸀⢮ⶸ⬬☣眾ð䟂ǖ滘⮯Ǵ燘⬢⹰⢮⹰⢮䟂ǖ銨眿⸀⢮鉴眿⸀⢮⺤⢮銘眿銈眿붸眾붨眾⺤⢮禌ᥘ廰桺떤샰싕夌㒊޳㍖욓ថ灂谀篐睁籤睁ᆰ⭰⻰⢮ⷸ⬬☣眾ð䟂ǖ潐⮯Ǵ뢘ᢕ⽠⢮⽠⢮䟂ǖ銨眿⻰⢮鉴眿⻰⢮⾔⢮銘眿銈眿붸眾붨眾⾔⢮秈ᥘ廰桺庝᪼も㒊޳㍖욓ថ灂谀篐睁籤睁늸⭰⿠⢮⸸⬬☣眾ð䟂ǖ濈⮯Ǵ룰ᢕぐ⢮ぐ⢮䟂ǖ銨眿⿠⢮鉴眿⿠⢮や⢮銘眿銈眿붸眾붨眾や⢮稄ᥘ廰桺഼⹽沗㒊޳㍖욓ថ灂谀篐睁籤睁댈⭰バ⢮⹸⬬☣眾ð䟂ǖ灀⮯Ǵ륈ᢕㅀ⢮ㅀ⢮䟒ǖ銨眿バ⢮鉴眿バ⢮ㅴ⢮銘眿銈眿붸眾붨眾ㅴ⢮穀ᥘ廰桺㣵狰푦遅㒊޳㍖욓ថ灂谀篐睁籤睁던⭰㇀⢮⺸⬬☣眾ð䟒ǖ炸⮯Ǵ릠ᢕ㈰⢮㈰⢮䟒ǖ銨眿㇀⢮鉴眿㇀⢮㉤⢮銘眿銈眿붸眾붨眾㉤⢮穼ᥘ廰桺蠔䓗䝋㒊޳㍖욓ថlisé灂谀篐睁籤睁뎨⭰㊰⢮⻸⬬☣眾ð䟒ǖ焰⮯Ǵ맸ᢕ㌠⢮㌠⢮䟒ǖ銨眿㊰⢮鉴眿㊰⢮㍔⢮銘眿銈眿붸眾붨眾㍔⢮窸ᥘ廰桺晠㲃ᛰᮎ㒊޳㍖욓ថPers灂n谀篐睁籤睁돸⭰㎠⢮⼸⬬☣眾ð䟒ǖ熨⮯Ǵ멐ᢕ㐐⢮㐐⢮䟒ǖ銨眿㎠⢮鉴眿㎠⢮㑄⢮銘眿銈眿붸眾붨眾㑄⢮竴ᥘ廰桺ꀊ欺娵♕㒊޳㍖욓ថ灂谀篐睁籤睁둈⭰㒐⢮⾀⬬☣眾ð䟒ǖ爠⮯Ǵ모ᢕ㔀⢮㔀⢮䟒ǖ銨眿㒐⢮鉴眿㒐⢮㔴⢮銘眿銈眿붸眾붨眾㔴⢮笰ᥘ廰桺뙾䢔倛㒊޳㍖욓ថ灂谀篐睁籤睁뒘⭰㖀⢮⿀⬬☣眾ð䟒ǖ犘⮯Ǵ묀ᢕ㗰⢮㗰⢮䟒ǖ銨眿㖀⢮鉴眿㖀⢮㘤⢮銘眿銈眿붸眾붨眾㘤⢮筬ᥘ廰桺ถ㛴蘫㒊޳㍖욓ថ灂谀篐睁籤睁듨⭰㙰⢮　⬬☣眾ð䟒ǖ猐⮯Ǵ뭘ᢕ㛠⢮㛠⢮䟒ǖ銨眿㙰⢮鉴眿㙰⢮㜔⢮銘眿銈眿붸眾붨眾㜔⢮箨ᥘ廰桺姌㨛愅鸑㒊޳㍖욓ថ灂谀篐睁籤睁딸⭰㝠⢮぀⬬☣眾ð䟒ǖ玈⮯Ǵ뮰ᢕ㟐⢮㟐⢮䟒ǖ銨眿㝠⢮鉴眿㝠⢮㠄⢮銘眿銈眿붸眾붨眾㠄⢮篤ᥘ廰桺瘎눭缫兙㒊޳㍖욓ថ灂谀篐睁籤睁떈⭰㡐⢮む⬬☣眾ð䟒ǖ琀⮯Ǵ밈ᢕ㣀⢮㣀⢮䟒ǖ銨眿㡐⢮鉴眿㡐⢮㣴⢮銘眿銈眿붸眾붨眾㣴⢮簠ᥘ廰桺ⴿ֨쫹꿐㒊޳㍖욓ថ灂谀篐睁籤睁뗘⭰㥀⢮ダ⬬☣眾ð䟒ǖ瑸⮯Ǵ뱠ᢕ㦰⢮㦰⢮䟒ǖ銨眿㥀⢮鉴眿㥀⢮㧤⢮銘眿銈眿붸眾붨眾㧤⢮籜ᥘ廰桺陼簩䯽㒊޳㍖욓ថ灂谀篐睁籤睁똨⭰㨰⢮㄀⬬☣眾ð䟒ǖ瓰⮯Ǵ벸ᢕ㪠⢮㪠⢮䟒ǖ銨眿㨰⢮鉴眿㨰⢮㫔⢮銘眿銈眿붸眾붨眾㫔⢮粘ᥘ廰桺✵삁㒊޳㍖욓ថ灂谀篐睁籤睁뙸⭰㬠⢮ㅀ⬬☣眾ð䟒ǖ畨⮯Ǵ봐ᢕ㮐⢮㮐⢮䟒ǖ銨眿㬠⢮鉴眿㬠⢮㯄⢮銘眿銈眿붸眾붨眾㯄⢮糔ᥘ廰桺⎙낌鲕㒊޳㍖욓ថ灂谀篐睁籤睁뛈⭰㰐⢮ㆀ⬬☣眾ð䟒ǖ痠⮯Ǵ뵨ᢕ㲀⢮㲀⢮䟒ǖ銨眿㰐⢮鉴眿㰐⢮㲴⢮銘眿銈眿붸眾붨眾㲴⢮紐ᥘ廰桺횻䮋뉼䩢㒊޳㍖욓ថ灂谀篐睁籤睁뜘⭰㴀⢮㇀⬬☣眾ð䟒ǖ癘⮯Ǵ뷀ᢕ㵰⢮㵰⢮䟒ǖ銨眿㴀⢮鉴眿㴀⢮㶤⢮銘眿銈眿붸眾붨眾㶤⢮経ᥘ廰桺漖쫠훯㒊޳㍖욓ថ灂谀篐睁籤睁띨⭰㷰⢮㈈⬬☣眾ð䟒ǖ盐⮯Ǵ븘ᢕ㹠⢮㹠⢮䟒ǖ銨眿㷰⢮鉴眿㷰⢮㺔⢮銘眿銈眿붸眾붨眾㺔⢮綈ᥘ廰桺篔缳呒즜㒊޳㍖욓ថ灂谀篐睁籤睁랸⭰㻠⢮㉈⬬☣眾ð䟡ǖ睈⮯Ǵ빰ᢕ㽐⢮㽐⢮䟡ǖ銨眿㻠⢮鉴眿㻠⢮㾄⢮銘眿銈眿붸眾붨眾㾄⢮緄ᥘ廰桺뀘鱬爼ᅄ㒊޳㍖욓ថ灂谀篐睁籤睁레⭰㿐⢮㊈⬬☣眾ð䟡ǖ矀⮯Ǵ뻈ᢕ䁀⢮䁀⢮䟡ǖ銨眿㿐⢮鉴眿㿐⢮䁴⢮銘眿銈眿붸眾붨眾䁴⢮縀ᥘ廰桺鋌뉓얊㽇㒊޳㍖욓ថﾇ灂谀篐睁籤睁롘⭰䃀⢮㋈⬬☣眾ð䟡ǖ砸⮯Ǵ뼠ᢕ䄰⢮䄰⢮䟡ǖ銨眿䃀⢮鉴眿䃀⢮䅤⢮銘眿銈眿붸眾붨眾䅤⢮縼ᥘ廰桺ﶊ溹Ѹ瑽㒊޳㍖욓ថﾥ灂谀篐睁籤睁뢨⭰䆰⢮㌈⬬☣眾ð䟡ǖ碰⮯Ǵ뾠ᢕ䈠⢮䈠⢮䟡ǖ銨眿䆰⢮鉴眿䆰⢮䉔⢮銘眿銈眿붸眾붨眾䉔⢮繸ᥘ廰桺ۗ軑㒊޳㍖욓ថￃ灂谀篐睁籤睁룸⭰䊠⢮㍈⬬☣眾ð䟡ǖ礨⮯Ǵ뿸ᢕ䌐⢮䌐⢮䟡ǖ銨眿䊠⢮鉴眿䊠⢮䍄⢮銘眿銈眿붸眾붨眾䍄⢮纴ᥘ廰桺巻ꫣ蠚醻㒊޳㍖욓ថ￡灂谀篐睁籤睁륈⭰䎐⢮㎈⬬☣眾ð䟡ǖ禠⮯Ǵ쁐ᢕ䐀⢮䐀⢮䟡ǖ銨眿䎐⢮鉴眿䎐⢮䐴⢮銘眿銈眿붸眾붨眾䐴⢮绰ᥘ廰桺⓯芾ൎ䩛㒊޳㍖욓ថ？灂谀篐睁籤睁릘⭰䒀⢮㏈⬬☣眾ð䟡ǖ稘⮯Ǵ삨ᢕ䓰⢮䓰⢮䟡ǖ銨眿䒀⢮鉴眿䒀⢮䔤⢮銘眿銈眿붸眾붨眾䔤⢮缬ᥘ廰桺踹ᙦ秧ꎶ㒊޳㍖욓ថ］灂谀篐睁籤睁맨⭰䕰⢮㐈⬬☣眾ð䟡ǖ窐⮯Ǵ섀ᢕ䗠⢮䗠⢮䟡ǖ銨眿䕰⢮鉴眿䕰⢮䘔⢮銘眿銈眿붸眾붨眾䘔⢮罨ᥘ廰桺㣰︕䁯㒊޳㍖욓ថ｛灂谀篐睁籤睁머⭰䙠⢮㑈⬬☣眾ð䟡ǖ笈⮯Ǵ션ᢕ䛐⢮䛐⢮䟡ǖ銨眿䙠⢮鉴眿䙠⢮䜄⢮銘眿銈眿붸眾붨眾䜄⢮群ᥘ廰桺驚菺㒊޳㍖욓ថｹ灂谀篐睁籤睁몈⭰䝐⢮㜘⬬☣眾ð䟡ǖ简⮯Ǵ솰ᢕ䟀⢮䟀⢮䟡ǖ銨眿䝐⢮鉴眿䝐⢮䟴⢮銘眿銈眿붸眾붨眾䟴⢮⍌ᥘ廰桺꥙锡㿞赕㒊޳㍖욓ថﺗ灂谀篐睁籤睁뫘⭰䡀⢮㝘⬬☣眾ð䟡ǖ篸⮯Ǵ숈ᢕ䢰⢮䢰⢮䟡ǖ銨眿䡀⢮鉴眿䡀⢮䣤⢮銘眿銈眿붸眾붨眾䣤⢮⎈ᥘ廰桺冩繲얈㒊޳㍖욓ថﺵ灂谀篐睁籤睁묨⭰䤰⢮㞘⬬☣眾ð䟡ǖ籰⮯Ǵ쉠ᢕ䦠⢮䦠⢮䟡ǖ銨眿䤰⢮鉴眿䤰⢮䧔⢮銘眿銈眿붸眾붨眾䧔⢮⏄ᥘ廰桺⸇ㄴ䘤㒊޳㍖욓ថﻓ灂谀篐睁籤睁뭸⭰䨠⢮㟘⬬☣眾ð䟡ǖ糨⮯Ǵ슸ᢕ䪐⢮䪐⢮䟡ǖ銨眿䨠⢮鉴眿䨠⢮䫄⢮銘眿銈眿붸眾붨眾䫄⢮␀ᥘ廰桺掃鳴⋰㒊޳㍖욓ថﻱ灂谀篐睁籤睁믈⭰䬐⢮㠘⬬☣眾ð䟡ǖ絠⮯Ǵ쌐ᢕ䮀⢮䮀⢮䟱ǖ銨眿䬐⢮鉴眿䬐⢮䮴⢮銘眿銈眿붸眾붨眾䮴⢮␼ᥘ廰桺铇ꛠ鶈徧㒊޳㍖욓ថﻯ灂谀篐睁籤睁반⭰䰀⢮㡘⬬☣眾ð䟱ǖ緘⮯Ǵ써ᢕ䱰⢮䱰⢮䟱ǖ銨眿䰀⢮鉴眿䰀⢮䲤⢮銘眿銈眿붸眾붨眾䲤⢮⑸ᥘ廰桺믎꒫㒊޳㍖욓ថ︍灂谀篐睁籤睁뱨⭰䳰⢮㢘⬬☣眾ð䟱ǖ繐⮯Ǵ쏀ᢕ䵠⢮䵠⢮䟱ǖ銨眿䳰⢮鉴眿䳰⢮䶔⢮銘眿銈眿붸眾붨眾䶔⢮⒴ᥘ廰桺㎰생㒊޳㍖욓ថ︫灂谀篐睁籤睁벸⭰䷠⢮㣘⬬☣眾ð䟱ǖ终⮯Ǵ쐘ᢕ乐⢮乐⢮䟱ǖ銨眿䷠⢮鉴眿䷠⢮亄⢮銘眿銈眿붸眾붨眾亄⢮⓰ᥘ廰桺캺륅쫽㒊޳㍖욓ថ﹉灂谀篐睁籤睁봈⭰仐⢮㤘⬬☣眾ð䟱ǖ罀⮯Ǵ쑰ᢕ佀⢮佀⢮䟱ǖ銨眿仐⢮鉴眿仐⢮佴⢮銘眿銈眿붸眾붨眾佴⢮┬ᥘ廰桺鍜㰏ﹶ㘓㒊޳㍖욓ថ﹧灂谀篐睁籤睁뵘⭰俀⢮㥘⬬☣眾ð䟱ǖ羸⮯Ǵ쓈ᢕ倰⢮倰⢮䟱ǖ銨眿俀⢮鉴眿俀⢮偤⢮銘眿銈眿붸眾붨眾偤⢮╨ᥘ廰桺亇뱮嶿㒊޳㍖욓ថﶅ灂谀篐睁籤睁붨⭰傰⢮㦠⬬☣眾ð䟱ǖ耰⮯Ǵ씠ᢕ儠⢮儠⢮䟱ǖ銨眿傰⢮鉴眿傰⢮兔⢮銘眿銈眿붸眾붨眾兔⢮▤ᥘ廰桺ഫ騗緉㒊޳㍖욓ថﶣ灂谀篐睁籤睁뷸⭰冠⢮㧠⬬☣眾ð䟱ǖ肨⮯Ǵ앸ᢕ刐⢮刐⢮䟱ǖ銨眿冠⢮鉴眿冠⢮剄⢮銘眿銈眿붸眾붨眾剄⢮◠ᥘ廰桺鋋럹ဍ㒊޳㍖욓ថﷁ灂谀篐睁籤睁빈⭰劐⢮㨠⬬☣眾ð䟱ǖ脠⮯Ǵ에ᢕ匀⢮匀⢮䟱ǖ銨眿劐⢮鉴眿劐⢮匴⢮銘眿銈眿붸眾붨眾匴⢮☜ᥘ廰桺蟺ᨷ䕾㒊޳㍖욓ថ﷿灂谀篐睁籤睁뺘⭰厀⢮㩠⬬☣眾ð䟱ǖ膘⮯Ǵ온ᢕ台⢮台⢮䟱ǖ銨眿厀⢮鉴眿厀⢮吤⢮銘眿銈眿붸眾붨眾吤⢮♘ᥘ廰桺鑌ڤ鹹㒊޳㍖욓ថﴝ灂谀篐睁籤睁뻨⭰呰⢮㪠⬬☣眾ð䟱ǖ舐⮯Ǵ욨ᢕ哠⢮哠⢮䟱ǖ銨眿呰⢮鉴眿呰⢮唔⢮銘眿銈眿붸眾붨眾唔⢮⚔ᥘ廰桺殬搜㏑堑㒊޳㍖욓ថﴻ灂谀篐睁籤睁뼸⭰啠⢮㫠⬬☣眾ð䟱ǖ芈⮯Ǵ윀ᢕ嗐⢮嗐⢮䟱ǖ銨眿啠⢮鉴眿啠⢮嘄⢮銘眿銈眿붸眾붨眾嘄⢮⛐ᥘ廰桺찷솯䭡输㒊޳㍖욓ថmb#2ﵙ灂7谀篐睁籤睁뾈⭰噐⢮㬠⬬☣眾ð䟱ǖ茀⮯Ǵ의ᢕ囀⢮囀⢮䟱ǖ銨眿噐⢮鉴眿噐⢮围⢮銘眿銈眿붸眾붨眾围⢮✌ᥘ廰桺潠篩濔ׄ㒊޳㍖욓ថ7878ﵷ灂6谀篐睁籤睁뿘⭰址⢮㭠⬬☣眾ð䠁ǖ荸⮯Ǵ잰ᢕ垰⢮垰⢮䠁ǖ銨眿址⢮鉴眿址⢮埤⢮銘眿銈眿붸眾붨眾埤⢮❈ᥘ廰桺蒫꠶봇ᑻ㒊޳㍖욓ថﲕ灂谀篐睁籤睁쀨⭰堰⢮㮠⬬☣眾ð䠁ǖ菰⮯Ǵ절ᢕ墠⢮墠⢮䠁ǖ銨眿堰⢮鉴眿堰⢮壔⢮銘眿銈眿붸眾붨眾壔⢮➄ᥘ廰桺簕垨鿀㒊޳㍖욓ថﲳ灂谀篐睁籤睁쁸⭰夠⢮㯠⬬☣眾ð䠁ǖ葨⮯Ǵ졠ᢕ妐⢮妐⢮䠁ǖ銨眿夠⢮鉴眿夠⢮姄⢮銘眿銈眿붸眾붨眾姄⢮⟀ᥘ廰桺麮쒦”㒊޳㍖욓ថﳑ灂谀篐睁籤睁새⭰娐⢮㒐⬬☣眾ð䠁ǖ蓠⮯Ǵ좸ᢕ媀⢮媀⢮䠁ǖ銨眿娐⢮鉴眿娐⢮媴⢮銘眿銈眿붸眾붨眾媴⢮⟼ᥘ廰桺흡簌烪씚㒊޳㍖욓ថﳏ灂谀篐睁籤睁섘⭰嬀⢮㓐⬬☣眾ð䠁ǖ蕘⮯Ǵ줐ᢕ孰⢮孰⢮䠁ǖ銨眿嬀⢮鉴眿嬀⢮室⢮銘眿銈眿붸眾붨眾室⢮⠸ᥘ廰桺㩆㓳꤀㢣㒊޳㍖욓ថﳭ灂谀篐睁籤睁셨⭰寰⢮㔐⬬☣眾ð䠁ǖ藐⮯Ǵ쥨ᢕ屠⢮屠⢮謸ǖ銨眿寰⢮鉴眿寰⢮岔⢮銘眿銈眿붸眾붨眾岔⢮⡴ᥘ廰桺趮᳓㷍ﹱ㒊޳㍖욓ថﰋ灂耀࣪睁醰眿 峠⢮ð嵐⢮嵐⢮釔眿峠⢮鉴眿峠⢮嶄⢮銘眿銈眿붸眾붨眾耀℁嶄⢮嶄⢮뛵躝ࠖ飃㒊޳㍖욓ថﰩ灂耀Ỳ睁醰眿巐⢮☣眾ð엷ȏ幀⢮幀⢮잼ȏ釔眿巐⢮鉴眿巐⢮年⢮銘眿銈眿붸眾붨眾耀℀年⢮晟ᰜ벡锾㒊޳㍖욓ថﱇ灂谀篐睁籤睁☁棐⭰廀⢮峨⨪ðꪈ⮯Ǵ弰⢮弰⢮銨眿廀⢮鉴眿廀⢮彤⢮銘眿銈眿붸眾붨眾䀏彤⢮彤⢮猟미⍗㒊޳㍖욓ថ㙸睨⮿ﱥ灂耀ࡔ堡耀Ȁᢋ忸⢮忸⢮䀀ʥŽ嗕&#10;큈ހи 纙$$3xx砇&lt;ހиﮃ灂耀ߜ\scfwb12\FLT-1\FIEVEZ01\Circulaire de rentrée scolaire\Circulaire 2013-2014\Circulaire secondaire 2013-2014.docﮡ灂耀ߺ睁醰眿 憐⢮hð戀⢮戀⢮釔眿憐⢮鉴眿憐⢮戴⢮銘眿銈眿붸眾붨眾耀℁戴⢮戴⢮塘刿倄㒊޳㍖욓ថ嶀⮠巸⮠ﯟ灂谀篐睁籤睁䝀ᆔ技⢮싸⩕☣眾ð毦Ȋ꾰⮯Ǵ⩰ᆖ拰⢮拰⢮淙Ȋ銨眿技⢮鉴眿技⢮挤⢮銘眿銈眿붸眾붨眾挤⢮㸐ጹ幘桺纚댵㒊޳㍖욓ថﯽ灂谀篐睁籤睁р⭰捰⢮걸⩕☣眾ð淙Ȋ끐⮯Ǵ쨘ᢕ揠⢮揠⢮湇Ȋ銨眿捰⢮鉴眿捰⢮搔⢮銘眿銈眿붸眾붨眾搔⢮릘ᖻ廰桺ඛ쭞竅㒊޳㍖욓ថ﬛灂谀篐睁籤睁㘸⨭摠⢮㙐⬬☣眾ð湇Ȋ댠⮯Ǵ捰⬢擐⢮擐⢮湇Ȋ銨眿摠⢮鉴眿摠⢮攄⢮銘眿銈眿붸眾붨眾攄⢮⡜᝝廰桺欆⋣ఏ⚍㒊޳㍖욓ថיּ灂耀ࡲ睁醰眿 敐⢮ð旀⢮旀⢮釔眿敐⢮鉴眿敐⢮旴⢮銘眿銈眿붸眾붨眾耀℁旴⢮旴⢮峍歃넮뎶㒊޳㍖욓ថﭗ灂谀篐睁籤睁솸⭰晀⢮㗐⬬☣眾ð湇Ȋ뇠⮯Ǵ지ᢕ暰⢮暰⢮滓Ȋ銨眿晀⢮鉴眿晀⢮曤⢮銘眿銈眿붸眾붨眾曤⢮䈔ኽ幘桺㉞㽣Ṥ慐㒊޳㍖욓ថﭵ灂谀篐睁籤睁㜨⨭朰⢮㘐⬬☣眾ð湇Ȋ늨⮯Ǵ쫈ᢕ枠⢮枠⢮湇Ȋ銨眿朰⢮鉴眿朰⢮柔⢮銘眿銈眿붸眾붨眾柔⢮⠠᝝廰桺㡿밁猒㒊޳㍖욓ថ望灂谀篐睁籤睁㝸⨭栠⢮㕐⬬☣眾ð湇Ȋ뎘⮯Ǵ쬠ᢕ梐⢮梐⢮湖Ȋ銨眿栠⢮鉴眿栠⢮棄⢮銘眿銈眿붸眾붨眾棄⢮⢘᝝廰桺覹䬗ᢗ渏㒊޳㍖욓ថ缾灂谀篐睁籤睁㟈⨭椐⢮㖐⬬☣眾ð湖Ȋ됐⮯Ǵ쭸ᢕ榀⢮榀⢮湖Ȋ銨眿椐⢮鉴眿椐⢮榴⢮銘眿銈眿붸眾붨眾榴⢮⣔᝝廰桺ꏟ꣎痴ⱘ㒊޳㍖욓ថ絛灂谀篐睁籤睁㠘⨭樀⢮㚐⬬☣眾ð湖Ȋ뒈⮯Ǵ쯐ᢕ橰⢮橰⢮湖Ȋ銨眿樀⢮鉴眿樀⢮檤⢮銘眿銈眿붸眾붨眾檤⢮⤐᝝廰桺ฦ릙똦鷰㒊޳㍖욓ថ鬒灂谀篐睁籤睁㡨⨭櫰⢮㛐⬬☣眾ð湖Ȋ딀⮯Ǵ차ᢕ歠⢮歠⢮湖Ȋ銨眿櫰⢮鉴眿櫰⢮殔⢮銘眿銈眿붸眾붨眾殔⢮⧴᝝廰桺鷬騦ﮌ葻㒊޳㍖욓ថ﫫灂谀篐睁籤睁㢸⨭毠⢮䄸⬬☣眾ð湖Ȋ땸⮯Ǵ첀ᢕ汐⢮汐⢮湖Ȋ銨眿毠⢮鉴眿毠⢮沄⢮銘眿銈眿붸眾붨眾沄⢮⨰᝝廰桺䫡븼宨홿㒊޳㍖욓ថ降灂谀篐睁籤睁㤈⨭泐⢮䅸⬬☣眾ð湖Ȋ뗰⮯Ǵ쳘ᢕ浀⢮浀⢮湦Ȋ銨眿泐⢮鉴眿泐⢮浴⢮銘眿銈眿붸眾붨眾浴⢮⩬᝝廰桺馃⦲䞔㒊޳㍖욓ថ﨧灂谀篐睁籤睁㥘⨭淀⢮䆸⬬☣眾ð湦Ȋ뙨⮯Ǵ촰ᢕ渰⢮渰⢮湦Ȋ銨眿淀⢮鉴眿淀⢮湤⢮銘眿銈眿붸眾붨眾湤⢮⪨᝝廰桺俆떷㒊޳㍖욓ថsk&amp;v海灂_谀篐睁籤睁㦨⨭溰⢮䇸⬬☣眾ð湦Ȋ뛠⮯Ǵ풸ᢕ漠⢮漠⢮湦Ȋ銨眿溰⢮鉴眿溰⢮潔⢮銘眿銈眿붸眾붨眾潔⢮⫤᝝廰桺屡쨒剈쎧㒊޳㍖욓ថ謹灂谀篐睁籤睁㧸⨭澠⢮䈸⬬☣眾ð湦Ȋ띘⮯Ǵ픐ᢕ瀐⢮瀐⢮湦Ȋ銨眿澠⢮鉴眿澠⢮灄⢮銘眿銈眿붸眾붨眾灄⢮⬠᝝廰桺錛ꊣ㏎㒊޳㍖욓ថ女灂谀篐睁籤睁㩈⨭炐⢮䉸⬬☣眾ð湦Ȋ럐⮯Ǵ함ᢕ焀⢮焀⢮湦Ȋ銨眿炐⢮鉴眿炐⢮焴⢮銘眿銈眿붸眾붨眾焴⢮⭜᝝廰桺훱鿔᷷㒊޳㍖욓ថ樂灂谀篐睁籤睁㪘⨭熀⢮䊸⬬☣眾ð湦Ȋ롈⮯Ǵ헀ᢕ燰⢮燰⢮湦Ȋ銨眿熀⢮鉴眿熀⢮爤⢮銘眿銈眿붸眾붨眾爤⢮⮘᝝廰桺劥侗㒊޳㍖욓ថ利灂谀篐睁籤睁㫨⨭牰⢮䋸⬬☣眾ð湦Ȋ룀⮯Ǵ혘ᢕ狠⢮狠⢮湦Ȋ銨眿牰⢮鉴眿牰⢮猔⢮銘眿銈眿붸眾붨眾猔⢮⯔᝝廰桺츺ꤎƾᆅ㒊޳㍖욓ថ炙灂谀篐睁籤睁㬸⨭獠⢮䌸⬬☣眾ð湦Ȋ뤸⮯Ǵ홰ᢕ珐⢮珐⢮湦Ȋ銨眿獠⢮鉴眿獠⢮琄⢮銘眿銈眿붸眾붨眾琄⢮Ⱀ᝝廰桺雕贕枤㒊޳㍖욓ថ酪灂谀篐睁籤睁㮈⨭瑐⢮䍸⬬☣眾ð湦Ȋ린⮯Ǵ훈ᢕ瓀⢮瓀⢮湦Ȋ銨眿瑐⢮鉴眿瑐⢮瓴⢮銘眿銈眿붸眾붨眾瓴⢮ⱌ᝝廰桺午점쵑㒊޳㍖욓ថ路灂谀篐睁籤睁㯘⨭畀⢮㰨⬬☣眾ð湦Ȋ먨⮯Ǵ휠ᢕ疰⢮疰⢮湦Ȋ銨眿畀⢮鉴眿畀⢮痤⢮銘眿銈眿붸眾붨眾痤⢮Ⲉ᝝廰桺鿩烮㋣㒊޳㍖욓ថ凌灂谀篐睁籤睁㰨⨭瘰⢮㱨⬬☣眾ð湦Ȋ몠⮯Ǵ흸ᢕ皠⢮皠⢮湦Ȋ銨眿瘰⢮鉴眿瘰⢮盔⢮銘眿銈眿붸眾붨眾盔⢮Ⳅ᝝廰桺⭕㒊޳㍖욓ថ拾灂谀篐睁籤睁㱸⨭眠⢮㲨⬬☣眾ð湦Ȋ묘⮯Ǵퟐᢕ瞐⢮瞐⢮湵Ȋ銨眿眠⢮鉴眿眠⢮矄⢮銘眿銈眿붸眾붨眾矄⢮ⴀ᝝廰桺䊔풃㡔㒊޳㍖욓ថ灂谀篐睁籤睁㳈⨭砐⢮㳨⬬☣眾ð湵Ȋ뮐⮯Ǵᢕ碀⢮碀⢮湵Ȋ銨眿砐⢮鉴眿砐⢮碴⢮銘眿銈眿붸眾붨眾碴⢮ⴼ᝝廰桺컷러ﻱ㒊޳㍖욓ថ灂谀篐睁籤睁㴘⨭礀⢮㴨⬬☣眾ð湵Ȋ밈⮯Ǵᢕ祰⢮祰⢮湵Ȋ銨眿礀⢮鉴眿礀⢮禤⢮銘眿銈眿붸眾붨眾禤⢮⵸᝝廰桺᪸萁犉핥㒊޳㍖욓ថ灂谀篐睁籤睁㵨⨭称⢮㵨⬬☣眾ð湵Ȋ벀⮯Ǵᢕ穠⢮穠⢮湵Ȋ銨眿称⢮鉴眿称⢮窔⢮銘眿銈眿붸眾붨眾窔⢮ⶴ᝝廰桺✒瑷历꠹㒊޳㍖욓ថ灂谀篐睁籤睁㶸⨭章⢮㶨⬬☣眾ð湵Ȋ본⮯Ǵᢕ筐⢮筐⢮湵Ȋ銨眿章⢮鉴眿章⢮箄⢮銘眿銈眿붸眾붨眾箄⢮ⷰ᝝廰桺ᘼ醗笠㒊޳㍖욓ថ灂谀篐睁籤睁㸈⨭篐⢮㷨⬬☣眾ð湵Ȋ뵰⮯Ǵᢕ籀⢮籀⢮湵Ȋ銨眿篐⢮鉴眿篐⢮籴⢮銘眿銈眿붸眾붨眾籴⢮⸬᝝廰桺畕⎁㒊޳㍖욓ថ灂谀篐睁籤睁㹘⨭糀⢮㸨⬬☣眾ð湵Ȋ뷨⮯Ǵᢕ細⢮細⢮湵Ȋ銨眿糀⢮鉴眿糀⢮絤⢮銘眿銈眿붸眾붨眾絤⢮㨸᝝廰桺찕᪩珡㒊޳㍖욓ថ灂谀篐睁籤睁㺨⨭綰⢮㹨⬬☣眾ð湵Ȋ빠⮯Ǵᢕ縠⢮縠⢮湵Ȋ銨眿綰⢮鉴眿綰⢮織⢮銘眿銈眿붸眾붨眾織⢮㩴᝝廰桺첺裫韂㒊޳㍖욓ថ灂谀篐睁籤睁㻸⨭纠⢮䣐⬬☣眾ð湵Ȋ뻘⮯Ǵᢕ缐⢮缐⢮湵Ȋ銨眿纠⢮鉴眿纠⢮罄⢮銘眿銈眿붸眾붨眾罄⢮㪰᝝廰桺ꭿ똷蹊័㒊޳㍖욓ថ灂谀篐睁籤睁㽈⨭羐⢮䤐⬬☣眾ð湵Ȋ뽐⮯Ǵᢕ耀⢮耀⢮湵Ȋ銨眿羐⢮鉴眿羐⢮耴⢮銘眿銈眿붸眾붨眾耴⢮㫬᝝廰桺봌䀜Ṷუ㒊޳㍖욓ថ灂谀篐睁籤睁㾘⨭肀⢮䥐⬬☣眾ð湵Ȋ뿈⮯Ǵᢕ胰⢮胰⢮湵Ȋ銨眿肀⢮鉴眿肀⢮脤⢮銘眿銈眿붸眾붨眾脤⢮㬨᝝廰桺䭶굯ʄ༊㒊޳㍖욓ថ灂谀篐睁籤睁㿨⨭腰⢮䦐⬬☣眾ð湵Ȋ쁀⮯Ǵ춰ᢕ臠⢮臠⢮湵Ȋ銨眿腰⢮鉴眿腰⢮舔⢮銘眿銈眿붸眾붨眾舔⢮㭤᝝廰桺뗼ᱽ蚅㒊޳㍖욓ថ灂谀篐睁籤睁䀸⨭艠⢮䧐⬬☣眾ð湵Ȋ삸⮯Ǵ츈ᢕ苐⢮苐⢮湵Ȋ銨眿艠⢮鉴眿艠⢮茄⢮銘眿銈眿붸眾붨眾茄⢮㮠᝝廰桺ῴḵ㑱㒊޳㍖욓ថ灂谀篐睁籤睁䂈⨭荐⢮䨐⬬☣眾ð湵Ȋ섰⮯Ǵ칠ᢕ菀⢮菀⢮湵Ȋ銨眿荐⢮鉴眿荐⢮菴⢮銘眿銈眿붸眾붨眾菴⢮㯜᝝廰桺ﲗ᎛㒊޳㍖욓ថ灂谀篐睁籤睁䃘⨭葀⢮䩐⬬☣眾ð湵Ȋ솨⮯Ǵ캸ᢕ蒰⢮蒰⢮溅Ȋ銨眿葀⢮鉴眿葀⢮蓤⢮銘眿銈眿붸眾붨眾蓤⢮㰘᝝廰桺鄿絀ㄏ㒊޳㍖욓ថ灂谀篐睁籤睁䄨⨭蔰⢮䪐⬬☣眾ð溅Ȋ술⮯Ǵ켐ᢕ薠⢮薠⢮溅Ȋ銨眿蔰⢮鉴眿蔰⢮藔⢮銘眿銈眿붸眾붨眾藔⢮㱔᝝廰桺乿峛힧㒊޳㍖욓ថ灂谀篐睁籤睁䅸⨭蘠⢮䫐⬬☣眾ð溅Ȋ슘⮯Ǵ콨ᢕ蚐⢮蚐⢮溅Ȋ銨眿蘠⢮鉴眿蘠⢮蛄⢮銘眿銈眿붸眾붨眾蛄⢮㲐᝝廰桺ᷫ듍䊡㒊޳㍖욓ថ灂谀篐睁籤睁䇈⨭蜐⢮䬐⬬☣眾ð溅Ȋ쌐⮯Ǵ쿀ᢕ螀⢮螀⢮溅Ȋ銨眿蜐⢮鉴眿蜐⢮螴⢮銘眿銈眿붸眾붨眾螴⢮㳌᝝廰桺쥛싀鴱䪣㒊޳㍖욓ថ灂谀篐睁籤睁䈘⨭蠀⢮䙈⬬☣眾ð溅Ȋ쎈⮯Ǵ퀘ᢕ衰⢮衰⢮溅Ȋ銨眿蠀⢮鉴眿蠀⢮袤⢮銘眿銈眿붸眾붨眾袤⢮㴈᝝廰桺鐸뗄㘺㒊޳㍖욓ថ灂谀篐睁籤睁䉨⨭裰⢮䚈⬬☣眾ð溅Ȋ쐀⮯Ǵ큰ᢕ襠⢮襠⢮溅Ȋ銨眿裰⢮鉴眿裰⢮覔⢮銘眿銈眿붸眾붨眾覔⢮㵄᝝廰桺긓젲산묶㒊޳㍖욓ថ灂谀篐睁籤睁䊸⨭觠⢮䛈⬬☣眾ð溅Ȋ쑸⮯Ǵ탈ᢕ詐⢮詐⢮溅Ȋ銨眿觠⢮鉴眿觠⢮誄⢮銘眿銈眿붸眾붨眾誄⢮㸀᝝廰桺艉覧䴬㒊޳㍖욓ថ灂谀篐睁籤睁䌈⨭諐⢮䜈⬬☣眾ð溅Ȋ쓰⮯Ǵ턠ᢕ譀⢮譀⢮溅Ȋ銨眿諐⢮鉴眿諐⢮譴⢮銘眿銈眿붸眾붨眾譴⢮㸼᝝廰桺ꘃ綀ﬕЎ㒊޳㍖욓ថ灂谀篐睁籤睁䍘⨭诀⢮䝈⬬☣眾ð溅Ȋ앨⮯Ǵ텸ᢕ谰⢮谰⢮溅Ȋ銨眿诀⢮鉴眿诀⢮豤⢮銘眿銈眿붸眾붨眾豤⢮㹸᝝廰桺ὐꝽᬟ独㒊޳㍖욓ថ灂谀篐睁籤睁䎨⨭貰⢮䞈⬬☣眾ð溅Ȋ엠⮯Ǵ퇐ᢕ贠⢮贠⢮溅Ȋ銨眿貰⢮鉴眿貰⢮赔⢮銘眿銈眿붸眾붨眾赔⢮㺴᝝廰桺ʆ丗坭㒊޳㍖욓ថ灂谀篐睁籤睁䏸⨭趠⢮䟈⬬☣眾ð溅Ȋ왘⮯Ǵ툨ᢕ踐⢮踐⢮溅Ȋ銨眿趠⢮鉴眿趠⢮蹄⢮銘眿銈眿붸眾붨眾蹄⢮㻰᝝廰桺ע冕谀痸㒊޳㍖욓ថ灂谀篐睁籤睁䑈⨭躐⢮䠈⬬☣眾ð溅Ȋ원⮯Ǵ튀ᢕ輀⢮輀⢮溅Ȋ銨眿躐⢮鉴眿躐⢮輴⢮銘眿銈眿붸眾붨眾輴⢮㼬᝝廰桺狷ө䊶㒊޳㍖욓ថ灂谀篐睁籤睁䒘⨭辀⢮䡈⬬☣眾ð溅Ȋ읈⮯Ǵ틘ᢕ述⢮述⢮溅Ȋ銨眿辀⢮鉴眿辀⢮逤⢮銘眿銈眿붸眾붨眾逤⢮㽨᝝廰桺汿ⷑ⣄㒊޳㍖욓ថ灂谀篐睁籤睁䓨⨭遰⢮䢈⬬☣眾ð溅Ȋ쟀⮯Ǵ팰ᢕ郠⢮郠⢮溅Ȋ銨眿遰⢮鉴眿遰⢮鄔⢮銘眿銈眿붸眾붨眾鄔⢮㾤᝝廰桺㓌渗着↕㒊޳㍖욓ថ灂谀篐睁籤睁䔸⨭酠⢮䷠⬬☣眾ð溅Ȋ져⮯Ǵ펈ᢕ釐⢮釐⢮溕Ȋ銨眿酠⢮鉴眿酠⢮鈄⢮銘眿銈眿붸眾붨眾鈄⢮㿠᝝廰桺䍂︨帘✁㒊޳㍖욓ថ灂谀篐睁籤睁䖈⨭鉐⢮丠⬬☣眾ð溕Ȋ좰⮯Ǵ폠ᢕ鋀⢮鋀⢮溕Ȋ銨眿鉐⢮鉴眿鉐⢮鋴⢮銘眿銈眿붸眾붨眾鋴⢮ౠ᝝廰桺最Ｉ饼㒊޳㍖욓ថ灂谀篐睁籤睁䙀⨭鍀⢮习⬬☣眾ð溕Ȋ줨⮯Ǵ퐸ᢕ鎰⢮鎰⢮溕Ȋ銨眿鍀⢮鉴眿鍀⢮鏤⢮銘眿銈眿붸眾붨眾鏤⢮ಜ᝝廰桺ኮ卿썷ଟ㒊޳㍖욓ថ灂谀篐睁籤睁䚐⨭鐰⢮亠⬬☣眾ð溕Ȋ즠⮯Ǵᢕ钠⢮钠"/>
        </w:smartTagPr>
        <w:r>
          <w:rPr>
            <w:rFonts w:ascii="Century Schoolbook" w:hAnsi="Century Schoolbook"/>
            <w:sz w:val="24"/>
            <w:szCs w:val="24"/>
          </w:rPr>
          <w:t>la Fédération Wallonie-Bruxelles</w:t>
        </w:r>
      </w:smartTag>
      <w:r>
        <w:rPr>
          <w:rFonts w:ascii="Century Schoolbook" w:hAnsi="Century Schoolbook"/>
          <w:sz w:val="24"/>
          <w:szCs w:val="24"/>
        </w:rPr>
        <w:t xml:space="preserve"> pour des affaires contentieuses relatives aux problèmes statutaires de l'enseignement subventionné en collaborant notamment à la préparation des mémoires et des conclusions déposées par les avocats de </w:t>
      </w:r>
      <w:smartTag w:uri="urn:schemas-microsoft-com:office:smarttags" w:element="PersonName">
        <w:smartTagPr>
          <w:attr w:name="ProductID" w:val="la Communaut￩"/>
        </w:smartTagPr>
        <w:r>
          <w:rPr>
            <w:rFonts w:ascii="Century Schoolbook" w:hAnsi="Century Schoolbook"/>
            <w:sz w:val="24"/>
            <w:szCs w:val="24"/>
          </w:rPr>
          <w:t>la Communauté</w:t>
        </w:r>
      </w:smartTag>
      <w:r>
        <w:rPr>
          <w:rFonts w:ascii="Century Schoolbook" w:hAnsi="Century Schoolbook"/>
          <w:sz w:val="24"/>
          <w:szCs w:val="24"/>
        </w:rPr>
        <w:t xml:space="preserve"> française</w:t>
      </w:r>
    </w:p>
    <w:p>
      <w:pPr>
        <w:tabs>
          <w:tab w:val="left" w:pos="426"/>
          <w:tab w:val="left" w:pos="709"/>
        </w:tabs>
        <w:jc w:val="both"/>
        <w:rPr>
          <w:rFonts w:ascii="Century Schoolbook" w:hAnsi="Century Schoolbook"/>
          <w:sz w:val="24"/>
          <w:szCs w:val="24"/>
        </w:rPr>
      </w:pPr>
    </w:p>
    <w:p>
      <w:pPr>
        <w:jc w:val="both"/>
        <w:rPr>
          <w:rFonts w:ascii="Century Schoolbook" w:hAnsi="Century Schoolbook"/>
          <w:sz w:val="24"/>
          <w:szCs w:val="24"/>
          <w:u w:val="single"/>
        </w:rPr>
      </w:pPr>
      <w:r>
        <w:rPr>
          <w:rFonts w:ascii="Century Schoolbook" w:hAnsi="Century Schoolbook"/>
          <w:sz w:val="24"/>
          <w:szCs w:val="24"/>
          <w:u w:val="single"/>
        </w:rPr>
        <w:t>Personnes-ressources :</w:t>
      </w:r>
    </w:p>
    <w:p>
      <w:pPr>
        <w:jc w:val="both"/>
        <w:rPr>
          <w:rFonts w:ascii="Century Schoolbook" w:hAnsi="Century Schoolbook"/>
          <w:sz w:val="24"/>
          <w:szCs w:val="24"/>
          <w:u w:val="single"/>
        </w:rPr>
      </w:pPr>
    </w:p>
    <w:p>
      <w:pPr>
        <w:jc w:val="both"/>
        <w:rPr>
          <w:rFonts w:ascii="Century Schoolbook" w:hAnsi="Century Schoolbook"/>
          <w:sz w:val="24"/>
          <w:szCs w:val="24"/>
        </w:rPr>
      </w:pPr>
      <w:r>
        <w:rPr>
          <w:rFonts w:ascii="Century Schoolbook" w:hAnsi="Century Schoolbook"/>
          <w:noProof/>
          <w:sz w:val="24"/>
          <w:szCs w:val="24"/>
        </w:rPr>
        <mc:AlternateContent>
          <mc:Choice Requires="wps">
            <w:drawing>
              <wp:anchor distT="0" distB="0" distL="114300" distR="114300" simplePos="0" relativeHeight="251545600" behindDoc="0" locked="0" layoutInCell="1" allowOverlap="1">
                <wp:simplePos x="0" y="0"/>
                <wp:positionH relativeFrom="column">
                  <wp:posOffset>-31750</wp:posOffset>
                </wp:positionH>
                <wp:positionV relativeFrom="paragraph">
                  <wp:posOffset>48895</wp:posOffset>
                </wp:positionV>
                <wp:extent cx="3200400" cy="1028700"/>
                <wp:effectExtent l="13335" t="8890" r="5715" b="10160"/>
                <wp:wrapNone/>
                <wp:docPr id="4312" name="Rectangle 1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1028700"/>
                        </a:xfrm>
                        <a:prstGeom prst="rect">
                          <a:avLst/>
                        </a:prstGeom>
                        <a:noFill/>
                        <a:ln w="9525">
                          <a:solidFill>
                            <a:srgbClr val="339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0" o:spid="_x0000_s1026" style="position:absolute;margin-left:-2.5pt;margin-top:3.85pt;width:252pt;height:81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" filled="f" strokecolor="#396"/>
            </w:pict>
          </mc:Fallback>
        </mc:AlternateContent>
      </w:r>
    </w:p>
    <w:p>
      <w:pPr>
        <w:numPr>
          <w:ilvl w:val="0"/>
          <w:numId w:val="7"/>
        </w:numPr>
        <w:tabs>
          <w:tab w:val="left" w:pos="284"/>
        </w:tabs>
        <w:ind w:left="0" w:firstLine="0"/>
        <w:jc w:val="both"/>
        <w:rPr>
          <w:rFonts w:ascii="Century Schoolbook" w:hAnsi="Century Schoolbook"/>
          <w:b/>
          <w:sz w:val="24"/>
          <w:szCs w:val="24"/>
        </w:rPr>
      </w:pPr>
      <w:r>
        <w:rPr>
          <w:rFonts w:ascii="Century Schoolbook" w:hAnsi="Century Schoolbook"/>
          <w:b/>
          <w:sz w:val="24"/>
          <w:szCs w:val="24"/>
        </w:rPr>
        <w:t>Madame Christelle GAUSSIN</w:t>
      </w:r>
    </w:p>
    <w:p>
      <w:pPr>
        <w:ind w:left="284"/>
        <w:jc w:val="both"/>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 02/413.29.11</w:t>
      </w:r>
    </w:p>
    <w:p>
      <w:pPr>
        <w:ind w:left="284"/>
        <w:jc w:val="both"/>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02/413.40.48</w:t>
      </w:r>
    </w:p>
    <w:p>
      <w:pPr>
        <w:tabs>
          <w:tab w:val="left" w:pos="426"/>
        </w:tabs>
        <w:ind w:left="284"/>
        <w:jc w:val="both"/>
        <w:rPr>
          <w:rFonts w:ascii="Century Schoolbook" w:hAnsi="Century Schoolbook"/>
          <w:sz w:val="24"/>
          <w:szCs w:val="24"/>
        </w:rPr>
      </w:pPr>
      <w:r>
        <w:rPr>
          <w:rFonts w:ascii="Arial" w:hAnsi="Arial" w:cs="Arial"/>
          <w:noProof/>
          <w:color w:val="1122CC"/>
          <w:sz w:val="24"/>
          <w:szCs w:val="24"/>
        </w:rPr>
        <w:drawing>
          <wp:inline distT="0" distB="0" distL="0" distR="0">
            <wp:extent cx="213995" cy="225425"/>
            <wp:effectExtent l="19050" t="0" r="0" b="0"/>
            <wp:docPr id="45"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82" w:history="1">
        <w:r>
          <w:rPr>
            <w:rStyle w:val="Lienhypertexte"/>
            <w:rFonts w:ascii="Century Schoolbook" w:hAnsi="Century Schoolbook"/>
            <w:sz w:val="24"/>
            <w:szCs w:val="24"/>
          </w:rPr>
          <w:t>christelle.gaussin@cfwb.be</w:t>
        </w:r>
      </w:hyperlink>
    </w:p>
    <w:p>
      <w:pPr>
        <w:tabs>
          <w:tab w:val="left" w:pos="426"/>
        </w:tabs>
        <w:jc w:val="both"/>
        <w:rPr>
          <w:rFonts w:ascii="Century Schoolbook" w:hAnsi="Century Schoolbook"/>
          <w:sz w:val="24"/>
          <w:szCs w:val="24"/>
        </w:rPr>
      </w:pPr>
    </w:p>
    <w:p>
      <w:pPr>
        <w:tabs>
          <w:tab w:val="left" w:pos="426"/>
        </w:tabs>
        <w:jc w:val="both"/>
        <w:rPr>
          <w:rFonts w:ascii="Century Schoolbook" w:hAnsi="Century Schoolbook"/>
          <w:sz w:val="24"/>
          <w:szCs w:val="24"/>
          <w:u w:val="single"/>
        </w:rPr>
      </w:pPr>
    </w:p>
    <w:p>
      <w:pPr>
        <w:tabs>
          <w:tab w:val="left" w:pos="426"/>
        </w:tabs>
        <w:jc w:val="both"/>
        <w:rPr>
          <w:rFonts w:ascii="Century Schoolbook" w:hAnsi="Century Schoolbook"/>
          <w:sz w:val="24"/>
          <w:szCs w:val="24"/>
          <w:u w:val="single"/>
        </w:rPr>
      </w:pPr>
      <w:r>
        <w:rPr>
          <w:rFonts w:ascii="Century Schoolbook" w:hAnsi="Century Schoolbook"/>
          <w:sz w:val="24"/>
          <w:szCs w:val="24"/>
          <w:u w:val="single"/>
        </w:rPr>
        <w:t>Les dossiers relatifs à une suspension préventive doivent être adressés à l’adresse suivante :</w:t>
      </w:r>
    </w:p>
    <w:p>
      <w:pPr>
        <w:tabs>
          <w:tab w:val="left" w:pos="426"/>
        </w:tabs>
        <w:jc w:val="both"/>
        <w:rPr>
          <w:rFonts w:ascii="Century Schoolbook" w:hAnsi="Century Schoolbook"/>
          <w:sz w:val="24"/>
          <w:szCs w:val="24"/>
        </w:rPr>
      </w:pPr>
    </w:p>
    <w:p>
      <w:pPr>
        <w:tabs>
          <w:tab w:val="left" w:pos="720"/>
        </w:tabs>
        <w:ind w:firstLine="284"/>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r>
          <w:rPr>
            <w:rFonts w:ascii="Century Schoolbook" w:hAnsi="Century Schoolbook"/>
            <w:b/>
            <w:i/>
            <w:sz w:val="24"/>
            <w:szCs w:val="24"/>
          </w:rPr>
          <w:t>la Fédération Wallonie-Bruxelles</w:t>
        </w:r>
      </w:smartTag>
    </w:p>
    <w:p>
      <w:pPr>
        <w:tabs>
          <w:tab w:val="left" w:pos="720"/>
        </w:tabs>
        <w:ind w:firstLine="284"/>
        <w:jc w:val="center"/>
        <w:rPr>
          <w:rFonts w:ascii="Century Schoolbook" w:hAnsi="Century Schoolbook"/>
          <w:b/>
          <w:sz w:val="24"/>
          <w:szCs w:val="24"/>
        </w:rPr>
      </w:pPr>
      <w:r>
        <w:rPr>
          <w:rFonts w:ascii="Century Schoolbook" w:hAnsi="Century Schoolbook"/>
          <w:b/>
          <w:sz w:val="24"/>
          <w:szCs w:val="24"/>
        </w:rPr>
        <w:t>A.G.E.</w:t>
      </w:r>
    </w:p>
    <w:p>
      <w:pPr>
        <w:tabs>
          <w:tab w:val="left" w:pos="720"/>
        </w:tabs>
        <w:ind w:firstLine="284"/>
        <w:jc w:val="center"/>
        <w:rPr>
          <w:rFonts w:ascii="Century Schoolbook" w:hAnsi="Century Schoolbook"/>
          <w:b/>
          <w:sz w:val="24"/>
          <w:szCs w:val="24"/>
        </w:rPr>
      </w:pPr>
      <w:r>
        <w:rPr>
          <w:rFonts w:ascii="Century Schoolbook" w:hAnsi="Century Schoolbook"/>
          <w:b/>
          <w:sz w:val="24"/>
          <w:szCs w:val="24"/>
        </w:rPr>
        <w:t>D.G.P.E.S.</w:t>
      </w:r>
    </w:p>
    <w:p>
      <w:pPr>
        <w:tabs>
          <w:tab w:val="left" w:pos="720"/>
        </w:tabs>
        <w:ind w:firstLine="284"/>
        <w:jc w:val="center"/>
        <w:rPr>
          <w:rFonts w:ascii="Century Schoolbook" w:hAnsi="Century Schoolbook"/>
          <w:sz w:val="24"/>
          <w:szCs w:val="24"/>
        </w:rPr>
      </w:pPr>
      <w:r>
        <w:rPr>
          <w:rFonts w:ascii="Century Schoolbook" w:hAnsi="Century Schoolbook"/>
          <w:sz w:val="24"/>
          <w:szCs w:val="24"/>
        </w:rPr>
        <w:t>Service général des Statuts, de Coordination de l’Application des Réglementations et du Contentieux des Personnels de l’Enseignement Subventionné</w:t>
      </w:r>
    </w:p>
    <w:p>
      <w:pPr>
        <w:jc w:val="center"/>
        <w:rPr>
          <w:rFonts w:ascii="Century Schoolbook" w:hAnsi="Century Schoolbook"/>
          <w:b/>
          <w:sz w:val="24"/>
          <w:szCs w:val="24"/>
        </w:rPr>
      </w:pPr>
      <w:r>
        <w:rPr>
          <w:rFonts w:ascii="Century Schoolbook" w:hAnsi="Century Schoolbook"/>
          <w:b/>
          <w:sz w:val="24"/>
          <w:szCs w:val="24"/>
        </w:rPr>
        <w:t>A l’attention de Madame Céline PATERNOSTRE</w:t>
      </w:r>
    </w:p>
    <w:p>
      <w:pPr>
        <w:jc w:val="center"/>
        <w:rPr>
          <w:rFonts w:ascii="Century Schoolbook" w:hAnsi="Century Schoolbook"/>
          <w:sz w:val="24"/>
          <w:szCs w:val="24"/>
        </w:rPr>
      </w:pPr>
      <w:r>
        <w:rPr>
          <w:rFonts w:ascii="Century Schoolbook" w:hAnsi="Century Schoolbook"/>
          <w:sz w:val="24"/>
          <w:szCs w:val="24"/>
        </w:rPr>
        <w:t>Boulevard Léopold II, 44</w:t>
      </w:r>
    </w:p>
    <w:p>
      <w:pPr>
        <w:jc w:val="center"/>
        <w:rPr>
          <w:rFonts w:ascii="Century Schoolbook" w:hAnsi="Century Schoolbook"/>
          <w:sz w:val="24"/>
          <w:szCs w:val="24"/>
        </w:rPr>
      </w:pPr>
      <w:r>
        <w:rPr>
          <w:rFonts w:ascii="Century Schoolbook" w:hAnsi="Century Schoolbook"/>
          <w:sz w:val="24"/>
          <w:szCs w:val="24"/>
        </w:rPr>
        <w:t>Local 2</w:t>
      </w:r>
      <w:r>
        <w:rPr>
          <w:rFonts w:ascii="Century Schoolbook" w:hAnsi="Century Schoolbook"/>
          <w:sz w:val="24"/>
          <w:szCs w:val="24"/>
          <w:vertAlign w:val="superscript"/>
        </w:rPr>
        <w:t>E</w:t>
      </w:r>
      <w:r>
        <w:rPr>
          <w:rFonts w:ascii="Century Schoolbook" w:hAnsi="Century Schoolbook"/>
          <w:sz w:val="24"/>
          <w:szCs w:val="24"/>
        </w:rPr>
        <w:t>241</w:t>
      </w:r>
    </w:p>
    <w:p>
      <w:pPr>
        <w:jc w:val="center"/>
        <w:rPr>
          <w:rFonts w:ascii="Century Schoolbook" w:hAnsi="Century Schoolbook"/>
          <w:sz w:val="24"/>
          <w:szCs w:val="24"/>
        </w:rPr>
      </w:pPr>
      <w:r>
        <w:rPr>
          <w:rFonts w:ascii="Century Schoolbook" w:hAnsi="Century Schoolbook"/>
          <w:sz w:val="24"/>
          <w:szCs w:val="24"/>
        </w:rPr>
        <w:t>1080  BRUXELLES</w:t>
      </w:r>
    </w:p>
    <w:p>
      <w:pPr>
        <w:jc w:val="center"/>
        <w:rPr>
          <w:rFonts w:ascii="Century Schoolbook" w:hAnsi="Century Schoolbook"/>
          <w:sz w:val="24"/>
          <w:szCs w:val="24"/>
        </w:rPr>
      </w:pPr>
    </w:p>
    <w:p>
      <w:pPr>
        <w:jc w:val="center"/>
        <w:rPr>
          <w:rFonts w:ascii="Century Schoolbook" w:hAnsi="Century Schoolbook"/>
          <w:sz w:val="24"/>
          <w:szCs w:val="24"/>
        </w:rPr>
      </w:pPr>
      <w:r>
        <w:rPr>
          <w:rFonts w:ascii="Century Schoolbook" w:hAnsi="Century Schoolbook"/>
          <w:sz w:val="24"/>
          <w:szCs w:val="24"/>
          <w:highlight w:val="yellow"/>
        </w:rPr>
        <w:sym w:font="Wingdings 2" w:char="F027"/>
      </w:r>
      <w:r>
        <w:rPr>
          <w:rFonts w:ascii="Century Schoolbook" w:hAnsi="Century Schoolbook"/>
          <w:sz w:val="24"/>
          <w:szCs w:val="24"/>
          <w:highlight w:val="yellow"/>
        </w:rPr>
        <w:t> : 02/413.27.17</w:t>
      </w:r>
    </w:p>
    <w:p>
      <w:pPr>
        <w:jc w:val="center"/>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02/413.40.48</w:t>
      </w:r>
    </w:p>
    <w:p>
      <w:pPr>
        <w:jc w:val="center"/>
        <w:rPr>
          <w:rFonts w:ascii="Century Schoolbook" w:hAnsi="Century Schoolbook"/>
          <w:sz w:val="24"/>
          <w:szCs w:val="24"/>
        </w:rPr>
      </w:pPr>
      <w:r>
        <w:rPr>
          <w:rFonts w:ascii="Arial" w:hAnsi="Arial" w:cs="Arial"/>
          <w:noProof/>
          <w:color w:val="1122CC"/>
          <w:sz w:val="24"/>
          <w:szCs w:val="24"/>
        </w:rPr>
        <w:drawing>
          <wp:inline distT="0" distB="0" distL="0" distR="0">
            <wp:extent cx="213995" cy="225425"/>
            <wp:effectExtent l="19050" t="0" r="0" b="0"/>
            <wp:docPr id="46"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83" w:history="1">
        <w:r>
          <w:rPr>
            <w:rStyle w:val="Lienhypertexte"/>
            <w:rFonts w:ascii="Century Schoolbook" w:hAnsi="Century Schoolbook"/>
            <w:sz w:val="24"/>
            <w:szCs w:val="24"/>
          </w:rPr>
          <w:t>céline.paternostre@cfwb.be</w:t>
        </w:r>
      </w:hyperlink>
    </w:p>
    <w:p>
      <w:pPr>
        <w:jc w:val="center"/>
        <w:rPr>
          <w:rFonts w:ascii="Century Schoolbook" w:hAnsi="Century Schoolbook"/>
          <w:sz w:val="24"/>
          <w:szCs w:val="24"/>
        </w:rPr>
      </w:pPr>
    </w:p>
    <w:p>
      <w:pPr>
        <w:rPr>
          <w:rFonts w:ascii="Century Schoolbook" w:hAnsi="Century Schoolbook"/>
          <w:sz w:val="24"/>
          <w:szCs w:val="24"/>
        </w:rPr>
      </w:pPr>
      <w:r>
        <w:rPr>
          <w:rFonts w:ascii="Century Schoolbook" w:hAnsi="Century Schoolbook"/>
          <w:sz w:val="24"/>
          <w:szCs w:val="24"/>
        </w:rPr>
        <w:br w:type="page"/>
      </w:r>
    </w:p>
    <w:p>
      <w:pPr>
        <w:jc w:val="center"/>
        <w:rPr>
          <w:rFonts w:ascii="Century Schoolbook" w:hAnsi="Century Schoolbook"/>
          <w:sz w:val="24"/>
          <w:szCs w:val="24"/>
        </w:rPr>
      </w:pPr>
    </w:p>
    <w:p>
      <w:pPr>
        <w:pStyle w:val="Titre5"/>
        <w:numPr>
          <w:ilvl w:val="0"/>
          <w:numId w:val="103"/>
        </w:numPr>
        <w:tabs>
          <w:tab w:val="clear" w:pos="360"/>
          <w:tab w:val="num" w:pos="851"/>
        </w:tabs>
        <w:ind w:left="851" w:hanging="567"/>
        <w:jc w:val="both"/>
        <w:rPr>
          <w:color w:val="339966"/>
        </w:rPr>
      </w:pPr>
      <w:bookmarkStart w:id="64" w:name="_Toc386621205"/>
      <w:bookmarkStart w:id="65" w:name="_Toc518648300"/>
      <w:r>
        <w:rPr>
          <w:color w:val="339966"/>
        </w:rPr>
        <w:t xml:space="preserve">SERVICES DE L’A.G.E. UTILES A </w:t>
      </w:r>
      <w:smartTag w:uri="urn:schemas-microsoft-com:office:smarttags" w:element="PersonName">
        <w:smartTagPr>
          <w:attr w:name="ProductID" w:val="LA GESTION DE"/>
        </w:smartTagPr>
        <w:smartTag w:uri="urn:schemas-microsoft-com:office:smarttags" w:element="PersonName">
          <w:smartTagPr>
            <w:attr w:name="ProductID" w:val="LA GESTION"/>
          </w:smartTagPr>
          <w:r>
            <w:rPr>
              <w:color w:val="339966"/>
            </w:rPr>
            <w:t>LA GESTION</w:t>
          </w:r>
        </w:smartTag>
        <w:r>
          <w:rPr>
            <w:color w:val="339966"/>
          </w:rPr>
          <w:t xml:space="preserve"> DE</w:t>
        </w:r>
      </w:smartTag>
      <w:r>
        <w:rPr>
          <w:color w:val="339966"/>
        </w:rPr>
        <w:t xml:space="preserve"> VOS DOSSIERS</w:t>
      </w:r>
      <w:bookmarkEnd w:id="64"/>
      <w:bookmarkEnd w:id="65"/>
    </w:p>
    <w:p>
      <w:pPr>
        <w:tabs>
          <w:tab w:val="left" w:pos="4111"/>
        </w:tabs>
        <w:ind w:left="284" w:firstLine="6"/>
        <w:jc w:val="both"/>
        <w:rPr>
          <w:rFonts w:ascii="Century Schoolbook" w:hAnsi="Century Schoolbook" w:cs="Arial"/>
          <w:sz w:val="22"/>
          <w:szCs w:val="22"/>
        </w:rPr>
      </w:pPr>
    </w:p>
    <w:p>
      <w:pPr>
        <w:pStyle w:val="Titre2"/>
        <w:rPr>
          <w:lang w:val="en-GB"/>
        </w:rPr>
      </w:pPr>
      <w:bookmarkStart w:id="66" w:name="_Toc386613625"/>
      <w:bookmarkStart w:id="67" w:name="_Toc386621206"/>
      <w:bookmarkStart w:id="68" w:name="_Toc518648301"/>
      <w:r>
        <w:rPr>
          <w:lang w:val="en-GB"/>
        </w:rPr>
        <w:t>Service A.C.S. / A.P.E. / P.T.P.</w:t>
      </w:r>
      <w:bookmarkEnd w:id="66"/>
      <w:bookmarkEnd w:id="67"/>
      <w:bookmarkEnd w:id="68"/>
    </w:p>
    <w:p>
      <w:pPr>
        <w:jc w:val="both"/>
        <w:rPr>
          <w:rFonts w:ascii="Century Schoolbook" w:hAnsi="Century Schoolbook" w:cs="Arial"/>
          <w:color w:val="000000"/>
          <w:sz w:val="22"/>
          <w:szCs w:val="22"/>
          <w:lang w:val="en-GB"/>
        </w:rPr>
      </w:pPr>
    </w:p>
    <w:p>
      <w:pPr>
        <w:jc w:val="both"/>
        <w:rPr>
          <w:rFonts w:ascii="Century Schoolbook" w:hAnsi="Century Schoolbook" w:cs="Arial"/>
          <w:b/>
          <w:sz w:val="22"/>
          <w:szCs w:val="22"/>
        </w:rPr>
      </w:pPr>
    </w:p>
    <w:p>
      <w:pPr>
        <w:jc w:val="both"/>
        <w:rPr>
          <w:sz w:val="22"/>
          <w:szCs w:val="22"/>
        </w:rPr>
      </w:pPr>
    </w:p>
    <w:p>
      <w:pPr>
        <w:rPr>
          <w:rFonts w:ascii="Century Schoolbook" w:hAnsi="Century Schoolbook"/>
          <w:b/>
          <w:bCs/>
          <w:u w:val="single"/>
          <w:lang w:val="fr-BE" w:eastAsia="en-US"/>
        </w:rPr>
      </w:pPr>
      <w:r>
        <w:rPr>
          <w:rFonts w:ascii="Century Schoolbook" w:hAnsi="Century Schoolbook"/>
          <w:b/>
          <w:bCs/>
          <w:u w:val="single"/>
        </w:rPr>
        <w:t>Responsable :</w:t>
      </w:r>
    </w:p>
    <w:p>
      <w:pPr>
        <w:jc w:val="both"/>
        <w:rPr>
          <w:rFonts w:ascii="Century Schoolbook" w:hAnsi="Century Schoolbook"/>
          <w:color w:val="FF0000"/>
          <w:sz w:val="16"/>
          <w:szCs w:val="16"/>
        </w:rPr>
      </w:pPr>
    </w:p>
    <w:p>
      <w:pPr>
        <w:numPr>
          <w:ilvl w:val="0"/>
          <w:numId w:val="163"/>
        </w:numPr>
        <w:ind w:left="0" w:firstLine="0"/>
        <w:jc w:val="both"/>
        <w:rPr>
          <w:rFonts w:ascii="Century Schoolbook" w:hAnsi="Century Schoolbook"/>
          <w:b/>
          <w:bCs/>
          <w:sz w:val="24"/>
          <w:szCs w:val="24"/>
        </w:rPr>
      </w:pPr>
      <w:r>
        <w:rPr>
          <w:rFonts w:ascii="Century Schoolbook" w:hAnsi="Century Schoolbook"/>
          <w:b/>
          <w:bCs/>
        </w:rPr>
        <w:t>Monsieur Bernard VERKERCKE</w:t>
      </w:r>
    </w:p>
    <w:p>
      <w:pPr>
        <w:ind w:left="284"/>
        <w:jc w:val="both"/>
        <w:rPr>
          <w:rFonts w:ascii="Century Schoolbook" w:hAnsi="Century Schoolbook"/>
          <w:color w:val="000000"/>
        </w:rPr>
      </w:pPr>
      <w:r>
        <w:rPr>
          <w:rFonts w:ascii="Century Schoolbook" w:hAnsi="Century Schoolbook"/>
        </w:rPr>
        <w:t>Fixation et liquidation des traitements</w:t>
      </w:r>
    </w:p>
    <w:p>
      <w:pPr>
        <w:jc w:val="both"/>
        <w:rPr>
          <w:rFonts w:ascii="Century Schoolbook" w:hAnsi="Century Schoolbook"/>
        </w:rPr>
      </w:pPr>
      <w:r>
        <w:rPr>
          <w:rFonts w:ascii="Century Schoolbook" w:hAnsi="Century Schoolbook"/>
        </w:rPr>
        <w:t xml:space="preserve">     </w:t>
      </w:r>
      <w:r>
        <w:rPr>
          <w:rFonts w:ascii="Wingdings 2" w:hAnsi="Wingdings 2"/>
        </w:rPr>
        <w:t></w:t>
      </w:r>
      <w:r>
        <w:rPr>
          <w:rFonts w:ascii="Century Schoolbook" w:hAnsi="Century Schoolbook"/>
        </w:rPr>
        <w:t> : 02/413.34.50</w:t>
      </w:r>
    </w:p>
    <w:p>
      <w:pPr>
        <w:jc w:val="both"/>
        <w:rPr>
          <w:rFonts w:ascii="Century Schoolbook" w:hAnsi="Century Schoolbook"/>
        </w:rPr>
      </w:pPr>
      <w:r>
        <w:rPr>
          <w:rFonts w:ascii="Century Schoolbook" w:hAnsi="Century Schoolbook"/>
        </w:rPr>
        <w:t xml:space="preserve">     </w:t>
      </w:r>
      <w:r>
        <w:rPr>
          <w:rFonts w:ascii="Arial" w:hAnsi="Arial" w:cs="Arial"/>
          <w:b/>
          <w:bCs/>
          <w:noProof/>
          <w:color w:val="1122CC"/>
        </w:rPr>
        <w:drawing>
          <wp:inline distT="0" distB="0" distL="0" distR="0">
            <wp:extent cx="210185" cy="220980"/>
            <wp:effectExtent l="0" t="0" r="0" b="7620"/>
            <wp:docPr id="44" name="Image 44"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http://t2.gstatic.com/images?q=tbn:ANd9GcQavclzbUSlK-rLEgQaCcvtKRQNAsqM30r3GtoSOFifhRivkDd8"/>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rPr>
        <w:t xml:space="preserve"> : </w:t>
      </w:r>
      <w:hyperlink r:id="rId86" w:history="1">
        <w:r>
          <w:rPr>
            <w:rStyle w:val="Lienhypertexte"/>
          </w:rPr>
          <w:t>bernard.verkercke@cfwb.be</w:t>
        </w:r>
      </w:hyperlink>
    </w:p>
    <w:p>
      <w:pPr>
        <w:jc w:val="both"/>
        <w:rPr>
          <w:rFonts w:ascii="Century Schoolbook" w:hAnsi="Century Schoolbook"/>
          <w:sz w:val="16"/>
          <w:szCs w:val="16"/>
        </w:rPr>
      </w:pPr>
    </w:p>
    <w:p>
      <w:pPr>
        <w:rPr>
          <w:rFonts w:ascii="Century Schoolbook" w:hAnsi="Century Schoolbook"/>
          <w:b/>
          <w:bCs/>
          <w:sz w:val="24"/>
          <w:szCs w:val="24"/>
          <w:u w:val="single"/>
        </w:rPr>
      </w:pPr>
      <w:r>
        <w:rPr>
          <w:rFonts w:ascii="Century Schoolbook" w:hAnsi="Century Schoolbook"/>
          <w:b/>
          <w:bCs/>
          <w:u w:val="single"/>
        </w:rPr>
        <w:t>Responsable adjointe :</w:t>
      </w:r>
    </w:p>
    <w:p>
      <w:pPr>
        <w:jc w:val="both"/>
        <w:rPr>
          <w:rFonts w:ascii="Century Schoolbook" w:hAnsi="Century Schoolbook"/>
          <w:sz w:val="16"/>
          <w:szCs w:val="16"/>
        </w:rPr>
      </w:pPr>
    </w:p>
    <w:p>
      <w:pPr>
        <w:numPr>
          <w:ilvl w:val="0"/>
          <w:numId w:val="163"/>
        </w:numPr>
        <w:ind w:left="0" w:firstLine="0"/>
        <w:jc w:val="both"/>
        <w:rPr>
          <w:rFonts w:ascii="Century Schoolbook" w:hAnsi="Century Schoolbook"/>
          <w:b/>
          <w:bCs/>
          <w:sz w:val="24"/>
          <w:szCs w:val="24"/>
          <w:highlight w:val="yellow"/>
        </w:rPr>
      </w:pPr>
      <w:r>
        <w:rPr>
          <w:rFonts w:ascii="Century Schoolbook" w:hAnsi="Century Schoolbook"/>
          <w:b/>
          <w:bCs/>
          <w:highlight w:val="yellow"/>
        </w:rPr>
        <w:t>Madame Cécile THIRANT</w:t>
      </w:r>
    </w:p>
    <w:p>
      <w:pPr>
        <w:ind w:left="284"/>
        <w:jc w:val="both"/>
        <w:rPr>
          <w:rFonts w:ascii="Century Schoolbook" w:hAnsi="Century Schoolbook"/>
          <w:highlight w:val="yellow"/>
        </w:rPr>
      </w:pPr>
      <w:r>
        <w:rPr>
          <w:rFonts w:ascii="Century Schoolbook" w:hAnsi="Century Schoolbook"/>
          <w:highlight w:val="yellow"/>
        </w:rPr>
        <w:t>Gestion des postes ACS/APE/PTP</w:t>
      </w:r>
    </w:p>
    <w:p>
      <w:pPr>
        <w:jc w:val="both"/>
        <w:rPr>
          <w:rFonts w:ascii="Century Schoolbook" w:hAnsi="Century Schoolbook"/>
          <w:highlight w:val="yellow"/>
        </w:rPr>
      </w:pPr>
      <w:r>
        <w:rPr>
          <w:rFonts w:ascii="Century Schoolbook" w:hAnsi="Century Schoolbook"/>
          <w:highlight w:val="yellow"/>
        </w:rPr>
        <w:t xml:space="preserve">     </w:t>
      </w:r>
      <w:r>
        <w:rPr>
          <w:rFonts w:ascii="Wingdings 2" w:hAnsi="Wingdings 2"/>
          <w:highlight w:val="yellow"/>
        </w:rPr>
        <w:t></w:t>
      </w:r>
      <w:r>
        <w:rPr>
          <w:rFonts w:ascii="Century Schoolbook" w:hAnsi="Century Schoolbook"/>
          <w:highlight w:val="yellow"/>
        </w:rPr>
        <w:t> : 02/413.20.31</w:t>
      </w:r>
    </w:p>
    <w:p>
      <w:pPr>
        <w:jc w:val="both"/>
        <w:rPr>
          <w:rFonts w:ascii="Century Schoolbook" w:hAnsi="Century Schoolbook"/>
        </w:rPr>
      </w:pPr>
      <w:r>
        <w:rPr>
          <w:rFonts w:ascii="Century Schoolbook" w:hAnsi="Century Schoolbook"/>
          <w:highlight w:val="yellow"/>
        </w:rPr>
        <w:t xml:space="preserve">     </w:t>
      </w:r>
      <w:r>
        <w:rPr>
          <w:rFonts w:ascii="Arial" w:hAnsi="Arial" w:cs="Arial"/>
          <w:b/>
          <w:bCs/>
          <w:noProof/>
          <w:color w:val="1122CC"/>
        </w:rPr>
        <w:drawing>
          <wp:inline distT="0" distB="0" distL="0" distR="0">
            <wp:extent cx="210185" cy="220980"/>
            <wp:effectExtent l="0" t="0" r="0" b="7620"/>
            <wp:docPr id="36" name="Image 36"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http://t2.gstatic.com/images?q=tbn:ANd9GcQavclzbUSlK-rLEgQaCcvtKRQNAsqM30r3GtoSOFifhRivkDd8"/>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highlight w:val="yellow"/>
        </w:rPr>
        <w:t xml:space="preserve"> : </w:t>
      </w:r>
      <w:hyperlink r:id="rId87" w:history="1">
        <w:r>
          <w:rPr>
            <w:rStyle w:val="Lienhypertexte"/>
            <w:highlight w:val="yellow"/>
          </w:rPr>
          <w:t>cecile.thirant@cfwb.be</w:t>
        </w:r>
      </w:hyperlink>
    </w:p>
    <w:p>
      <w:pPr>
        <w:jc w:val="both"/>
        <w:rPr>
          <w:rFonts w:ascii="Century Schoolbook" w:hAnsi="Century Schoolbook"/>
        </w:rPr>
      </w:pPr>
    </w:p>
    <w:p>
      <w:pPr>
        <w:rPr>
          <w:rFonts w:ascii="Century Schoolbook" w:hAnsi="Century Schoolbook"/>
          <w:b/>
          <w:bCs/>
          <w:u w:val="single"/>
        </w:rPr>
      </w:pPr>
      <w:r>
        <w:rPr>
          <w:rFonts w:ascii="Century Schoolbook" w:hAnsi="Century Schoolbook"/>
          <w:b/>
          <w:bCs/>
          <w:u w:val="single"/>
        </w:rPr>
        <w:t>Secrétaire :</w:t>
      </w:r>
    </w:p>
    <w:p>
      <w:pPr>
        <w:jc w:val="both"/>
        <w:rPr>
          <w:rFonts w:ascii="Century Schoolbook" w:hAnsi="Century Schoolbook"/>
          <w:sz w:val="16"/>
          <w:szCs w:val="16"/>
        </w:rPr>
      </w:pPr>
    </w:p>
    <w:p>
      <w:pPr>
        <w:numPr>
          <w:ilvl w:val="0"/>
          <w:numId w:val="163"/>
        </w:numPr>
        <w:ind w:left="0" w:firstLine="0"/>
        <w:jc w:val="both"/>
        <w:rPr>
          <w:rFonts w:ascii="Century Schoolbook" w:hAnsi="Century Schoolbook"/>
          <w:b/>
          <w:bCs/>
          <w:sz w:val="24"/>
          <w:szCs w:val="24"/>
          <w:highlight w:val="yellow"/>
        </w:rPr>
      </w:pPr>
      <w:r>
        <w:rPr>
          <w:rFonts w:ascii="Century Schoolbook" w:hAnsi="Century Schoolbook"/>
          <w:b/>
          <w:bCs/>
          <w:highlight w:val="yellow"/>
        </w:rPr>
        <w:t>Madame Ludivine FLEURY</w:t>
      </w:r>
    </w:p>
    <w:p>
      <w:pPr>
        <w:ind w:left="284"/>
        <w:jc w:val="both"/>
        <w:rPr>
          <w:rFonts w:ascii="Century Schoolbook" w:hAnsi="Century Schoolbook"/>
          <w:highlight w:val="yellow"/>
        </w:rPr>
      </w:pPr>
      <w:r>
        <w:rPr>
          <w:rFonts w:ascii="Century Schoolbook" w:hAnsi="Century Schoolbook"/>
          <w:highlight w:val="yellow"/>
        </w:rPr>
        <w:t>Secrétaire</w:t>
      </w:r>
    </w:p>
    <w:p>
      <w:pPr>
        <w:jc w:val="both"/>
        <w:rPr>
          <w:rFonts w:ascii="Century Schoolbook" w:hAnsi="Century Schoolbook"/>
          <w:highlight w:val="yellow"/>
        </w:rPr>
      </w:pPr>
      <w:r>
        <w:rPr>
          <w:rFonts w:ascii="Century Schoolbook" w:hAnsi="Century Schoolbook"/>
          <w:highlight w:val="yellow"/>
        </w:rPr>
        <w:t xml:space="preserve">     </w:t>
      </w:r>
      <w:r>
        <w:rPr>
          <w:rFonts w:ascii="Wingdings 2" w:hAnsi="Wingdings 2"/>
          <w:highlight w:val="yellow"/>
        </w:rPr>
        <w:t></w:t>
      </w:r>
      <w:r>
        <w:rPr>
          <w:rFonts w:ascii="Century Schoolbook" w:hAnsi="Century Schoolbook"/>
          <w:highlight w:val="yellow"/>
        </w:rPr>
        <w:t> : 02/413.41.86</w:t>
      </w:r>
    </w:p>
    <w:p>
      <w:pPr>
        <w:jc w:val="both"/>
        <w:rPr>
          <w:rFonts w:ascii="Century Schoolbook" w:hAnsi="Century Schoolbook"/>
        </w:rPr>
      </w:pPr>
      <w:r>
        <w:rPr>
          <w:rFonts w:ascii="Century Schoolbook" w:hAnsi="Century Schoolbook"/>
          <w:highlight w:val="yellow"/>
        </w:rPr>
        <w:t xml:space="preserve">     </w:t>
      </w:r>
      <w:r>
        <w:rPr>
          <w:rFonts w:ascii="Arial" w:hAnsi="Arial" w:cs="Arial"/>
          <w:b/>
          <w:bCs/>
          <w:noProof/>
          <w:color w:val="1122CC"/>
        </w:rPr>
        <w:drawing>
          <wp:inline distT="0" distB="0" distL="0" distR="0">
            <wp:extent cx="210185" cy="220980"/>
            <wp:effectExtent l="0" t="0" r="0" b="7620"/>
            <wp:docPr id="27" name="Image 27"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http://t2.gstatic.com/images?q=tbn:ANd9GcQavclzbUSlK-rLEgQaCcvtKRQNAsqM30r3GtoSOFifhRivkDd8"/>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highlight w:val="yellow"/>
        </w:rPr>
        <w:t xml:space="preserve"> : </w:t>
      </w:r>
      <w:hyperlink r:id="rId88" w:history="1">
        <w:r>
          <w:rPr>
            <w:rStyle w:val="Lienhypertexte"/>
            <w:highlight w:val="yellow"/>
          </w:rPr>
          <w:t>ludivine.fleury@cfwb.be</w:t>
        </w:r>
      </w:hyperlink>
    </w:p>
    <w:p>
      <w:pPr>
        <w:jc w:val="both"/>
        <w:rPr>
          <w:rFonts w:ascii="Century Schoolbook" w:hAnsi="Century Schoolbook"/>
        </w:rPr>
      </w:pPr>
    </w:p>
    <w:p>
      <w:pPr>
        <w:jc w:val="both"/>
        <w:rPr>
          <w:rFonts w:ascii="Century Schoolbook" w:hAnsi="Century Schoolbook"/>
        </w:rPr>
      </w:pPr>
    </w:p>
    <w:p>
      <w:pPr>
        <w:jc w:val="both"/>
        <w:rPr>
          <w:rFonts w:ascii="Century Schoolbook" w:hAnsi="Century Schoolbook"/>
        </w:rPr>
      </w:pPr>
    </w:p>
    <w:p>
      <w:pPr>
        <w:jc w:val="both"/>
        <w:rPr>
          <w:rFonts w:ascii="Century Schoolbook" w:hAnsi="Century Schoolbook"/>
        </w:rPr>
      </w:pPr>
    </w:p>
    <w:p>
      <w:pPr>
        <w:spacing w:after="120"/>
        <w:jc w:val="both"/>
        <w:rPr>
          <w:rFonts w:ascii="Century Schoolbook" w:hAnsi="Century Schoolbook"/>
          <w:b/>
          <w:bCs/>
          <w:sz w:val="22"/>
          <w:szCs w:val="22"/>
        </w:rPr>
      </w:pPr>
      <w:r>
        <w:rPr>
          <w:rFonts w:ascii="Century Schoolbook" w:hAnsi="Century Schoolbook"/>
          <w:b/>
          <w:bCs/>
          <w:sz w:val="22"/>
          <w:szCs w:val="22"/>
        </w:rPr>
        <w:t>Il s’agit d’un numéro de fax unique pour tout le service ; il est dès lors demandé de bien mentionner le nom de l’agent traitant sur celui-ci.</w:t>
      </w:r>
    </w:p>
    <w:p>
      <w:pPr>
        <w:jc w:val="both"/>
        <w:rPr>
          <w:rFonts w:ascii="Century Schoolbook" w:hAnsi="Century Schoolbook"/>
          <w:sz w:val="22"/>
          <w:szCs w:val="22"/>
        </w:rPr>
      </w:pPr>
    </w:p>
    <w:p>
      <w:pPr>
        <w:numPr>
          <w:ilvl w:val="0"/>
          <w:numId w:val="10"/>
        </w:numPr>
        <w:tabs>
          <w:tab w:val="num" w:pos="709"/>
        </w:tabs>
        <w:ind w:left="240" w:hanging="240"/>
        <w:jc w:val="both"/>
        <w:rPr>
          <w:rFonts w:ascii="Century Schoolbook" w:hAnsi="Century Schoolbook"/>
          <w:color w:val="666699"/>
          <w:sz w:val="22"/>
          <w:szCs w:val="22"/>
          <w:u w:val="single"/>
        </w:rPr>
      </w:pPr>
      <w:r>
        <w:rPr>
          <w:rFonts w:ascii="Century Schoolbook" w:hAnsi="Century Schoolbook"/>
          <w:color w:val="666699"/>
          <w:sz w:val="22"/>
          <w:szCs w:val="22"/>
          <w:u w:val="single"/>
        </w:rPr>
        <w:t xml:space="preserve">Dossiers des membres du personnel engagés en qualité d’agents contractuels subventionnés (A.C.S.) ou d’aides à la promotion de l’emploi (A.P.E.): </w:t>
      </w:r>
    </w:p>
    <w:p>
      <w:pPr>
        <w:jc w:val="both"/>
        <w:rPr>
          <w:rFonts w:ascii="Century Schoolbook" w:hAnsi="Century Schoolbook"/>
          <w:sz w:val="22"/>
          <w:szCs w:val="22"/>
        </w:rPr>
      </w:pPr>
    </w:p>
    <w:p>
      <w:pPr>
        <w:jc w:val="both"/>
        <w:rPr>
          <w:rFonts w:ascii="Century Schoolbook" w:hAnsi="Century Schoolbook"/>
          <w:b/>
          <w:sz w:val="22"/>
          <w:szCs w:val="22"/>
        </w:rPr>
      </w:pPr>
      <w:r>
        <w:rPr>
          <w:rFonts w:ascii="Century Schoolbook" w:hAnsi="Century Schoolbook"/>
          <w:sz w:val="22"/>
          <w:szCs w:val="22"/>
        </w:rPr>
        <w:t xml:space="preserve">Des directives propres à l’engagement de ces personnels sont établies et sont également consultables sur le site des circulaires de l’enseignement </w:t>
      </w:r>
      <w:r>
        <w:rPr>
          <w:rFonts w:ascii="Century Schoolbook" w:hAnsi="Century Schoolbook"/>
          <w:b/>
          <w:sz w:val="22"/>
          <w:szCs w:val="22"/>
        </w:rPr>
        <w:t xml:space="preserve">(circulaire n°5310 du 22/06/2015) : </w:t>
      </w:r>
    </w:p>
    <w:p>
      <w:pPr>
        <w:jc w:val="both"/>
        <w:rPr>
          <w:rFonts w:ascii="Century Schoolbook" w:hAnsi="Century Schoolbook"/>
          <w:sz w:val="22"/>
          <w:szCs w:val="22"/>
        </w:rPr>
      </w:pP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Ces dossiers doivent être envoyés à l’adresse suivante :</w:t>
      </w:r>
    </w:p>
    <w:p>
      <w:pPr>
        <w:tabs>
          <w:tab w:val="num" w:pos="0"/>
        </w:tabs>
        <w:jc w:val="both"/>
        <w:rPr>
          <w:rFonts w:ascii="Century Schoolbook" w:hAnsi="Century Schoolbook"/>
          <w:sz w:val="22"/>
          <w:szCs w:val="22"/>
        </w:rPr>
      </w:pPr>
    </w:p>
    <w:p>
      <w:pPr>
        <w:ind w:left="284"/>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ind w:left="284"/>
        <w:jc w:val="center"/>
        <w:rPr>
          <w:rFonts w:ascii="Century Schoolbook" w:hAnsi="Century Schoolbook"/>
          <w:i/>
          <w:sz w:val="24"/>
          <w:szCs w:val="24"/>
          <w:lang w:val="en-GB"/>
        </w:rPr>
      </w:pPr>
      <w:r>
        <w:rPr>
          <w:rFonts w:ascii="Century Schoolbook" w:hAnsi="Century Schoolbook"/>
          <w:i/>
          <w:sz w:val="24"/>
          <w:szCs w:val="24"/>
          <w:lang w:val="en-GB"/>
        </w:rPr>
        <w:t>A.G.E.</w:t>
      </w:r>
    </w:p>
    <w:p>
      <w:pPr>
        <w:ind w:left="284"/>
        <w:jc w:val="center"/>
        <w:rPr>
          <w:rFonts w:ascii="Century Schoolbook" w:hAnsi="Century Schoolbook"/>
          <w:i/>
          <w:sz w:val="24"/>
          <w:szCs w:val="24"/>
          <w:lang w:val="en-GB"/>
        </w:rPr>
      </w:pPr>
      <w:r>
        <w:rPr>
          <w:rFonts w:ascii="Century Schoolbook" w:hAnsi="Century Schoolbook"/>
          <w:i/>
          <w:sz w:val="24"/>
          <w:szCs w:val="24"/>
          <w:lang w:val="en-GB"/>
        </w:rPr>
        <w:t>Service A.C.S.-A.P.E.-P.T.P.</w:t>
      </w:r>
    </w:p>
    <w:p>
      <w:pPr>
        <w:ind w:left="284"/>
        <w:jc w:val="center"/>
        <w:rPr>
          <w:rFonts w:ascii="Century Schoolbook" w:hAnsi="Century Schoolbook"/>
          <w:i/>
          <w:sz w:val="24"/>
          <w:szCs w:val="24"/>
        </w:rPr>
      </w:pPr>
      <w:r>
        <w:rPr>
          <w:rFonts w:ascii="Century Schoolbook" w:hAnsi="Century Schoolbook"/>
          <w:i/>
          <w:sz w:val="24"/>
          <w:szCs w:val="24"/>
        </w:rPr>
        <w:t>Boulevard Léopold II, 44</w:t>
      </w:r>
    </w:p>
    <w:p>
      <w:pPr>
        <w:ind w:left="284"/>
        <w:jc w:val="center"/>
        <w:rPr>
          <w:rFonts w:ascii="Century Schoolbook" w:hAnsi="Century Schoolbook"/>
          <w:i/>
          <w:sz w:val="24"/>
          <w:szCs w:val="24"/>
        </w:rPr>
      </w:pPr>
      <w:r>
        <w:rPr>
          <w:rFonts w:ascii="Century Schoolbook" w:hAnsi="Century Schoolbook"/>
          <w:i/>
          <w:sz w:val="24"/>
          <w:szCs w:val="24"/>
        </w:rPr>
        <w:t>1080 BRUXELLES</w:t>
      </w:r>
    </w:p>
    <w:p>
      <w:pPr>
        <w:tabs>
          <w:tab w:val="num" w:pos="240"/>
        </w:tabs>
        <w:ind w:left="240"/>
        <w:jc w:val="both"/>
        <w:rPr>
          <w:rFonts w:ascii="Century Schoolbook" w:hAnsi="Century Schoolbook"/>
          <w:sz w:val="22"/>
          <w:szCs w:val="22"/>
        </w:rPr>
      </w:pPr>
    </w:p>
    <w:p>
      <w:pPr>
        <w:tabs>
          <w:tab w:val="num" w:pos="240"/>
        </w:tabs>
        <w:ind w:left="240"/>
        <w:jc w:val="both"/>
        <w:rPr>
          <w:rFonts w:ascii="Century Schoolbook" w:hAnsi="Century Schoolbook"/>
          <w:sz w:val="22"/>
          <w:szCs w:val="22"/>
          <w:u w:val="single"/>
        </w:rPr>
      </w:pPr>
    </w:p>
    <w:p>
      <w:pPr>
        <w:tabs>
          <w:tab w:val="num" w:pos="240"/>
        </w:tabs>
        <w:ind w:left="240"/>
        <w:jc w:val="both"/>
        <w:rPr>
          <w:rFonts w:ascii="Century Schoolbook" w:hAnsi="Century Schoolbook"/>
          <w:sz w:val="22"/>
          <w:szCs w:val="22"/>
          <w:u w:val="single"/>
        </w:rPr>
      </w:pPr>
    </w:p>
    <w:p>
      <w:pPr>
        <w:tabs>
          <w:tab w:val="num" w:pos="240"/>
        </w:tabs>
        <w:ind w:left="240"/>
        <w:jc w:val="both"/>
        <w:rPr>
          <w:rFonts w:ascii="Century Schoolbook" w:hAnsi="Century Schoolbook"/>
          <w:sz w:val="22"/>
          <w:szCs w:val="22"/>
          <w:u w:val="single"/>
        </w:rPr>
      </w:pPr>
    </w:p>
    <w:p>
      <w:pPr>
        <w:tabs>
          <w:tab w:val="num" w:pos="240"/>
        </w:tabs>
        <w:ind w:left="240"/>
        <w:jc w:val="both"/>
        <w:rPr>
          <w:rFonts w:ascii="Century Schoolbook" w:hAnsi="Century Schoolbook"/>
          <w:sz w:val="22"/>
          <w:szCs w:val="22"/>
          <w:u w:val="single"/>
        </w:rPr>
      </w:pPr>
    </w:p>
    <w:p>
      <w:pPr>
        <w:tabs>
          <w:tab w:val="num" w:pos="240"/>
        </w:tabs>
        <w:ind w:left="240"/>
        <w:jc w:val="both"/>
        <w:rPr>
          <w:rFonts w:ascii="Century Schoolbook" w:hAnsi="Century Schoolbook"/>
          <w:sz w:val="22"/>
          <w:szCs w:val="22"/>
          <w:u w:val="single"/>
        </w:rPr>
      </w:pPr>
    </w:p>
    <w:p>
      <w:pPr>
        <w:tabs>
          <w:tab w:val="num" w:pos="240"/>
        </w:tabs>
        <w:ind w:left="240"/>
        <w:jc w:val="both"/>
        <w:rPr>
          <w:rFonts w:ascii="Century Schoolbook" w:hAnsi="Century Schoolbook"/>
          <w:sz w:val="22"/>
          <w:szCs w:val="22"/>
          <w:u w:val="single"/>
        </w:rPr>
      </w:pPr>
    </w:p>
    <w:p>
      <w:pPr>
        <w:tabs>
          <w:tab w:val="num" w:pos="240"/>
        </w:tabs>
        <w:ind w:left="240"/>
        <w:jc w:val="both"/>
        <w:rPr>
          <w:rFonts w:ascii="Century Schoolbook" w:hAnsi="Century Schoolbook"/>
          <w:sz w:val="22"/>
          <w:szCs w:val="22"/>
          <w:u w:val="single"/>
        </w:rPr>
      </w:pPr>
      <w:r>
        <w:rPr>
          <w:rFonts w:ascii="Century Schoolbook" w:hAnsi="Century Schoolbook"/>
          <w:sz w:val="22"/>
          <w:szCs w:val="22"/>
          <w:u w:val="single"/>
        </w:rPr>
        <w:t>Secteur :</w:t>
      </w:r>
    </w:p>
    <w:p>
      <w:pPr>
        <w:tabs>
          <w:tab w:val="left" w:pos="284"/>
        </w:tabs>
        <w:ind w:left="284"/>
        <w:jc w:val="both"/>
        <w:rPr>
          <w:rFonts w:ascii="Century Schoolbook" w:hAnsi="Century Schoolbook"/>
          <w:sz w:val="22"/>
          <w:szCs w:val="22"/>
          <w:u w:val="single"/>
        </w:rPr>
      </w:pPr>
    </w:p>
    <w:p>
      <w:pPr>
        <w:numPr>
          <w:ilvl w:val="0"/>
          <w:numId w:val="71"/>
        </w:numPr>
        <w:tabs>
          <w:tab w:val="clear" w:pos="720"/>
          <w:tab w:val="left" w:pos="284"/>
        </w:tabs>
        <w:ind w:left="284" w:firstLine="0"/>
        <w:jc w:val="both"/>
        <w:rPr>
          <w:rFonts w:ascii="Century Schoolbook" w:hAnsi="Century Schoolbook"/>
          <w:sz w:val="22"/>
          <w:szCs w:val="22"/>
        </w:rPr>
      </w:pPr>
      <w:r>
        <w:rPr>
          <w:rFonts w:ascii="Century Schoolbook" w:hAnsi="Century Schoolbook"/>
          <w:sz w:val="22"/>
          <w:szCs w:val="22"/>
        </w:rPr>
        <w:t>Enseignement de </w:t>
      </w:r>
      <w:r>
        <w:rPr>
          <w:rFonts w:ascii="Century Schoolbook" w:hAnsi="Century Schoolbook"/>
          <w:b/>
          <w:bCs/>
          <w:sz w:val="22"/>
          <w:szCs w:val="22"/>
        </w:rPr>
        <w:t>promotion sociale</w:t>
      </w:r>
    </w:p>
    <w:p>
      <w:pPr>
        <w:numPr>
          <w:ilvl w:val="0"/>
          <w:numId w:val="71"/>
        </w:numPr>
        <w:tabs>
          <w:tab w:val="clear" w:pos="720"/>
          <w:tab w:val="left" w:pos="284"/>
        </w:tabs>
        <w:ind w:left="284" w:firstLine="0"/>
        <w:jc w:val="both"/>
        <w:rPr>
          <w:rFonts w:ascii="Century Schoolbook" w:hAnsi="Century Schoolbook"/>
          <w:sz w:val="22"/>
          <w:szCs w:val="22"/>
        </w:rPr>
      </w:pPr>
      <w:r>
        <w:rPr>
          <w:rFonts w:ascii="Century Schoolbook" w:hAnsi="Century Schoolbook"/>
          <w:bCs/>
          <w:sz w:val="22"/>
          <w:szCs w:val="22"/>
        </w:rPr>
        <w:t>Ecole en encadrement différencié – ex ZEP</w:t>
      </w:r>
    </w:p>
    <w:p>
      <w:pPr>
        <w:numPr>
          <w:ilvl w:val="0"/>
          <w:numId w:val="71"/>
        </w:numPr>
        <w:tabs>
          <w:tab w:val="clear" w:pos="720"/>
          <w:tab w:val="left" w:pos="709"/>
        </w:tabs>
        <w:ind w:left="709" w:hanging="425"/>
        <w:jc w:val="both"/>
        <w:rPr>
          <w:rFonts w:ascii="Century Schoolbook" w:hAnsi="Century Schoolbook"/>
          <w:sz w:val="22"/>
          <w:szCs w:val="22"/>
        </w:rPr>
      </w:pPr>
      <w:r>
        <w:rPr>
          <w:rFonts w:ascii="Century Schoolbook" w:hAnsi="Century Schoolbook"/>
          <w:sz w:val="22"/>
          <w:szCs w:val="22"/>
        </w:rPr>
        <w:t xml:space="preserve">Région de Bruxelles-Capitale </w:t>
      </w:r>
    </w:p>
    <w:p>
      <w:pPr>
        <w:tabs>
          <w:tab w:val="left" w:pos="284"/>
        </w:tabs>
        <w:ind w:left="284"/>
        <w:jc w:val="both"/>
        <w:rPr>
          <w:rFonts w:ascii="Century Schoolbook" w:hAnsi="Century Schoolbook"/>
          <w:sz w:val="22"/>
          <w:szCs w:val="22"/>
        </w:rPr>
      </w:pPr>
    </w:p>
    <w:p>
      <w:pPr>
        <w:tabs>
          <w:tab w:val="left" w:pos="284"/>
        </w:tabs>
        <w:ind w:left="284"/>
        <w:jc w:val="both"/>
        <w:rPr>
          <w:rFonts w:ascii="Century Schoolbook" w:hAnsi="Century Schoolbook"/>
          <w:b/>
          <w:sz w:val="22"/>
          <w:szCs w:val="22"/>
        </w:rPr>
      </w:pPr>
      <w:r>
        <w:rPr>
          <w:rFonts w:ascii="Century Schoolbook" w:hAnsi="Century Schoolbook"/>
          <w:b/>
          <w:sz w:val="22"/>
          <w:szCs w:val="22"/>
        </w:rPr>
        <w:t>Monsieur Olivier DE WANDELEER</w:t>
      </w:r>
    </w:p>
    <w:p>
      <w:pPr>
        <w:tabs>
          <w:tab w:val="left" w:pos="284"/>
        </w:tabs>
        <w:ind w:left="284"/>
        <w:jc w:val="both"/>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02/413.27.82</w:t>
      </w: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Secteur :</w:t>
      </w:r>
    </w:p>
    <w:p>
      <w:pPr>
        <w:tabs>
          <w:tab w:val="left" w:pos="284"/>
        </w:tabs>
        <w:ind w:left="284"/>
        <w:jc w:val="both"/>
        <w:rPr>
          <w:rFonts w:ascii="Century Schoolbook" w:hAnsi="Century Schoolbook" w:cs="Arial"/>
          <w:color w:val="1122CC"/>
          <w:sz w:val="22"/>
          <w:szCs w:val="22"/>
          <w:lang w:val="fr-BE"/>
        </w:rPr>
      </w:pP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 xml:space="preserve">Province de Hainaut </w:t>
      </w:r>
    </w:p>
    <w:p>
      <w:pPr>
        <w:ind w:left="284"/>
        <w:jc w:val="both"/>
        <w:rPr>
          <w:rFonts w:ascii="Century Schoolbook" w:hAnsi="Century Schoolbook"/>
          <w:sz w:val="22"/>
          <w:szCs w:val="22"/>
        </w:rPr>
      </w:pPr>
    </w:p>
    <w:p>
      <w:pPr>
        <w:tabs>
          <w:tab w:val="left" w:pos="284"/>
        </w:tabs>
        <w:ind w:left="284"/>
        <w:jc w:val="both"/>
        <w:rPr>
          <w:rFonts w:ascii="Century Schoolbook" w:hAnsi="Century Schoolbook"/>
          <w:b/>
          <w:sz w:val="22"/>
          <w:szCs w:val="22"/>
          <w:lang w:val="en-GB"/>
        </w:rPr>
      </w:pPr>
      <w:r>
        <w:rPr>
          <w:rFonts w:ascii="Century Schoolbook" w:hAnsi="Century Schoolbook"/>
          <w:b/>
          <w:sz w:val="22"/>
          <w:szCs w:val="22"/>
          <w:lang w:val="en-GB"/>
        </w:rPr>
        <w:t>Madame Anna ENCINAS</w:t>
      </w:r>
    </w:p>
    <w:p>
      <w:pPr>
        <w:tabs>
          <w:tab w:val="left" w:pos="284"/>
        </w:tabs>
        <w:ind w:left="284"/>
        <w:jc w:val="both"/>
        <w:rPr>
          <w:rFonts w:ascii="Century Schoolbook" w:hAnsi="Century Schoolbook"/>
          <w:sz w:val="22"/>
          <w:szCs w:val="22"/>
          <w:lang w:val="en-GB"/>
        </w:rPr>
      </w:pPr>
      <w:r>
        <w:rPr>
          <w:rFonts w:ascii="Century Schoolbook" w:hAnsi="Century Schoolbook"/>
          <w:sz w:val="22"/>
          <w:szCs w:val="22"/>
        </w:rPr>
        <w:sym w:font="Wingdings 2" w:char="F027"/>
      </w:r>
      <w:r>
        <w:rPr>
          <w:rFonts w:ascii="Century Schoolbook" w:hAnsi="Century Schoolbook"/>
          <w:sz w:val="22"/>
          <w:szCs w:val="22"/>
          <w:lang w:val="en-GB"/>
        </w:rPr>
        <w:t> : 02/413.27.99</w:t>
      </w:r>
    </w:p>
    <w:p>
      <w:pPr>
        <w:tabs>
          <w:tab w:val="left" w:pos="284"/>
        </w:tabs>
        <w:ind w:left="284"/>
        <w:jc w:val="both"/>
        <w:rPr>
          <w:rFonts w:ascii="Century Schoolbook" w:hAnsi="Century Schoolbook"/>
          <w:sz w:val="22"/>
          <w:szCs w:val="22"/>
          <w:lang w:val="en-GB"/>
        </w:rPr>
      </w:pPr>
      <w:r>
        <w:rPr>
          <w:rFonts w:ascii="Arial" w:hAnsi="Arial" w:cs="Arial"/>
          <w:noProof/>
          <w:color w:val="1122CC"/>
          <w:sz w:val="24"/>
          <w:szCs w:val="24"/>
        </w:rPr>
        <w:drawing>
          <wp:inline distT="0" distB="0" distL="0" distR="0">
            <wp:extent cx="213995" cy="225425"/>
            <wp:effectExtent l="19050" t="0" r="0" b="0"/>
            <wp:docPr id="50"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lang w:val="en-GB"/>
        </w:rPr>
        <w:t xml:space="preserve"> : </w:t>
      </w:r>
      <w:hyperlink r:id="rId89" w:history="1">
        <w:r>
          <w:rPr>
            <w:rStyle w:val="Lienhypertexte"/>
            <w:rFonts w:ascii="Century Schoolbook" w:hAnsi="Century Schoolbook"/>
            <w:sz w:val="22"/>
            <w:szCs w:val="22"/>
            <w:lang w:val="en-GB"/>
          </w:rPr>
          <w:t>anna.encinas@cfwb.be</w:t>
        </w:r>
      </w:hyperlink>
    </w:p>
    <w:p>
      <w:pPr>
        <w:tabs>
          <w:tab w:val="left" w:pos="284"/>
        </w:tabs>
        <w:ind w:left="284"/>
        <w:jc w:val="both"/>
        <w:rPr>
          <w:rFonts w:ascii="Century Schoolbook" w:hAnsi="Century Schoolbook"/>
          <w:sz w:val="22"/>
          <w:szCs w:val="22"/>
          <w:lang w:val="en-GB"/>
        </w:rPr>
      </w:pPr>
    </w:p>
    <w:p>
      <w:pPr>
        <w:pBdr>
          <w:top w:val="single" w:sz="4" w:space="1" w:color="auto"/>
        </w:pBdr>
        <w:tabs>
          <w:tab w:val="left" w:pos="284"/>
        </w:tabs>
        <w:ind w:left="284"/>
        <w:jc w:val="both"/>
        <w:rPr>
          <w:rFonts w:ascii="Century Schoolbook" w:hAnsi="Century Schoolbook"/>
          <w:sz w:val="22"/>
          <w:szCs w:val="22"/>
          <w:lang w:val="en-GB"/>
        </w:rPr>
      </w:pP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Secteur :</w:t>
      </w:r>
    </w:p>
    <w:p>
      <w:pPr>
        <w:tabs>
          <w:tab w:val="left" w:pos="284"/>
        </w:tabs>
        <w:ind w:left="284"/>
        <w:jc w:val="both"/>
        <w:rPr>
          <w:rFonts w:ascii="Century Schoolbook" w:hAnsi="Century Schoolbook"/>
          <w:sz w:val="22"/>
          <w:szCs w:val="22"/>
        </w:rPr>
      </w:pPr>
    </w:p>
    <w:p>
      <w:pPr>
        <w:numPr>
          <w:ilvl w:val="0"/>
          <w:numId w:val="72"/>
        </w:numPr>
        <w:tabs>
          <w:tab w:val="clear" w:pos="960"/>
          <w:tab w:val="num" w:pos="709"/>
        </w:tabs>
        <w:ind w:left="709" w:hanging="425"/>
        <w:jc w:val="both"/>
        <w:rPr>
          <w:rFonts w:ascii="Century Schoolbook" w:hAnsi="Century Schoolbook"/>
          <w:sz w:val="22"/>
          <w:szCs w:val="22"/>
        </w:rPr>
      </w:pPr>
      <w:r>
        <w:rPr>
          <w:rFonts w:ascii="Century Schoolbook" w:hAnsi="Century Schoolbook"/>
          <w:sz w:val="22"/>
          <w:szCs w:val="22"/>
        </w:rPr>
        <w:t>Internats</w:t>
      </w:r>
    </w:p>
    <w:p>
      <w:pPr>
        <w:numPr>
          <w:ilvl w:val="0"/>
          <w:numId w:val="72"/>
        </w:numPr>
        <w:tabs>
          <w:tab w:val="clear" w:pos="960"/>
          <w:tab w:val="num" w:pos="709"/>
        </w:tabs>
        <w:ind w:left="709" w:hanging="425"/>
        <w:jc w:val="both"/>
        <w:rPr>
          <w:rFonts w:ascii="Century Schoolbook" w:hAnsi="Century Schoolbook"/>
          <w:sz w:val="22"/>
          <w:szCs w:val="22"/>
        </w:rPr>
      </w:pPr>
      <w:r>
        <w:rPr>
          <w:rFonts w:ascii="Century Schoolbook" w:hAnsi="Century Schoolbook"/>
          <w:sz w:val="22"/>
          <w:szCs w:val="22"/>
        </w:rPr>
        <w:t>Province de Namur</w:t>
      </w:r>
    </w:p>
    <w:p>
      <w:pPr>
        <w:tabs>
          <w:tab w:val="num" w:pos="709"/>
        </w:tabs>
        <w:ind w:left="284"/>
        <w:jc w:val="both"/>
        <w:rPr>
          <w:rFonts w:ascii="Century Schoolbook" w:hAnsi="Century Schoolbook"/>
          <w:sz w:val="22"/>
          <w:szCs w:val="22"/>
        </w:rPr>
      </w:pPr>
    </w:p>
    <w:p>
      <w:pPr>
        <w:tabs>
          <w:tab w:val="left" w:pos="284"/>
        </w:tabs>
        <w:ind w:left="284"/>
        <w:jc w:val="both"/>
        <w:rPr>
          <w:rFonts w:ascii="Century Schoolbook" w:hAnsi="Century Schoolbook"/>
          <w:b/>
          <w:sz w:val="22"/>
          <w:szCs w:val="22"/>
          <w:lang w:val="en-GB"/>
        </w:rPr>
      </w:pPr>
      <w:r>
        <w:rPr>
          <w:rFonts w:ascii="Century Schoolbook" w:hAnsi="Century Schoolbook"/>
          <w:b/>
          <w:sz w:val="22"/>
          <w:szCs w:val="22"/>
          <w:lang w:val="en-GB"/>
        </w:rPr>
        <w:t>Monsieur Karl GUIGNARD</w:t>
      </w:r>
    </w:p>
    <w:p>
      <w:pPr>
        <w:tabs>
          <w:tab w:val="left" w:pos="284"/>
        </w:tabs>
        <w:ind w:left="284"/>
        <w:jc w:val="both"/>
        <w:rPr>
          <w:rFonts w:ascii="Century Schoolbook" w:hAnsi="Century Schoolbook"/>
          <w:sz w:val="22"/>
          <w:szCs w:val="22"/>
          <w:lang w:val="en-GB"/>
        </w:rPr>
      </w:pPr>
      <w:r>
        <w:rPr>
          <w:rFonts w:ascii="Century Schoolbook" w:hAnsi="Century Schoolbook"/>
          <w:sz w:val="22"/>
          <w:szCs w:val="22"/>
        </w:rPr>
        <w:sym w:font="Wingdings 2" w:char="F027"/>
      </w:r>
      <w:r>
        <w:rPr>
          <w:rFonts w:ascii="Century Schoolbook" w:hAnsi="Century Schoolbook"/>
          <w:sz w:val="22"/>
          <w:szCs w:val="22"/>
          <w:lang w:val="en-GB"/>
        </w:rPr>
        <w:t> : 02/413.21.62</w:t>
      </w:r>
    </w:p>
    <w:p>
      <w:pPr>
        <w:tabs>
          <w:tab w:val="left" w:pos="284"/>
        </w:tabs>
        <w:ind w:left="284"/>
        <w:jc w:val="both"/>
        <w:rPr>
          <w:rFonts w:ascii="Century Schoolbook" w:hAnsi="Century Schoolbook"/>
          <w:sz w:val="22"/>
          <w:szCs w:val="22"/>
          <w:lang w:val="en-GB"/>
        </w:rPr>
      </w:pPr>
      <w:r>
        <w:rPr>
          <w:rFonts w:ascii="Arial" w:hAnsi="Arial" w:cs="Arial"/>
          <w:noProof/>
          <w:color w:val="1122CC"/>
          <w:sz w:val="24"/>
          <w:szCs w:val="24"/>
        </w:rPr>
        <w:drawing>
          <wp:inline distT="0" distB="0" distL="0" distR="0">
            <wp:extent cx="213995" cy="225425"/>
            <wp:effectExtent l="19050" t="0" r="0" b="0"/>
            <wp:docPr id="51"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lang w:val="en-GB"/>
        </w:rPr>
        <w:t xml:space="preserve"> : </w:t>
      </w:r>
      <w:hyperlink r:id="rId90" w:history="1">
        <w:r>
          <w:rPr>
            <w:rStyle w:val="Lienhypertexte"/>
            <w:rFonts w:ascii="Century Schoolbook" w:hAnsi="Century Schoolbook"/>
            <w:sz w:val="22"/>
            <w:szCs w:val="22"/>
            <w:lang w:val="en-GB"/>
          </w:rPr>
          <w:t>karl.guignard@cfwb.be</w:t>
        </w:r>
      </w:hyperlink>
    </w:p>
    <w:p>
      <w:pPr>
        <w:tabs>
          <w:tab w:val="left" w:pos="284"/>
        </w:tabs>
        <w:ind w:left="284"/>
        <w:jc w:val="both"/>
        <w:rPr>
          <w:rFonts w:ascii="Century Schoolbook" w:hAnsi="Century Schoolbook"/>
          <w:sz w:val="22"/>
          <w:szCs w:val="22"/>
          <w:lang w:val="en-GB"/>
        </w:rPr>
      </w:pP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Secteur :</w:t>
      </w:r>
    </w:p>
    <w:p>
      <w:pPr>
        <w:ind w:left="709" w:hanging="425"/>
        <w:jc w:val="both"/>
        <w:rPr>
          <w:rFonts w:ascii="Century Schoolbook" w:hAnsi="Century Schoolbook"/>
          <w:sz w:val="22"/>
          <w:szCs w:val="22"/>
        </w:rPr>
      </w:pP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de Brabant wallon</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du Luxembourg</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Organismes (</w:t>
      </w:r>
      <w:r>
        <w:rPr>
          <w:rFonts w:ascii="Century Schoolbook" w:hAnsi="Century Schoolbook"/>
          <w:i/>
          <w:iCs/>
          <w:sz w:val="22"/>
          <w:szCs w:val="22"/>
          <w:u w:val="single"/>
        </w:rPr>
        <w:t>autres que les établissements d’enseignement</w:t>
      </w:r>
      <w:r>
        <w:rPr>
          <w:rFonts w:ascii="Century Schoolbook" w:hAnsi="Century Schoolbook"/>
          <w:sz w:val="22"/>
          <w:szCs w:val="22"/>
        </w:rPr>
        <w:t>) : CECP, SEGEC, FELSI, CPEONS, …</w:t>
      </w:r>
    </w:p>
    <w:p>
      <w:pPr>
        <w:ind w:left="709" w:hanging="425"/>
        <w:jc w:val="both"/>
        <w:rPr>
          <w:rFonts w:ascii="Century Schoolbook" w:hAnsi="Century Schoolbook"/>
          <w:sz w:val="22"/>
          <w:szCs w:val="22"/>
        </w:rPr>
      </w:pPr>
    </w:p>
    <w:p>
      <w:pPr>
        <w:tabs>
          <w:tab w:val="left" w:pos="284"/>
        </w:tabs>
        <w:ind w:left="284"/>
        <w:jc w:val="both"/>
        <w:rPr>
          <w:rFonts w:ascii="Century Schoolbook" w:hAnsi="Century Schoolbook"/>
          <w:b/>
          <w:sz w:val="22"/>
          <w:szCs w:val="22"/>
        </w:rPr>
      </w:pPr>
      <w:r>
        <w:rPr>
          <w:rFonts w:ascii="Century Schoolbook" w:hAnsi="Century Schoolbook"/>
          <w:b/>
          <w:sz w:val="22"/>
          <w:szCs w:val="22"/>
        </w:rPr>
        <w:t>Madame HARRAK</w:t>
      </w:r>
    </w:p>
    <w:p>
      <w:pPr>
        <w:tabs>
          <w:tab w:val="left" w:pos="284"/>
        </w:tabs>
        <w:ind w:left="284"/>
        <w:jc w:val="both"/>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02/413.41.31 (sauf le vendredi)</w:t>
      </w:r>
    </w:p>
    <w:p>
      <w:pPr>
        <w:tabs>
          <w:tab w:val="left" w:pos="284"/>
        </w:tabs>
        <w:ind w:left="284"/>
        <w:jc w:val="both"/>
        <w:rPr>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2"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91" w:history="1">
        <w:r>
          <w:rPr>
            <w:rStyle w:val="Lienhypertexte"/>
            <w:rFonts w:ascii="Century Schoolbook" w:hAnsi="Century Schoolbook"/>
            <w:sz w:val="22"/>
            <w:szCs w:val="22"/>
          </w:rPr>
          <w:t>ihesan.harrak@cfwb.be</w:t>
        </w:r>
      </w:hyperlink>
    </w:p>
    <w:p>
      <w:pPr>
        <w:tabs>
          <w:tab w:val="left" w:pos="284"/>
          <w:tab w:val="left" w:pos="4152"/>
        </w:tabs>
        <w:ind w:left="284"/>
        <w:jc w:val="both"/>
        <w:rPr>
          <w:rFonts w:ascii="Century Schoolbook" w:hAnsi="Century Schoolbook"/>
          <w:sz w:val="22"/>
          <w:szCs w:val="22"/>
        </w:rPr>
      </w:pPr>
      <w:r>
        <w:rPr>
          <w:rFonts w:ascii="Century Schoolbook" w:hAnsi="Century Schoolbook"/>
          <w:sz w:val="22"/>
          <w:szCs w:val="22"/>
        </w:rPr>
        <w:tab/>
      </w:r>
    </w:p>
    <w:p>
      <w:pPr>
        <w:pBdr>
          <w:top w:val="single" w:sz="4" w:space="1" w:color="auto"/>
        </w:pBdr>
        <w:tabs>
          <w:tab w:val="left" w:pos="284"/>
          <w:tab w:val="left" w:pos="4152"/>
        </w:tabs>
        <w:ind w:left="284"/>
        <w:jc w:val="both"/>
        <w:rPr>
          <w:rFonts w:ascii="Century Schoolbook" w:hAnsi="Century Schoolbook"/>
          <w:sz w:val="22"/>
          <w:szCs w:val="22"/>
        </w:rPr>
      </w:pP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Secteur :</w:t>
      </w:r>
    </w:p>
    <w:p>
      <w:pPr>
        <w:tabs>
          <w:tab w:val="left" w:pos="284"/>
        </w:tabs>
        <w:ind w:left="284" w:hanging="425"/>
        <w:jc w:val="both"/>
        <w:rPr>
          <w:rFonts w:ascii="Century Schoolbook" w:hAnsi="Century Schoolbook"/>
          <w:sz w:val="22"/>
          <w:szCs w:val="22"/>
        </w:rPr>
      </w:pP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de Liège</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 xml:space="preserve">Enseignement </w:t>
      </w:r>
      <w:r>
        <w:rPr>
          <w:rFonts w:ascii="Century Schoolbook" w:hAnsi="Century Schoolbook"/>
          <w:b/>
          <w:sz w:val="22"/>
          <w:szCs w:val="22"/>
        </w:rPr>
        <w:t>supérieur</w:t>
      </w:r>
    </w:p>
    <w:p>
      <w:pPr>
        <w:tabs>
          <w:tab w:val="left" w:pos="284"/>
        </w:tabs>
        <w:ind w:left="284"/>
        <w:jc w:val="both"/>
        <w:rPr>
          <w:rFonts w:ascii="Century Schoolbook" w:hAnsi="Century Schoolbook"/>
          <w:sz w:val="22"/>
          <w:szCs w:val="22"/>
        </w:rPr>
      </w:pPr>
    </w:p>
    <w:p>
      <w:pPr>
        <w:tabs>
          <w:tab w:val="left" w:pos="284"/>
        </w:tabs>
        <w:ind w:left="284"/>
        <w:jc w:val="both"/>
        <w:rPr>
          <w:rFonts w:ascii="Century Schoolbook" w:hAnsi="Century Schoolbook"/>
          <w:b/>
          <w:sz w:val="22"/>
          <w:szCs w:val="22"/>
          <w:lang w:val="en-GB"/>
        </w:rPr>
      </w:pPr>
      <w:r>
        <w:rPr>
          <w:rFonts w:ascii="Century Schoolbook" w:hAnsi="Century Schoolbook"/>
          <w:b/>
          <w:sz w:val="22"/>
          <w:szCs w:val="22"/>
          <w:lang w:val="en-GB"/>
        </w:rPr>
        <w:t xml:space="preserve">Madame </w:t>
      </w:r>
      <w:smartTag w:uri="urn:schemas-microsoft-com:office:smarttags" w:element="PersonName">
        <w:smartTagPr>
          <w:attr w:name="ProductID" w:val="C￩cile VINCENT"/>
        </w:smartTagPr>
        <w:r>
          <w:rPr>
            <w:rFonts w:ascii="Century Schoolbook" w:hAnsi="Century Schoolbook"/>
            <w:b/>
            <w:sz w:val="22"/>
            <w:szCs w:val="22"/>
            <w:lang w:val="en-GB"/>
          </w:rPr>
          <w:t>Cécile VINCENT</w:t>
        </w:r>
      </w:smartTag>
    </w:p>
    <w:p>
      <w:pPr>
        <w:tabs>
          <w:tab w:val="left" w:pos="284"/>
        </w:tabs>
        <w:ind w:left="284"/>
        <w:jc w:val="both"/>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02/413.27.96 (les lundis, mardis et jeudis)</w:t>
      </w:r>
    </w:p>
    <w:p>
      <w:pPr>
        <w:tabs>
          <w:tab w:val="left" w:pos="284"/>
        </w:tabs>
        <w:ind w:left="284"/>
        <w:jc w:val="both"/>
        <w:rPr>
          <w:rStyle w:val="Lienhypertexte"/>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3"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92" w:history="1">
        <w:r>
          <w:rPr>
            <w:rStyle w:val="Lienhypertexte"/>
            <w:rFonts w:ascii="Century Schoolbook" w:hAnsi="Century Schoolbook"/>
            <w:sz w:val="22"/>
            <w:szCs w:val="22"/>
          </w:rPr>
          <w:t>cecile.vincent@cfwb.be</w:t>
        </w:r>
      </w:hyperlink>
    </w:p>
    <w:p>
      <w:pPr>
        <w:tabs>
          <w:tab w:val="left" w:pos="284"/>
        </w:tabs>
        <w:ind w:left="284"/>
        <w:jc w:val="both"/>
        <w:rPr>
          <w:rFonts w:ascii="Century Schoolbook" w:hAnsi="Century Schoolbook"/>
          <w:sz w:val="22"/>
          <w:szCs w:val="22"/>
        </w:rPr>
      </w:pPr>
    </w:p>
    <w:p>
      <w:pPr>
        <w:numPr>
          <w:ilvl w:val="0"/>
          <w:numId w:val="164"/>
        </w:numPr>
        <w:ind w:left="709" w:hanging="425"/>
        <w:rPr>
          <w:rFonts w:ascii="Century Schoolbook" w:hAnsi="Century Schoolbook"/>
          <w:b/>
          <w:bCs/>
          <w:highlight w:val="yellow"/>
          <w:lang w:val="fr-BE" w:eastAsia="en-US"/>
        </w:rPr>
      </w:pPr>
      <w:r>
        <w:rPr>
          <w:rFonts w:ascii="Century Schoolbook" w:hAnsi="Century Schoolbook"/>
          <w:highlight w:val="yellow"/>
        </w:rPr>
        <w:t xml:space="preserve">Enseignement </w:t>
      </w:r>
      <w:r>
        <w:rPr>
          <w:rFonts w:ascii="Century Schoolbook" w:hAnsi="Century Schoolbook"/>
          <w:b/>
          <w:bCs/>
          <w:highlight w:val="yellow"/>
        </w:rPr>
        <w:t>spécialisé</w:t>
      </w:r>
    </w:p>
    <w:p>
      <w:pPr>
        <w:numPr>
          <w:ilvl w:val="0"/>
          <w:numId w:val="164"/>
        </w:numPr>
        <w:ind w:left="709" w:hanging="425"/>
        <w:rPr>
          <w:rFonts w:ascii="Century Schoolbook" w:hAnsi="Century Schoolbook"/>
          <w:b/>
          <w:bCs/>
          <w:highlight w:val="yellow"/>
        </w:rPr>
      </w:pPr>
      <w:r>
        <w:rPr>
          <w:rFonts w:ascii="Century Schoolbook" w:hAnsi="Century Schoolbook"/>
          <w:b/>
          <w:bCs/>
          <w:highlight w:val="yellow"/>
        </w:rPr>
        <w:t>Universités</w:t>
      </w:r>
    </w:p>
    <w:p>
      <w:pPr>
        <w:rPr>
          <w:rFonts w:ascii="Century Schoolbook" w:hAnsi="Century Schoolbook"/>
          <w:highlight w:val="yellow"/>
          <w:u w:val="single"/>
        </w:rPr>
      </w:pPr>
    </w:p>
    <w:p>
      <w:pPr>
        <w:rPr>
          <w:rFonts w:ascii="Century Schoolbook" w:hAnsi="Century Schoolbook"/>
          <w:b/>
          <w:bCs/>
          <w:highlight w:val="yellow"/>
        </w:rPr>
      </w:pPr>
      <w:r>
        <w:rPr>
          <w:rFonts w:ascii="Century Schoolbook" w:hAnsi="Century Schoolbook"/>
          <w:b/>
          <w:bCs/>
          <w:highlight w:val="yellow"/>
        </w:rPr>
        <w:t xml:space="preserve">     Monsieur DESCHAMPS</w:t>
      </w:r>
    </w:p>
    <w:p>
      <w:pPr>
        <w:rPr>
          <w:rFonts w:ascii="Century Schoolbook" w:hAnsi="Century Schoolbook"/>
          <w:sz w:val="22"/>
          <w:szCs w:val="22"/>
        </w:rPr>
      </w:pPr>
      <w:r>
        <w:rPr>
          <w:rFonts w:ascii="Wingdings 2" w:hAnsi="Wingdings 2"/>
          <w:highlight w:val="yellow"/>
        </w:rPr>
        <w:t></w:t>
      </w:r>
      <w:r>
        <w:rPr>
          <w:rFonts w:ascii="Wingdings 2" w:hAnsi="Wingdings 2"/>
          <w:highlight w:val="yellow"/>
        </w:rPr>
        <w:t></w:t>
      </w:r>
      <w:r>
        <w:rPr>
          <w:rFonts w:ascii="Wingdings 2" w:hAnsi="Wingdings 2"/>
          <w:highlight w:val="yellow"/>
        </w:rPr>
        <w:t></w:t>
      </w:r>
      <w:r>
        <w:rPr>
          <w:rFonts w:ascii="Century Schoolbook" w:hAnsi="Century Schoolbook"/>
          <w:highlight w:val="yellow"/>
        </w:rPr>
        <w:t> : 02/413.28.19</w:t>
      </w: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r>
        <w:rPr>
          <w:rFonts w:ascii="Century Schoolbook" w:hAnsi="Century Schoolbook"/>
          <w:sz w:val="22"/>
          <w:szCs w:val="22"/>
          <w:u w:val="single"/>
        </w:rPr>
        <w:tab/>
      </w:r>
    </w:p>
    <w:p>
      <w:pPr>
        <w:tabs>
          <w:tab w:val="left" w:pos="284"/>
        </w:tabs>
        <w:ind w:left="284"/>
        <w:jc w:val="both"/>
        <w:rPr>
          <w:rFonts w:ascii="Century Schoolbook" w:hAnsi="Century Schoolbook"/>
          <w:sz w:val="22"/>
          <w:szCs w:val="22"/>
          <w:u w:val="single"/>
        </w:rPr>
      </w:pPr>
    </w:p>
    <w:p>
      <w:pPr>
        <w:tabs>
          <w:tab w:val="left" w:pos="284"/>
        </w:tabs>
        <w:ind w:left="284"/>
        <w:jc w:val="both"/>
        <w:rPr>
          <w:rFonts w:ascii="Century Schoolbook" w:hAnsi="Century Schoolbook"/>
          <w:sz w:val="22"/>
          <w:szCs w:val="22"/>
          <w:u w:val="single"/>
        </w:rPr>
      </w:pPr>
    </w:p>
    <w:p>
      <w:pPr>
        <w:numPr>
          <w:ilvl w:val="0"/>
          <w:numId w:val="10"/>
        </w:numPr>
        <w:tabs>
          <w:tab w:val="clear" w:pos="1320"/>
          <w:tab w:val="left" w:pos="0"/>
          <w:tab w:val="left" w:pos="709"/>
          <w:tab w:val="num" w:pos="1276"/>
        </w:tabs>
        <w:ind w:left="284" w:hanging="284"/>
        <w:jc w:val="both"/>
        <w:rPr>
          <w:rFonts w:ascii="Century Schoolbook" w:hAnsi="Century Schoolbook"/>
          <w:color w:val="666699"/>
          <w:sz w:val="22"/>
          <w:szCs w:val="22"/>
          <w:u w:val="single"/>
        </w:rPr>
      </w:pPr>
      <w:r>
        <w:rPr>
          <w:rFonts w:ascii="Century Schoolbook" w:hAnsi="Century Schoolbook"/>
          <w:color w:val="666699"/>
          <w:sz w:val="22"/>
          <w:szCs w:val="22"/>
          <w:u w:val="single"/>
        </w:rPr>
        <w:t>Dossiers des membres du personnel engagés dans le cadre des programmes de transition professionnelle (agents P.T.P.).</w:t>
      </w:r>
    </w:p>
    <w:p>
      <w:pPr>
        <w:tabs>
          <w:tab w:val="left" w:pos="284"/>
        </w:tabs>
        <w:ind w:left="284"/>
        <w:jc w:val="both"/>
        <w:rPr>
          <w:rFonts w:ascii="Century Schoolbook" w:hAnsi="Century Schoolbook"/>
          <w:sz w:val="22"/>
          <w:szCs w:val="22"/>
        </w:rPr>
      </w:pPr>
    </w:p>
    <w:p>
      <w:pPr>
        <w:tabs>
          <w:tab w:val="left" w:pos="284"/>
        </w:tabs>
        <w:ind w:left="284"/>
        <w:jc w:val="both"/>
        <w:rPr>
          <w:rFonts w:ascii="Century Schoolbook" w:hAnsi="Century Schoolbook"/>
          <w:sz w:val="22"/>
          <w:szCs w:val="22"/>
        </w:rPr>
      </w:pPr>
      <w:r>
        <w:rPr>
          <w:rFonts w:ascii="Century Schoolbook" w:hAnsi="Century Schoolbook"/>
          <w:sz w:val="22"/>
          <w:szCs w:val="22"/>
        </w:rPr>
        <w:t>Des directives propres à l’engagement de ces personnels sont établies.</w:t>
      </w:r>
    </w:p>
    <w:p>
      <w:pPr>
        <w:tabs>
          <w:tab w:val="left" w:pos="284"/>
        </w:tabs>
        <w:ind w:left="284"/>
        <w:jc w:val="both"/>
        <w:rPr>
          <w:rFonts w:ascii="Century Schoolbook" w:hAnsi="Century Schoolbook"/>
          <w:sz w:val="22"/>
          <w:szCs w:val="22"/>
        </w:rPr>
      </w:pPr>
    </w:p>
    <w:p>
      <w:pPr>
        <w:tabs>
          <w:tab w:val="left" w:pos="284"/>
        </w:tabs>
        <w:ind w:left="284"/>
        <w:jc w:val="both"/>
        <w:rPr>
          <w:rFonts w:ascii="Century Schoolbook" w:hAnsi="Century Schoolbook"/>
          <w:sz w:val="22"/>
          <w:szCs w:val="22"/>
        </w:rPr>
      </w:pPr>
      <w:r>
        <w:rPr>
          <w:rFonts w:ascii="Century Schoolbook" w:hAnsi="Century Schoolbook"/>
          <w:sz w:val="22"/>
          <w:szCs w:val="22"/>
        </w:rPr>
        <w:t>Ces dossiers doivent être envoyés à l’adresse suivante :</w:t>
      </w:r>
    </w:p>
    <w:p>
      <w:pPr>
        <w:tabs>
          <w:tab w:val="left" w:pos="284"/>
        </w:tabs>
        <w:ind w:left="284"/>
        <w:jc w:val="both"/>
        <w:rPr>
          <w:rFonts w:ascii="Century Schoolbook" w:hAnsi="Century Schoolbook"/>
          <w:sz w:val="22"/>
          <w:szCs w:val="22"/>
        </w:rPr>
      </w:pPr>
    </w:p>
    <w:p>
      <w:pPr>
        <w:ind w:left="284"/>
        <w:jc w:val="center"/>
        <w:rPr>
          <w:rFonts w:ascii="Century Schoolbook" w:hAnsi="Century Schoolbook"/>
          <w:b/>
          <w:sz w:val="22"/>
          <w:szCs w:val="22"/>
        </w:rPr>
      </w:pPr>
      <w:r>
        <w:rPr>
          <w:rFonts w:ascii="Century Schoolbook" w:hAnsi="Century Schoolbook"/>
          <w:b/>
          <w:sz w:val="22"/>
          <w:szCs w:val="22"/>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sz w:val="22"/>
              <w:szCs w:val="22"/>
            </w:rPr>
            <w:t>la Fédération</w:t>
          </w:r>
        </w:smartTag>
        <w:r>
          <w:rPr>
            <w:rFonts w:ascii="Century Schoolbook" w:hAnsi="Century Schoolbook"/>
            <w:b/>
            <w:sz w:val="22"/>
            <w:szCs w:val="22"/>
          </w:rPr>
          <w:t xml:space="preserve"> Wallonie-Bruxelles</w:t>
        </w:r>
      </w:smartTag>
    </w:p>
    <w:p>
      <w:pPr>
        <w:ind w:left="284"/>
        <w:jc w:val="center"/>
        <w:rPr>
          <w:rFonts w:ascii="Century Schoolbook" w:hAnsi="Century Schoolbook"/>
          <w:b/>
          <w:i/>
          <w:sz w:val="24"/>
          <w:szCs w:val="24"/>
          <w:lang w:val="en-GB"/>
        </w:rPr>
      </w:pPr>
      <w:r>
        <w:rPr>
          <w:rFonts w:ascii="Century Schoolbook" w:hAnsi="Century Schoolbook"/>
          <w:b/>
          <w:i/>
          <w:sz w:val="24"/>
          <w:szCs w:val="24"/>
          <w:lang w:val="en-GB"/>
        </w:rPr>
        <w:t>A.G.E.</w:t>
      </w:r>
    </w:p>
    <w:p>
      <w:pPr>
        <w:ind w:left="284"/>
        <w:jc w:val="center"/>
        <w:rPr>
          <w:rFonts w:ascii="Century Schoolbook" w:hAnsi="Century Schoolbook"/>
          <w:b/>
          <w:i/>
          <w:sz w:val="24"/>
          <w:szCs w:val="24"/>
          <w:lang w:val="en-GB"/>
        </w:rPr>
      </w:pPr>
      <w:r>
        <w:rPr>
          <w:rFonts w:ascii="Century Schoolbook" w:hAnsi="Century Schoolbook"/>
          <w:b/>
          <w:i/>
          <w:sz w:val="24"/>
          <w:szCs w:val="24"/>
          <w:lang w:val="en-GB"/>
        </w:rPr>
        <w:t>Service A.C.S.-A.P.E.-P.T.P.</w:t>
      </w:r>
    </w:p>
    <w:p>
      <w:pPr>
        <w:ind w:left="284"/>
        <w:jc w:val="center"/>
        <w:rPr>
          <w:rFonts w:ascii="Century Schoolbook" w:hAnsi="Century Schoolbook"/>
          <w:i/>
          <w:sz w:val="24"/>
          <w:szCs w:val="24"/>
        </w:rPr>
      </w:pPr>
      <w:r>
        <w:rPr>
          <w:rFonts w:ascii="Century Schoolbook" w:hAnsi="Century Schoolbook"/>
          <w:i/>
          <w:sz w:val="24"/>
          <w:szCs w:val="24"/>
        </w:rPr>
        <w:t>Boulevard Léopold II, 44</w:t>
      </w:r>
    </w:p>
    <w:p>
      <w:pPr>
        <w:ind w:left="284"/>
        <w:jc w:val="center"/>
        <w:rPr>
          <w:rFonts w:ascii="Century Schoolbook" w:hAnsi="Century Schoolbook"/>
          <w:i/>
          <w:sz w:val="24"/>
          <w:szCs w:val="24"/>
        </w:rPr>
      </w:pPr>
      <w:r>
        <w:rPr>
          <w:rFonts w:ascii="Century Schoolbook" w:hAnsi="Century Schoolbook"/>
          <w:i/>
          <w:sz w:val="24"/>
          <w:szCs w:val="24"/>
        </w:rPr>
        <w:t>1080 BRUXELLES</w:t>
      </w:r>
    </w:p>
    <w:p>
      <w:pPr>
        <w:tabs>
          <w:tab w:val="left" w:pos="284"/>
        </w:tabs>
        <w:ind w:left="284"/>
        <w:jc w:val="both"/>
        <w:rPr>
          <w:rFonts w:ascii="Century Schoolbook" w:hAnsi="Century Schoolbook"/>
          <w:sz w:val="22"/>
          <w:szCs w:val="22"/>
          <w:u w:val="single"/>
        </w:rPr>
      </w:pPr>
    </w:p>
    <w:p>
      <w:pPr>
        <w:tabs>
          <w:tab w:val="left" w:pos="284"/>
        </w:tabs>
        <w:ind w:left="284"/>
        <w:jc w:val="both"/>
        <w:rPr>
          <w:rFonts w:ascii="Century Schoolbook" w:hAnsi="Century Schoolbook"/>
          <w:sz w:val="22"/>
          <w:szCs w:val="22"/>
          <w:u w:val="single"/>
          <w:lang w:val="fr-BE"/>
        </w:rPr>
      </w:pPr>
      <w:r>
        <w:rPr>
          <w:rFonts w:ascii="Century Schoolbook" w:hAnsi="Century Schoolbook"/>
          <w:sz w:val="22"/>
          <w:szCs w:val="22"/>
          <w:u w:val="single"/>
          <w:lang w:val="fr-BE"/>
        </w:rPr>
        <w:t>Secteur :</w:t>
      </w:r>
    </w:p>
    <w:p>
      <w:pPr>
        <w:tabs>
          <w:tab w:val="left" w:pos="284"/>
        </w:tabs>
        <w:ind w:left="284" w:hanging="425"/>
        <w:jc w:val="both"/>
        <w:rPr>
          <w:rFonts w:ascii="Century Schoolbook" w:hAnsi="Century Schoolbook"/>
          <w:sz w:val="22"/>
          <w:szCs w:val="22"/>
          <w:lang w:val="fr-BE"/>
        </w:rPr>
      </w:pPr>
    </w:p>
    <w:p>
      <w:pPr>
        <w:numPr>
          <w:ilvl w:val="0"/>
          <w:numId w:val="71"/>
        </w:numPr>
        <w:tabs>
          <w:tab w:val="clear" w:pos="720"/>
        </w:tabs>
        <w:ind w:left="709" w:hanging="425"/>
        <w:jc w:val="both"/>
        <w:rPr>
          <w:rFonts w:ascii="Century Schoolbook" w:hAnsi="Century Schoolbook"/>
          <w:b/>
          <w:bCs/>
          <w:sz w:val="22"/>
          <w:szCs w:val="22"/>
        </w:rPr>
      </w:pPr>
      <w:r>
        <w:rPr>
          <w:rFonts w:ascii="Century Schoolbook" w:hAnsi="Century Schoolbook"/>
          <w:sz w:val="22"/>
          <w:szCs w:val="22"/>
        </w:rPr>
        <w:t xml:space="preserve">Enseignement </w:t>
      </w:r>
      <w:r>
        <w:rPr>
          <w:rFonts w:ascii="Century Schoolbook" w:hAnsi="Century Schoolbook"/>
          <w:b/>
          <w:bCs/>
          <w:sz w:val="22"/>
          <w:szCs w:val="22"/>
        </w:rPr>
        <w:t>spécial</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Enseignement de </w:t>
      </w:r>
      <w:r>
        <w:rPr>
          <w:rFonts w:ascii="Century Schoolbook" w:hAnsi="Century Schoolbook"/>
          <w:b/>
          <w:bCs/>
          <w:sz w:val="22"/>
          <w:szCs w:val="22"/>
        </w:rPr>
        <w:t>promotion sociale</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 xml:space="preserve">Région de Bruxelles-Capitale </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de Luxembourg</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du Brabant-Wallon</w:t>
      </w:r>
    </w:p>
    <w:p>
      <w:pPr>
        <w:ind w:left="709"/>
        <w:jc w:val="both"/>
        <w:rPr>
          <w:rFonts w:ascii="Century Schoolbook" w:hAnsi="Century Schoolbook"/>
          <w:sz w:val="22"/>
          <w:szCs w:val="22"/>
        </w:rPr>
      </w:pPr>
    </w:p>
    <w:p>
      <w:pPr>
        <w:tabs>
          <w:tab w:val="left" w:pos="284"/>
        </w:tabs>
        <w:ind w:left="284"/>
        <w:jc w:val="both"/>
        <w:rPr>
          <w:rFonts w:ascii="Century Schoolbook" w:hAnsi="Century Schoolbook"/>
          <w:b/>
          <w:sz w:val="22"/>
          <w:szCs w:val="22"/>
          <w:lang w:val="en-GB"/>
        </w:rPr>
      </w:pPr>
      <w:r>
        <w:rPr>
          <w:rFonts w:ascii="Century Schoolbook" w:hAnsi="Century Schoolbook"/>
          <w:b/>
          <w:sz w:val="22"/>
          <w:szCs w:val="22"/>
          <w:lang w:val="en-GB"/>
        </w:rPr>
        <w:t>Madame Anaïs VAN LIESHOUT</w:t>
      </w:r>
    </w:p>
    <w:p>
      <w:pPr>
        <w:tabs>
          <w:tab w:val="left" w:pos="284"/>
        </w:tabs>
        <w:ind w:left="284"/>
        <w:jc w:val="both"/>
        <w:rPr>
          <w:rFonts w:ascii="Century Schoolbook" w:hAnsi="Century Schoolbook"/>
          <w:sz w:val="22"/>
          <w:szCs w:val="22"/>
          <w:lang w:val="en-GB"/>
        </w:rPr>
      </w:pPr>
      <w:r>
        <w:rPr>
          <w:rFonts w:ascii="Century Schoolbook" w:hAnsi="Century Schoolbook"/>
          <w:sz w:val="22"/>
          <w:szCs w:val="22"/>
        </w:rPr>
        <w:sym w:font="Wingdings 2" w:char="F027"/>
      </w:r>
      <w:r>
        <w:rPr>
          <w:rFonts w:ascii="Century Schoolbook" w:hAnsi="Century Schoolbook"/>
          <w:sz w:val="22"/>
          <w:szCs w:val="22"/>
          <w:lang w:val="en-GB"/>
        </w:rPr>
        <w:t> : 02/413.36.54</w:t>
      </w:r>
    </w:p>
    <w:p>
      <w:pPr>
        <w:tabs>
          <w:tab w:val="left" w:pos="284"/>
        </w:tabs>
        <w:ind w:left="284"/>
        <w:jc w:val="both"/>
        <w:rPr>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4"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93" w:history="1">
        <w:r>
          <w:rPr>
            <w:rStyle w:val="Lienhypertexte"/>
            <w:rFonts w:ascii="Century Schoolbook" w:hAnsi="Century Schoolbook"/>
            <w:sz w:val="22"/>
            <w:szCs w:val="22"/>
          </w:rPr>
          <w:t>anais.vanlieshout@cfwb.be</w:t>
        </w:r>
      </w:hyperlink>
    </w:p>
    <w:p>
      <w:pPr>
        <w:tabs>
          <w:tab w:val="left" w:pos="284"/>
        </w:tabs>
        <w:ind w:left="284"/>
        <w:jc w:val="both"/>
        <w:rPr>
          <w:rFonts w:ascii="Century Schoolbook" w:hAnsi="Century Schoolbook"/>
          <w:sz w:val="22"/>
          <w:szCs w:val="22"/>
        </w:rPr>
      </w:pPr>
    </w:p>
    <w:p>
      <w:pPr>
        <w:pBdr>
          <w:top w:val="single" w:sz="4" w:space="1" w:color="auto"/>
        </w:pBdr>
        <w:tabs>
          <w:tab w:val="left" w:pos="284"/>
        </w:tabs>
        <w:ind w:left="284"/>
        <w:jc w:val="both"/>
        <w:rPr>
          <w:rFonts w:ascii="Century Schoolbook" w:hAnsi="Century Schoolbook"/>
          <w:sz w:val="22"/>
          <w:szCs w:val="22"/>
        </w:rPr>
      </w:pP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Secteur :</w:t>
      </w:r>
    </w:p>
    <w:p>
      <w:pPr>
        <w:tabs>
          <w:tab w:val="left" w:pos="284"/>
        </w:tabs>
        <w:ind w:left="284" w:hanging="425"/>
        <w:jc w:val="both"/>
        <w:rPr>
          <w:rFonts w:ascii="Century Schoolbook" w:hAnsi="Century Schoolbook"/>
          <w:sz w:val="22"/>
          <w:szCs w:val="22"/>
          <w:lang w:val="en-GB"/>
        </w:rPr>
      </w:pP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de Hainaut</w:t>
      </w:r>
    </w:p>
    <w:p>
      <w:pPr>
        <w:ind w:left="709"/>
        <w:jc w:val="both"/>
        <w:rPr>
          <w:rFonts w:ascii="Century Schoolbook" w:hAnsi="Century Schoolbook"/>
          <w:sz w:val="22"/>
          <w:szCs w:val="22"/>
        </w:rPr>
      </w:pPr>
    </w:p>
    <w:p>
      <w:pPr>
        <w:tabs>
          <w:tab w:val="left" w:pos="284"/>
        </w:tabs>
        <w:ind w:left="284"/>
        <w:jc w:val="both"/>
        <w:rPr>
          <w:rFonts w:ascii="Century Schoolbook" w:hAnsi="Century Schoolbook"/>
          <w:b/>
          <w:sz w:val="22"/>
          <w:szCs w:val="22"/>
          <w:lang w:val="en-GB"/>
        </w:rPr>
      </w:pPr>
      <w:r>
        <w:rPr>
          <w:rFonts w:ascii="Century Schoolbook" w:hAnsi="Century Schoolbook"/>
          <w:b/>
          <w:sz w:val="22"/>
          <w:szCs w:val="22"/>
          <w:lang w:val="en-GB"/>
        </w:rPr>
        <w:t>Madame Adile OZLÜ</w:t>
      </w:r>
    </w:p>
    <w:p>
      <w:pPr>
        <w:tabs>
          <w:tab w:val="left" w:pos="284"/>
        </w:tabs>
        <w:ind w:left="284"/>
        <w:jc w:val="both"/>
        <w:rPr>
          <w:rFonts w:ascii="Century Schoolbook" w:hAnsi="Century Schoolbook"/>
          <w:sz w:val="22"/>
          <w:szCs w:val="22"/>
          <w:lang w:val="en-GB"/>
        </w:rPr>
      </w:pPr>
      <w:r>
        <w:rPr>
          <w:rFonts w:ascii="Century Schoolbook" w:hAnsi="Century Schoolbook"/>
          <w:sz w:val="22"/>
          <w:szCs w:val="22"/>
        </w:rPr>
        <w:sym w:font="Wingdings 2" w:char="F027"/>
      </w:r>
      <w:r>
        <w:rPr>
          <w:rFonts w:ascii="Century Schoolbook" w:hAnsi="Century Schoolbook"/>
          <w:sz w:val="22"/>
          <w:szCs w:val="22"/>
          <w:lang w:val="en-GB"/>
        </w:rPr>
        <w:t> : 02/413.37.96</w:t>
      </w:r>
    </w:p>
    <w:p>
      <w:pPr>
        <w:tabs>
          <w:tab w:val="left" w:pos="284"/>
        </w:tabs>
        <w:ind w:left="284"/>
        <w:jc w:val="both"/>
        <w:rPr>
          <w:rFonts w:ascii="Century Schoolbook" w:hAnsi="Century Schoolbook"/>
          <w:sz w:val="22"/>
          <w:szCs w:val="22"/>
          <w:lang w:val="en-US"/>
        </w:rPr>
      </w:pPr>
      <w:r>
        <w:rPr>
          <w:rFonts w:ascii="Arial" w:hAnsi="Arial" w:cs="Arial"/>
          <w:noProof/>
          <w:color w:val="1122CC"/>
          <w:sz w:val="24"/>
          <w:szCs w:val="24"/>
        </w:rPr>
        <w:drawing>
          <wp:inline distT="0" distB="0" distL="0" distR="0">
            <wp:extent cx="213995" cy="225425"/>
            <wp:effectExtent l="19050" t="0" r="0" b="0"/>
            <wp:docPr id="55"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lang w:val="en-US"/>
        </w:rPr>
        <w:t xml:space="preserve"> : </w:t>
      </w:r>
      <w:hyperlink r:id="rId94" w:history="1">
        <w:r>
          <w:rPr>
            <w:rStyle w:val="Lienhypertexte"/>
            <w:rFonts w:ascii="Century Schoolbook" w:hAnsi="Century Schoolbook"/>
            <w:sz w:val="22"/>
            <w:szCs w:val="22"/>
            <w:lang w:val="en-US"/>
          </w:rPr>
          <w:t>adile.ozlu@cfwb.be</w:t>
        </w:r>
      </w:hyperlink>
    </w:p>
    <w:p>
      <w:pPr>
        <w:tabs>
          <w:tab w:val="left" w:pos="284"/>
        </w:tabs>
        <w:ind w:left="284"/>
        <w:jc w:val="both"/>
        <w:rPr>
          <w:rFonts w:ascii="Century Schoolbook" w:hAnsi="Century Schoolbook"/>
          <w:sz w:val="22"/>
          <w:szCs w:val="22"/>
          <w:lang w:val="en-US"/>
        </w:rPr>
      </w:pPr>
    </w:p>
    <w:p>
      <w:pPr>
        <w:pBdr>
          <w:top w:val="single" w:sz="4" w:space="1" w:color="auto"/>
        </w:pBdr>
        <w:tabs>
          <w:tab w:val="left" w:pos="284"/>
        </w:tabs>
        <w:ind w:left="284"/>
        <w:jc w:val="both"/>
        <w:rPr>
          <w:rFonts w:ascii="Century Schoolbook" w:hAnsi="Century Schoolbook"/>
          <w:sz w:val="22"/>
          <w:szCs w:val="22"/>
          <w:lang w:val="en-US"/>
        </w:rPr>
      </w:pPr>
    </w:p>
    <w:p>
      <w:pPr>
        <w:tabs>
          <w:tab w:val="left" w:pos="284"/>
        </w:tabs>
        <w:ind w:left="284"/>
        <w:jc w:val="both"/>
        <w:rPr>
          <w:rFonts w:ascii="Century Schoolbook" w:hAnsi="Century Schoolbook"/>
          <w:sz w:val="22"/>
          <w:szCs w:val="22"/>
          <w:u w:val="single"/>
        </w:rPr>
      </w:pPr>
      <w:r>
        <w:rPr>
          <w:rFonts w:ascii="Century Schoolbook" w:hAnsi="Century Schoolbook"/>
          <w:sz w:val="22"/>
          <w:szCs w:val="22"/>
          <w:u w:val="single"/>
        </w:rPr>
        <w:t>Secteur :</w:t>
      </w:r>
    </w:p>
    <w:p>
      <w:pPr>
        <w:tabs>
          <w:tab w:val="left" w:pos="284"/>
        </w:tabs>
        <w:ind w:left="284" w:hanging="425"/>
        <w:jc w:val="both"/>
        <w:rPr>
          <w:rFonts w:ascii="Century Schoolbook" w:hAnsi="Century Schoolbook"/>
          <w:sz w:val="22"/>
          <w:szCs w:val="22"/>
          <w:lang w:val="en-GB"/>
        </w:rPr>
      </w:pP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de Liège</w:t>
      </w:r>
    </w:p>
    <w:p>
      <w:pPr>
        <w:numPr>
          <w:ilvl w:val="0"/>
          <w:numId w:val="71"/>
        </w:numPr>
        <w:tabs>
          <w:tab w:val="clear" w:pos="720"/>
        </w:tabs>
        <w:ind w:left="709" w:hanging="425"/>
        <w:jc w:val="both"/>
        <w:rPr>
          <w:rFonts w:ascii="Century Schoolbook" w:hAnsi="Century Schoolbook"/>
          <w:sz w:val="22"/>
          <w:szCs w:val="22"/>
        </w:rPr>
      </w:pPr>
      <w:r>
        <w:rPr>
          <w:rFonts w:ascii="Century Schoolbook" w:hAnsi="Century Schoolbook"/>
          <w:sz w:val="22"/>
          <w:szCs w:val="22"/>
        </w:rPr>
        <w:t>Province de Namur</w:t>
      </w:r>
    </w:p>
    <w:p>
      <w:pPr>
        <w:ind w:left="709"/>
        <w:jc w:val="both"/>
        <w:rPr>
          <w:rFonts w:ascii="Century Schoolbook" w:hAnsi="Century Schoolbook"/>
          <w:sz w:val="22"/>
          <w:szCs w:val="22"/>
        </w:rPr>
      </w:pPr>
    </w:p>
    <w:p>
      <w:pPr>
        <w:tabs>
          <w:tab w:val="left" w:pos="284"/>
        </w:tabs>
        <w:ind w:left="284"/>
        <w:jc w:val="both"/>
        <w:rPr>
          <w:rFonts w:ascii="Century Schoolbook" w:hAnsi="Century Schoolbook"/>
          <w:b/>
          <w:sz w:val="22"/>
          <w:szCs w:val="22"/>
          <w:lang w:val="en-GB"/>
        </w:rPr>
      </w:pPr>
      <w:r>
        <w:rPr>
          <w:rFonts w:ascii="Century Schoolbook" w:hAnsi="Century Schoolbook"/>
          <w:b/>
          <w:sz w:val="22"/>
          <w:szCs w:val="22"/>
          <w:lang w:val="en-GB"/>
        </w:rPr>
        <w:t>Madame Françoise LEMINEUR</w:t>
      </w:r>
    </w:p>
    <w:p>
      <w:pPr>
        <w:tabs>
          <w:tab w:val="left" w:pos="284"/>
        </w:tabs>
        <w:ind w:left="284"/>
        <w:jc w:val="both"/>
        <w:rPr>
          <w:rFonts w:ascii="Century Schoolbook" w:hAnsi="Century Schoolbook"/>
          <w:sz w:val="22"/>
          <w:szCs w:val="22"/>
          <w:lang w:val="en-GB"/>
        </w:rPr>
      </w:pPr>
      <w:r>
        <w:rPr>
          <w:rFonts w:ascii="Century Schoolbook" w:hAnsi="Century Schoolbook"/>
          <w:sz w:val="22"/>
          <w:szCs w:val="22"/>
        </w:rPr>
        <w:sym w:font="Wingdings 2" w:char="F027"/>
      </w:r>
      <w:r>
        <w:rPr>
          <w:rFonts w:ascii="Century Schoolbook" w:hAnsi="Century Schoolbook"/>
          <w:sz w:val="22"/>
          <w:szCs w:val="22"/>
          <w:lang w:val="en-GB"/>
        </w:rPr>
        <w:t> : 02/413.27.98</w:t>
      </w:r>
    </w:p>
    <w:p>
      <w:pPr>
        <w:tabs>
          <w:tab w:val="left" w:pos="284"/>
        </w:tabs>
        <w:ind w:left="284"/>
        <w:jc w:val="both"/>
        <w:rPr>
          <w:rStyle w:val="Lienhypertexte"/>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6"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95" w:history="1">
        <w:r>
          <w:rPr>
            <w:rStyle w:val="Lienhypertexte"/>
            <w:rFonts w:ascii="Century Schoolbook" w:hAnsi="Century Schoolbook"/>
            <w:sz w:val="22"/>
            <w:szCs w:val="22"/>
          </w:rPr>
          <w:t>francoise.lemineur@cfwb.be</w:t>
        </w:r>
      </w:hyperlink>
    </w:p>
    <w:p>
      <w:pPr>
        <w:tabs>
          <w:tab w:val="left" w:pos="284"/>
        </w:tabs>
        <w:ind w:left="284"/>
        <w:jc w:val="both"/>
        <w:rPr>
          <w:rFonts w:ascii="Century Schoolbook" w:hAnsi="Century Schoolbook"/>
          <w:sz w:val="22"/>
          <w:szCs w:val="22"/>
        </w:rPr>
      </w:pPr>
    </w:p>
    <w:p>
      <w:pPr>
        <w:rPr>
          <w:rFonts w:ascii="Century Schoolbook" w:hAnsi="Century Schoolbook"/>
          <w:sz w:val="22"/>
          <w:szCs w:val="22"/>
        </w:rPr>
      </w:pPr>
      <w:r>
        <w:rPr>
          <w:rFonts w:ascii="Century Schoolbook" w:hAnsi="Century Schoolbook"/>
          <w:sz w:val="22"/>
          <w:szCs w:val="22"/>
        </w:rPr>
        <w:br w:type="page"/>
      </w:r>
    </w:p>
    <w:p>
      <w:pPr>
        <w:tabs>
          <w:tab w:val="left" w:pos="284"/>
        </w:tabs>
        <w:ind w:left="284"/>
        <w:jc w:val="both"/>
        <w:rPr>
          <w:rFonts w:ascii="Century Schoolbook" w:hAnsi="Century Schoolbook"/>
          <w:sz w:val="22"/>
          <w:szCs w:val="22"/>
        </w:rPr>
      </w:pPr>
    </w:p>
    <w:p>
      <w:pPr>
        <w:tabs>
          <w:tab w:val="left" w:pos="284"/>
        </w:tabs>
        <w:ind w:left="284"/>
        <w:jc w:val="both"/>
        <w:rPr>
          <w:rFonts w:ascii="Century Schoolbook" w:hAnsi="Century Schoolbook"/>
          <w:sz w:val="22"/>
          <w:szCs w:val="22"/>
        </w:rPr>
      </w:pPr>
    </w:p>
    <w:p>
      <w:pPr>
        <w:pStyle w:val="Titre2"/>
        <w:rPr>
          <w:sz w:val="22"/>
          <w:szCs w:val="22"/>
        </w:rPr>
      </w:pPr>
      <w:bookmarkStart w:id="69" w:name="_Toc486582978"/>
      <w:bookmarkStart w:id="70" w:name="_Toc518648302"/>
      <w:r>
        <w:rPr>
          <w:highlight w:val="yellow"/>
        </w:rPr>
        <w:t>Service Financier et Fiscal.</w:t>
      </w:r>
      <w:bookmarkEnd w:id="69"/>
      <w:bookmarkEnd w:id="70"/>
    </w:p>
    <w:p>
      <w:pPr>
        <w:tabs>
          <w:tab w:val="left" w:pos="426"/>
          <w:tab w:val="left" w:pos="709"/>
        </w:tabs>
        <w:jc w:val="both"/>
        <w:rPr>
          <w:rFonts w:ascii="Arial" w:hAnsi="Arial"/>
          <w:color w:val="0000FF"/>
        </w:rPr>
      </w:pPr>
    </w:p>
    <w:p>
      <w:pPr>
        <w:tabs>
          <w:tab w:val="left" w:pos="426"/>
          <w:tab w:val="left" w:pos="709"/>
        </w:tabs>
        <w:jc w:val="both"/>
        <w:rPr>
          <w:rFonts w:ascii="Century Schoolbook" w:hAnsi="Century Schoolbook"/>
          <w:sz w:val="22"/>
          <w:szCs w:val="22"/>
        </w:rPr>
      </w:pPr>
      <w:r>
        <w:rPr>
          <w:rFonts w:ascii="Century Schoolbook" w:hAnsi="Century Schoolbook"/>
          <w:sz w:val="22"/>
          <w:szCs w:val="22"/>
        </w:rPr>
        <w:t>Concerne les dossiers relatifs à la couverture sociale des membres du personnel et à l’aspect fiscal de leur rémunération :</w:t>
      </w:r>
    </w:p>
    <w:p>
      <w:pPr>
        <w:tabs>
          <w:tab w:val="left" w:pos="426"/>
          <w:tab w:val="left" w:pos="709"/>
        </w:tabs>
        <w:jc w:val="both"/>
        <w:rPr>
          <w:rFonts w:ascii="Century Schoolbook" w:hAnsi="Century Schoolbook"/>
          <w:sz w:val="22"/>
          <w:szCs w:val="22"/>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sz w:val="22"/>
          <w:szCs w:val="22"/>
        </w:rPr>
      </w:pPr>
      <w:r>
        <w:rPr>
          <w:rFonts w:ascii="Century Schoolbook" w:hAnsi="Century Schoolbook"/>
          <w:sz w:val="22"/>
          <w:szCs w:val="22"/>
        </w:rPr>
        <w:t>A.G.E.</w:t>
      </w:r>
    </w:p>
    <w:p>
      <w:pPr>
        <w:jc w:val="center"/>
        <w:rPr>
          <w:rFonts w:ascii="Century Schoolbook" w:hAnsi="Century Schoolbook"/>
          <w:sz w:val="22"/>
          <w:szCs w:val="22"/>
        </w:rPr>
      </w:pPr>
      <w:r>
        <w:rPr>
          <w:rFonts w:ascii="Century Schoolbook" w:hAnsi="Century Schoolbook"/>
          <w:sz w:val="22"/>
          <w:szCs w:val="22"/>
        </w:rPr>
        <w:t>Service générale de Coordination, de Conception et des Relations sociales</w:t>
      </w:r>
    </w:p>
    <w:p>
      <w:pPr>
        <w:jc w:val="center"/>
        <w:rPr>
          <w:rFonts w:ascii="Century Schoolbook" w:hAnsi="Century Schoolbook"/>
          <w:sz w:val="22"/>
          <w:szCs w:val="22"/>
        </w:rPr>
      </w:pPr>
      <w:r>
        <w:rPr>
          <w:rFonts w:ascii="Century Schoolbook" w:hAnsi="Century Schoolbook"/>
          <w:sz w:val="22"/>
          <w:szCs w:val="22"/>
        </w:rPr>
        <w:t>Cellule Financière et Fiscale</w:t>
      </w:r>
    </w:p>
    <w:p>
      <w:pPr>
        <w:jc w:val="center"/>
        <w:rPr>
          <w:rFonts w:ascii="Century Schoolbook" w:hAnsi="Century Schoolbook"/>
          <w:b/>
          <w:sz w:val="22"/>
          <w:szCs w:val="22"/>
        </w:rPr>
      </w:pPr>
      <w:smartTag w:uri="urn:schemas-microsoft-com:office:smarttags" w:element="PersonName">
        <w:smartTagPr>
          <w:attr w:name="ProductID" w:val="A l"/>
        </w:smartTagPr>
        <w:r>
          <w:rPr>
            <w:rFonts w:ascii="Century Schoolbook" w:hAnsi="Century Schoolbook"/>
            <w:b/>
            <w:sz w:val="22"/>
            <w:szCs w:val="22"/>
          </w:rPr>
          <w:t>A l</w:t>
        </w:r>
      </w:smartTag>
      <w:r>
        <w:rPr>
          <w:rFonts w:ascii="Century Schoolbook" w:hAnsi="Century Schoolbook"/>
          <w:b/>
          <w:sz w:val="22"/>
          <w:szCs w:val="22"/>
        </w:rPr>
        <w:t>’Attention de Monsieur Michel VANDERSTRAETEN, Attaché f.f.</w:t>
      </w:r>
    </w:p>
    <w:p>
      <w:pPr>
        <w:jc w:val="center"/>
        <w:rPr>
          <w:rFonts w:ascii="Century Schoolbook" w:hAnsi="Century Schoolbook"/>
          <w:sz w:val="22"/>
          <w:szCs w:val="22"/>
        </w:rPr>
      </w:pPr>
      <w:r>
        <w:rPr>
          <w:rFonts w:ascii="Century Schoolbook" w:hAnsi="Century Schoolbook"/>
          <w:sz w:val="22"/>
          <w:szCs w:val="22"/>
        </w:rPr>
        <w:t>Boulevard Léopold II, 44   -   Local 1</w:t>
      </w:r>
      <w:r>
        <w:rPr>
          <w:rFonts w:ascii="Century Schoolbook" w:hAnsi="Century Schoolbook"/>
          <w:sz w:val="22"/>
          <w:szCs w:val="22"/>
          <w:vertAlign w:val="superscript"/>
        </w:rPr>
        <w:t>E</w:t>
      </w:r>
      <w:r>
        <w:rPr>
          <w:rFonts w:ascii="Century Schoolbook" w:hAnsi="Century Schoolbook"/>
          <w:sz w:val="22"/>
          <w:szCs w:val="22"/>
        </w:rPr>
        <w:t>160</w:t>
      </w:r>
    </w:p>
    <w:p>
      <w:pPr>
        <w:tabs>
          <w:tab w:val="num" w:pos="240"/>
        </w:tabs>
        <w:jc w:val="center"/>
        <w:rPr>
          <w:rFonts w:ascii="Century Schoolbook" w:hAnsi="Century Schoolbook"/>
          <w:sz w:val="22"/>
          <w:szCs w:val="22"/>
        </w:rPr>
      </w:pPr>
      <w:r>
        <w:rPr>
          <w:rFonts w:ascii="Century Schoolbook" w:hAnsi="Century Schoolbook"/>
          <w:sz w:val="22"/>
          <w:szCs w:val="22"/>
        </w:rPr>
        <w:t>1080   -   BRUXELLES</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02/413.40.64</w:t>
      </w:r>
    </w:p>
    <w:p>
      <w:pPr>
        <w:jc w:val="center"/>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02/413.26.00</w:t>
      </w:r>
    </w:p>
    <w:p>
      <w:pPr>
        <w:jc w:val="center"/>
        <w:rPr>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7"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96" w:history="1">
        <w:r>
          <w:rPr>
            <w:rStyle w:val="Lienhypertexte"/>
            <w:rFonts w:ascii="Century Schoolbook" w:hAnsi="Century Schoolbook"/>
            <w:sz w:val="22"/>
            <w:szCs w:val="22"/>
          </w:rPr>
          <w:t>michel.vanderstraeten@cfwb.be</w:t>
        </w:r>
      </w:hyperlink>
    </w:p>
    <w:p>
      <w:pPr>
        <w:jc w:val="center"/>
        <w:rPr>
          <w:rFonts w:ascii="Century Schoolbook" w:hAnsi="Century Schoolbook"/>
          <w:sz w:val="22"/>
          <w:szCs w:val="22"/>
        </w:rPr>
      </w:pPr>
    </w:p>
    <w:p>
      <w:pPr>
        <w:jc w:val="center"/>
        <w:rPr>
          <w:rFonts w:ascii="Century Schoolbook" w:hAnsi="Century Schoolbook"/>
          <w:sz w:val="22"/>
          <w:szCs w:val="22"/>
        </w:rPr>
      </w:pPr>
      <w:r>
        <w:rPr>
          <w:rFonts w:ascii="Century Schoolbook" w:hAnsi="Century Schoolbook"/>
          <w:sz w:val="22"/>
          <w:szCs w:val="22"/>
        </w:rPr>
        <w:t>Adresse spécifique pour tous les problèmes d’assurabilité :</w:t>
      </w:r>
    </w:p>
    <w:p>
      <w:pPr>
        <w:jc w:val="center"/>
        <w:rPr>
          <w:rStyle w:val="Lienhypertexte"/>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8"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97" w:history="1">
        <w:r>
          <w:rPr>
            <w:rStyle w:val="Lienhypertexte"/>
            <w:rFonts w:ascii="Century Schoolbook" w:hAnsi="Century Schoolbook"/>
            <w:sz w:val="22"/>
            <w:szCs w:val="22"/>
          </w:rPr>
          <w:t>dmfa@cfwb.be</w:t>
        </w:r>
      </w:hyperlink>
    </w:p>
    <w:p>
      <w:pPr>
        <w:jc w:val="center"/>
        <w:rPr>
          <w:rStyle w:val="Lienhypertexte"/>
          <w:rFonts w:ascii="Century Schoolbook" w:hAnsi="Century Schoolbook"/>
          <w:sz w:val="22"/>
          <w:szCs w:val="22"/>
        </w:rPr>
      </w:pPr>
    </w:p>
    <w:p>
      <w:pPr>
        <w:jc w:val="center"/>
        <w:rPr>
          <w:rStyle w:val="Lienhypertexte"/>
          <w:rFonts w:ascii="Century Schoolbook" w:hAnsi="Century Schoolbook"/>
          <w:sz w:val="22"/>
          <w:szCs w:val="22"/>
        </w:rPr>
      </w:pPr>
    </w:p>
    <w:p>
      <w:pPr>
        <w:jc w:val="center"/>
        <w:rPr>
          <w:rFonts w:ascii="Century Schoolbook" w:hAnsi="Century Schoolbook"/>
          <w:sz w:val="22"/>
          <w:szCs w:val="22"/>
        </w:rPr>
      </w:pPr>
    </w:p>
    <w:p>
      <w:pPr>
        <w:pStyle w:val="Titre2"/>
        <w:rPr>
          <w:sz w:val="22"/>
          <w:szCs w:val="22"/>
        </w:rPr>
      </w:pPr>
      <w:bookmarkStart w:id="71" w:name="_Toc386613626"/>
      <w:bookmarkStart w:id="72" w:name="_Toc386621207"/>
      <w:bookmarkStart w:id="73" w:name="_Toc518648303"/>
      <w:r>
        <w:t>Cellule DIMONA</w:t>
      </w:r>
      <w:bookmarkEnd w:id="71"/>
      <w:bookmarkEnd w:id="72"/>
      <w:bookmarkEnd w:id="73"/>
    </w:p>
    <w:p>
      <w:pPr>
        <w:jc w:val="both"/>
        <w:rPr>
          <w:rFonts w:ascii="Century Schoolbook" w:hAnsi="Century Schoolbook" w:cs="Arial"/>
          <w:color w:val="0000FF"/>
          <w:sz w:val="22"/>
          <w:szCs w:val="22"/>
        </w:rPr>
      </w:pPr>
    </w:p>
    <w:p>
      <w:pPr>
        <w:tabs>
          <w:tab w:val="left" w:pos="426"/>
          <w:tab w:val="left" w:pos="709"/>
        </w:tabs>
        <w:jc w:val="both"/>
        <w:rPr>
          <w:rFonts w:ascii="Century Schoolbook" w:hAnsi="Century Schoolbook"/>
          <w:sz w:val="22"/>
          <w:szCs w:val="22"/>
        </w:rPr>
      </w:pPr>
      <w:r>
        <w:rPr>
          <w:rFonts w:ascii="Century Schoolbook" w:hAnsi="Century Schoolbook"/>
          <w:sz w:val="22"/>
          <w:szCs w:val="22"/>
        </w:rPr>
        <w:t>Cellule d’aide à la déclaration immédiate à l’emploi :</w:t>
      </w:r>
    </w:p>
    <w:p>
      <w:pPr>
        <w:tabs>
          <w:tab w:val="left" w:pos="426"/>
          <w:tab w:val="left" w:pos="709"/>
        </w:tabs>
        <w:jc w:val="both"/>
        <w:rPr>
          <w:rFonts w:ascii="Century Schoolbook" w:hAnsi="Century Schoolbook"/>
          <w:sz w:val="22"/>
          <w:szCs w:val="22"/>
        </w:rPr>
      </w:pPr>
    </w:p>
    <w:p>
      <w:pPr>
        <w:jc w:val="center"/>
        <w:rPr>
          <w:rFonts w:ascii="Century Schoolbook" w:hAnsi="Century Schoolbook"/>
          <w:b/>
          <w:i/>
          <w:sz w:val="22"/>
          <w:szCs w:val="22"/>
        </w:rPr>
      </w:pPr>
      <w:r>
        <w:rPr>
          <w:rFonts w:ascii="Century Schoolbook" w:hAnsi="Century Schoolbook"/>
          <w:b/>
          <w:i/>
          <w:sz w:val="22"/>
          <w:szCs w:val="22"/>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2"/>
              <w:szCs w:val="22"/>
            </w:rPr>
            <w:t>la Fédération</w:t>
          </w:r>
        </w:smartTag>
        <w:r>
          <w:rPr>
            <w:rFonts w:ascii="Century Schoolbook" w:hAnsi="Century Schoolbook"/>
            <w:b/>
            <w:i/>
            <w:sz w:val="22"/>
            <w:szCs w:val="22"/>
          </w:rPr>
          <w:t xml:space="preserve"> Wallonie-Bruxelles</w:t>
        </w:r>
      </w:smartTag>
    </w:p>
    <w:p>
      <w:pPr>
        <w:jc w:val="center"/>
        <w:rPr>
          <w:rFonts w:ascii="Century Schoolbook" w:hAnsi="Century Schoolbook"/>
          <w:sz w:val="22"/>
          <w:szCs w:val="22"/>
        </w:rPr>
      </w:pPr>
      <w:r>
        <w:rPr>
          <w:rFonts w:ascii="Century Schoolbook" w:hAnsi="Century Schoolbook"/>
          <w:sz w:val="22"/>
          <w:szCs w:val="22"/>
        </w:rPr>
        <w:t>A.G.E.</w:t>
      </w:r>
    </w:p>
    <w:p>
      <w:pPr>
        <w:jc w:val="center"/>
        <w:rPr>
          <w:rFonts w:ascii="Century Schoolbook" w:hAnsi="Century Schoolbook"/>
          <w:sz w:val="22"/>
          <w:szCs w:val="22"/>
        </w:rPr>
      </w:pPr>
      <w:r>
        <w:rPr>
          <w:rFonts w:ascii="Century Schoolbook" w:hAnsi="Century Schoolbook"/>
          <w:sz w:val="22"/>
          <w:szCs w:val="22"/>
        </w:rPr>
        <w:t>Service générale de Coordination, de Conception et des Relations sociales</w:t>
      </w:r>
    </w:p>
    <w:p>
      <w:pPr>
        <w:jc w:val="center"/>
        <w:rPr>
          <w:rFonts w:ascii="Century Schoolbook" w:hAnsi="Century Schoolbook"/>
          <w:sz w:val="22"/>
          <w:szCs w:val="22"/>
        </w:rPr>
      </w:pPr>
      <w:r>
        <w:rPr>
          <w:rFonts w:ascii="Century Schoolbook" w:hAnsi="Century Schoolbook"/>
          <w:sz w:val="22"/>
          <w:szCs w:val="22"/>
        </w:rPr>
        <w:t>Cellule Dimona</w:t>
      </w:r>
    </w:p>
    <w:p>
      <w:pPr>
        <w:jc w:val="center"/>
        <w:rPr>
          <w:rFonts w:ascii="Century Schoolbook" w:hAnsi="Century Schoolbook"/>
          <w:sz w:val="22"/>
          <w:szCs w:val="22"/>
        </w:rPr>
      </w:pPr>
      <w:r>
        <w:rPr>
          <w:rFonts w:ascii="Century Schoolbook" w:hAnsi="Century Schoolbook"/>
          <w:sz w:val="22"/>
          <w:szCs w:val="22"/>
        </w:rPr>
        <w:t>rue d’Ougrée 65</w:t>
      </w:r>
    </w:p>
    <w:p>
      <w:pPr>
        <w:jc w:val="center"/>
        <w:rPr>
          <w:rFonts w:ascii="Century Schoolbook" w:hAnsi="Century Schoolbook"/>
          <w:sz w:val="22"/>
          <w:szCs w:val="22"/>
        </w:rPr>
      </w:pPr>
      <w:r>
        <w:rPr>
          <w:rFonts w:ascii="Century Schoolbook" w:hAnsi="Century Schoolbook"/>
          <w:sz w:val="22"/>
          <w:szCs w:val="22"/>
        </w:rPr>
        <w:t>4031   -   ANGLEUR</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04/364.13.99</w:t>
      </w:r>
    </w:p>
    <w:p>
      <w:pPr>
        <w:jc w:val="center"/>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04/364.15.46</w:t>
      </w:r>
    </w:p>
    <w:p>
      <w:pPr>
        <w:tabs>
          <w:tab w:val="left" w:pos="426"/>
          <w:tab w:val="left" w:pos="709"/>
        </w:tabs>
        <w:jc w:val="center"/>
        <w:rPr>
          <w:rStyle w:val="Lienhypertexte"/>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59"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w:t>
      </w:r>
      <w:r>
        <w:rPr>
          <w:rFonts w:ascii="Century Schoolbook" w:hAnsi="Century Schoolbook"/>
          <w:color w:val="0000FF"/>
          <w:sz w:val="22"/>
          <w:szCs w:val="22"/>
        </w:rPr>
        <w:t xml:space="preserve"> </w:t>
      </w:r>
      <w:hyperlink r:id="rId98" w:history="1">
        <w:r>
          <w:rPr>
            <w:rStyle w:val="Lienhypertexte"/>
            <w:rFonts w:ascii="Century Schoolbook" w:hAnsi="Century Schoolbook"/>
            <w:sz w:val="22"/>
            <w:szCs w:val="22"/>
          </w:rPr>
          <w:t>dimona@cfwb.be</w:t>
        </w:r>
      </w:hyperlink>
    </w:p>
    <w:p>
      <w:pPr>
        <w:tabs>
          <w:tab w:val="left" w:pos="426"/>
          <w:tab w:val="left" w:pos="709"/>
        </w:tabs>
        <w:jc w:val="center"/>
        <w:rPr>
          <w:rStyle w:val="Lienhypertexte"/>
          <w:rFonts w:ascii="Century Schoolbook" w:hAnsi="Century Schoolbook"/>
          <w:sz w:val="22"/>
          <w:szCs w:val="22"/>
        </w:rPr>
      </w:pPr>
    </w:p>
    <w:p>
      <w:pPr>
        <w:rPr>
          <w:rStyle w:val="Lienhypertexte"/>
          <w:rFonts w:ascii="Century Schoolbook" w:hAnsi="Century Schoolbook"/>
          <w:sz w:val="22"/>
          <w:szCs w:val="22"/>
        </w:rPr>
      </w:pPr>
      <w:r>
        <w:rPr>
          <w:rStyle w:val="Lienhypertexte"/>
          <w:rFonts w:ascii="Century Schoolbook" w:hAnsi="Century Schoolbook"/>
          <w:sz w:val="22"/>
          <w:szCs w:val="22"/>
        </w:rPr>
        <w:br w:type="page"/>
      </w:r>
    </w:p>
    <w:p>
      <w:pPr>
        <w:tabs>
          <w:tab w:val="left" w:pos="426"/>
          <w:tab w:val="left" w:pos="709"/>
        </w:tabs>
        <w:jc w:val="center"/>
        <w:rPr>
          <w:rStyle w:val="Lienhypertexte"/>
          <w:rFonts w:ascii="Century Schoolbook" w:hAnsi="Century Schoolbook"/>
          <w:sz w:val="22"/>
          <w:szCs w:val="22"/>
        </w:rPr>
      </w:pPr>
    </w:p>
    <w:p>
      <w:pPr>
        <w:tabs>
          <w:tab w:val="left" w:pos="426"/>
          <w:tab w:val="left" w:pos="709"/>
        </w:tabs>
        <w:jc w:val="center"/>
        <w:rPr>
          <w:rStyle w:val="Lienhypertexte"/>
          <w:rFonts w:ascii="Century Schoolbook" w:hAnsi="Century Schoolbook"/>
          <w:sz w:val="22"/>
          <w:szCs w:val="22"/>
        </w:rPr>
      </w:pPr>
    </w:p>
    <w:tbl>
      <w:tblPr>
        <w:tblStyle w:val="Grilledutableau"/>
        <w:tblW w:w="0" w:type="auto"/>
        <w:tblInd w:w="-147" w:type="dxa"/>
        <w:tblLook w:val="04A0" w:firstRow="1" w:lastRow="0" w:firstColumn="1" w:lastColumn="0" w:noHBand="0" w:noVBand="1"/>
      </w:tblPr>
      <w:tblGrid>
        <w:gridCol w:w="10625"/>
      </w:tblGrid>
      <w:tr>
        <w:tc>
          <w:tcPr>
            <w:tcW w:w="10625" w:type="dxa"/>
          </w:tcPr>
          <w:p>
            <w:pPr>
              <w:ind w:left="142"/>
              <w:jc w:val="center"/>
              <w:rPr>
                <w:rFonts w:ascii="Calibri" w:hAnsi="Calibri" w:cs="Calibri"/>
                <w:sz w:val="22"/>
                <w:szCs w:val="22"/>
              </w:rPr>
            </w:pPr>
            <w:r>
              <w:rPr>
                <w:rFonts w:ascii="Century Schoolbook" w:hAnsi="Century Schoolbook"/>
                <w:b/>
                <w:bCs/>
                <w:i/>
                <w:iCs/>
                <w:color w:val="1F497D" w:themeColor="text2"/>
                <w:sz w:val="28"/>
                <w:szCs w:val="28"/>
                <w:highlight w:val="yellow"/>
              </w:rPr>
              <w:t>Cellule DDRS</w:t>
            </w:r>
          </w:p>
        </w:tc>
      </w:tr>
    </w:tbl>
    <w:p>
      <w:pPr>
        <w:rPr>
          <w:rFonts w:ascii="Calibri" w:hAnsi="Calibri" w:cs="Calibri"/>
          <w:sz w:val="22"/>
          <w:szCs w:val="22"/>
        </w:rPr>
      </w:pPr>
    </w:p>
    <w:p>
      <w:pPr>
        <w:rPr>
          <w:rFonts w:ascii="Calibri" w:hAnsi="Calibri" w:cs="Calibri"/>
          <w:sz w:val="22"/>
          <w:szCs w:val="22"/>
        </w:rPr>
      </w:pPr>
    </w:p>
    <w:p>
      <w:pPr>
        <w:pStyle w:val="Retraitcorpsdetexte3"/>
        <w:ind w:left="0"/>
        <w:rPr>
          <w:rFonts w:ascii="Century Schoolbook" w:hAnsi="Century Schoolbook"/>
          <w:sz w:val="24"/>
          <w:szCs w:val="24"/>
          <w:highlight w:val="yellow"/>
        </w:rPr>
      </w:pPr>
      <w:r>
        <w:rPr>
          <w:rFonts w:ascii="Century Schoolbook" w:hAnsi="Century Schoolbook"/>
          <w:sz w:val="24"/>
          <w:szCs w:val="24"/>
          <w:highlight w:val="yellow"/>
        </w:rPr>
        <w:t>Aide à l’utilisation de l’application métier DDRS tant pour les encodages DIMONA que pour les Déclarations des Risques sociaux (documents de chômages : scénario 3 – C131A, scénario 6 – C131B ou scénario 8 – C78.3)</w:t>
      </w:r>
    </w:p>
    <w:p>
      <w:pPr>
        <w:pStyle w:val="Retraitcorpsdetexte3"/>
        <w:ind w:left="0"/>
        <w:rPr>
          <w:rFonts w:ascii="Century Schoolbook" w:hAnsi="Century Schoolbook"/>
          <w:sz w:val="24"/>
          <w:szCs w:val="24"/>
          <w:highlight w:val="yellow"/>
        </w:rPr>
      </w:pPr>
    </w:p>
    <w:p>
      <w:pPr>
        <w:pStyle w:val="Retraitcorpsdetexte3"/>
        <w:ind w:left="0"/>
        <w:rPr>
          <w:rFonts w:ascii="Century Schoolbook" w:hAnsi="Century Schoolbook"/>
          <w:sz w:val="24"/>
          <w:szCs w:val="24"/>
          <w:highlight w:val="yellow"/>
        </w:rPr>
      </w:pPr>
      <w:r>
        <w:rPr>
          <w:rFonts w:ascii="Century Schoolbook" w:hAnsi="Century Schoolbook"/>
          <w:sz w:val="24"/>
          <w:szCs w:val="24"/>
          <w:highlight w:val="yellow"/>
        </w:rPr>
        <w:t>Aide à l’utilisation de l’application GESP (Gestion du Personnel Enseignement) qui permet d’obtenir les données de PAIE de l’établissement nécessaire à l’encodage des DRS.</w:t>
      </w:r>
    </w:p>
    <w:p>
      <w:pPr>
        <w:pStyle w:val="Retraitcorpsdetexte3"/>
        <w:ind w:left="0"/>
        <w:rPr>
          <w:rFonts w:ascii="Century Schoolbook" w:hAnsi="Century Schoolbook"/>
          <w:sz w:val="24"/>
          <w:szCs w:val="24"/>
          <w:highlight w:val="yellow"/>
        </w:rPr>
      </w:pPr>
    </w:p>
    <w:p>
      <w:pPr>
        <w:pStyle w:val="Retraitcorpsdetexte3"/>
        <w:ind w:left="0"/>
        <w:rPr>
          <w:rFonts w:ascii="Century Schoolbook" w:hAnsi="Century Schoolbook"/>
          <w:sz w:val="24"/>
          <w:szCs w:val="24"/>
          <w:highlight w:val="yellow"/>
        </w:rPr>
      </w:pPr>
      <w:r>
        <w:rPr>
          <w:rFonts w:ascii="Century Schoolbook" w:hAnsi="Century Schoolbook"/>
          <w:sz w:val="24"/>
          <w:szCs w:val="24"/>
          <w:highlight w:val="yellow"/>
        </w:rPr>
        <w:t>Service Helpdesk DDRS (02/413.35.00) assuré de 9h à 12h et de 13h à 16h tous les jours ouvrables.</w:t>
      </w:r>
    </w:p>
    <w:p>
      <w:pPr>
        <w:pStyle w:val="Retraitcorpsdetexte3"/>
        <w:ind w:left="0"/>
        <w:rPr>
          <w:rFonts w:ascii="Century Schoolbook" w:hAnsi="Century Schoolbook"/>
          <w:sz w:val="24"/>
          <w:szCs w:val="24"/>
          <w:highlight w:val="yellow"/>
        </w:rPr>
      </w:pPr>
    </w:p>
    <w:p>
      <w:pPr>
        <w:pStyle w:val="Retraitcorpsdetexte3"/>
        <w:ind w:left="0"/>
        <w:rPr>
          <w:rFonts w:ascii="Century Schoolbook" w:hAnsi="Century Schoolbook"/>
          <w:sz w:val="24"/>
          <w:szCs w:val="24"/>
          <w:highlight w:val="yellow"/>
        </w:rPr>
      </w:pPr>
      <w:r>
        <w:rPr>
          <w:rFonts w:ascii="Century Schoolbook" w:hAnsi="Century Schoolbook"/>
          <w:sz w:val="24"/>
          <w:szCs w:val="24"/>
          <w:highlight w:val="yellow"/>
        </w:rPr>
        <w:t>De mi-mars à juin, cette cellule assure aussi le Helpdesk (02/413.20.20) de l’accès aux Fiches Fiscales pour les membres du personnel de l’enseignement.</w:t>
      </w:r>
    </w:p>
    <w:p>
      <w:pPr>
        <w:jc w:val="center"/>
        <w:rPr>
          <w:rFonts w:ascii="Century Schoolbook" w:hAnsi="Century Schoolbook"/>
          <w:b/>
          <w:bCs/>
          <w:i/>
          <w:iCs/>
          <w:sz w:val="24"/>
          <w:szCs w:val="24"/>
          <w:highlight w:val="yellow"/>
          <w:lang w:val="fr-BE"/>
        </w:rPr>
      </w:pPr>
      <w:r>
        <w:rPr>
          <w:rFonts w:ascii="Century Schoolbook" w:hAnsi="Century Schoolbook"/>
          <w:b/>
          <w:bCs/>
          <w:i/>
          <w:iCs/>
          <w:highlight w:val="yellow"/>
        </w:rPr>
        <w:t>Ministère de la Fédération Wallonie-Bruxelles</w:t>
      </w:r>
    </w:p>
    <w:p>
      <w:pPr>
        <w:jc w:val="center"/>
        <w:rPr>
          <w:rFonts w:ascii="Century Schoolbook" w:hAnsi="Century Schoolbook"/>
          <w:b/>
          <w:bCs/>
          <w:i/>
          <w:iCs/>
          <w:highlight w:val="yellow"/>
        </w:rPr>
      </w:pPr>
      <w:r>
        <w:rPr>
          <w:rFonts w:ascii="Century Schoolbook" w:hAnsi="Century Schoolbook"/>
          <w:b/>
          <w:bCs/>
          <w:i/>
          <w:iCs/>
          <w:highlight w:val="yellow"/>
        </w:rPr>
        <w:t>A.G.E.</w:t>
      </w:r>
    </w:p>
    <w:p>
      <w:pPr>
        <w:jc w:val="center"/>
        <w:rPr>
          <w:rFonts w:ascii="Century Schoolbook" w:hAnsi="Century Schoolbook"/>
          <w:highlight w:val="yellow"/>
        </w:rPr>
      </w:pPr>
      <w:r>
        <w:rPr>
          <w:rFonts w:ascii="Century Schoolbook" w:hAnsi="Century Schoolbook"/>
          <w:highlight w:val="yellow"/>
        </w:rPr>
        <w:t>Service général de Coordination, de Conception et des Relations Sociales</w:t>
      </w:r>
    </w:p>
    <w:p>
      <w:pPr>
        <w:pStyle w:val="Titre4"/>
        <w:spacing w:before="0"/>
        <w:jc w:val="center"/>
        <w:rPr>
          <w:szCs w:val="24"/>
          <w:highlight w:val="yellow"/>
        </w:rPr>
      </w:pPr>
      <w:bookmarkStart w:id="74" w:name="_Toc518648304"/>
      <w:r>
        <w:rPr>
          <w:highlight w:val="yellow"/>
        </w:rPr>
        <w:t>Direction d’Appui GESPER/Cellule DDRS</w:t>
      </w:r>
      <w:bookmarkEnd w:id="74"/>
    </w:p>
    <w:p>
      <w:pPr>
        <w:jc w:val="center"/>
        <w:rPr>
          <w:rFonts w:ascii="Century Schoolbook" w:eastAsiaTheme="minorHAnsi" w:hAnsi="Century Schoolbook"/>
          <w:sz w:val="24"/>
          <w:szCs w:val="24"/>
          <w:highlight w:val="yellow"/>
        </w:rPr>
      </w:pPr>
      <w:r>
        <w:rPr>
          <w:rFonts w:ascii="Century Schoolbook" w:hAnsi="Century Schoolbook"/>
          <w:highlight w:val="yellow"/>
        </w:rPr>
        <w:t>Boulevard Léopold II, 44</w:t>
      </w:r>
    </w:p>
    <w:p>
      <w:pPr>
        <w:jc w:val="center"/>
        <w:rPr>
          <w:rFonts w:ascii="Century Schoolbook" w:hAnsi="Century Schoolbook"/>
          <w:highlight w:val="yellow"/>
        </w:rPr>
      </w:pPr>
      <w:r>
        <w:rPr>
          <w:rFonts w:ascii="Century Schoolbook" w:hAnsi="Century Schoolbook"/>
          <w:highlight w:val="yellow"/>
        </w:rPr>
        <w:t>Bureaux 1</w:t>
      </w:r>
      <w:r>
        <w:rPr>
          <w:rFonts w:ascii="Century Schoolbook" w:hAnsi="Century Schoolbook"/>
          <w:highlight w:val="yellow"/>
          <w:vertAlign w:val="superscript"/>
        </w:rPr>
        <w:t>E</w:t>
      </w:r>
      <w:r>
        <w:rPr>
          <w:rFonts w:ascii="Century Schoolbook" w:hAnsi="Century Schoolbook"/>
          <w:highlight w:val="yellow"/>
        </w:rPr>
        <w:t>109 et 1</w:t>
      </w:r>
      <w:r>
        <w:rPr>
          <w:rFonts w:ascii="Century Schoolbook" w:hAnsi="Century Schoolbook"/>
          <w:highlight w:val="yellow"/>
          <w:vertAlign w:val="superscript"/>
        </w:rPr>
        <w:t>E</w:t>
      </w:r>
      <w:r>
        <w:rPr>
          <w:rFonts w:ascii="Century Schoolbook" w:hAnsi="Century Schoolbook"/>
          <w:highlight w:val="yellow"/>
        </w:rPr>
        <w:t>110</w:t>
      </w:r>
    </w:p>
    <w:p>
      <w:pPr>
        <w:ind w:left="284"/>
        <w:jc w:val="center"/>
        <w:rPr>
          <w:rFonts w:ascii="Century Schoolbook" w:hAnsi="Century Schoolbook"/>
          <w:highlight w:val="yellow"/>
        </w:rPr>
      </w:pPr>
      <w:r>
        <w:rPr>
          <w:rFonts w:ascii="Century Schoolbook" w:hAnsi="Century Schoolbook"/>
          <w:highlight w:val="yellow"/>
        </w:rPr>
        <w:t>1080 BRUXELLES</w:t>
      </w:r>
    </w:p>
    <w:p>
      <w:pPr>
        <w:jc w:val="center"/>
        <w:rPr>
          <w:rFonts w:ascii="Century Schoolbook" w:hAnsi="Century Schoolbook"/>
          <w:highlight w:val="yellow"/>
        </w:rPr>
      </w:pPr>
      <w:r>
        <w:rPr>
          <w:rFonts w:ascii="Wingdings 2" w:hAnsi="Wingdings 2"/>
          <w:highlight w:val="yellow"/>
        </w:rPr>
        <w:t></w:t>
      </w:r>
      <w:r>
        <w:rPr>
          <w:rFonts w:ascii="Century Schoolbook" w:hAnsi="Century Schoolbook"/>
          <w:highlight w:val="yellow"/>
        </w:rPr>
        <w:t> : 02/413.35.00</w:t>
      </w:r>
    </w:p>
    <w:p>
      <w:pPr>
        <w:jc w:val="center"/>
        <w:rPr>
          <w:rFonts w:ascii="Century Schoolbook" w:hAnsi="Century Schoolbook"/>
        </w:rPr>
      </w:pPr>
      <w:r>
        <w:rPr>
          <w:rFonts w:ascii="Arial" w:hAnsi="Arial" w:cs="Arial"/>
          <w:b/>
          <w:bCs/>
          <w:noProof/>
          <w:color w:val="1122CC"/>
        </w:rPr>
        <w:drawing>
          <wp:inline distT="0" distB="0" distL="0" distR="0">
            <wp:extent cx="210185" cy="220980"/>
            <wp:effectExtent l="0" t="0" r="0" b="7620"/>
            <wp:docPr id="77" name="Image 77"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http://t2.gstatic.com/images?q=tbn:ANd9GcQavclzbUSlK-rLEgQaCcvtKRQNAsqM30r3GtoSOFifhRivkDd8"/>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highlight w:val="yellow"/>
        </w:rPr>
        <w:t xml:space="preserve"> : </w:t>
      </w:r>
      <w:hyperlink r:id="rId99" w:history="1">
        <w:r>
          <w:rPr>
            <w:rStyle w:val="Lienhypertexte"/>
            <w:highlight w:val="yellow"/>
          </w:rPr>
          <w:t>ddrs@cfwb.be</w:t>
        </w:r>
      </w:hyperlink>
    </w:p>
    <w:p>
      <w:pPr>
        <w:tabs>
          <w:tab w:val="left" w:pos="426"/>
          <w:tab w:val="left" w:pos="709"/>
        </w:tabs>
        <w:jc w:val="center"/>
        <w:rPr>
          <w:rFonts w:ascii="Century Schoolbook" w:hAnsi="Century Schoolbook"/>
          <w:color w:val="0000FF"/>
          <w:sz w:val="22"/>
          <w:szCs w:val="22"/>
        </w:rPr>
      </w:pPr>
    </w:p>
    <w:p>
      <w:pPr>
        <w:jc w:val="both"/>
        <w:rPr>
          <w:rFonts w:ascii="Century Gothic" w:hAnsi="Century Gothic"/>
          <w:color w:val="0000FF"/>
        </w:rPr>
      </w:pPr>
    </w:p>
    <w:p>
      <w:pPr>
        <w:jc w:val="both"/>
        <w:rPr>
          <w:rFonts w:ascii="Century Gothic" w:hAnsi="Century Gothic"/>
          <w:color w:val="0000FF"/>
        </w:rPr>
      </w:pPr>
    </w:p>
    <w:p>
      <w:pPr>
        <w:pStyle w:val="Titre2"/>
        <w:rPr>
          <w:sz w:val="22"/>
          <w:szCs w:val="22"/>
        </w:rPr>
      </w:pPr>
      <w:bookmarkStart w:id="75" w:name="_Toc386613627"/>
      <w:bookmarkStart w:id="76" w:name="_Toc386621208"/>
      <w:bookmarkStart w:id="77" w:name="_Toc518648305"/>
      <w:r>
        <w:t>Cellule de Récupération des Indus</w:t>
      </w:r>
      <w:bookmarkEnd w:id="75"/>
      <w:bookmarkEnd w:id="76"/>
      <w:bookmarkEnd w:id="77"/>
    </w:p>
    <w:p>
      <w:pPr>
        <w:jc w:val="both"/>
        <w:rPr>
          <w:rFonts w:ascii="Century Schoolbook" w:hAnsi="Century Schoolbook" w:cs="Arial"/>
          <w:color w:val="0000FF"/>
          <w:sz w:val="22"/>
          <w:szCs w:val="22"/>
        </w:rPr>
      </w:pPr>
    </w:p>
    <w:p>
      <w:pPr>
        <w:tabs>
          <w:tab w:val="left" w:pos="426"/>
          <w:tab w:val="left" w:pos="709"/>
        </w:tabs>
        <w:jc w:val="both"/>
        <w:rPr>
          <w:rFonts w:ascii="Century Schoolbook" w:hAnsi="Century Schoolbook"/>
          <w:sz w:val="22"/>
          <w:szCs w:val="22"/>
        </w:rPr>
      </w:pPr>
      <w:r>
        <w:rPr>
          <w:rFonts w:ascii="Century Schoolbook" w:hAnsi="Century Schoolbook"/>
          <w:sz w:val="22"/>
          <w:szCs w:val="22"/>
        </w:rPr>
        <w:t>Concerne les dossiers relatifs aux indus :</w:t>
      </w:r>
    </w:p>
    <w:p>
      <w:pPr>
        <w:tabs>
          <w:tab w:val="left" w:pos="426"/>
          <w:tab w:val="left" w:pos="709"/>
        </w:tabs>
        <w:jc w:val="both"/>
        <w:rPr>
          <w:rFonts w:ascii="Century Schoolbook" w:hAnsi="Century Schoolbook"/>
          <w:sz w:val="22"/>
          <w:szCs w:val="22"/>
        </w:rPr>
      </w:pPr>
    </w:p>
    <w:p>
      <w:pPr>
        <w:jc w:val="center"/>
        <w:rPr>
          <w:rFonts w:ascii="Century Schoolbook" w:hAnsi="Century Schoolbook"/>
          <w:b/>
          <w:sz w:val="22"/>
          <w:szCs w:val="22"/>
        </w:rPr>
      </w:pPr>
      <w:r>
        <w:rPr>
          <w:rFonts w:ascii="Century Schoolbook" w:hAnsi="Century Schoolbook"/>
          <w:b/>
          <w:sz w:val="22"/>
          <w:szCs w:val="22"/>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sz w:val="22"/>
              <w:szCs w:val="22"/>
            </w:rPr>
            <w:t>la Fédération</w:t>
          </w:r>
        </w:smartTag>
        <w:r>
          <w:rPr>
            <w:rFonts w:ascii="Century Schoolbook" w:hAnsi="Century Schoolbook"/>
            <w:b/>
            <w:sz w:val="22"/>
            <w:szCs w:val="22"/>
          </w:rPr>
          <w:t xml:space="preserve"> Wallonie-Bruxelles</w:t>
        </w:r>
      </w:smartTag>
    </w:p>
    <w:p>
      <w:pPr>
        <w:jc w:val="center"/>
        <w:rPr>
          <w:rFonts w:ascii="Century Schoolbook" w:hAnsi="Century Schoolbook"/>
          <w:sz w:val="22"/>
          <w:szCs w:val="22"/>
        </w:rPr>
      </w:pPr>
      <w:r>
        <w:rPr>
          <w:rFonts w:ascii="Century Schoolbook" w:hAnsi="Century Schoolbook"/>
          <w:sz w:val="22"/>
          <w:szCs w:val="22"/>
        </w:rPr>
        <w:t>A.G.E.</w:t>
      </w:r>
    </w:p>
    <w:p>
      <w:pPr>
        <w:jc w:val="center"/>
        <w:rPr>
          <w:rFonts w:ascii="Century Schoolbook" w:hAnsi="Century Schoolbook"/>
          <w:sz w:val="22"/>
          <w:szCs w:val="22"/>
        </w:rPr>
      </w:pPr>
      <w:r>
        <w:rPr>
          <w:rFonts w:ascii="Century Schoolbook" w:hAnsi="Century Schoolbook"/>
          <w:sz w:val="22"/>
          <w:szCs w:val="22"/>
        </w:rPr>
        <w:t>Service générale de Coordination, de Conception et des Relations sociales</w:t>
      </w:r>
    </w:p>
    <w:p>
      <w:pPr>
        <w:jc w:val="center"/>
        <w:rPr>
          <w:rFonts w:ascii="Century Schoolbook" w:hAnsi="Century Schoolbook"/>
          <w:sz w:val="22"/>
          <w:szCs w:val="22"/>
        </w:rPr>
      </w:pPr>
      <w:r>
        <w:rPr>
          <w:rFonts w:ascii="Century Schoolbook" w:hAnsi="Century Schoolbook"/>
          <w:sz w:val="22"/>
          <w:szCs w:val="22"/>
        </w:rPr>
        <w:t>Cellule Récupération des indus</w:t>
      </w:r>
    </w:p>
    <w:p>
      <w:pPr>
        <w:jc w:val="center"/>
        <w:rPr>
          <w:rFonts w:ascii="Century Schoolbook" w:hAnsi="Century Schoolbook"/>
          <w:b/>
          <w:sz w:val="22"/>
          <w:szCs w:val="22"/>
        </w:rPr>
      </w:pPr>
      <w:smartTag w:uri="urn:schemas-microsoft-com:office:smarttags" w:element="PersonName">
        <w:smartTagPr>
          <w:attr w:name="ProductID" w:val="A l"/>
        </w:smartTagPr>
        <w:r>
          <w:rPr>
            <w:rFonts w:ascii="Century Schoolbook" w:hAnsi="Century Schoolbook"/>
            <w:b/>
            <w:sz w:val="22"/>
            <w:szCs w:val="22"/>
          </w:rPr>
          <w:t>A l</w:t>
        </w:r>
      </w:smartTag>
      <w:r>
        <w:rPr>
          <w:rFonts w:ascii="Century Schoolbook" w:hAnsi="Century Schoolbook"/>
          <w:b/>
          <w:sz w:val="22"/>
          <w:szCs w:val="22"/>
        </w:rPr>
        <w:t>’Attention de Madame Micheline VUVU, Receveur – Trésorier des Indus</w:t>
      </w:r>
    </w:p>
    <w:p>
      <w:pPr>
        <w:jc w:val="center"/>
        <w:rPr>
          <w:rFonts w:ascii="Century Schoolbook" w:hAnsi="Century Schoolbook"/>
          <w:sz w:val="22"/>
          <w:szCs w:val="22"/>
        </w:rPr>
      </w:pPr>
      <w:r>
        <w:rPr>
          <w:rFonts w:ascii="Century Schoolbook" w:hAnsi="Century Schoolbook"/>
          <w:sz w:val="22"/>
          <w:szCs w:val="22"/>
        </w:rPr>
        <w:t>Boulevard Léopold II, 44   -   Local 1</w:t>
      </w:r>
      <w:r>
        <w:rPr>
          <w:rFonts w:ascii="Century Schoolbook" w:hAnsi="Century Schoolbook"/>
          <w:sz w:val="22"/>
          <w:szCs w:val="22"/>
          <w:vertAlign w:val="superscript"/>
        </w:rPr>
        <w:t>E</w:t>
      </w:r>
      <w:r>
        <w:rPr>
          <w:rFonts w:ascii="Century Schoolbook" w:hAnsi="Century Schoolbook"/>
          <w:sz w:val="22"/>
          <w:szCs w:val="22"/>
        </w:rPr>
        <w:t>118</w:t>
      </w:r>
    </w:p>
    <w:p>
      <w:pPr>
        <w:tabs>
          <w:tab w:val="num" w:pos="240"/>
        </w:tabs>
        <w:jc w:val="center"/>
        <w:rPr>
          <w:rFonts w:ascii="Century Schoolbook" w:hAnsi="Century Schoolbook"/>
          <w:sz w:val="22"/>
          <w:szCs w:val="22"/>
        </w:rPr>
      </w:pPr>
      <w:r>
        <w:rPr>
          <w:rFonts w:ascii="Century Schoolbook" w:hAnsi="Century Schoolbook"/>
          <w:sz w:val="22"/>
          <w:szCs w:val="22"/>
        </w:rPr>
        <w:t>1080   -   BRUXELLES</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02/413.35.94</w:t>
      </w:r>
    </w:p>
    <w:p>
      <w:pPr>
        <w:jc w:val="center"/>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02/690.89.85</w:t>
      </w:r>
    </w:p>
    <w:p>
      <w:pPr>
        <w:jc w:val="center"/>
        <w:rPr>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60"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100" w:history="1">
        <w:r>
          <w:rPr>
            <w:rStyle w:val="Lienhypertexte"/>
            <w:rFonts w:ascii="Century Schoolbook" w:hAnsi="Century Schoolbook"/>
            <w:sz w:val="22"/>
            <w:szCs w:val="22"/>
          </w:rPr>
          <w:t>micheline.vuvu@cfwb.be</w:t>
        </w:r>
      </w:hyperlink>
    </w:p>
    <w:p>
      <w:pPr>
        <w:rPr>
          <w:rFonts w:ascii="Century Schoolbook" w:hAnsi="Century Schoolbook"/>
          <w:sz w:val="22"/>
          <w:szCs w:val="22"/>
        </w:rPr>
      </w:pPr>
      <w:r>
        <w:rPr>
          <w:rFonts w:ascii="Century Schoolbook" w:hAnsi="Century Schoolbook"/>
          <w:sz w:val="22"/>
          <w:szCs w:val="22"/>
        </w:rPr>
        <w:br w:type="page"/>
      </w:r>
    </w:p>
    <w:p>
      <w:pPr>
        <w:tabs>
          <w:tab w:val="left" w:pos="426"/>
          <w:tab w:val="left" w:pos="709"/>
        </w:tabs>
        <w:jc w:val="both"/>
        <w:rPr>
          <w:rFonts w:ascii="Century Schoolbook" w:hAnsi="Century Schoolbook"/>
          <w:sz w:val="22"/>
          <w:szCs w:val="22"/>
        </w:rPr>
      </w:pPr>
    </w:p>
    <w:p>
      <w:pPr>
        <w:pStyle w:val="Titre2"/>
        <w:rPr>
          <w:sz w:val="22"/>
          <w:szCs w:val="22"/>
        </w:rPr>
      </w:pPr>
      <w:bookmarkStart w:id="78" w:name="_Toc386613628"/>
      <w:bookmarkStart w:id="79" w:name="_Toc386621209"/>
      <w:bookmarkStart w:id="80" w:name="_Toc486582981"/>
      <w:bookmarkStart w:id="81" w:name="_Toc518648306"/>
      <w:r>
        <w:rPr>
          <w:highlight w:val="yellow"/>
        </w:rPr>
        <w:t>Direction des accidents du travail des personnels de l’Enseignement</w:t>
      </w:r>
      <w:bookmarkEnd w:id="78"/>
      <w:bookmarkEnd w:id="79"/>
      <w:bookmarkEnd w:id="80"/>
      <w:bookmarkEnd w:id="81"/>
    </w:p>
    <w:p>
      <w:pPr>
        <w:jc w:val="both"/>
        <w:rPr>
          <w:rFonts w:ascii="Century Schoolbook" w:hAnsi="Century Schoolbook" w:cs="Arial"/>
          <w:sz w:val="22"/>
          <w:szCs w:val="22"/>
        </w:rPr>
      </w:pPr>
    </w:p>
    <w:p>
      <w:pPr>
        <w:jc w:val="both"/>
        <w:rPr>
          <w:rFonts w:ascii="Century Schoolbook" w:hAnsi="Century Schoolbook"/>
          <w:sz w:val="22"/>
          <w:szCs w:val="22"/>
        </w:rPr>
      </w:pPr>
      <w:r>
        <w:rPr>
          <w:rFonts w:ascii="Century Schoolbook" w:hAnsi="Century Schoolbook"/>
          <w:sz w:val="22"/>
          <w:szCs w:val="22"/>
        </w:rPr>
        <w:t>Ces dossiers doivent être adressés à l’adresse suivante :</w:t>
      </w:r>
    </w:p>
    <w:p>
      <w:pPr>
        <w:jc w:val="both"/>
        <w:rPr>
          <w:rFonts w:ascii="Century Schoolbook" w:hAnsi="Century Schoolbook"/>
          <w:sz w:val="22"/>
          <w:szCs w:val="22"/>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sz w:val="22"/>
          <w:szCs w:val="22"/>
        </w:rPr>
      </w:pPr>
      <w:r>
        <w:rPr>
          <w:rFonts w:ascii="Century Schoolbook" w:hAnsi="Century Schoolbook"/>
          <w:sz w:val="22"/>
          <w:szCs w:val="22"/>
        </w:rPr>
        <w:t>A.G.E.</w:t>
      </w:r>
    </w:p>
    <w:p>
      <w:pPr>
        <w:jc w:val="center"/>
        <w:rPr>
          <w:rFonts w:ascii="Century Schoolbook" w:hAnsi="Century Schoolbook"/>
          <w:sz w:val="22"/>
          <w:szCs w:val="22"/>
        </w:rPr>
      </w:pPr>
      <w:r>
        <w:rPr>
          <w:rFonts w:ascii="Century Schoolbook" w:hAnsi="Century Schoolbook"/>
          <w:sz w:val="22"/>
          <w:szCs w:val="22"/>
        </w:rPr>
        <w:t>Service Général de Coordination, de Conception et des Relations Sociales</w:t>
      </w:r>
    </w:p>
    <w:p>
      <w:pPr>
        <w:jc w:val="center"/>
        <w:rPr>
          <w:rFonts w:ascii="Century Schoolbook" w:hAnsi="Century Schoolbook"/>
          <w:sz w:val="22"/>
          <w:szCs w:val="22"/>
          <w:lang w:val="fr-BE" w:eastAsia="en-US"/>
        </w:rPr>
      </w:pPr>
      <w:r>
        <w:rPr>
          <w:rFonts w:ascii="Century Schoolbook" w:hAnsi="Century Schoolbook"/>
          <w:sz w:val="22"/>
          <w:szCs w:val="22"/>
          <w:highlight w:val="yellow"/>
        </w:rPr>
        <w:t>Direction des Accidents du travail des Personnels de l’Enseignement</w:t>
      </w:r>
    </w:p>
    <w:p>
      <w:pPr>
        <w:jc w:val="center"/>
        <w:rPr>
          <w:rFonts w:ascii="Century Schoolbook" w:hAnsi="Century Schoolbook"/>
          <w:sz w:val="22"/>
          <w:szCs w:val="22"/>
        </w:rPr>
      </w:pPr>
      <w:r>
        <w:rPr>
          <w:rFonts w:ascii="Century Schoolbook" w:hAnsi="Century Schoolbook"/>
          <w:sz w:val="22"/>
          <w:szCs w:val="22"/>
        </w:rPr>
        <w:t>Cellule des Accidents du travail</w:t>
      </w:r>
    </w:p>
    <w:p>
      <w:pPr>
        <w:jc w:val="center"/>
        <w:rPr>
          <w:rFonts w:ascii="Century Schoolbook" w:hAnsi="Century Schoolbook"/>
          <w:b/>
          <w:sz w:val="22"/>
          <w:szCs w:val="22"/>
        </w:rPr>
      </w:pPr>
      <w:smartTag w:uri="urn:schemas-microsoft-com:office:smarttags" w:element="PersonName">
        <w:smartTagPr>
          <w:attr w:name="ProductID" w:val="A l"/>
        </w:smartTagPr>
        <w:r>
          <w:rPr>
            <w:rFonts w:ascii="Century Schoolbook" w:hAnsi="Century Schoolbook"/>
            <w:b/>
            <w:sz w:val="22"/>
            <w:szCs w:val="22"/>
          </w:rPr>
          <w:t>A l</w:t>
        </w:r>
      </w:smartTag>
      <w:r>
        <w:rPr>
          <w:rFonts w:ascii="Century Schoolbook" w:hAnsi="Century Schoolbook"/>
          <w:b/>
          <w:sz w:val="22"/>
          <w:szCs w:val="22"/>
        </w:rPr>
        <w:t>’attention de Monsieur Bruno LAURENT, Directeur a.i.</w:t>
      </w:r>
    </w:p>
    <w:p>
      <w:pPr>
        <w:jc w:val="center"/>
        <w:rPr>
          <w:rFonts w:ascii="Century Schoolbook" w:hAnsi="Century Schoolbook"/>
          <w:sz w:val="22"/>
          <w:szCs w:val="22"/>
        </w:rPr>
      </w:pPr>
      <w:bookmarkStart w:id="82" w:name="_Toc386545817"/>
      <w:bookmarkStart w:id="83" w:name="_Toc386545909"/>
      <w:bookmarkStart w:id="84" w:name="_Toc386546246"/>
      <w:bookmarkStart w:id="85" w:name="_Toc386546470"/>
      <w:bookmarkStart w:id="86" w:name="_Toc386611552"/>
      <w:r>
        <w:rPr>
          <w:rFonts w:ascii="Century Schoolbook" w:hAnsi="Century Schoolbook"/>
          <w:sz w:val="22"/>
          <w:szCs w:val="22"/>
        </w:rPr>
        <w:t>Boulevard Léopold II, 44   -   Local 1E127</w:t>
      </w:r>
      <w:bookmarkEnd w:id="82"/>
      <w:bookmarkEnd w:id="83"/>
      <w:bookmarkEnd w:id="84"/>
      <w:bookmarkEnd w:id="85"/>
      <w:bookmarkEnd w:id="86"/>
    </w:p>
    <w:p>
      <w:pPr>
        <w:tabs>
          <w:tab w:val="num" w:pos="240"/>
        </w:tabs>
        <w:jc w:val="center"/>
        <w:rPr>
          <w:rFonts w:ascii="Century Schoolbook" w:hAnsi="Century Schoolbook"/>
          <w:sz w:val="22"/>
          <w:szCs w:val="22"/>
        </w:rPr>
      </w:pPr>
      <w:r>
        <w:rPr>
          <w:rFonts w:ascii="Century Schoolbook" w:hAnsi="Century Schoolbook"/>
          <w:sz w:val="22"/>
          <w:szCs w:val="22"/>
        </w:rPr>
        <w:t>1080   -   BRUXELLES</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02/413.23.33</w:t>
      </w:r>
    </w:p>
    <w:p>
      <w:pPr>
        <w:jc w:val="center"/>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02/413.23.74</w:t>
      </w:r>
    </w:p>
    <w:p>
      <w:pPr>
        <w:jc w:val="center"/>
        <w:rPr>
          <w:rFonts w:ascii="Century Schoolbook" w:hAnsi="Century Schoolbook"/>
          <w:sz w:val="22"/>
          <w:szCs w:val="22"/>
        </w:rPr>
      </w:pPr>
      <w:r>
        <w:rPr>
          <w:rFonts w:ascii="Arial" w:hAnsi="Arial" w:cs="Arial"/>
          <w:noProof/>
          <w:color w:val="1122CC"/>
          <w:sz w:val="24"/>
          <w:szCs w:val="24"/>
        </w:rPr>
        <w:drawing>
          <wp:inline distT="0" distB="0" distL="0" distR="0">
            <wp:extent cx="213995" cy="225425"/>
            <wp:effectExtent l="19050" t="0" r="0" b="0"/>
            <wp:docPr id="61"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w:t>
      </w:r>
      <w:hyperlink r:id="rId101" w:history="1">
        <w:r>
          <w:rPr>
            <w:rStyle w:val="Lienhypertexte"/>
            <w:rFonts w:ascii="Century Schoolbook" w:hAnsi="Century Schoolbook"/>
            <w:sz w:val="24"/>
            <w:szCs w:val="24"/>
          </w:rPr>
          <w:t>accidents.travail.enseignement@cfwb.be</w:t>
        </w:r>
      </w:hyperlink>
    </w:p>
    <w:p>
      <w:pPr>
        <w:jc w:val="both"/>
        <w:rPr>
          <w:rFonts w:ascii="Century Gothic" w:hAnsi="Century Gothic"/>
          <w:color w:val="0000FF"/>
        </w:rPr>
      </w:pPr>
    </w:p>
    <w:p>
      <w:pPr>
        <w:jc w:val="both"/>
        <w:rPr>
          <w:rFonts w:ascii="Century Gothic" w:hAnsi="Century Gothic"/>
        </w:rPr>
      </w:pPr>
    </w:p>
    <w:p>
      <w:pPr>
        <w:pStyle w:val="Titre2"/>
      </w:pPr>
      <w:bookmarkStart w:id="87" w:name="_Toc386613629"/>
      <w:bookmarkStart w:id="88" w:name="_Toc386621210"/>
      <w:bookmarkStart w:id="89" w:name="_Toc518648307"/>
      <w:r>
        <w:t>Cellule des Congés pour Mission et Mises en Disponibilité pour Mission</w:t>
      </w:r>
      <w:bookmarkEnd w:id="87"/>
      <w:bookmarkEnd w:id="88"/>
      <w:r>
        <w:t xml:space="preserve"> Spéciale</w:t>
      </w:r>
      <w:bookmarkEnd w:id="89"/>
    </w:p>
    <w:p>
      <w:pPr>
        <w:pStyle w:val="Titre2"/>
      </w:pPr>
      <w:bookmarkStart w:id="90" w:name="_Toc386613630"/>
      <w:bookmarkStart w:id="91" w:name="_Toc386621211"/>
      <w:bookmarkStart w:id="92" w:name="_Toc518648308"/>
      <w:r>
        <w:t>Gestion des Dispenses de Services et Mission à l’Etranger</w:t>
      </w:r>
      <w:bookmarkEnd w:id="90"/>
      <w:bookmarkEnd w:id="91"/>
      <w:bookmarkEnd w:id="92"/>
    </w:p>
    <w:p>
      <w:pPr>
        <w:jc w:val="both"/>
        <w:rPr>
          <w:rFonts w:ascii="Century Schoolbook" w:hAnsi="Century Schoolbook" w:cs="Arial"/>
          <w:sz w:val="22"/>
          <w:szCs w:val="22"/>
        </w:rPr>
      </w:pPr>
    </w:p>
    <w:p>
      <w:pPr>
        <w:jc w:val="both"/>
        <w:rPr>
          <w:rFonts w:ascii="Century Schoolbook" w:hAnsi="Century Schoolbook" w:cs="Arial"/>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Tous les envois relatifs à la gestion des congés pour mission, mises en disponibilité pour mission spéciale, dispenses de service en faveur des sportifs de haut niveau ainsi que les congés syndicaux et les missions à l’étranger seront adressés à l’adresse suivante : </w:t>
      </w:r>
    </w:p>
    <w:p>
      <w:pPr>
        <w:pStyle w:val="Retraitcorpsdetexte3"/>
        <w:spacing w:after="0"/>
        <w:ind w:left="0"/>
        <w:jc w:val="both"/>
        <w:rPr>
          <w:rFonts w:ascii="Century Schoolbook" w:hAnsi="Century Schoolbook"/>
          <w:sz w:val="22"/>
          <w:szCs w:val="22"/>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sz w:val="22"/>
          <w:szCs w:val="22"/>
        </w:rPr>
      </w:pPr>
      <w:r>
        <w:rPr>
          <w:rFonts w:ascii="Century Schoolbook" w:hAnsi="Century Schoolbook"/>
          <w:sz w:val="22"/>
          <w:szCs w:val="22"/>
        </w:rPr>
        <w:t>A.G.E.</w:t>
      </w:r>
    </w:p>
    <w:p>
      <w:pPr>
        <w:ind w:left="851" w:hanging="851"/>
        <w:jc w:val="center"/>
        <w:rPr>
          <w:rFonts w:ascii="Century Schoolbook" w:hAnsi="Century Schoolbook"/>
          <w:sz w:val="22"/>
          <w:szCs w:val="22"/>
        </w:rPr>
      </w:pPr>
      <w:r>
        <w:rPr>
          <w:rFonts w:ascii="Century Schoolbook" w:hAnsi="Century Schoolbook"/>
          <w:sz w:val="22"/>
          <w:szCs w:val="22"/>
        </w:rPr>
        <w:t>Service général de Coordination, de Conception et des Relations Sociales</w:t>
      </w:r>
    </w:p>
    <w:p>
      <w:pPr>
        <w:ind w:left="851" w:hanging="851"/>
        <w:jc w:val="center"/>
        <w:rPr>
          <w:rFonts w:ascii="Century Schoolbook" w:hAnsi="Century Schoolbook"/>
          <w:sz w:val="22"/>
          <w:szCs w:val="22"/>
        </w:rPr>
      </w:pPr>
      <w:r>
        <w:rPr>
          <w:rFonts w:ascii="Century Schoolbook" w:hAnsi="Century Schoolbook"/>
          <w:sz w:val="22"/>
          <w:szCs w:val="22"/>
        </w:rPr>
        <w:t>Cellule « Congés pour missions »</w:t>
      </w:r>
    </w:p>
    <w:p>
      <w:pPr>
        <w:ind w:left="851" w:hanging="851"/>
        <w:jc w:val="center"/>
        <w:rPr>
          <w:rFonts w:ascii="Century Schoolbook" w:hAnsi="Century Schoolbook"/>
          <w:b/>
          <w:sz w:val="22"/>
          <w:szCs w:val="22"/>
        </w:rPr>
      </w:pPr>
      <w:r>
        <w:rPr>
          <w:rFonts w:ascii="Century Schoolbook" w:hAnsi="Century Schoolbook"/>
          <w:b/>
          <w:sz w:val="22"/>
          <w:szCs w:val="22"/>
        </w:rPr>
        <w:t xml:space="preserve">A l’attention de Monsieur Jean-François DELWART, </w:t>
      </w:r>
      <w:r>
        <w:rPr>
          <w:rFonts w:ascii="Century Schoolbook" w:hAnsi="Century Schoolbook"/>
          <w:b/>
          <w:sz w:val="22"/>
          <w:szCs w:val="22"/>
          <w:highlight w:val="yellow"/>
        </w:rPr>
        <w:t>Premier</w:t>
      </w:r>
      <w:r>
        <w:rPr>
          <w:rFonts w:ascii="Century Schoolbook" w:hAnsi="Century Schoolbook"/>
          <w:b/>
          <w:sz w:val="22"/>
          <w:szCs w:val="22"/>
        </w:rPr>
        <w:t xml:space="preserve"> </w:t>
      </w:r>
      <w:r>
        <w:rPr>
          <w:rFonts w:ascii="Century Schoolbook" w:hAnsi="Century Schoolbook"/>
          <w:b/>
          <w:sz w:val="22"/>
          <w:szCs w:val="22"/>
          <w:highlight w:val="yellow"/>
        </w:rPr>
        <w:t>Assistant</w:t>
      </w:r>
    </w:p>
    <w:p>
      <w:pPr>
        <w:tabs>
          <w:tab w:val="num" w:pos="240"/>
        </w:tabs>
        <w:jc w:val="center"/>
        <w:rPr>
          <w:rFonts w:ascii="Century Schoolbook" w:hAnsi="Century Schoolbook"/>
          <w:sz w:val="22"/>
          <w:szCs w:val="22"/>
        </w:rPr>
      </w:pPr>
      <w:bookmarkStart w:id="93" w:name="_Toc386621359"/>
      <w:bookmarkStart w:id="94" w:name="_Toc386622076"/>
      <w:bookmarkStart w:id="95" w:name="_Toc387050289"/>
      <w:bookmarkStart w:id="96" w:name="_Toc387051036"/>
      <w:r>
        <w:rPr>
          <w:rFonts w:ascii="Century Schoolbook" w:hAnsi="Century Schoolbook"/>
          <w:sz w:val="22"/>
          <w:szCs w:val="22"/>
        </w:rPr>
        <w:t>Boulevard Léopold II, 44   -   Local 1E125</w:t>
      </w:r>
      <w:bookmarkEnd w:id="93"/>
      <w:bookmarkEnd w:id="94"/>
      <w:bookmarkEnd w:id="95"/>
      <w:bookmarkEnd w:id="96"/>
    </w:p>
    <w:p>
      <w:pPr>
        <w:tabs>
          <w:tab w:val="num" w:pos="240"/>
        </w:tabs>
        <w:jc w:val="center"/>
        <w:rPr>
          <w:rFonts w:ascii="Century Schoolbook" w:hAnsi="Century Schoolbook"/>
          <w:sz w:val="22"/>
          <w:szCs w:val="22"/>
        </w:rPr>
      </w:pPr>
      <w:r>
        <w:rPr>
          <w:rFonts w:ascii="Century Schoolbook" w:hAnsi="Century Schoolbook"/>
          <w:sz w:val="22"/>
          <w:szCs w:val="22"/>
        </w:rPr>
        <w:t>1080   -   BRUXELLES</w:t>
      </w:r>
    </w:p>
    <w:p>
      <w:pPr>
        <w:tabs>
          <w:tab w:val="num" w:pos="240"/>
        </w:tabs>
        <w:jc w:val="center"/>
        <w:rPr>
          <w:rFonts w:ascii="Century Schoolbook" w:hAnsi="Century Schoolbook"/>
          <w:sz w:val="22"/>
          <w:szCs w:val="22"/>
          <w:lang w:val="en-GB"/>
        </w:rPr>
      </w:pPr>
      <w:bookmarkStart w:id="97" w:name="_Toc386621360"/>
      <w:bookmarkStart w:id="98" w:name="_Toc386622077"/>
      <w:bookmarkStart w:id="99" w:name="_Toc387050290"/>
      <w:bookmarkStart w:id="100" w:name="_Toc387051037"/>
      <w:r>
        <w:rPr>
          <w:rFonts w:ascii="Century Schoolbook" w:hAnsi="Century Schoolbook"/>
          <w:sz w:val="22"/>
          <w:szCs w:val="22"/>
        </w:rPr>
        <w:sym w:font="Wingdings 2" w:char="F027"/>
      </w:r>
      <w:r>
        <w:rPr>
          <w:rFonts w:ascii="Century Schoolbook" w:hAnsi="Century Schoolbook"/>
          <w:sz w:val="22"/>
          <w:szCs w:val="22"/>
          <w:lang w:val="en-GB"/>
        </w:rPr>
        <w:t> : 02/413.34.84</w:t>
      </w:r>
      <w:bookmarkEnd w:id="97"/>
      <w:bookmarkEnd w:id="98"/>
      <w:bookmarkEnd w:id="99"/>
      <w:bookmarkEnd w:id="100"/>
    </w:p>
    <w:p>
      <w:pPr>
        <w:tabs>
          <w:tab w:val="num" w:pos="240"/>
        </w:tabs>
        <w:jc w:val="center"/>
        <w:rPr>
          <w:rFonts w:ascii="Century Schoolbook" w:hAnsi="Century Schoolbook"/>
          <w:sz w:val="22"/>
          <w:szCs w:val="22"/>
          <w:lang w:val="en-GB"/>
        </w:rPr>
      </w:pPr>
      <w:bookmarkStart w:id="101" w:name="_Toc386621361"/>
      <w:bookmarkStart w:id="102" w:name="_Toc386622078"/>
      <w:bookmarkStart w:id="103" w:name="_Toc387050291"/>
      <w:bookmarkStart w:id="104" w:name="_Toc387051038"/>
      <w:r>
        <w:rPr>
          <w:rFonts w:ascii="Century Schoolbook" w:hAnsi="Century Schoolbook"/>
          <w:sz w:val="22"/>
          <w:szCs w:val="22"/>
        </w:rPr>
        <w:sym w:font="Wingdings 2" w:char="F036"/>
      </w:r>
      <w:r>
        <w:rPr>
          <w:rFonts w:ascii="Century Schoolbook" w:hAnsi="Century Schoolbook"/>
          <w:sz w:val="22"/>
          <w:szCs w:val="22"/>
          <w:lang w:val="en-GB"/>
        </w:rPr>
        <w:t> : 02/413.29.88</w:t>
      </w:r>
      <w:bookmarkEnd w:id="101"/>
      <w:bookmarkEnd w:id="102"/>
      <w:bookmarkEnd w:id="103"/>
      <w:bookmarkEnd w:id="104"/>
    </w:p>
    <w:p>
      <w:pPr>
        <w:jc w:val="center"/>
        <w:rPr>
          <w:rFonts w:ascii="Century Schoolbook" w:hAnsi="Century Schoolbook"/>
          <w:sz w:val="24"/>
          <w:szCs w:val="24"/>
          <w:lang w:val="fr-BE" w:eastAsia="en-US"/>
        </w:rPr>
      </w:pPr>
      <w:r>
        <w:rPr>
          <w:rFonts w:ascii="Arial" w:hAnsi="Arial" w:cs="Arial"/>
          <w:noProof/>
          <w:color w:val="1122CC"/>
          <w:sz w:val="24"/>
          <w:szCs w:val="24"/>
        </w:rPr>
        <w:drawing>
          <wp:inline distT="0" distB="0" distL="0" distR="0">
            <wp:extent cx="210185" cy="220980"/>
            <wp:effectExtent l="0" t="0" r="0" b="7620"/>
            <wp:docPr id="90" name="Image 90" descr="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ANd9GcQavclzbUSlK-rLEgQaCcvtKRQNAsqM30r3GtoSOFifhRivkDd8"/>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sz w:val="24"/>
          <w:szCs w:val="24"/>
        </w:rPr>
        <w:t xml:space="preserve"> : </w:t>
      </w:r>
      <w:hyperlink r:id="rId104" w:history="1">
        <w:r>
          <w:rPr>
            <w:rStyle w:val="Lienhypertexte"/>
            <w:sz w:val="24"/>
            <w:szCs w:val="24"/>
            <w:highlight w:val="yellow"/>
          </w:rPr>
          <w:t>jean-francois.delwart@cfwb.be</w:t>
        </w:r>
      </w:hyperlink>
    </w:p>
    <w:p>
      <w:pPr>
        <w:tabs>
          <w:tab w:val="num" w:pos="240"/>
        </w:tabs>
        <w:jc w:val="center"/>
        <w:rPr>
          <w:rFonts w:ascii="Century Schoolbook" w:hAnsi="Century Schoolbook"/>
          <w:sz w:val="22"/>
          <w:szCs w:val="22"/>
          <w:lang w:val="en-GB"/>
        </w:rPr>
      </w:pPr>
    </w:p>
    <w:p>
      <w:pPr>
        <w:jc w:val="both"/>
        <w:rPr>
          <w:rFonts w:ascii="Century Schoolbook" w:hAnsi="Century Schoolbook"/>
          <w:sz w:val="24"/>
          <w:szCs w:val="24"/>
          <w:lang w:val="en-GB"/>
        </w:rPr>
      </w:pPr>
      <w:r>
        <w:rPr>
          <w:rFonts w:ascii="Century Schoolbook" w:hAnsi="Century Schoolbook"/>
          <w:sz w:val="24"/>
          <w:szCs w:val="24"/>
          <w:lang w:val="en-GB"/>
        </w:rPr>
        <w:t xml:space="preserve"> </w:t>
      </w:r>
    </w:p>
    <w:p>
      <w:pPr>
        <w:rPr>
          <w:rFonts w:ascii="Century Schoolbook" w:hAnsi="Century Schoolbook"/>
          <w:sz w:val="24"/>
          <w:szCs w:val="24"/>
          <w:lang w:val="en-GB"/>
        </w:rPr>
      </w:pPr>
      <w:r>
        <w:rPr>
          <w:rFonts w:ascii="Century Schoolbook" w:hAnsi="Century Schoolbook"/>
          <w:sz w:val="24"/>
          <w:szCs w:val="24"/>
          <w:lang w:val="en-GB"/>
        </w:rPr>
        <w:br w:type="page"/>
      </w:r>
    </w:p>
    <w:p>
      <w:pPr>
        <w:jc w:val="both"/>
        <w:rPr>
          <w:rFonts w:ascii="Century Gothic" w:hAnsi="Century Gothic"/>
          <w:lang w:val="en-GB"/>
        </w:rPr>
      </w:pPr>
    </w:p>
    <w:p>
      <w:pPr>
        <w:pStyle w:val="Titre2"/>
      </w:pPr>
      <w:bookmarkStart w:id="105" w:name="_Toc386613632"/>
      <w:bookmarkStart w:id="106" w:name="_Toc386621213"/>
      <w:bookmarkStart w:id="107" w:name="_Toc518648309"/>
      <w:r>
        <w:t>Cellule Contrôle Médical</w:t>
      </w:r>
      <w:bookmarkEnd w:id="105"/>
      <w:bookmarkEnd w:id="106"/>
      <w:bookmarkEnd w:id="107"/>
    </w:p>
    <w:p>
      <w:pPr>
        <w:tabs>
          <w:tab w:val="left" w:pos="993"/>
        </w:tabs>
        <w:jc w:val="both"/>
        <w:rPr>
          <w:rFonts w:ascii="Century Schoolbook" w:hAnsi="Century Schoolbook"/>
          <w:sz w:val="22"/>
          <w:szCs w:val="22"/>
          <w:u w:val="single"/>
        </w:rPr>
      </w:pPr>
    </w:p>
    <w:p>
      <w:pPr>
        <w:jc w:val="both"/>
        <w:rPr>
          <w:rFonts w:ascii="Century Schoolbook" w:hAnsi="Century Schoolbook"/>
          <w:sz w:val="24"/>
          <w:szCs w:val="24"/>
          <w:lang w:eastAsia="en-US"/>
        </w:rPr>
      </w:pPr>
      <w:r>
        <w:rPr>
          <w:rFonts w:ascii="Century Schoolbook" w:hAnsi="Century Schoolbook"/>
          <w:sz w:val="24"/>
          <w:szCs w:val="24"/>
        </w:rPr>
        <w:t xml:space="preserve">Cette matière fait l’objet des circulaires n°4069 du 26/06/2012  et n° 4646 du 03/12/2013  et </w:t>
      </w:r>
      <w:r>
        <w:rPr>
          <w:rFonts w:ascii="Century Schoolbook" w:hAnsi="Century Schoolbook"/>
          <w:sz w:val="24"/>
          <w:szCs w:val="24"/>
          <w:highlight w:val="yellow"/>
        </w:rPr>
        <w:t>n° 6688 du 5 juin 2018</w:t>
      </w:r>
    </w:p>
    <w:p>
      <w:pPr>
        <w:jc w:val="both"/>
        <w:rPr>
          <w:rFonts w:ascii="Century Schoolbook" w:hAnsi="Century Schoolbook"/>
          <w:sz w:val="24"/>
        </w:rPr>
      </w:pPr>
    </w:p>
    <w:p>
      <w:pPr>
        <w:jc w:val="both"/>
        <w:rPr>
          <w:rFonts w:ascii="Century Schoolbook" w:hAnsi="Century Schoolbook"/>
          <w:sz w:val="24"/>
        </w:rPr>
      </w:pPr>
      <w:r>
        <w:rPr>
          <w:rFonts w:ascii="Century Schoolbook" w:hAnsi="Century Schoolbook"/>
          <w:sz w:val="24"/>
        </w:rPr>
        <w:t>Ces dossiers doivent être adressés à l’adresse suivante :</w:t>
      </w:r>
    </w:p>
    <w:p>
      <w:pPr>
        <w:jc w:val="both"/>
        <w:rPr>
          <w:rFonts w:ascii="Century Schoolbook" w:hAnsi="Century Schoolbook"/>
          <w:sz w:val="24"/>
        </w:rPr>
      </w:pPr>
    </w:p>
    <w:p>
      <w:pPr>
        <w:jc w:val="both"/>
        <w:rPr>
          <w:rFonts w:ascii="Century Schoolbook" w:hAnsi="Century Schoolbook"/>
        </w:rPr>
      </w:pPr>
    </w:p>
    <w:p>
      <w:pPr>
        <w:ind w:firstLine="284"/>
        <w:jc w:val="center"/>
        <w:rPr>
          <w:rFonts w:ascii="Century Schoolbook" w:hAnsi="Century Schoolbook"/>
          <w:b/>
          <w:bCs/>
          <w:i/>
          <w:iCs/>
          <w:sz w:val="24"/>
          <w:szCs w:val="24"/>
        </w:rPr>
      </w:pPr>
      <w:r>
        <w:rPr>
          <w:rFonts w:ascii="Century Schoolbook" w:hAnsi="Century Schoolbook"/>
          <w:b/>
          <w:bCs/>
          <w:i/>
          <w:iCs/>
          <w:sz w:val="24"/>
          <w:szCs w:val="24"/>
        </w:rPr>
        <w:t>Ministère de la Fédération Wallonie-Bruxelles</w:t>
      </w:r>
    </w:p>
    <w:p>
      <w:pPr>
        <w:ind w:firstLine="284"/>
        <w:jc w:val="center"/>
        <w:rPr>
          <w:rFonts w:ascii="Century Schoolbook" w:hAnsi="Century Schoolbook"/>
          <w:b/>
          <w:bCs/>
          <w:i/>
          <w:iCs/>
          <w:sz w:val="24"/>
          <w:szCs w:val="24"/>
        </w:rPr>
      </w:pPr>
      <w:r>
        <w:rPr>
          <w:rFonts w:ascii="Century Schoolbook" w:hAnsi="Century Schoolbook"/>
          <w:b/>
          <w:bCs/>
          <w:i/>
          <w:iCs/>
          <w:sz w:val="24"/>
          <w:szCs w:val="24"/>
        </w:rPr>
        <w:t>A.G.E.</w:t>
      </w:r>
    </w:p>
    <w:p>
      <w:pPr>
        <w:jc w:val="center"/>
        <w:rPr>
          <w:rFonts w:ascii="Century Schoolbook" w:hAnsi="Century Schoolbook"/>
          <w:sz w:val="24"/>
          <w:szCs w:val="24"/>
        </w:rPr>
      </w:pPr>
      <w:r>
        <w:rPr>
          <w:rFonts w:ascii="Century Schoolbook" w:hAnsi="Century Schoolbook"/>
          <w:sz w:val="24"/>
          <w:szCs w:val="24"/>
        </w:rPr>
        <w:t>Service Général de Coordination, de Conception et des Relations Sociales</w:t>
      </w:r>
    </w:p>
    <w:p>
      <w:pPr>
        <w:jc w:val="center"/>
        <w:rPr>
          <w:rFonts w:ascii="Century Schoolbook" w:hAnsi="Century Schoolbook"/>
          <w:sz w:val="24"/>
          <w:szCs w:val="24"/>
        </w:rPr>
      </w:pPr>
      <w:r>
        <w:rPr>
          <w:rFonts w:ascii="Century Schoolbook" w:hAnsi="Century Schoolbook"/>
          <w:sz w:val="24"/>
          <w:szCs w:val="24"/>
        </w:rPr>
        <w:t>Direction des Relations sociales</w:t>
      </w:r>
    </w:p>
    <w:p>
      <w:pPr>
        <w:jc w:val="center"/>
        <w:rPr>
          <w:rFonts w:ascii="Century Schoolbook" w:hAnsi="Century Schoolbook"/>
          <w:sz w:val="24"/>
          <w:szCs w:val="24"/>
        </w:rPr>
      </w:pPr>
      <w:r>
        <w:rPr>
          <w:rFonts w:ascii="Century Schoolbook" w:hAnsi="Century Schoolbook"/>
          <w:sz w:val="24"/>
          <w:szCs w:val="24"/>
        </w:rPr>
        <w:t>Cellule administrative du contrôle médical des personnels de l’enseignement</w:t>
      </w:r>
    </w:p>
    <w:p>
      <w:pPr>
        <w:jc w:val="center"/>
        <w:rPr>
          <w:rFonts w:ascii="Century Schoolbook" w:hAnsi="Century Schoolbook"/>
          <w:sz w:val="24"/>
          <w:szCs w:val="24"/>
          <w:lang w:val="en-GB"/>
        </w:rPr>
      </w:pPr>
      <w:r>
        <w:rPr>
          <w:rFonts w:ascii="Wingdings 2" w:hAnsi="Wingdings 2"/>
          <w:sz w:val="24"/>
          <w:szCs w:val="24"/>
        </w:rPr>
        <w:t></w:t>
      </w:r>
      <w:r>
        <w:rPr>
          <w:rFonts w:ascii="Century Schoolbook" w:hAnsi="Century Schoolbook"/>
          <w:sz w:val="24"/>
          <w:szCs w:val="24"/>
          <w:lang w:val="en-GB"/>
        </w:rPr>
        <w:t> : 02/413.40.83</w:t>
      </w:r>
    </w:p>
    <w:p>
      <w:pPr>
        <w:pStyle w:val="Titre6"/>
        <w:spacing w:before="0"/>
        <w:jc w:val="center"/>
        <w:rPr>
          <w:szCs w:val="24"/>
          <w:lang w:val="en-GB"/>
        </w:rPr>
      </w:pPr>
      <w:bookmarkStart w:id="108" w:name="_Toc518648310"/>
      <w:r>
        <w:rPr>
          <w:rFonts w:ascii="Wingdings 2" w:hAnsi="Wingdings 2"/>
          <w:b/>
          <w:bCs w:val="0"/>
          <w:szCs w:val="24"/>
        </w:rPr>
        <w:t></w:t>
      </w:r>
      <w:r>
        <w:rPr>
          <w:b/>
          <w:bCs w:val="0"/>
          <w:szCs w:val="24"/>
          <w:lang w:val="en-GB"/>
        </w:rPr>
        <w:t> : 02/413.35.76</w:t>
      </w:r>
      <w:bookmarkEnd w:id="108"/>
    </w:p>
    <w:p>
      <w:pPr>
        <w:jc w:val="center"/>
        <w:rPr>
          <w:rFonts w:ascii="Century Schoolbook" w:eastAsiaTheme="minorHAnsi" w:hAnsi="Century Schoolbook"/>
          <w:sz w:val="24"/>
          <w:szCs w:val="24"/>
          <w:lang w:val="en-US"/>
        </w:rPr>
      </w:pPr>
      <w:r>
        <w:rPr>
          <w:rFonts w:ascii="Arial" w:hAnsi="Arial" w:cs="Arial"/>
          <w:noProof/>
          <w:color w:val="1122CC"/>
          <w:sz w:val="24"/>
          <w:szCs w:val="24"/>
        </w:rPr>
        <w:drawing>
          <wp:inline distT="0" distB="0" distL="0" distR="0">
            <wp:extent cx="210185" cy="220980"/>
            <wp:effectExtent l="0" t="0" r="0" b="7620"/>
            <wp:docPr id="4256" name="Image 4256" descr="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ANd9GcQavclzbUSlK-rLEgQaCcvtKRQNAsqM30r3GtoSOFifhRivkDd8"/>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210185" cy="220980"/>
                    </a:xfrm>
                    <a:prstGeom prst="rect">
                      <a:avLst/>
                    </a:prstGeom>
                    <a:noFill/>
                    <a:ln>
                      <a:noFill/>
                    </a:ln>
                  </pic:spPr>
                </pic:pic>
              </a:graphicData>
            </a:graphic>
          </wp:inline>
        </w:drawing>
      </w:r>
      <w:r>
        <w:rPr>
          <w:rFonts w:ascii="Century Schoolbook" w:hAnsi="Century Schoolbook"/>
          <w:sz w:val="24"/>
          <w:szCs w:val="24"/>
          <w:lang w:val="en-US"/>
        </w:rPr>
        <w:t xml:space="preserve"> : </w:t>
      </w:r>
      <w:hyperlink r:id="rId105" w:history="1">
        <w:r>
          <w:rPr>
            <w:rStyle w:val="Lienhypertexte"/>
            <w:sz w:val="24"/>
            <w:szCs w:val="24"/>
            <w:lang w:val="en-US"/>
          </w:rPr>
          <w:t>controle.medical@cfwb.be</w:t>
        </w:r>
      </w:hyperlink>
    </w:p>
    <w:p>
      <w:pPr>
        <w:rPr>
          <w:rFonts w:ascii="Century Schoolbook" w:hAnsi="Century Schoolbook"/>
          <w:sz w:val="22"/>
          <w:szCs w:val="22"/>
          <w:u w:val="single"/>
        </w:rPr>
      </w:pPr>
      <w:r>
        <w:rPr>
          <w:rFonts w:ascii="Century Schoolbook" w:hAnsi="Century Schoolbook"/>
          <w:sz w:val="22"/>
          <w:szCs w:val="22"/>
          <w:u w:val="single"/>
        </w:rPr>
        <w:br w:type="page"/>
      </w:r>
    </w:p>
    <w:p>
      <w:pPr>
        <w:tabs>
          <w:tab w:val="left" w:pos="993"/>
        </w:tabs>
        <w:jc w:val="center"/>
        <w:rPr>
          <w:rFonts w:ascii="Century Schoolbook" w:hAnsi="Century Schoolbook"/>
          <w:sz w:val="22"/>
          <w:szCs w:val="22"/>
          <w:u w:val="single"/>
        </w:rPr>
      </w:pPr>
    </w:p>
    <w:p>
      <w:pPr>
        <w:pStyle w:val="Titre5"/>
        <w:numPr>
          <w:ilvl w:val="0"/>
          <w:numId w:val="103"/>
        </w:numPr>
        <w:tabs>
          <w:tab w:val="clear" w:pos="360"/>
          <w:tab w:val="num" w:pos="851"/>
        </w:tabs>
        <w:ind w:left="851" w:hanging="567"/>
        <w:jc w:val="both"/>
        <w:rPr>
          <w:color w:val="339966"/>
        </w:rPr>
      </w:pPr>
      <w:bookmarkStart w:id="109" w:name="_Toc518648311"/>
      <w:r>
        <w:rPr>
          <w:color w:val="339966"/>
        </w:rPr>
        <w:t xml:space="preserve">AUTRES SERVICES UTILES A </w:t>
      </w:r>
      <w:smartTag w:uri="urn:schemas-microsoft-com:office:smarttags" w:element="PersonName">
        <w:smartTagPr>
          <w:attr w:name="ProductID" w:val="LA GESTION DE"/>
        </w:smartTagPr>
        <w:smartTag w:uri="urn:schemas-microsoft-com:office:smarttags" w:element="PersonName">
          <w:smartTagPr>
            <w:attr w:name="ProductID" w:val="LA GESTION"/>
          </w:smartTagPr>
          <w:r>
            <w:rPr>
              <w:color w:val="339966"/>
            </w:rPr>
            <w:t>LA GESTION</w:t>
          </w:r>
        </w:smartTag>
        <w:r>
          <w:rPr>
            <w:color w:val="339966"/>
          </w:rPr>
          <w:t xml:space="preserve"> DE</w:t>
        </w:r>
      </w:smartTag>
      <w:r>
        <w:rPr>
          <w:color w:val="339966"/>
        </w:rPr>
        <w:t xml:space="preserve"> VOS DOSSIERS</w:t>
      </w:r>
      <w:bookmarkEnd w:id="109"/>
    </w:p>
    <w:p>
      <w:pPr>
        <w:tabs>
          <w:tab w:val="left" w:pos="4111"/>
        </w:tabs>
        <w:ind w:left="284" w:firstLine="6"/>
        <w:jc w:val="both"/>
        <w:rPr>
          <w:rFonts w:ascii="Century Schoolbook" w:hAnsi="Century Schoolbook" w:cs="Arial"/>
          <w:sz w:val="22"/>
          <w:szCs w:val="22"/>
        </w:rPr>
      </w:pPr>
    </w:p>
    <w:p>
      <w:pPr>
        <w:pStyle w:val="Titre2"/>
        <w:rPr>
          <w:sz w:val="22"/>
          <w:szCs w:val="22"/>
        </w:rPr>
      </w:pPr>
      <w:bookmarkStart w:id="110" w:name="_Toc386613633"/>
      <w:bookmarkStart w:id="111" w:name="_Toc386621215"/>
      <w:bookmarkStart w:id="112" w:name="_Toc518648312"/>
      <w:r>
        <w:t>Service du Comptable du Contentieux</w:t>
      </w:r>
      <w:bookmarkEnd w:id="110"/>
      <w:bookmarkEnd w:id="111"/>
      <w:bookmarkEnd w:id="112"/>
    </w:p>
    <w:p>
      <w:pPr>
        <w:jc w:val="both"/>
        <w:rPr>
          <w:rFonts w:ascii="Century Gothic" w:hAnsi="Century Gothic"/>
        </w:rPr>
      </w:pPr>
    </w:p>
    <w:p>
      <w:pPr>
        <w:jc w:val="both"/>
        <w:rPr>
          <w:rFonts w:ascii="Century Schoolbook" w:hAnsi="Century Schoolbook" w:cs="Arial"/>
          <w:b/>
          <w:sz w:val="24"/>
          <w:szCs w:val="24"/>
        </w:rPr>
      </w:pPr>
      <w:r>
        <w:rPr>
          <w:rFonts w:ascii="Century Schoolbook" w:hAnsi="Century Schoolbook" w:cs="Arial"/>
          <w:b/>
          <w:sz w:val="24"/>
          <w:szCs w:val="24"/>
          <w:u w:val="single"/>
        </w:rPr>
        <w:t>Contact</w:t>
      </w:r>
      <w:r>
        <w:rPr>
          <w:rFonts w:ascii="Century Schoolbook" w:hAnsi="Century Schoolbook" w:cs="Arial"/>
          <w:b/>
          <w:sz w:val="24"/>
          <w:szCs w:val="24"/>
        </w:rPr>
        <w:t> :</w:t>
      </w:r>
    </w:p>
    <w:p>
      <w:pPr>
        <w:jc w:val="both"/>
        <w:rPr>
          <w:rFonts w:ascii="Century Schoolbook" w:hAnsi="Century Schoolbook" w:cs="Arial"/>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cs="Arial"/>
          <w:sz w:val="22"/>
          <w:szCs w:val="22"/>
        </w:rPr>
      </w:pPr>
      <w:r>
        <w:rPr>
          <w:rFonts w:ascii="Century Schoolbook" w:hAnsi="Century Schoolbook" w:cs="Arial"/>
          <w:sz w:val="22"/>
          <w:szCs w:val="22"/>
        </w:rPr>
        <w:t>Service Général des Finances</w:t>
      </w:r>
    </w:p>
    <w:p>
      <w:pPr>
        <w:jc w:val="center"/>
        <w:rPr>
          <w:rFonts w:ascii="Century Schoolbook" w:hAnsi="Century Schoolbook" w:cs="Arial"/>
          <w:sz w:val="22"/>
          <w:szCs w:val="22"/>
        </w:rPr>
      </w:pPr>
      <w:r>
        <w:rPr>
          <w:rFonts w:ascii="Century Schoolbook" w:hAnsi="Century Schoolbook" w:cs="Arial"/>
          <w:sz w:val="22"/>
          <w:szCs w:val="22"/>
        </w:rPr>
        <w:t>Service du comptable du contentieux</w:t>
      </w:r>
    </w:p>
    <w:p>
      <w:pPr>
        <w:jc w:val="center"/>
        <w:rPr>
          <w:rFonts w:ascii="Century Schoolbook" w:hAnsi="Century Schoolbook" w:cs="Arial"/>
          <w:sz w:val="22"/>
          <w:szCs w:val="22"/>
        </w:rPr>
      </w:pPr>
      <w:r>
        <w:rPr>
          <w:rFonts w:ascii="Century Schoolbook" w:hAnsi="Century Schoolbook" w:cs="Arial"/>
          <w:sz w:val="22"/>
          <w:szCs w:val="22"/>
        </w:rPr>
        <w:t>Boulevard Léopold II, 44   -   Local 4C109.1</w:t>
      </w:r>
    </w:p>
    <w:p>
      <w:pPr>
        <w:tabs>
          <w:tab w:val="num" w:pos="240"/>
        </w:tabs>
        <w:jc w:val="center"/>
        <w:rPr>
          <w:rFonts w:ascii="Century Schoolbook" w:hAnsi="Century Schoolbook"/>
          <w:sz w:val="22"/>
          <w:szCs w:val="22"/>
        </w:rPr>
      </w:pPr>
      <w:r>
        <w:rPr>
          <w:rFonts w:ascii="Century Schoolbook" w:hAnsi="Century Schoolbook"/>
          <w:sz w:val="22"/>
          <w:szCs w:val="22"/>
        </w:rPr>
        <w:t>1080   -   BRUXELLES</w:t>
      </w:r>
    </w:p>
    <w:p>
      <w:pPr>
        <w:jc w:val="center"/>
        <w:rPr>
          <w:rFonts w:ascii="Century Schoolbook" w:hAnsi="Century Schoolbook" w:cs="Arial"/>
          <w:sz w:val="22"/>
          <w:szCs w:val="22"/>
        </w:rPr>
      </w:pPr>
      <w:r>
        <w:rPr>
          <w:rFonts w:ascii="Century Schoolbook" w:hAnsi="Century Schoolbook"/>
          <w:sz w:val="22"/>
          <w:szCs w:val="22"/>
        </w:rPr>
        <w:sym w:font="Wingdings 2" w:char="F036"/>
      </w:r>
      <w:r>
        <w:rPr>
          <w:rFonts w:ascii="Century Schoolbook" w:hAnsi="Century Schoolbook" w:cs="Arial"/>
          <w:sz w:val="22"/>
          <w:szCs w:val="22"/>
        </w:rPr>
        <w:t xml:space="preserve"> : </w:t>
      </w:r>
      <w:r>
        <w:rPr>
          <w:rFonts w:ascii="Century Schoolbook" w:hAnsi="Century Schoolbook" w:cs="Arial"/>
          <w:sz w:val="24"/>
          <w:szCs w:val="24"/>
          <w:highlight w:val="yellow"/>
        </w:rPr>
        <w:t>02/413.24.21</w:t>
      </w:r>
    </w:p>
    <w:p>
      <w:pPr>
        <w:jc w:val="center"/>
        <w:rPr>
          <w:rFonts w:ascii="Century Schoolbook" w:hAnsi="Century Schoolbook" w:cs="Arial"/>
          <w:sz w:val="22"/>
          <w:szCs w:val="22"/>
        </w:rPr>
      </w:pPr>
      <w:r>
        <w:rPr>
          <w:rFonts w:ascii="Arial" w:hAnsi="Arial" w:cs="Arial"/>
          <w:noProof/>
          <w:color w:val="1122CC"/>
          <w:sz w:val="22"/>
          <w:szCs w:val="22"/>
        </w:rPr>
        <w:drawing>
          <wp:inline distT="0" distB="0" distL="0" distR="0">
            <wp:extent cx="213995" cy="225425"/>
            <wp:effectExtent l="19050" t="0" r="0" b="0"/>
            <wp:docPr id="64"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52"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w:t>
      </w:r>
      <w:r>
        <w:rPr>
          <w:rFonts w:ascii="Century Schoolbook" w:hAnsi="Century Schoolbook" w:cs="Arial"/>
          <w:sz w:val="22"/>
          <w:szCs w:val="22"/>
        </w:rPr>
        <w:t xml:space="preserve">: </w:t>
      </w:r>
      <w:hyperlink r:id="rId106" w:history="1">
        <w:r>
          <w:rPr>
            <w:rStyle w:val="Lienhypertexte"/>
            <w:rFonts w:ascii="Century Schoolbook" w:hAnsi="Century Schoolbook" w:cs="Arial"/>
            <w:sz w:val="22"/>
            <w:szCs w:val="22"/>
          </w:rPr>
          <w:t>contentieux@cfwb.be</w:t>
        </w:r>
      </w:hyperlink>
    </w:p>
    <w:p>
      <w:pPr>
        <w:jc w:val="both"/>
        <w:rPr>
          <w:rFonts w:ascii="Century Schoolbook" w:hAnsi="Century Schoolbook" w:cs="Arial"/>
          <w:sz w:val="22"/>
          <w:szCs w:val="22"/>
        </w:rPr>
      </w:pPr>
    </w:p>
    <w:p>
      <w:pPr>
        <w:jc w:val="both"/>
        <w:rPr>
          <w:rFonts w:ascii="Century Schoolbook" w:hAnsi="Century Schoolbook" w:cs="Arial"/>
          <w:sz w:val="22"/>
          <w:szCs w:val="22"/>
        </w:rPr>
      </w:pPr>
    </w:p>
    <w:p>
      <w:pPr>
        <w:numPr>
          <w:ilvl w:val="0"/>
          <w:numId w:val="47"/>
        </w:numPr>
        <w:tabs>
          <w:tab w:val="clear" w:pos="720"/>
          <w:tab w:val="num" w:pos="426"/>
        </w:tabs>
        <w:ind w:left="426" w:hanging="426"/>
        <w:jc w:val="both"/>
        <w:rPr>
          <w:rFonts w:ascii="Century Schoolbook" w:hAnsi="Century Schoolbook"/>
          <w:sz w:val="22"/>
          <w:szCs w:val="22"/>
        </w:rPr>
      </w:pPr>
      <w:r>
        <w:rPr>
          <w:rFonts w:ascii="Century Schoolbook" w:hAnsi="Century Schoolbook"/>
          <w:sz w:val="22"/>
          <w:szCs w:val="22"/>
        </w:rPr>
        <w:t xml:space="preserve">Pour les dossiers des membres du personnel masculin nés les années paires (sauf les années 1970) : Madame Véronique MEJOR </w:t>
      </w:r>
      <w:r>
        <w:rPr>
          <w:rFonts w:ascii="Century Schoolbook" w:hAnsi="Century Schoolbook"/>
          <w:sz w:val="22"/>
          <w:szCs w:val="22"/>
        </w:rPr>
        <w:sym w:font="Wingdings" w:char="F0E0"/>
      </w:r>
      <w:r>
        <w:rPr>
          <w:rFonts w:ascii="Century Schoolbook" w:hAnsi="Century Schoolbook"/>
          <w:sz w:val="22"/>
          <w:szCs w:val="22"/>
        </w:rPr>
        <w:t xml:space="preserve"> </w:t>
      </w:r>
      <w:r>
        <w:rPr>
          <w:rFonts w:ascii="Century Schoolbook" w:hAnsi="Century Schoolbook"/>
          <w:b/>
          <w:sz w:val="22"/>
          <w:szCs w:val="22"/>
        </w:rPr>
        <w:sym w:font="Wingdings 2" w:char="F027"/>
      </w:r>
      <w:r>
        <w:rPr>
          <w:rFonts w:ascii="Century Schoolbook" w:hAnsi="Century Schoolbook"/>
          <w:b/>
          <w:sz w:val="22"/>
          <w:szCs w:val="22"/>
        </w:rPr>
        <w:t xml:space="preserve"> </w:t>
      </w:r>
      <w:r>
        <w:rPr>
          <w:rFonts w:ascii="Century Schoolbook" w:hAnsi="Century Schoolbook"/>
          <w:sz w:val="22"/>
          <w:szCs w:val="22"/>
        </w:rPr>
        <w:t>02/413.31.07 (</w:t>
      </w:r>
      <w:hyperlink r:id="rId107" w:history="1">
        <w:r>
          <w:rPr>
            <w:rStyle w:val="Lienhypertexte"/>
            <w:rFonts w:ascii="Century Schoolbook" w:hAnsi="Century Schoolbook"/>
            <w:sz w:val="22"/>
            <w:szCs w:val="22"/>
          </w:rPr>
          <w:t>veronique.mejor@cfwb.be</w:t>
        </w:r>
      </w:hyperlink>
      <w:r>
        <w:rPr>
          <w:rFonts w:ascii="Century Schoolbook" w:hAnsi="Century Schoolbook"/>
          <w:sz w:val="22"/>
          <w:szCs w:val="22"/>
        </w:rPr>
        <w:t>);</w:t>
      </w:r>
    </w:p>
    <w:p>
      <w:pPr>
        <w:numPr>
          <w:ilvl w:val="0"/>
          <w:numId w:val="48"/>
        </w:numPr>
        <w:tabs>
          <w:tab w:val="clear" w:pos="720"/>
          <w:tab w:val="left" w:pos="426"/>
        </w:tabs>
        <w:ind w:left="426" w:hanging="426"/>
        <w:jc w:val="both"/>
        <w:rPr>
          <w:rFonts w:ascii="Century Schoolbook" w:hAnsi="Century Schoolbook"/>
          <w:sz w:val="22"/>
          <w:szCs w:val="22"/>
        </w:rPr>
      </w:pPr>
      <w:r>
        <w:rPr>
          <w:rFonts w:ascii="Century Schoolbook" w:hAnsi="Century Schoolbook"/>
          <w:sz w:val="22"/>
          <w:szCs w:val="22"/>
        </w:rPr>
        <w:t xml:space="preserve">Pour les dossiers des membres du personnel masculin nés les années impaires (sauf les années 1970) : Monsieur Pierre ROSEZ </w:t>
      </w:r>
      <w:r>
        <w:rPr>
          <w:rFonts w:ascii="Century Schoolbook" w:hAnsi="Century Schoolbook"/>
          <w:sz w:val="22"/>
          <w:szCs w:val="22"/>
        </w:rPr>
        <w:sym w:font="Wingdings" w:char="F0E0"/>
      </w:r>
      <w:r>
        <w:rPr>
          <w:rFonts w:ascii="Century Schoolbook" w:hAnsi="Century Schoolbook"/>
          <w:sz w:val="22"/>
          <w:szCs w:val="22"/>
        </w:rPr>
        <w:t xml:space="preserve"> </w:t>
      </w:r>
      <w:r>
        <w:rPr>
          <w:rFonts w:ascii="Century Schoolbook" w:hAnsi="Century Schoolbook"/>
          <w:b/>
          <w:sz w:val="22"/>
          <w:szCs w:val="22"/>
        </w:rPr>
        <w:sym w:font="Wingdings 2" w:char="F027"/>
      </w:r>
      <w:r>
        <w:rPr>
          <w:rFonts w:ascii="Century Schoolbook" w:hAnsi="Century Schoolbook"/>
          <w:b/>
          <w:sz w:val="22"/>
          <w:szCs w:val="22"/>
        </w:rPr>
        <w:t xml:space="preserve"> </w:t>
      </w:r>
      <w:r>
        <w:rPr>
          <w:rFonts w:ascii="Century Schoolbook" w:hAnsi="Century Schoolbook"/>
          <w:sz w:val="22"/>
          <w:szCs w:val="22"/>
        </w:rPr>
        <w:t>02/413.36.62 (</w:t>
      </w:r>
      <w:hyperlink r:id="rId108" w:history="1">
        <w:r>
          <w:rPr>
            <w:rStyle w:val="Lienhypertexte"/>
            <w:rFonts w:ascii="Century Schoolbook" w:hAnsi="Century Schoolbook"/>
            <w:sz w:val="22"/>
            <w:szCs w:val="22"/>
          </w:rPr>
          <w:t>pierre.rosez@cfwb.be</w:t>
        </w:r>
      </w:hyperlink>
      <w:r>
        <w:rPr>
          <w:rFonts w:ascii="Century Schoolbook" w:hAnsi="Century Schoolbook"/>
          <w:sz w:val="22"/>
          <w:szCs w:val="22"/>
        </w:rPr>
        <w:t>);</w:t>
      </w:r>
    </w:p>
    <w:p>
      <w:pPr>
        <w:numPr>
          <w:ilvl w:val="0"/>
          <w:numId w:val="48"/>
        </w:numPr>
        <w:tabs>
          <w:tab w:val="clear" w:pos="720"/>
          <w:tab w:val="left" w:pos="426"/>
        </w:tabs>
        <w:ind w:left="426" w:hanging="426"/>
        <w:jc w:val="both"/>
        <w:rPr>
          <w:rFonts w:ascii="Century Schoolbook" w:hAnsi="Century Schoolbook"/>
          <w:sz w:val="22"/>
          <w:szCs w:val="22"/>
          <w:highlight w:val="yellow"/>
        </w:rPr>
      </w:pPr>
      <w:r>
        <w:rPr>
          <w:rFonts w:ascii="Century Schoolbook" w:hAnsi="Century Schoolbook"/>
          <w:sz w:val="22"/>
          <w:szCs w:val="22"/>
          <w:highlight w:val="yellow"/>
        </w:rPr>
        <w:t xml:space="preserve">Pour les dossiers des membres du personnel masculin nés les années 1970) : Madame Julie GOURMET </w:t>
      </w:r>
      <w:r>
        <w:rPr>
          <w:rFonts w:ascii="Century Schoolbook" w:hAnsi="Century Schoolbook"/>
          <w:sz w:val="22"/>
          <w:szCs w:val="22"/>
          <w:highlight w:val="yellow"/>
        </w:rPr>
        <w:sym w:font="Wingdings" w:char="F0E0"/>
      </w:r>
      <w:r>
        <w:rPr>
          <w:rFonts w:ascii="Century Schoolbook" w:hAnsi="Century Schoolbook"/>
          <w:sz w:val="22"/>
          <w:szCs w:val="22"/>
          <w:highlight w:val="yellow"/>
        </w:rPr>
        <w:t xml:space="preserve"> </w:t>
      </w:r>
      <w:r>
        <w:rPr>
          <w:rFonts w:ascii="Century Schoolbook" w:hAnsi="Century Schoolbook"/>
          <w:b/>
          <w:sz w:val="22"/>
          <w:szCs w:val="22"/>
          <w:highlight w:val="yellow"/>
        </w:rPr>
        <w:sym w:font="Wingdings 2" w:char="F027"/>
      </w:r>
      <w:r>
        <w:rPr>
          <w:rFonts w:ascii="Century Schoolbook" w:hAnsi="Century Schoolbook"/>
          <w:b/>
          <w:sz w:val="22"/>
          <w:szCs w:val="22"/>
          <w:highlight w:val="yellow"/>
        </w:rPr>
        <w:t xml:space="preserve"> </w:t>
      </w:r>
      <w:r>
        <w:rPr>
          <w:rFonts w:ascii="Century Schoolbook" w:hAnsi="Century Schoolbook"/>
          <w:sz w:val="22"/>
          <w:szCs w:val="22"/>
          <w:highlight w:val="yellow"/>
        </w:rPr>
        <w:t>02/413.35.27 (</w:t>
      </w:r>
      <w:hyperlink r:id="rId109" w:history="1">
        <w:r>
          <w:rPr>
            <w:rStyle w:val="Lienhypertexte"/>
            <w:rFonts w:ascii="Century Schoolbook" w:hAnsi="Century Schoolbook"/>
            <w:sz w:val="22"/>
            <w:szCs w:val="22"/>
            <w:highlight w:val="yellow"/>
          </w:rPr>
          <w:t>julie.gourmet@cfwb.be</w:t>
        </w:r>
      </w:hyperlink>
      <w:r>
        <w:rPr>
          <w:rFonts w:ascii="Century Schoolbook" w:hAnsi="Century Schoolbook"/>
          <w:sz w:val="22"/>
          <w:szCs w:val="22"/>
          <w:highlight w:val="yellow"/>
        </w:rPr>
        <w:t>);</w:t>
      </w:r>
    </w:p>
    <w:p>
      <w:pPr>
        <w:numPr>
          <w:ilvl w:val="0"/>
          <w:numId w:val="48"/>
        </w:numPr>
        <w:tabs>
          <w:tab w:val="clear" w:pos="720"/>
          <w:tab w:val="left" w:pos="426"/>
        </w:tabs>
        <w:ind w:left="426" w:hanging="426"/>
        <w:jc w:val="both"/>
        <w:rPr>
          <w:rFonts w:ascii="Century Schoolbook" w:hAnsi="Century Schoolbook"/>
          <w:sz w:val="22"/>
          <w:szCs w:val="22"/>
        </w:rPr>
      </w:pPr>
      <w:r>
        <w:rPr>
          <w:rFonts w:ascii="Century Schoolbook" w:hAnsi="Century Schoolbook"/>
          <w:sz w:val="22"/>
          <w:szCs w:val="22"/>
        </w:rPr>
        <w:t xml:space="preserve">Pour les dossiers des membres du personnel féminin nés les années paires (sauf les années 1970) : Monsieur Philippe DENOEL </w:t>
      </w:r>
      <w:r>
        <w:rPr>
          <w:rFonts w:ascii="Century Schoolbook" w:hAnsi="Century Schoolbook"/>
          <w:sz w:val="22"/>
          <w:szCs w:val="22"/>
        </w:rPr>
        <w:sym w:font="Wingdings" w:char="F0E0"/>
      </w:r>
      <w:r>
        <w:rPr>
          <w:rFonts w:ascii="Century Schoolbook" w:hAnsi="Century Schoolbook"/>
          <w:sz w:val="22"/>
          <w:szCs w:val="22"/>
        </w:rPr>
        <w:t xml:space="preserve"> </w:t>
      </w:r>
      <w:r>
        <w:rPr>
          <w:rFonts w:ascii="Century Schoolbook" w:hAnsi="Century Schoolbook"/>
          <w:b/>
          <w:sz w:val="22"/>
          <w:szCs w:val="22"/>
        </w:rPr>
        <w:sym w:font="Wingdings 2" w:char="F027"/>
      </w:r>
      <w:r>
        <w:rPr>
          <w:rFonts w:ascii="Century Schoolbook" w:hAnsi="Century Schoolbook"/>
          <w:b/>
          <w:sz w:val="22"/>
          <w:szCs w:val="22"/>
        </w:rPr>
        <w:t xml:space="preserve"> </w:t>
      </w:r>
      <w:r>
        <w:rPr>
          <w:rFonts w:ascii="Century Schoolbook" w:hAnsi="Century Schoolbook"/>
          <w:sz w:val="22"/>
          <w:szCs w:val="22"/>
        </w:rPr>
        <w:t>02/413.36.65 (</w:t>
      </w:r>
      <w:hyperlink r:id="rId110" w:history="1">
        <w:r>
          <w:rPr>
            <w:rStyle w:val="Lienhypertexte"/>
            <w:rFonts w:ascii="Century Schoolbook" w:hAnsi="Century Schoolbook"/>
            <w:sz w:val="22"/>
            <w:szCs w:val="22"/>
          </w:rPr>
          <w:t>philippe.denoel@cfwb.be</w:t>
        </w:r>
      </w:hyperlink>
      <w:r>
        <w:rPr>
          <w:rFonts w:ascii="Century Schoolbook" w:hAnsi="Century Schoolbook"/>
          <w:sz w:val="22"/>
          <w:szCs w:val="22"/>
        </w:rPr>
        <w:t>);</w:t>
      </w:r>
    </w:p>
    <w:p>
      <w:pPr>
        <w:numPr>
          <w:ilvl w:val="0"/>
          <w:numId w:val="48"/>
        </w:numPr>
        <w:tabs>
          <w:tab w:val="clear" w:pos="720"/>
          <w:tab w:val="left" w:pos="426"/>
        </w:tabs>
        <w:ind w:left="426" w:hanging="426"/>
        <w:jc w:val="both"/>
        <w:rPr>
          <w:rFonts w:ascii="Century Schoolbook" w:hAnsi="Century Schoolbook"/>
          <w:sz w:val="22"/>
          <w:szCs w:val="22"/>
        </w:rPr>
      </w:pPr>
      <w:r>
        <w:rPr>
          <w:rFonts w:ascii="Century Schoolbook" w:hAnsi="Century Schoolbook"/>
          <w:sz w:val="22"/>
          <w:szCs w:val="22"/>
        </w:rPr>
        <w:t xml:space="preserve">Pour les dossiers des membres du personnel féminin nés les années impaires (sauf les années 1970) : Madame Martine DE SMET </w:t>
      </w:r>
      <w:r>
        <w:rPr>
          <w:rFonts w:ascii="Century Schoolbook" w:hAnsi="Century Schoolbook"/>
          <w:sz w:val="22"/>
          <w:szCs w:val="22"/>
        </w:rPr>
        <w:sym w:font="Wingdings" w:char="F0E0"/>
      </w:r>
      <w:r>
        <w:rPr>
          <w:rFonts w:ascii="Century Schoolbook" w:hAnsi="Century Schoolbook"/>
          <w:sz w:val="22"/>
          <w:szCs w:val="22"/>
        </w:rPr>
        <w:t xml:space="preserve"> </w:t>
      </w:r>
      <w:r>
        <w:rPr>
          <w:rFonts w:ascii="Century Schoolbook" w:hAnsi="Century Schoolbook"/>
          <w:b/>
          <w:sz w:val="22"/>
          <w:szCs w:val="22"/>
        </w:rPr>
        <w:sym w:font="Wingdings 2" w:char="F027"/>
      </w:r>
      <w:r>
        <w:rPr>
          <w:rFonts w:ascii="Century Schoolbook" w:hAnsi="Century Schoolbook"/>
          <w:b/>
          <w:sz w:val="22"/>
          <w:szCs w:val="22"/>
        </w:rPr>
        <w:t xml:space="preserve"> </w:t>
      </w:r>
      <w:r>
        <w:rPr>
          <w:rFonts w:ascii="Century Schoolbook" w:hAnsi="Century Schoolbook"/>
          <w:sz w:val="22"/>
          <w:szCs w:val="22"/>
        </w:rPr>
        <w:t>02/413.36.57 (</w:t>
      </w:r>
      <w:hyperlink r:id="rId111" w:history="1">
        <w:r>
          <w:rPr>
            <w:rStyle w:val="Lienhypertexte"/>
            <w:rFonts w:ascii="Century Schoolbook" w:hAnsi="Century Schoolbook"/>
            <w:sz w:val="22"/>
            <w:szCs w:val="22"/>
          </w:rPr>
          <w:t>martine.desmet@cfwb.be</w:t>
        </w:r>
      </w:hyperlink>
      <w:r>
        <w:rPr>
          <w:rFonts w:ascii="Century Schoolbook" w:hAnsi="Century Schoolbook"/>
          <w:sz w:val="22"/>
          <w:szCs w:val="22"/>
        </w:rPr>
        <w:t>);</w:t>
      </w:r>
    </w:p>
    <w:p>
      <w:pPr>
        <w:numPr>
          <w:ilvl w:val="0"/>
          <w:numId w:val="48"/>
        </w:numPr>
        <w:tabs>
          <w:tab w:val="clear" w:pos="720"/>
          <w:tab w:val="left" w:pos="426"/>
        </w:tabs>
        <w:ind w:left="426" w:hanging="426"/>
        <w:jc w:val="both"/>
        <w:rPr>
          <w:rFonts w:ascii="Century Schoolbook" w:hAnsi="Century Schoolbook"/>
          <w:sz w:val="22"/>
          <w:szCs w:val="22"/>
        </w:rPr>
      </w:pPr>
      <w:r>
        <w:rPr>
          <w:rFonts w:ascii="Century Schoolbook" w:hAnsi="Century Schoolbook"/>
          <w:sz w:val="22"/>
          <w:szCs w:val="22"/>
        </w:rPr>
        <w:t xml:space="preserve">Pour les dossiers des membres du personnel féminin nés les années 1970) : Monsieur Grégory LEBOUT </w:t>
      </w:r>
      <w:r>
        <w:rPr>
          <w:rFonts w:ascii="Century Schoolbook" w:hAnsi="Century Schoolbook"/>
          <w:sz w:val="22"/>
          <w:szCs w:val="22"/>
        </w:rPr>
        <w:sym w:font="Wingdings" w:char="F0E0"/>
      </w:r>
      <w:r>
        <w:rPr>
          <w:rFonts w:ascii="Century Schoolbook" w:hAnsi="Century Schoolbook"/>
          <w:sz w:val="22"/>
          <w:szCs w:val="22"/>
        </w:rPr>
        <w:t xml:space="preserve"> </w:t>
      </w:r>
      <w:r>
        <w:rPr>
          <w:rFonts w:ascii="Century Schoolbook" w:hAnsi="Century Schoolbook"/>
          <w:b/>
          <w:sz w:val="22"/>
          <w:szCs w:val="22"/>
        </w:rPr>
        <w:sym w:font="Wingdings 2" w:char="F027"/>
      </w:r>
      <w:r>
        <w:rPr>
          <w:rFonts w:ascii="Century Schoolbook" w:hAnsi="Century Schoolbook"/>
          <w:b/>
          <w:sz w:val="22"/>
          <w:szCs w:val="22"/>
        </w:rPr>
        <w:t xml:space="preserve"> </w:t>
      </w:r>
      <w:r>
        <w:rPr>
          <w:rFonts w:ascii="Century Schoolbook" w:hAnsi="Century Schoolbook"/>
          <w:sz w:val="22"/>
          <w:szCs w:val="22"/>
        </w:rPr>
        <w:t>02/413.41.17 (</w:t>
      </w:r>
      <w:hyperlink r:id="rId112" w:history="1">
        <w:r>
          <w:rPr>
            <w:rStyle w:val="Lienhypertexte"/>
            <w:rFonts w:ascii="Century Schoolbook" w:hAnsi="Century Schoolbook"/>
            <w:sz w:val="22"/>
            <w:szCs w:val="22"/>
          </w:rPr>
          <w:t>gregory.lebout@cfwb.be</w:t>
        </w:r>
      </w:hyperlink>
      <w:r>
        <w:rPr>
          <w:rFonts w:ascii="Century Schoolbook" w:hAnsi="Century Schoolbook"/>
          <w:sz w:val="22"/>
          <w:szCs w:val="22"/>
        </w:rPr>
        <w:t>)</w:t>
      </w:r>
    </w:p>
    <w:p>
      <w:pPr>
        <w:tabs>
          <w:tab w:val="left" w:pos="426"/>
        </w:tabs>
        <w:jc w:val="both"/>
        <w:rPr>
          <w:rFonts w:ascii="Century Schoolbook" w:hAnsi="Century Schoolbook"/>
          <w:sz w:val="22"/>
          <w:szCs w:val="22"/>
        </w:rPr>
      </w:pPr>
    </w:p>
    <w:p>
      <w:pPr>
        <w:jc w:val="both"/>
        <w:rPr>
          <w:rFonts w:ascii="Century Schoolbook" w:hAnsi="Century Schoolbook"/>
          <w:lang w:val="fr-BE" w:eastAsia="en-US"/>
        </w:rPr>
      </w:pP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highlight w:val="yellow"/>
        </w:rPr>
      </w:pPr>
      <w:r>
        <w:rPr>
          <w:rFonts w:ascii="Arial" w:hAnsi="Arial" w:cs="Arial"/>
          <w:noProof/>
          <w:lang w:eastAsia="fr-BE"/>
        </w:rPr>
        <w:t xml:space="preserve">                            </w:t>
      </w:r>
      <w:r>
        <w:rPr>
          <w:noProof/>
        </w:rPr>
        <w:drawing>
          <wp:inline distT="0" distB="0" distL="0" distR="0">
            <wp:extent cx="935355" cy="93535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highlight w:val="yellow"/>
        </w:rPr>
      </w:pP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highlight w:val="yellow"/>
        </w:rPr>
      </w:pP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sz w:val="24"/>
          <w:szCs w:val="24"/>
          <w:highlight w:val="yellow"/>
        </w:rPr>
      </w:pP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sz w:val="24"/>
          <w:szCs w:val="24"/>
          <w:highlight w:val="yellow"/>
        </w:rPr>
      </w:pPr>
      <w:r>
        <w:rPr>
          <w:rFonts w:ascii="Century Schoolbook" w:hAnsi="Century Schoolbook"/>
          <w:sz w:val="24"/>
          <w:szCs w:val="24"/>
          <w:highlight w:val="yellow"/>
        </w:rPr>
        <w:t xml:space="preserve">Lorsqu’un dossier contentieux existe, </w:t>
      </w:r>
      <w:r>
        <w:rPr>
          <w:rFonts w:ascii="Century Schoolbook" w:hAnsi="Century Schoolbook"/>
          <w:b/>
          <w:sz w:val="24"/>
          <w:szCs w:val="24"/>
          <w:highlight w:val="yellow"/>
        </w:rPr>
        <w:t>il n’y a pas de liquidation en cours de mois.</w:t>
      </w:r>
      <w:r>
        <w:rPr>
          <w:rFonts w:ascii="Century Schoolbook" w:hAnsi="Century Schoolbook"/>
          <w:sz w:val="24"/>
          <w:szCs w:val="24"/>
          <w:highlight w:val="yellow"/>
        </w:rPr>
        <w:t xml:space="preserve"> </w:t>
      </w: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sz w:val="24"/>
          <w:szCs w:val="24"/>
          <w:highlight w:val="yellow"/>
        </w:rPr>
      </w:pP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sz w:val="22"/>
          <w:szCs w:val="22"/>
        </w:rPr>
      </w:pPr>
      <w:r>
        <w:rPr>
          <w:rFonts w:ascii="Century Schoolbook" w:hAnsi="Century Schoolbook"/>
          <w:sz w:val="24"/>
          <w:szCs w:val="24"/>
          <w:highlight w:val="yellow"/>
        </w:rPr>
        <w:t>En d’autres termes, si le membre du personnel peut bénéficier d’une liquidation intermédiaire ou de tout autre versement de prime, à partir du moment où la rémunération transite par le service du contentieux, ce dernier est tenu par la loi</w:t>
      </w:r>
      <w:r>
        <w:rPr>
          <w:rFonts w:ascii="Century Schoolbook" w:hAnsi="Century Schoolbook"/>
          <w:highlight w:val="yellow"/>
        </w:rPr>
        <w:t xml:space="preserve"> d’attendre la fin de mois et de vérifier à ce moment la correcte destination à donner aux fonds.</w:t>
      </w:r>
      <w:r>
        <w:rPr>
          <w:rFonts w:ascii="Century Schoolbook" w:hAnsi="Century Schoolbook"/>
        </w:rPr>
        <w:t xml:space="preserve"> </w:t>
      </w:r>
    </w:p>
    <w:p>
      <w:pPr>
        <w:pBdr>
          <w:top w:val="single" w:sz="12" w:space="1" w:color="FF0000" w:shadow="1"/>
          <w:left w:val="single" w:sz="12" w:space="4" w:color="FF0000" w:shadow="1"/>
          <w:bottom w:val="single" w:sz="12" w:space="1" w:color="FF0000" w:shadow="1"/>
          <w:right w:val="single" w:sz="12" w:space="4" w:color="FF0000" w:shadow="1"/>
        </w:pBdr>
        <w:jc w:val="both"/>
        <w:rPr>
          <w:rFonts w:ascii="Century Schoolbook" w:hAnsi="Century Schoolbook"/>
        </w:rPr>
      </w:pPr>
    </w:p>
    <w:p>
      <w:pPr>
        <w:rPr>
          <w:rFonts w:ascii="Calibri" w:hAnsi="Calibri"/>
        </w:rPr>
      </w:pPr>
    </w:p>
    <w:p>
      <w:pPr>
        <w:tabs>
          <w:tab w:val="left" w:pos="4111"/>
        </w:tabs>
        <w:ind w:left="284" w:firstLine="6"/>
        <w:jc w:val="both"/>
        <w:rPr>
          <w:rFonts w:ascii="Century Schoolbook" w:hAnsi="Century Schoolbook" w:cs="Arial"/>
          <w:sz w:val="22"/>
          <w:szCs w:val="22"/>
        </w:rPr>
      </w:pPr>
    </w:p>
    <w:p>
      <w:pPr>
        <w:tabs>
          <w:tab w:val="left" w:pos="4111"/>
        </w:tabs>
        <w:ind w:left="284" w:firstLine="6"/>
        <w:jc w:val="both"/>
        <w:rPr>
          <w:rFonts w:ascii="Century Schoolbook" w:hAnsi="Century Schoolbook" w:cs="Arial"/>
          <w:sz w:val="22"/>
          <w:szCs w:val="22"/>
        </w:rPr>
      </w:pPr>
    </w:p>
    <w:p>
      <w:pPr>
        <w:tabs>
          <w:tab w:val="left" w:pos="4111"/>
        </w:tabs>
        <w:ind w:left="284" w:firstLine="6"/>
        <w:jc w:val="both"/>
        <w:rPr>
          <w:rFonts w:ascii="Century Schoolbook" w:hAnsi="Century Schoolbook" w:cs="Arial"/>
          <w:sz w:val="22"/>
          <w:szCs w:val="22"/>
        </w:rPr>
      </w:pPr>
    </w:p>
    <w:p>
      <w:pPr>
        <w:tabs>
          <w:tab w:val="left" w:pos="4111"/>
        </w:tabs>
        <w:ind w:left="284" w:firstLine="6"/>
        <w:jc w:val="both"/>
        <w:rPr>
          <w:rFonts w:ascii="Century Schoolbook" w:hAnsi="Century Schoolbook" w:cs="Arial"/>
          <w:sz w:val="22"/>
          <w:szCs w:val="22"/>
        </w:rPr>
      </w:pPr>
    </w:p>
    <w:p>
      <w:pPr>
        <w:pStyle w:val="Titre2"/>
        <w:rPr>
          <w:sz w:val="22"/>
          <w:szCs w:val="22"/>
        </w:rPr>
      </w:pPr>
      <w:bookmarkStart w:id="113" w:name="_Toc386613634"/>
      <w:bookmarkStart w:id="114" w:name="_Toc386621216"/>
      <w:bookmarkStart w:id="115" w:name="_Toc518648313"/>
      <w:r>
        <w:t>Service des Equivalences de Diplômes pour l’Enseignement Obligatoire</w:t>
      </w:r>
      <w:bookmarkEnd w:id="113"/>
      <w:bookmarkEnd w:id="114"/>
      <w:bookmarkEnd w:id="115"/>
    </w:p>
    <w:p>
      <w:pPr>
        <w:jc w:val="both"/>
        <w:rPr>
          <w:rFonts w:ascii="Century Gothic" w:hAnsi="Century Gothic"/>
        </w:rPr>
      </w:pPr>
    </w:p>
    <w:p>
      <w:pPr>
        <w:jc w:val="both"/>
        <w:rPr>
          <w:rFonts w:ascii="Century Schoolbook" w:hAnsi="Century Schoolbook" w:cs="Arial"/>
          <w:b/>
          <w:sz w:val="24"/>
          <w:szCs w:val="24"/>
        </w:rPr>
      </w:pPr>
      <w:r>
        <w:rPr>
          <w:rFonts w:ascii="Century Schoolbook" w:hAnsi="Century Schoolbook" w:cs="Arial"/>
          <w:b/>
          <w:sz w:val="24"/>
          <w:szCs w:val="24"/>
          <w:u w:val="single"/>
        </w:rPr>
        <w:t>Contact</w:t>
      </w:r>
      <w:r>
        <w:rPr>
          <w:rFonts w:ascii="Century Schoolbook" w:hAnsi="Century Schoolbook" w:cs="Arial"/>
          <w:b/>
          <w:sz w:val="24"/>
          <w:szCs w:val="24"/>
        </w:rPr>
        <w:t> :</w:t>
      </w:r>
    </w:p>
    <w:p>
      <w:pPr>
        <w:jc w:val="both"/>
        <w:rPr>
          <w:rFonts w:ascii="Century Schoolbook" w:hAnsi="Century Schoolbook" w:cs="Arial"/>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cs="Arial"/>
          <w:sz w:val="24"/>
          <w:szCs w:val="24"/>
        </w:rPr>
      </w:pPr>
      <w:r>
        <w:rPr>
          <w:rFonts w:ascii="Century Schoolbook" w:hAnsi="Century Schoolbook" w:cs="Arial"/>
          <w:sz w:val="24"/>
          <w:szCs w:val="24"/>
        </w:rPr>
        <w:t>Direction générale de l’Enseignement Obligatoire,</w:t>
      </w:r>
    </w:p>
    <w:p>
      <w:pPr>
        <w:jc w:val="center"/>
        <w:rPr>
          <w:rFonts w:ascii="Century Schoolbook" w:hAnsi="Century Schoolbook" w:cs="Arial"/>
          <w:sz w:val="24"/>
          <w:szCs w:val="24"/>
        </w:rPr>
      </w:pPr>
      <w:r>
        <w:rPr>
          <w:rFonts w:ascii="Century Schoolbook" w:hAnsi="Century Schoolbook" w:cs="Arial"/>
          <w:sz w:val="24"/>
          <w:szCs w:val="24"/>
        </w:rPr>
        <w:t>Service des Equivalences,</w:t>
      </w:r>
    </w:p>
    <w:p>
      <w:pPr>
        <w:jc w:val="center"/>
        <w:rPr>
          <w:rFonts w:ascii="Century Schoolbook" w:hAnsi="Century Schoolbook" w:cs="Arial"/>
          <w:sz w:val="24"/>
          <w:szCs w:val="24"/>
        </w:rPr>
      </w:pPr>
      <w:r>
        <w:rPr>
          <w:rFonts w:ascii="Century Schoolbook" w:hAnsi="Century Schoolbook" w:cs="Arial"/>
          <w:sz w:val="24"/>
          <w:szCs w:val="24"/>
        </w:rPr>
        <w:t>rue A. Lavallée, 1</w:t>
      </w:r>
    </w:p>
    <w:p>
      <w:pPr>
        <w:tabs>
          <w:tab w:val="num" w:pos="240"/>
        </w:tabs>
        <w:jc w:val="center"/>
        <w:rPr>
          <w:rFonts w:ascii="Century Schoolbook" w:hAnsi="Century Schoolbook"/>
          <w:sz w:val="24"/>
          <w:szCs w:val="24"/>
        </w:rPr>
      </w:pPr>
      <w:r>
        <w:rPr>
          <w:rFonts w:ascii="Century Schoolbook" w:hAnsi="Century Schoolbook"/>
          <w:sz w:val="24"/>
          <w:szCs w:val="24"/>
        </w:rPr>
        <w:t>1080   -   BRUXELLES</w:t>
      </w:r>
    </w:p>
    <w:p>
      <w:pPr>
        <w:jc w:val="center"/>
        <w:rPr>
          <w:rFonts w:ascii="Century Schoolbook" w:hAnsi="Century Schoolbook" w:cs="Arial"/>
          <w:sz w:val="24"/>
          <w:szCs w:val="24"/>
        </w:rPr>
      </w:pPr>
      <w:r>
        <w:rPr>
          <w:rFonts w:ascii="Century Schoolbook" w:hAnsi="Century Schoolbook"/>
          <w:sz w:val="24"/>
          <w:szCs w:val="24"/>
        </w:rPr>
        <w:sym w:font="Wingdings 2" w:char="F027"/>
      </w:r>
      <w:r>
        <w:rPr>
          <w:rFonts w:ascii="Century Schoolbook" w:hAnsi="Century Schoolbook" w:cs="Arial"/>
          <w:sz w:val="24"/>
          <w:szCs w:val="24"/>
        </w:rPr>
        <w:t> : 02/690.85.57</w:t>
      </w:r>
    </w:p>
    <w:p>
      <w:pPr>
        <w:jc w:val="center"/>
        <w:rPr>
          <w:rStyle w:val="Lienhypertexte"/>
          <w:rFonts w:ascii="Century Schoolbook" w:hAnsi="Century Schoolbook" w:cs="Arial"/>
          <w:sz w:val="24"/>
          <w:szCs w:val="24"/>
        </w:rPr>
      </w:pPr>
      <w:r>
        <w:rPr>
          <w:rFonts w:ascii="Arial" w:hAnsi="Arial" w:cs="Arial"/>
          <w:noProof/>
          <w:color w:val="1122CC"/>
          <w:sz w:val="24"/>
          <w:szCs w:val="24"/>
        </w:rPr>
        <w:drawing>
          <wp:inline distT="0" distB="0" distL="0" distR="0">
            <wp:extent cx="213995" cy="225425"/>
            <wp:effectExtent l="19050" t="0" r="0" b="0"/>
            <wp:docPr id="65"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52"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w:t>
      </w:r>
      <w:r>
        <w:rPr>
          <w:rFonts w:ascii="Century Schoolbook" w:hAnsi="Century Schoolbook" w:cs="Arial"/>
          <w:sz w:val="24"/>
          <w:szCs w:val="24"/>
        </w:rPr>
        <w:t xml:space="preserve">: </w:t>
      </w:r>
      <w:hyperlink r:id="rId114" w:history="1">
        <w:r>
          <w:rPr>
            <w:rStyle w:val="Lienhypertexte"/>
            <w:rFonts w:ascii="Century Schoolbook" w:hAnsi="Century Schoolbook" w:cs="Arial"/>
            <w:sz w:val="24"/>
            <w:szCs w:val="24"/>
          </w:rPr>
          <w:t>equi.ecole@cfwb.be</w:t>
        </w:r>
      </w:hyperlink>
    </w:p>
    <w:p>
      <w:pPr>
        <w:jc w:val="center"/>
        <w:rPr>
          <w:rStyle w:val="Lienhypertexte"/>
          <w:rFonts w:ascii="Century Schoolbook" w:hAnsi="Century Schoolbook" w:cs="Arial"/>
          <w:sz w:val="24"/>
          <w:szCs w:val="24"/>
        </w:rPr>
      </w:pPr>
    </w:p>
    <w:p>
      <w:pPr>
        <w:jc w:val="center"/>
        <w:rPr>
          <w:rFonts w:ascii="Century Schoolbook" w:hAnsi="Century Schoolbook" w:cs="Arial"/>
          <w:sz w:val="24"/>
          <w:szCs w:val="24"/>
        </w:rPr>
      </w:pPr>
    </w:p>
    <w:p>
      <w:pPr>
        <w:pStyle w:val="Titre2"/>
      </w:pPr>
      <w:bookmarkStart w:id="116" w:name="_Toc386613635"/>
      <w:bookmarkStart w:id="117" w:name="_Toc386621217"/>
      <w:bookmarkStart w:id="118" w:name="_Toc518648314"/>
      <w:r>
        <w:t>Service des Equivalences de Diplômes pour l’Enseignement Supérieur</w:t>
      </w:r>
      <w:bookmarkEnd w:id="116"/>
      <w:bookmarkEnd w:id="117"/>
      <w:bookmarkEnd w:id="118"/>
    </w:p>
    <w:p>
      <w:pPr>
        <w:rPr>
          <w:rFonts w:ascii="Century Schoolbook" w:hAnsi="Century Schoolbook" w:cs="Arial"/>
          <w:b/>
          <w:sz w:val="24"/>
          <w:szCs w:val="24"/>
        </w:rPr>
      </w:pPr>
    </w:p>
    <w:p>
      <w:pPr>
        <w:numPr>
          <w:ilvl w:val="0"/>
          <w:numId w:val="123"/>
        </w:numPr>
        <w:pBdr>
          <w:top w:val="single" w:sz="18" w:space="1" w:color="auto"/>
          <w:left w:val="single" w:sz="18" w:space="4" w:color="auto"/>
          <w:bottom w:val="single" w:sz="18" w:space="1" w:color="auto"/>
          <w:right w:val="single" w:sz="18" w:space="4" w:color="auto"/>
        </w:pBdr>
        <w:tabs>
          <w:tab w:val="num" w:pos="284"/>
          <w:tab w:val="left" w:pos="720"/>
          <w:tab w:val="left" w:pos="9781"/>
        </w:tabs>
        <w:ind w:left="0" w:firstLine="0"/>
        <w:jc w:val="center"/>
        <w:rPr>
          <w:rFonts w:ascii="Century Schoolbook" w:hAnsi="Century Schoolbook"/>
          <w:b/>
          <w:i/>
          <w:color w:val="FF0000"/>
          <w:sz w:val="28"/>
          <w:szCs w:val="28"/>
        </w:rPr>
      </w:pPr>
      <w:r>
        <w:rPr>
          <w:rFonts w:ascii="Century Schoolbook" w:hAnsi="Century Schoolbook"/>
          <w:b/>
          <w:i/>
          <w:color w:val="4F81BD" w:themeColor="accent1"/>
          <w:sz w:val="28"/>
          <w:szCs w:val="28"/>
        </w:rPr>
        <w:t>SERVICE DE LA RECONNAISSANCE ACADEMIQUE ET PROFESSIONNELLE DES DIPLOMES ETRANGERS (d’enseignement supérieur)</w:t>
      </w:r>
    </w:p>
    <w:p>
      <w:pPr>
        <w:rPr>
          <w:rFonts w:ascii="Century Schoolbook" w:hAnsi="Century Schoolbook" w:cs="Arial"/>
          <w:b/>
          <w:sz w:val="24"/>
          <w:szCs w:val="24"/>
        </w:rPr>
      </w:pPr>
    </w:p>
    <w:p>
      <w:pPr>
        <w:rPr>
          <w:color w:val="212121"/>
          <w:lang w:val="fr-BE" w:eastAsia="fr-BE"/>
        </w:rPr>
      </w:pPr>
      <w:r>
        <w:rPr>
          <w:rFonts w:ascii="Century Schoolbook" w:hAnsi="Century Schoolbook"/>
          <w:b/>
          <w:bCs/>
          <w:color w:val="212121"/>
          <w:sz w:val="24"/>
          <w:szCs w:val="24"/>
        </w:rPr>
        <w:t xml:space="preserve">Contact :  </w:t>
      </w:r>
    </w:p>
    <w:p>
      <w:pPr>
        <w:rPr>
          <w:color w:val="212121"/>
        </w:rPr>
      </w:pPr>
      <w:r>
        <w:rPr>
          <w:rFonts w:ascii="Century Schoolbook" w:hAnsi="Century Schoolbook"/>
          <w:b/>
          <w:bCs/>
          <w:color w:val="212121"/>
          <w:sz w:val="24"/>
          <w:szCs w:val="24"/>
        </w:rPr>
        <w:t> </w:t>
      </w:r>
    </w:p>
    <w:p>
      <w:pPr>
        <w:rPr>
          <w:color w:val="212121"/>
        </w:rPr>
      </w:pPr>
      <w:r>
        <w:rPr>
          <w:rFonts w:ascii="Wingdings" w:hAnsi="Wingdings"/>
          <w:color w:val="212121"/>
          <w:sz w:val="24"/>
          <w:szCs w:val="24"/>
        </w:rPr>
        <w:t></w:t>
      </w:r>
      <w:r>
        <w:rPr>
          <w:rFonts w:ascii="Century Schoolbook" w:hAnsi="Century Schoolbook"/>
          <w:color w:val="212121"/>
          <w:sz w:val="24"/>
          <w:szCs w:val="24"/>
        </w:rPr>
        <w:t xml:space="preserve"> Introduction des demandes de reconnaissance académique (équivalence) et de reconnaissance professionnelles</w:t>
      </w:r>
    </w:p>
    <w:p>
      <w:pPr>
        <w:rPr>
          <w:color w:val="212121"/>
        </w:rPr>
      </w:pPr>
      <w:r>
        <w:rPr>
          <w:rFonts w:ascii="Century Schoolbook" w:hAnsi="Century Schoolbook"/>
          <w:color w:val="212121"/>
          <w:sz w:val="24"/>
          <w:szCs w:val="24"/>
        </w:rPr>
        <w:t> </w:t>
      </w:r>
    </w:p>
    <w:p>
      <w:pPr>
        <w:ind w:firstLine="284"/>
        <w:jc w:val="center"/>
        <w:rPr>
          <w:color w:val="212121"/>
        </w:rPr>
      </w:pPr>
      <w:r>
        <w:rPr>
          <w:rFonts w:ascii="Century Schoolbook" w:hAnsi="Century Schoolbook"/>
          <w:b/>
          <w:bCs/>
          <w:i/>
          <w:iCs/>
          <w:color w:val="212121"/>
          <w:sz w:val="24"/>
          <w:szCs w:val="24"/>
        </w:rPr>
        <w:t>Ministère de la Fédération Wallonie-Bruxelles</w:t>
      </w:r>
    </w:p>
    <w:p>
      <w:pPr>
        <w:jc w:val="center"/>
        <w:rPr>
          <w:color w:val="212121"/>
        </w:rPr>
      </w:pPr>
      <w:r>
        <w:rPr>
          <w:rFonts w:ascii="Century Schoolbook" w:hAnsi="Century Schoolbook"/>
          <w:b/>
          <w:bCs/>
          <w:color w:val="212121"/>
          <w:sz w:val="24"/>
          <w:szCs w:val="24"/>
        </w:rPr>
        <w:t> </w:t>
      </w:r>
    </w:p>
    <w:p>
      <w:pPr>
        <w:jc w:val="center"/>
        <w:rPr>
          <w:color w:val="212121"/>
        </w:rPr>
      </w:pPr>
      <w:r>
        <w:rPr>
          <w:rFonts w:ascii="Century Schoolbook" w:hAnsi="Century Schoolbook"/>
          <w:color w:val="212121"/>
          <w:sz w:val="24"/>
          <w:szCs w:val="24"/>
        </w:rPr>
        <w:t>Direction générale de l’enseignement non obligatoire et de la Recherche scientifique</w:t>
      </w:r>
    </w:p>
    <w:p>
      <w:pPr>
        <w:jc w:val="center"/>
        <w:rPr>
          <w:color w:val="212121"/>
        </w:rPr>
      </w:pPr>
      <w:r>
        <w:rPr>
          <w:rFonts w:ascii="Century Schoolbook" w:hAnsi="Century Schoolbook"/>
          <w:color w:val="212121"/>
          <w:sz w:val="24"/>
          <w:szCs w:val="24"/>
        </w:rPr>
        <w:t>Service général de l’Enseignement</w:t>
      </w:r>
      <w:r>
        <w:rPr>
          <w:rFonts w:ascii="Century Schoolbook" w:hAnsi="Century Schoolbook"/>
          <w:sz w:val="24"/>
          <w:szCs w:val="24"/>
        </w:rPr>
        <w:t xml:space="preserve"> supérieur </w:t>
      </w:r>
      <w:r>
        <w:rPr>
          <w:rFonts w:ascii="Century Schoolbook" w:hAnsi="Century Schoolbook"/>
          <w:color w:val="212121"/>
          <w:sz w:val="24"/>
          <w:szCs w:val="24"/>
        </w:rPr>
        <w:t>et de la Recherche scientifique</w:t>
      </w:r>
    </w:p>
    <w:p>
      <w:pPr>
        <w:ind w:left="709" w:hanging="709"/>
        <w:jc w:val="center"/>
        <w:rPr>
          <w:color w:val="212121"/>
        </w:rPr>
      </w:pPr>
      <w:r>
        <w:rPr>
          <w:rFonts w:ascii="Century Schoolbook" w:hAnsi="Century Schoolbook"/>
          <w:color w:val="212121"/>
          <w:sz w:val="24"/>
          <w:szCs w:val="24"/>
        </w:rPr>
        <w:t xml:space="preserve">Direction de la Réglementation et de l’Equivalence des Diplômes d’Enseignement Supérieur </w:t>
      </w:r>
    </w:p>
    <w:p>
      <w:pPr>
        <w:ind w:left="709" w:hanging="709"/>
        <w:jc w:val="center"/>
        <w:rPr>
          <w:color w:val="212121"/>
        </w:rPr>
      </w:pPr>
      <w:r>
        <w:rPr>
          <w:rFonts w:ascii="Century Schoolbook" w:hAnsi="Century Schoolbook"/>
          <w:color w:val="212121"/>
          <w:sz w:val="24"/>
          <w:szCs w:val="24"/>
        </w:rPr>
        <w:t> </w:t>
      </w:r>
    </w:p>
    <w:p>
      <w:pPr>
        <w:ind w:left="709" w:hanging="709"/>
        <w:jc w:val="center"/>
        <w:rPr>
          <w:color w:val="212121"/>
        </w:rPr>
      </w:pPr>
      <w:r>
        <w:rPr>
          <w:rFonts w:ascii="Century Schoolbook" w:hAnsi="Century Schoolbook"/>
          <w:color w:val="212121"/>
          <w:sz w:val="24"/>
          <w:szCs w:val="24"/>
        </w:rPr>
        <w:t>Rue A. Lavallée, 1</w:t>
      </w:r>
    </w:p>
    <w:p>
      <w:pPr>
        <w:ind w:left="709" w:hanging="709"/>
        <w:jc w:val="center"/>
        <w:rPr>
          <w:rFonts w:ascii="Century Schoolbook" w:hAnsi="Century Schoolbook"/>
          <w:color w:val="212121"/>
          <w:sz w:val="24"/>
          <w:szCs w:val="24"/>
        </w:rPr>
      </w:pPr>
      <w:r>
        <w:rPr>
          <w:rFonts w:ascii="Century Schoolbook" w:hAnsi="Century Schoolbook"/>
          <w:color w:val="212121"/>
          <w:sz w:val="24"/>
          <w:szCs w:val="24"/>
        </w:rPr>
        <w:t>1080 BRUXELLES</w:t>
      </w:r>
    </w:p>
    <w:p>
      <w:pPr>
        <w:jc w:val="center"/>
        <w:rPr>
          <w:color w:val="212121"/>
        </w:rPr>
      </w:pPr>
      <w:r>
        <w:rPr>
          <w:rFonts w:ascii="Arial" w:hAnsi="Arial" w:cs="Arial"/>
          <w:noProof/>
          <w:color w:val="1122CC"/>
          <w:sz w:val="24"/>
          <w:szCs w:val="24"/>
        </w:rPr>
        <w:drawing>
          <wp:inline distT="0" distB="0" distL="0" distR="0">
            <wp:extent cx="180975" cy="276225"/>
            <wp:effectExtent l="0" t="0" r="9525" b="9525"/>
            <wp:docPr id="5" name="Image 20" descr="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d9GcQavclzbUSlK-rLEgQaCcvtKRQNAsqM30r3GtoSOFifhRivkDd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ascii="Century Schoolbook" w:hAnsi="Century Schoolbook"/>
          <w:color w:val="212121"/>
          <w:sz w:val="24"/>
          <w:szCs w:val="24"/>
        </w:rPr>
        <w:t xml:space="preserve"> : </w:t>
      </w:r>
      <w:hyperlink r:id="rId116" w:history="1">
        <w:r>
          <w:rPr>
            <w:rStyle w:val="Lienhypertexte"/>
            <w:rFonts w:ascii="Century Schoolbook" w:hAnsi="Century Schoolbook"/>
            <w:sz w:val="24"/>
            <w:szCs w:val="24"/>
          </w:rPr>
          <w:t>equi.sup@cfwb.be</w:t>
        </w:r>
      </w:hyperlink>
    </w:p>
    <w:p>
      <w:pPr>
        <w:jc w:val="center"/>
        <w:rPr>
          <w:color w:val="212121"/>
        </w:rPr>
      </w:pPr>
      <w:r>
        <w:rPr>
          <w:rFonts w:ascii="Century Schoolbook" w:hAnsi="Century Schoolbook"/>
          <w:color w:val="212121"/>
          <w:sz w:val="24"/>
          <w:szCs w:val="24"/>
        </w:rPr>
        <w:t> </w:t>
      </w:r>
    </w:p>
    <w:p>
      <w:pPr>
        <w:ind w:left="709" w:hanging="709"/>
        <w:rPr>
          <w:color w:val="212121"/>
        </w:rPr>
      </w:pPr>
      <w:r>
        <w:rPr>
          <w:rFonts w:ascii="Wingdings" w:hAnsi="Wingdings"/>
          <w:b/>
          <w:bCs/>
          <w:color w:val="212121"/>
          <w:sz w:val="24"/>
          <w:szCs w:val="24"/>
        </w:rPr>
        <w:t></w:t>
      </w:r>
      <w:r>
        <w:rPr>
          <w:rFonts w:ascii="Century Schoolbook" w:hAnsi="Century Schoolbook"/>
          <w:b/>
          <w:bCs/>
          <w:color w:val="212121"/>
          <w:sz w:val="24"/>
          <w:szCs w:val="24"/>
        </w:rPr>
        <w:t xml:space="preserve"> </w:t>
      </w:r>
      <w:r>
        <w:rPr>
          <w:rFonts w:ascii="Century Schoolbook" w:hAnsi="Century Schoolbook"/>
          <w:color w:val="212121"/>
          <w:sz w:val="24"/>
          <w:szCs w:val="24"/>
        </w:rPr>
        <w:t>Suppléments aux diplômes</w:t>
      </w:r>
    </w:p>
    <w:p>
      <w:pPr>
        <w:ind w:left="709" w:hanging="709"/>
        <w:rPr>
          <w:color w:val="212121"/>
        </w:rPr>
      </w:pPr>
      <w:r>
        <w:rPr>
          <w:rFonts w:ascii="Century Schoolbook" w:hAnsi="Century Schoolbook"/>
          <w:b/>
          <w:bCs/>
          <w:color w:val="212121"/>
          <w:sz w:val="24"/>
          <w:szCs w:val="24"/>
        </w:rPr>
        <w:t> </w:t>
      </w:r>
    </w:p>
    <w:p>
      <w:pPr>
        <w:ind w:firstLine="284"/>
        <w:jc w:val="center"/>
        <w:rPr>
          <w:color w:val="212121"/>
        </w:rPr>
      </w:pPr>
      <w:r>
        <w:rPr>
          <w:rFonts w:ascii="Century Schoolbook" w:hAnsi="Century Schoolbook"/>
          <w:b/>
          <w:bCs/>
          <w:i/>
          <w:iCs/>
          <w:color w:val="212121"/>
          <w:sz w:val="24"/>
          <w:szCs w:val="24"/>
        </w:rPr>
        <w:t>Ministère de la Fédération Wallonie-Bruxelles</w:t>
      </w:r>
    </w:p>
    <w:p>
      <w:pPr>
        <w:ind w:firstLine="284"/>
        <w:jc w:val="center"/>
        <w:rPr>
          <w:color w:val="212121"/>
        </w:rPr>
      </w:pPr>
      <w:r>
        <w:rPr>
          <w:rFonts w:ascii="Century Schoolbook" w:hAnsi="Century Schoolbook"/>
          <w:b/>
          <w:bCs/>
          <w:i/>
          <w:iCs/>
          <w:color w:val="212121"/>
          <w:sz w:val="24"/>
          <w:szCs w:val="24"/>
        </w:rPr>
        <w:t> </w:t>
      </w:r>
    </w:p>
    <w:p>
      <w:pPr>
        <w:jc w:val="center"/>
        <w:rPr>
          <w:rFonts w:ascii="Century Schoolbook" w:hAnsi="Century Schoolbook"/>
          <w:color w:val="212121"/>
          <w:sz w:val="24"/>
          <w:szCs w:val="24"/>
        </w:rPr>
      </w:pPr>
      <w:r>
        <w:rPr>
          <w:rFonts w:ascii="Century Schoolbook" w:hAnsi="Century Schoolbook"/>
          <w:color w:val="212121"/>
          <w:sz w:val="24"/>
          <w:szCs w:val="24"/>
        </w:rPr>
        <w:t>Direction générale de l’enseignement non obligatoire et de la Recherche scientifique</w:t>
      </w:r>
    </w:p>
    <w:p>
      <w:pPr>
        <w:jc w:val="center"/>
        <w:rPr>
          <w:rFonts w:ascii="Calibri" w:hAnsi="Calibri"/>
          <w:color w:val="212121"/>
          <w:sz w:val="22"/>
          <w:szCs w:val="22"/>
        </w:rPr>
      </w:pPr>
      <w:r>
        <w:rPr>
          <w:rFonts w:ascii="Century Schoolbook" w:hAnsi="Century Schoolbook"/>
          <w:color w:val="212121"/>
          <w:sz w:val="24"/>
          <w:szCs w:val="24"/>
        </w:rPr>
        <w:t xml:space="preserve">Service général de l’Enseignement </w:t>
      </w:r>
      <w:r>
        <w:rPr>
          <w:rFonts w:ascii="Century Schoolbook" w:hAnsi="Century Schoolbook"/>
          <w:sz w:val="24"/>
          <w:szCs w:val="24"/>
        </w:rPr>
        <w:t xml:space="preserve">supérieur </w:t>
      </w:r>
      <w:r>
        <w:rPr>
          <w:rFonts w:ascii="Century Schoolbook" w:hAnsi="Century Schoolbook"/>
          <w:color w:val="212121"/>
          <w:sz w:val="24"/>
          <w:szCs w:val="24"/>
        </w:rPr>
        <w:t>et de la Recherche scientifique</w:t>
      </w:r>
    </w:p>
    <w:p>
      <w:pPr>
        <w:ind w:left="709" w:hanging="709"/>
        <w:jc w:val="center"/>
        <w:rPr>
          <w:color w:val="212121"/>
        </w:rPr>
      </w:pPr>
      <w:r>
        <w:rPr>
          <w:rFonts w:ascii="Century Schoolbook" w:hAnsi="Century Schoolbook"/>
          <w:color w:val="212121"/>
          <w:sz w:val="24"/>
          <w:szCs w:val="24"/>
        </w:rPr>
        <w:t xml:space="preserve">Direction de la Réglementation et de l’Equivalence des Diplômes d’Enseignement Supérieur </w:t>
      </w:r>
    </w:p>
    <w:p>
      <w:pPr>
        <w:jc w:val="center"/>
        <w:rPr>
          <w:color w:val="212121"/>
        </w:rPr>
      </w:pPr>
      <w:r>
        <w:rPr>
          <w:rFonts w:ascii="Century Schoolbook" w:hAnsi="Century Schoolbook"/>
          <w:b/>
          <w:bCs/>
          <w:color w:val="212121"/>
          <w:sz w:val="24"/>
          <w:szCs w:val="24"/>
        </w:rPr>
        <w:t>Madame Nadia LAHLOU</w:t>
      </w:r>
    </w:p>
    <w:p>
      <w:pPr>
        <w:ind w:left="709" w:hanging="709"/>
        <w:jc w:val="center"/>
        <w:rPr>
          <w:color w:val="212121"/>
        </w:rPr>
      </w:pPr>
      <w:r>
        <w:rPr>
          <w:rFonts w:ascii="Century Schoolbook" w:hAnsi="Century Schoolbook"/>
          <w:color w:val="212121"/>
          <w:sz w:val="24"/>
          <w:szCs w:val="24"/>
        </w:rPr>
        <w:t> </w:t>
      </w:r>
    </w:p>
    <w:p>
      <w:pPr>
        <w:ind w:left="709" w:hanging="709"/>
        <w:jc w:val="center"/>
        <w:rPr>
          <w:color w:val="212121"/>
        </w:rPr>
      </w:pPr>
      <w:r>
        <w:rPr>
          <w:rFonts w:ascii="Century Schoolbook" w:hAnsi="Century Schoolbook"/>
          <w:color w:val="212121"/>
          <w:sz w:val="24"/>
          <w:szCs w:val="24"/>
        </w:rPr>
        <w:t>Rue A. Lavallée, 1</w:t>
      </w:r>
    </w:p>
    <w:p>
      <w:pPr>
        <w:ind w:left="709" w:hanging="709"/>
        <w:jc w:val="center"/>
        <w:rPr>
          <w:color w:val="212121"/>
        </w:rPr>
      </w:pPr>
      <w:r>
        <w:rPr>
          <w:rFonts w:ascii="Century Schoolbook" w:hAnsi="Century Schoolbook"/>
          <w:color w:val="212121"/>
          <w:sz w:val="24"/>
          <w:szCs w:val="24"/>
        </w:rPr>
        <w:t>1080 BRUXELLES</w:t>
      </w:r>
    </w:p>
    <w:p>
      <w:pPr>
        <w:jc w:val="center"/>
        <w:rPr>
          <w:color w:val="212121"/>
        </w:rPr>
      </w:pPr>
      <w:r>
        <w:rPr>
          <w:rFonts w:ascii="Wingdings 2" w:hAnsi="Wingdings 2"/>
          <w:color w:val="212121"/>
          <w:sz w:val="24"/>
          <w:szCs w:val="24"/>
        </w:rPr>
        <w:t></w:t>
      </w:r>
      <w:r>
        <w:rPr>
          <w:rFonts w:ascii="Century Schoolbook" w:hAnsi="Century Schoolbook"/>
          <w:color w:val="212121"/>
          <w:sz w:val="24"/>
          <w:szCs w:val="24"/>
        </w:rPr>
        <w:t> : 02/690.87.96</w:t>
      </w:r>
    </w:p>
    <w:p>
      <w:pPr>
        <w:jc w:val="center"/>
        <w:rPr>
          <w:rFonts w:ascii="Century Schoolbook" w:hAnsi="Century Schoolbook" w:cs="Arial"/>
          <w:sz w:val="24"/>
          <w:szCs w:val="24"/>
        </w:rPr>
      </w:pPr>
      <w:r>
        <w:rPr>
          <w:rFonts w:ascii="Arial" w:hAnsi="Arial" w:cs="Arial"/>
          <w:noProof/>
          <w:color w:val="1122CC"/>
          <w:sz w:val="24"/>
          <w:szCs w:val="24"/>
        </w:rPr>
        <w:drawing>
          <wp:inline distT="0" distB="0" distL="0" distR="0">
            <wp:extent cx="180975" cy="276225"/>
            <wp:effectExtent l="0" t="0" r="9525" b="9525"/>
            <wp:docPr id="4" name="Image 21" descr="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Nd9GcQavclzbUSlK-rLEgQaCcvtKRQNAsqM30r3GtoSOFifhRivkDd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ascii="Century Schoolbook" w:hAnsi="Century Schoolbook"/>
          <w:color w:val="212121"/>
          <w:sz w:val="24"/>
          <w:szCs w:val="24"/>
        </w:rPr>
        <w:t xml:space="preserve"> : </w:t>
      </w:r>
      <w:hyperlink r:id="rId117" w:history="1">
        <w:r>
          <w:rPr>
            <w:rStyle w:val="Lienhypertexte"/>
            <w:rFonts w:ascii="Century Schoolbook" w:hAnsi="Century Schoolbook"/>
            <w:sz w:val="24"/>
            <w:szCs w:val="24"/>
          </w:rPr>
          <w:t>nadia.lahlou@cfwb.be</w:t>
        </w:r>
      </w:hyperlink>
    </w:p>
    <w:p>
      <w:pPr>
        <w:jc w:val="center"/>
        <w:rPr>
          <w:rFonts w:ascii="Century Schoolbook" w:hAnsi="Century Schoolbook" w:cs="Arial"/>
          <w:sz w:val="24"/>
          <w:szCs w:val="24"/>
        </w:rPr>
      </w:pPr>
    </w:p>
    <w:p>
      <w:pPr>
        <w:pStyle w:val="Titre"/>
      </w:pPr>
      <w:bookmarkStart w:id="119" w:name="_Toc326041320"/>
      <w:bookmarkStart w:id="120" w:name="_Toc326048026"/>
      <w:bookmarkStart w:id="121" w:name="_Toc326048343"/>
      <w:bookmarkStart w:id="122" w:name="_Toc326048655"/>
      <w:bookmarkStart w:id="123" w:name="_Toc326048965"/>
      <w:bookmarkStart w:id="124" w:name="_Toc326049275"/>
      <w:bookmarkStart w:id="125" w:name="_Toc326049585"/>
      <w:bookmarkStart w:id="126" w:name="_Toc386613636"/>
      <w:bookmarkStart w:id="127" w:name="_Toc386621218"/>
      <w:bookmarkStart w:id="128" w:name="_Toc518648315"/>
      <w:r>
        <w:t>Chapitre 3 : Constitution des dossiers administratifs et pécuniaires des membres du personnel</w:t>
      </w:r>
      <w:bookmarkEnd w:id="119"/>
      <w:bookmarkEnd w:id="120"/>
      <w:bookmarkEnd w:id="121"/>
      <w:bookmarkEnd w:id="122"/>
      <w:bookmarkEnd w:id="123"/>
      <w:bookmarkEnd w:id="124"/>
      <w:bookmarkEnd w:id="125"/>
      <w:bookmarkEnd w:id="126"/>
      <w:bookmarkEnd w:id="127"/>
      <w:bookmarkEnd w:id="128"/>
    </w:p>
    <w:p>
      <w:pPr>
        <w:tabs>
          <w:tab w:val="left" w:pos="426"/>
        </w:tabs>
        <w:jc w:val="both"/>
        <w:rPr>
          <w:rFonts w:ascii="Century Schoolbook" w:hAnsi="Century Schoolbook"/>
          <w:sz w:val="24"/>
          <w:szCs w:val="24"/>
        </w:rPr>
      </w:pPr>
      <w:r>
        <w:rPr>
          <w:rFonts w:ascii="Century Schoolbook" w:hAnsi="Century Schoolbook"/>
          <w:b/>
          <w:bCs/>
          <w:i/>
          <w:noProof/>
          <w:color w:val="3366FF"/>
          <w:sz w:val="36"/>
          <w:szCs w:val="36"/>
        </w:rPr>
        <mc:AlternateContent>
          <mc:Choice Requires="wps">
            <w:drawing>
              <wp:anchor distT="0" distB="0" distL="114300" distR="114300" simplePos="0" relativeHeight="251537408" behindDoc="0" locked="0" layoutInCell="1" allowOverlap="1">
                <wp:simplePos x="0" y="0"/>
                <wp:positionH relativeFrom="column">
                  <wp:posOffset>-146050</wp:posOffset>
                </wp:positionH>
                <wp:positionV relativeFrom="paragraph">
                  <wp:posOffset>-786765</wp:posOffset>
                </wp:positionV>
                <wp:extent cx="6743700" cy="958850"/>
                <wp:effectExtent l="13335" t="12065" r="5715" b="10160"/>
                <wp:wrapNone/>
                <wp:docPr id="4310" name="AutoShape 1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0" cy="958850"/>
                        </a:xfrm>
                        <a:prstGeom prst="horizontalScroll">
                          <a:avLst>
                            <a:gd name="adj" fmla="val 12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25" o:spid="_x0000_s1026" type="#_x0000_t98" style="position:absolute;margin-left:-11.5pt;margin-top:-61.95pt;width:531pt;height:75.5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" filled="f"/>
            </w:pict>
          </mc:Fallback>
        </mc:AlternateContent>
      </w:r>
    </w:p>
    <w:p>
      <w:pPr>
        <w:pStyle w:val="Titre5"/>
        <w:numPr>
          <w:ilvl w:val="0"/>
          <w:numId w:val="77"/>
        </w:numPr>
        <w:jc w:val="both"/>
        <w:rPr>
          <w:color w:val="339966"/>
        </w:rPr>
      </w:pPr>
      <w:bookmarkStart w:id="129" w:name="_Toc326041321"/>
      <w:bookmarkStart w:id="130" w:name="_Toc326048027"/>
      <w:bookmarkStart w:id="131" w:name="_Toc326048344"/>
      <w:bookmarkStart w:id="132" w:name="_Toc326048656"/>
      <w:bookmarkStart w:id="133" w:name="_Toc326048966"/>
      <w:bookmarkStart w:id="134" w:name="_Toc326049276"/>
      <w:bookmarkStart w:id="135" w:name="_Toc326049586"/>
      <w:bookmarkStart w:id="136" w:name="_Toc386621219"/>
      <w:bookmarkStart w:id="137" w:name="_Toc518648316"/>
      <w:r>
        <w:rPr>
          <w:color w:val="339966"/>
        </w:rPr>
        <w:t>Liste des Documents</w:t>
      </w:r>
      <w:bookmarkEnd w:id="129"/>
      <w:bookmarkEnd w:id="130"/>
      <w:bookmarkEnd w:id="131"/>
      <w:bookmarkEnd w:id="132"/>
      <w:bookmarkEnd w:id="133"/>
      <w:bookmarkEnd w:id="134"/>
      <w:bookmarkEnd w:id="135"/>
      <w:bookmarkEnd w:id="136"/>
      <w:bookmarkEnd w:id="137"/>
    </w:p>
    <w:p>
      <w:pPr>
        <w:jc w:val="both"/>
        <w:rPr>
          <w:rFonts w:ascii="Century Schoolbook" w:hAnsi="Century Schoolbook"/>
          <w:sz w:val="24"/>
          <w:szCs w:val="24"/>
          <w:u w:val="single"/>
        </w:rPr>
      </w:pPr>
    </w:p>
    <w:p>
      <w:pPr>
        <w:jc w:val="both"/>
        <w:rPr>
          <w:rFonts w:ascii="Century Schoolbook" w:hAnsi="Century Schoolbook"/>
          <w:sz w:val="22"/>
          <w:szCs w:val="22"/>
        </w:rPr>
      </w:pPr>
      <w:r>
        <w:rPr>
          <w:rFonts w:ascii="Century Schoolbook" w:hAnsi="Century Schoolbook"/>
          <w:sz w:val="22"/>
          <w:szCs w:val="22"/>
          <w:u w:val="single"/>
        </w:rPr>
        <w:t>Documents individuels</w:t>
      </w:r>
      <w:r>
        <w:rPr>
          <w:rFonts w:ascii="Century Schoolbook" w:hAnsi="Century Schoolbook"/>
          <w:sz w:val="22"/>
          <w:szCs w:val="22"/>
        </w:rPr>
        <w:t xml:space="preserve"> :</w:t>
      </w:r>
    </w:p>
    <w:p>
      <w:pPr>
        <w:jc w:val="both"/>
        <w:rPr>
          <w:rFonts w:ascii="Century Schoolbook" w:hAnsi="Century Schoolbook"/>
          <w:sz w:val="22"/>
          <w:szCs w:val="22"/>
        </w:rPr>
      </w:pPr>
    </w:p>
    <w:p>
      <w:pPr>
        <w:jc w:val="both"/>
        <w:rPr>
          <w:rFonts w:ascii="Century Schoolbook" w:hAnsi="Century Schoolbook"/>
          <w:sz w:val="22"/>
          <w:szCs w:val="22"/>
        </w:rPr>
      </w:pPr>
    </w:p>
    <w:p>
      <w:pPr>
        <w:numPr>
          <w:ilvl w:val="0"/>
          <w:numId w:val="27"/>
        </w:numPr>
        <w:tabs>
          <w:tab w:val="clear" w:pos="720"/>
        </w:tabs>
        <w:ind w:left="284" w:hanging="284"/>
        <w:jc w:val="both"/>
        <w:rPr>
          <w:rFonts w:ascii="Century Schoolbook" w:hAnsi="Century Schoolbook"/>
          <w:b/>
          <w:sz w:val="22"/>
          <w:szCs w:val="22"/>
        </w:rPr>
      </w:pPr>
      <w:r>
        <w:rPr>
          <w:rFonts w:ascii="Century Schoolbook" w:hAnsi="Century Schoolbook"/>
          <w:b/>
          <w:sz w:val="22"/>
          <w:szCs w:val="22"/>
        </w:rPr>
        <w:t>La fiche récapitulative : Prom 1 et Prom 2</w:t>
      </w:r>
    </w:p>
    <w:p>
      <w:pPr>
        <w:jc w:val="both"/>
        <w:rPr>
          <w:rFonts w:ascii="Century Schoolbook" w:hAnsi="Century Schoolbook"/>
          <w:sz w:val="22"/>
          <w:szCs w:val="22"/>
        </w:rPr>
      </w:pPr>
      <w:r>
        <w:rPr>
          <w:rFonts w:ascii="Century Schoolbook" w:hAnsi="Century Schoolbook"/>
          <w:sz w:val="22"/>
          <w:szCs w:val="22"/>
        </w:rPr>
        <w:t xml:space="preserve"> </w:t>
      </w:r>
    </w:p>
    <w:p>
      <w:pPr>
        <w:jc w:val="both"/>
        <w:rPr>
          <w:rFonts w:ascii="Century Schoolbook" w:hAnsi="Century Schoolbook"/>
          <w:sz w:val="22"/>
          <w:szCs w:val="22"/>
        </w:rPr>
      </w:pPr>
      <w:bookmarkStart w:id="138" w:name="_Toc43696055"/>
      <w:r>
        <w:rPr>
          <w:rFonts w:ascii="Century Schoolbook" w:hAnsi="Century Schoolbook"/>
          <w:sz w:val="22"/>
          <w:szCs w:val="22"/>
        </w:rPr>
        <w:t>Les Services de fixation et de liquidation des subventions-traitements, pour pouvoir mettre en liquidation la subvention-traitement à laquelle a droit le membre du personnel, devront être en possession de documents dits minimaux</w:t>
      </w:r>
      <w:bookmarkEnd w:id="138"/>
      <w:r>
        <w:rPr>
          <w:rFonts w:ascii="Century Schoolbook" w:hAnsi="Century Schoolbook"/>
          <w:sz w:val="22"/>
          <w:szCs w:val="22"/>
        </w:rPr>
        <w:t>.</w:t>
      </w:r>
    </w:p>
    <w:p>
      <w:pPr>
        <w:ind w:left="709"/>
        <w:jc w:val="both"/>
        <w:rPr>
          <w:rFonts w:ascii="Century Schoolbook" w:hAnsi="Century Schoolbook"/>
          <w:sz w:val="22"/>
          <w:szCs w:val="22"/>
        </w:rPr>
      </w:pPr>
      <w:bookmarkStart w:id="139" w:name="_Toc43696056"/>
    </w:p>
    <w:p>
      <w:pPr>
        <w:jc w:val="both"/>
        <w:rPr>
          <w:rFonts w:ascii="Century Schoolbook" w:hAnsi="Century Schoolbook"/>
          <w:sz w:val="22"/>
          <w:szCs w:val="22"/>
        </w:rPr>
      </w:pPr>
      <w:r>
        <w:rPr>
          <w:rFonts w:ascii="Century Schoolbook" w:hAnsi="Century Schoolbook"/>
          <w:sz w:val="22"/>
          <w:szCs w:val="22"/>
        </w:rPr>
        <w:t xml:space="preserve">La liste de ces </w:t>
      </w:r>
      <w:r>
        <w:rPr>
          <w:rFonts w:ascii="Century Schoolbook" w:hAnsi="Century Schoolbook"/>
          <w:b/>
          <w:sz w:val="22"/>
          <w:szCs w:val="22"/>
        </w:rPr>
        <w:t>documents minimaux</w:t>
      </w:r>
      <w:r>
        <w:rPr>
          <w:rFonts w:ascii="Century Schoolbook" w:hAnsi="Century Schoolbook"/>
          <w:sz w:val="22"/>
          <w:szCs w:val="22"/>
        </w:rPr>
        <w:t xml:space="preserve"> est reprise sur </w:t>
      </w:r>
      <w:bookmarkEnd w:id="139"/>
      <w:r>
        <w:rPr>
          <w:rFonts w:ascii="Century Schoolbook" w:hAnsi="Century Schoolbook"/>
          <w:sz w:val="22"/>
          <w:szCs w:val="22"/>
        </w:rPr>
        <w:t>:</w:t>
      </w:r>
    </w:p>
    <w:p>
      <w:pPr>
        <w:pStyle w:val="Notedebasdepage"/>
        <w:jc w:val="both"/>
        <w:rPr>
          <w:rFonts w:ascii="Century Schoolbook" w:hAnsi="Century Schoolbook"/>
          <w:sz w:val="22"/>
          <w:szCs w:val="22"/>
        </w:rPr>
      </w:pPr>
    </w:p>
    <w:p>
      <w:pPr>
        <w:numPr>
          <w:ilvl w:val="0"/>
          <w:numId w:val="3"/>
        </w:numPr>
        <w:tabs>
          <w:tab w:val="clear" w:pos="360"/>
          <w:tab w:val="num" w:pos="284"/>
        </w:tabs>
        <w:ind w:left="0" w:firstLine="0"/>
        <w:jc w:val="both"/>
        <w:rPr>
          <w:rFonts w:ascii="Century Schoolbook" w:hAnsi="Century Schoolbook"/>
          <w:sz w:val="22"/>
          <w:szCs w:val="22"/>
        </w:rPr>
      </w:pPr>
      <w:r>
        <w:rPr>
          <w:rFonts w:ascii="Century Schoolbook" w:hAnsi="Century Schoolbook"/>
          <w:b/>
          <w:sz w:val="22"/>
          <w:szCs w:val="22"/>
        </w:rPr>
        <w:t>la fiche récapitulative Prom 1</w:t>
      </w:r>
      <w:r>
        <w:rPr>
          <w:rFonts w:ascii="Century Schoolbook" w:hAnsi="Century Schoolbook"/>
          <w:sz w:val="22"/>
          <w:szCs w:val="22"/>
        </w:rPr>
        <w:t xml:space="preserve">, pour le personnel </w:t>
      </w:r>
      <w:r>
        <w:rPr>
          <w:rFonts w:ascii="Century Schoolbook" w:hAnsi="Century Schoolbook"/>
          <w:sz w:val="22"/>
          <w:szCs w:val="22"/>
          <w:u w:val="single"/>
        </w:rPr>
        <w:t>enseignant</w:t>
      </w:r>
      <w:r>
        <w:rPr>
          <w:rFonts w:ascii="Century Schoolbook" w:hAnsi="Century Schoolbook"/>
          <w:sz w:val="22"/>
          <w:szCs w:val="22"/>
        </w:rPr>
        <w:t xml:space="preserve"> (</w:t>
      </w:r>
      <w:r>
        <w:rPr>
          <w:rFonts w:ascii="Century Schoolbook" w:hAnsi="Century Schoolbook"/>
          <w:sz w:val="22"/>
          <w:szCs w:val="22"/>
          <w:highlight w:val="lightGray"/>
        </w:rPr>
        <w:t>annexe 3</w:t>
      </w:r>
      <w:r>
        <w:rPr>
          <w:rFonts w:ascii="Century Schoolbook" w:hAnsi="Century Schoolbook"/>
          <w:sz w:val="22"/>
          <w:szCs w:val="22"/>
        </w:rPr>
        <w:t>)</w:t>
      </w:r>
      <w:r>
        <w:rPr>
          <w:rFonts w:ascii="Century Schoolbook" w:hAnsi="Century Schoolbook"/>
          <w:color w:val="0000FF"/>
          <w:sz w:val="22"/>
          <w:szCs w:val="22"/>
        </w:rPr>
        <w:t>.</w:t>
      </w:r>
    </w:p>
    <w:p>
      <w:pPr>
        <w:numPr>
          <w:ilvl w:val="0"/>
          <w:numId w:val="3"/>
        </w:numPr>
        <w:tabs>
          <w:tab w:val="clear" w:pos="360"/>
          <w:tab w:val="num" w:pos="284"/>
        </w:tabs>
        <w:ind w:left="0" w:firstLine="0"/>
        <w:jc w:val="both"/>
        <w:rPr>
          <w:rFonts w:ascii="Century Schoolbook" w:hAnsi="Century Schoolbook"/>
          <w:sz w:val="22"/>
          <w:szCs w:val="22"/>
        </w:rPr>
      </w:pPr>
      <w:r>
        <w:rPr>
          <w:rFonts w:ascii="Century Schoolbook" w:hAnsi="Century Schoolbook"/>
          <w:b/>
          <w:sz w:val="22"/>
          <w:szCs w:val="22"/>
        </w:rPr>
        <w:t>la fiche récapitulative Prom 2</w:t>
      </w:r>
      <w:r>
        <w:rPr>
          <w:rFonts w:ascii="Century Schoolbook" w:hAnsi="Century Schoolbook"/>
          <w:sz w:val="22"/>
          <w:szCs w:val="22"/>
        </w:rPr>
        <w:t xml:space="preserve">, pour les </w:t>
      </w:r>
      <w:r>
        <w:rPr>
          <w:rFonts w:ascii="Century Schoolbook" w:hAnsi="Century Schoolbook"/>
          <w:sz w:val="22"/>
          <w:szCs w:val="22"/>
          <w:u w:val="single"/>
        </w:rPr>
        <w:t>experts</w:t>
      </w:r>
      <w:r>
        <w:rPr>
          <w:rFonts w:ascii="Century Schoolbook" w:hAnsi="Century Schoolbook"/>
          <w:sz w:val="22"/>
          <w:szCs w:val="22"/>
        </w:rPr>
        <w:t xml:space="preserve"> (</w:t>
      </w:r>
      <w:r>
        <w:rPr>
          <w:rFonts w:ascii="Century Schoolbook" w:hAnsi="Century Schoolbook"/>
          <w:sz w:val="22"/>
          <w:szCs w:val="22"/>
          <w:highlight w:val="lightGray"/>
        </w:rPr>
        <w:t>annexe 3 bis</w:t>
      </w:r>
      <w:r>
        <w:rPr>
          <w:rFonts w:ascii="Century Schoolbook" w:hAnsi="Century Schoolbook"/>
          <w:sz w:val="22"/>
          <w:szCs w:val="22"/>
        </w:rPr>
        <w:t>)</w:t>
      </w:r>
      <w:r>
        <w:rPr>
          <w:rFonts w:ascii="Century Schoolbook" w:hAnsi="Century Schoolbook"/>
          <w:color w:val="0000FF"/>
          <w:sz w:val="22"/>
          <w:szCs w:val="22"/>
        </w:rPr>
        <w:t>.</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Lors d’une entrée en fonction d’un membre du personnel temporaire, le Pouvoir organisateur devra transmettre au service de gestion dont il dépend, </w:t>
      </w:r>
      <w:r>
        <w:rPr>
          <w:rFonts w:ascii="Century Schoolbook" w:hAnsi="Century Schoolbook"/>
          <w:b/>
          <w:sz w:val="22"/>
          <w:szCs w:val="22"/>
          <w:u w:val="single"/>
        </w:rPr>
        <w:t>dès qu’un dossier est complet</w:t>
      </w:r>
      <w:r>
        <w:rPr>
          <w:rFonts w:ascii="Century Schoolbook" w:hAnsi="Century Schoolbook"/>
          <w:sz w:val="22"/>
          <w:szCs w:val="22"/>
        </w:rPr>
        <w:t>, les documents minimaux repris à la fiche récapitulative Prom 1 ou à la fiche  récapitulative Prom 2.</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Le Pouvoir organisateur devra cocher la case en regard du document qu’il transmet à l’Administration.</w:t>
      </w:r>
    </w:p>
    <w:p>
      <w:pPr>
        <w:jc w:val="both"/>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 xml:space="preserve">La fiche récapitulative Prom 1 ou Prom 2 </w:t>
      </w:r>
      <w:r>
        <w:rPr>
          <w:rFonts w:ascii="Century Schoolbook" w:hAnsi="Century Schoolbook"/>
          <w:sz w:val="22"/>
          <w:szCs w:val="22"/>
          <w:u w:val="single"/>
        </w:rPr>
        <w:t>doit  être datée et signée</w:t>
      </w:r>
      <w:r>
        <w:rPr>
          <w:rFonts w:ascii="Century Schoolbook" w:hAnsi="Century Schoolbook"/>
          <w:sz w:val="22"/>
          <w:szCs w:val="22"/>
        </w:rPr>
        <w:t xml:space="preserve"> par le Pouvoir organisateur ou son </w:t>
      </w:r>
      <w:r>
        <w:rPr>
          <w:rFonts w:ascii="Century Schoolbook" w:hAnsi="Century Schoolbook"/>
          <w:b/>
          <w:sz w:val="22"/>
          <w:szCs w:val="22"/>
          <w:u w:val="single"/>
        </w:rPr>
        <w:t>mandataire (avec indication des noms, prénoms et qualités).</w:t>
      </w:r>
    </w:p>
    <w:p>
      <w:pPr>
        <w:pStyle w:val="Corpsdetexte"/>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La fiche récapitulative doit être jointe pour tout envoi de document minimal pour le membre du personnel temporaire.</w:t>
      </w:r>
    </w:p>
    <w:p>
      <w:pPr>
        <w:pStyle w:val="Corpsdetexte"/>
        <w:rPr>
          <w:rFonts w:ascii="Century Schoolbook" w:hAnsi="Century Schoolbook"/>
          <w:sz w:val="22"/>
          <w:szCs w:val="22"/>
        </w:rPr>
      </w:pPr>
    </w:p>
    <w:p>
      <w:pPr>
        <w:pStyle w:val="Corpsdetexte"/>
        <w:rPr>
          <w:rFonts w:ascii="Century Schoolbook" w:hAnsi="Century Schoolbook"/>
          <w:sz w:val="22"/>
          <w:szCs w:val="22"/>
        </w:rPr>
      </w:pPr>
    </w:p>
    <w:p>
      <w:pPr>
        <w:jc w:val="both"/>
        <w:rPr>
          <w:rFonts w:ascii="Century Schoolbook" w:hAnsi="Century Schoolbook"/>
          <w:b/>
          <w:sz w:val="22"/>
          <w:szCs w:val="22"/>
          <w:bdr w:val="single" w:sz="12" w:space="0" w:color="auto"/>
        </w:rPr>
      </w:pPr>
      <w:r>
        <w:rPr>
          <w:rFonts w:ascii="Century Schoolbook" w:hAnsi="Century Schoolbook"/>
          <w:b/>
          <w:sz w:val="22"/>
          <w:szCs w:val="22"/>
          <w:bdr w:val="single" w:sz="12" w:space="0" w:color="auto"/>
        </w:rPr>
        <w:t xml:space="preserve">L’envoi des dossiers ne doit donc pas être nécessairement globalisé  </w:t>
      </w:r>
    </w:p>
    <w:p>
      <w:pPr>
        <w:jc w:val="both"/>
        <w:rPr>
          <w:rFonts w:ascii="Century Schoolbook" w:hAnsi="Century Schoolbook"/>
          <w:b/>
          <w:sz w:val="22"/>
          <w:szCs w:val="22"/>
        </w:rPr>
      </w:pPr>
    </w:p>
    <w:p>
      <w:pPr>
        <w:jc w:val="both"/>
        <w:rPr>
          <w:rFonts w:ascii="Century Schoolbook" w:hAnsi="Century Schoolbook"/>
          <w:sz w:val="22"/>
          <w:szCs w:val="22"/>
        </w:rPr>
      </w:pPr>
      <w:r>
        <w:rPr>
          <w:rFonts w:ascii="Century Schoolbook" w:hAnsi="Century Schoolbook"/>
          <w:sz w:val="22"/>
          <w:szCs w:val="22"/>
        </w:rPr>
        <w:t>Il est demandé, pour l’envoi :</w:t>
      </w:r>
    </w:p>
    <w:p>
      <w:pPr>
        <w:ind w:left="284" w:hanging="284"/>
        <w:jc w:val="both"/>
        <w:rPr>
          <w:rFonts w:ascii="Century Schoolbook" w:hAnsi="Century Schoolbook"/>
          <w:sz w:val="22"/>
          <w:szCs w:val="22"/>
        </w:rPr>
      </w:pPr>
    </w:p>
    <w:p>
      <w:pPr>
        <w:tabs>
          <w:tab w:val="left" w:pos="993"/>
        </w:tabs>
        <w:ind w:left="284" w:hanging="284"/>
        <w:jc w:val="both"/>
        <w:rPr>
          <w:rFonts w:ascii="Century Schoolbook" w:hAnsi="Century Schoolbook"/>
          <w:sz w:val="22"/>
          <w:szCs w:val="22"/>
        </w:rPr>
      </w:pPr>
      <w:r>
        <w:rPr>
          <w:rFonts w:ascii="Century Schoolbook" w:hAnsi="Century Schoolbook"/>
          <w:sz w:val="22"/>
          <w:szCs w:val="22"/>
        </w:rPr>
        <w:t>* de regrouper les définitifs ;</w:t>
      </w:r>
    </w:p>
    <w:p>
      <w:pPr>
        <w:tabs>
          <w:tab w:val="left" w:pos="993"/>
        </w:tabs>
        <w:ind w:left="284" w:hanging="284"/>
        <w:jc w:val="both"/>
        <w:rPr>
          <w:rFonts w:ascii="Century Schoolbook" w:hAnsi="Century Schoolbook"/>
          <w:sz w:val="22"/>
          <w:szCs w:val="22"/>
        </w:rPr>
      </w:pPr>
      <w:r>
        <w:rPr>
          <w:rFonts w:ascii="Century Schoolbook" w:hAnsi="Century Schoolbook"/>
          <w:sz w:val="22"/>
          <w:szCs w:val="22"/>
        </w:rPr>
        <w:t>* de regrouper les temporaires ;</w:t>
      </w:r>
    </w:p>
    <w:p>
      <w:pPr>
        <w:ind w:left="227" w:hanging="227"/>
        <w:jc w:val="both"/>
        <w:rPr>
          <w:rFonts w:ascii="Century Schoolbook" w:hAnsi="Century Schoolbook"/>
          <w:sz w:val="22"/>
          <w:szCs w:val="22"/>
        </w:rPr>
      </w:pPr>
      <w:r>
        <w:rPr>
          <w:rFonts w:ascii="Century Schoolbook" w:hAnsi="Century Schoolbook"/>
          <w:sz w:val="22"/>
          <w:szCs w:val="22"/>
        </w:rPr>
        <w:t xml:space="preserve">* de regrouper les dossiers des membres du personnel qui sont à la fois temporaire et définitif </w:t>
      </w:r>
      <w:r>
        <w:rPr>
          <w:rFonts w:ascii="Century Schoolbook" w:hAnsi="Century Schoolbook"/>
          <w:sz w:val="22"/>
          <w:szCs w:val="22"/>
          <w:u w:val="single"/>
        </w:rPr>
        <w:t>(afin d’éviter les retards de paiement pour les prestations à titre temporaire) ;</w:t>
      </w:r>
    </w:p>
    <w:p>
      <w:pPr>
        <w:tabs>
          <w:tab w:val="left" w:pos="993"/>
        </w:tabs>
        <w:ind w:left="284" w:hanging="284"/>
        <w:jc w:val="both"/>
        <w:rPr>
          <w:rFonts w:ascii="Century Schoolbook" w:hAnsi="Century Schoolbook"/>
          <w:sz w:val="22"/>
          <w:szCs w:val="22"/>
        </w:rPr>
      </w:pPr>
      <w:r>
        <w:rPr>
          <w:rFonts w:ascii="Century Schoolbook" w:hAnsi="Century Schoolbook"/>
          <w:sz w:val="22"/>
          <w:szCs w:val="22"/>
        </w:rPr>
        <w:t>* de classer les dossiers par ordre alphabétique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Il faut donc transmettre aux Services F.L.T. les dossiers des membres du personnel dès que les documents minimaux constitutifs de ces dossiers sont rassemblés.</w:t>
      </w:r>
    </w:p>
    <w:p>
      <w:pPr>
        <w:pStyle w:val="Corpsdetexte2"/>
        <w:jc w:val="both"/>
        <w:rPr>
          <w:rFonts w:ascii="Century Schoolbook" w:hAnsi="Century Schoolbook"/>
          <w:sz w:val="22"/>
          <w:szCs w:val="22"/>
        </w:rPr>
      </w:pPr>
    </w:p>
    <w:p>
      <w:pPr>
        <w:pStyle w:val="Corpsdetexte2"/>
        <w:jc w:val="both"/>
        <w:rPr>
          <w:rFonts w:ascii="Century Schoolbook" w:hAnsi="Century Schoolbook"/>
          <w:sz w:val="22"/>
          <w:szCs w:val="22"/>
        </w:rPr>
      </w:pPr>
      <w:r>
        <w:rPr>
          <w:rFonts w:ascii="Century Schoolbook" w:hAnsi="Century Schoolbook"/>
          <w:sz w:val="22"/>
          <w:szCs w:val="22"/>
        </w:rPr>
        <w:t>Si le dossier n’est pas complet, il est inutile d’envoyer le PromS12 seul</w:t>
      </w:r>
    </w:p>
    <w:p>
      <w:pPr>
        <w:pStyle w:val="Corpsdetexte2"/>
        <w:jc w:val="both"/>
        <w:rPr>
          <w:rFonts w:ascii="Century Schoolbook" w:hAnsi="Century Schoolbook"/>
          <w:sz w:val="22"/>
          <w:szCs w:val="22"/>
        </w:rPr>
      </w:pPr>
    </w:p>
    <w:p>
      <w:pPr>
        <w:pStyle w:val="Corpsdetexte2"/>
        <w:jc w:val="both"/>
        <w:rPr>
          <w:rFonts w:ascii="Century Schoolbook" w:hAnsi="Century Schoolbook"/>
          <w:sz w:val="22"/>
          <w:szCs w:val="22"/>
        </w:rPr>
      </w:pPr>
      <w:r>
        <w:rPr>
          <w:rFonts w:ascii="Century Schoolbook" w:hAnsi="Century Schoolbook"/>
          <w:sz w:val="22"/>
          <w:szCs w:val="22"/>
        </w:rPr>
        <w:t xml:space="preserve">La liquidation de la subvention-traitement du membre du personnel temporaire ne pourra être assurée que si les documents minimaux le concernant sont reçus à l’Administration aux dates reprises à </w:t>
      </w:r>
      <w:r>
        <w:rPr>
          <w:rFonts w:ascii="Century Schoolbook" w:hAnsi="Century Schoolbook"/>
          <w:sz w:val="22"/>
          <w:szCs w:val="22"/>
          <w:highlight w:val="lightGray"/>
        </w:rPr>
        <w:t>l’annexe 49</w:t>
      </w:r>
      <w:r>
        <w:rPr>
          <w:rFonts w:ascii="Century Schoolbook" w:hAnsi="Century Schoolbook"/>
          <w:sz w:val="22"/>
          <w:szCs w:val="22"/>
        </w:rPr>
        <w:t>.</w:t>
      </w:r>
    </w:p>
    <w:p>
      <w:pPr>
        <w:pStyle w:val="Corpsdetexte2"/>
        <w:jc w:val="both"/>
        <w:rPr>
          <w:rFonts w:ascii="Century Schoolbook" w:hAnsi="Century Schoolbook"/>
          <w:sz w:val="22"/>
          <w:szCs w:val="22"/>
        </w:rPr>
      </w:pPr>
    </w:p>
    <w:p>
      <w:pPr>
        <w:pStyle w:val="Corpsdetexte2"/>
        <w:jc w:val="both"/>
        <w:rPr>
          <w:rFonts w:ascii="Century Schoolbook" w:hAnsi="Century Schoolbook"/>
          <w:i/>
          <w:sz w:val="22"/>
          <w:szCs w:val="22"/>
          <w:u w:val="single"/>
        </w:rPr>
      </w:pPr>
      <w:r>
        <w:rPr>
          <w:rFonts w:ascii="Century Schoolbook" w:hAnsi="Century Schoolbook"/>
          <w:sz w:val="22"/>
          <w:szCs w:val="22"/>
        </w:rPr>
        <w:t xml:space="preserve">Si le Pouvoir organisateur globalise les dossiers et les transmet à l’Administration les derniers jours ouvrables précédant la date ultime d’envoi des documents, </w:t>
      </w:r>
      <w:r>
        <w:rPr>
          <w:rFonts w:ascii="Century Schoolbook" w:hAnsi="Century Schoolbook"/>
          <w:i/>
          <w:sz w:val="22"/>
          <w:szCs w:val="22"/>
          <w:u w:val="single"/>
        </w:rPr>
        <w:t>les Services de Fixation et de Liquidation des subventions-traitements (Services F.L.T.) ne pourront garantir le paiement dans les délais annoncés.</w:t>
      </w:r>
    </w:p>
    <w:p>
      <w:pPr>
        <w:pStyle w:val="Corpsdetexte2"/>
        <w:jc w:val="both"/>
        <w:rPr>
          <w:rFonts w:ascii="Century Schoolbook" w:hAnsi="Century Schoolbook"/>
          <w:sz w:val="22"/>
          <w:szCs w:val="22"/>
        </w:rPr>
      </w:pPr>
    </w:p>
    <w:p>
      <w:pPr>
        <w:pStyle w:val="Corpsdetexte2"/>
        <w:jc w:val="both"/>
        <w:rPr>
          <w:rFonts w:ascii="Century Schoolbook" w:hAnsi="Century Schoolbook"/>
          <w:sz w:val="22"/>
          <w:szCs w:val="22"/>
        </w:rPr>
      </w:pPr>
      <w:r>
        <w:rPr>
          <w:rFonts w:ascii="Century Schoolbook" w:hAnsi="Century Schoolbook"/>
          <w:sz w:val="22"/>
          <w:szCs w:val="22"/>
        </w:rPr>
        <w:t>En effet, il va de soi qu’une répartition de la charge de travail sur toute la période comprise entre 2 liquidations devrait permettre aux Services F.L.T. de liquider les subventions-traitements dans les délais prescrits.</w:t>
      </w:r>
    </w:p>
    <w:p>
      <w:pPr>
        <w:pStyle w:val="Corpsdetexte2"/>
        <w:jc w:val="both"/>
        <w:rPr>
          <w:rFonts w:ascii="Century Schoolbook" w:hAnsi="Century Schoolbook"/>
          <w:sz w:val="22"/>
          <w:szCs w:val="22"/>
        </w:rPr>
      </w:pPr>
    </w:p>
    <w:p>
      <w:pPr>
        <w:pStyle w:val="Corpsdetexte2"/>
        <w:numPr>
          <w:ilvl w:val="0"/>
          <w:numId w:val="85"/>
        </w:numPr>
        <w:jc w:val="both"/>
        <w:rPr>
          <w:rFonts w:ascii="Century Schoolbook" w:hAnsi="Century Schoolbook"/>
          <w:b/>
          <w:sz w:val="22"/>
          <w:szCs w:val="22"/>
        </w:rPr>
      </w:pPr>
      <w:r>
        <w:rPr>
          <w:rFonts w:ascii="Century Schoolbook" w:hAnsi="Century Schoolbook"/>
          <w:b/>
          <w:sz w:val="22"/>
          <w:szCs w:val="22"/>
        </w:rPr>
        <w:t>La fiche signalétique d’immatriculation, d’entrée en fonction ou de modification : Prom S 52/1</w:t>
      </w:r>
    </w:p>
    <w:p>
      <w:pPr>
        <w:pStyle w:val="Corpsdetexte2"/>
        <w:ind w:left="426" w:hanging="426"/>
        <w:jc w:val="both"/>
        <w:rPr>
          <w:rFonts w:ascii="Century Schoolbook" w:hAnsi="Century Schoolbook"/>
          <w:b/>
          <w:sz w:val="22"/>
          <w:szCs w:val="22"/>
        </w:rPr>
      </w:pPr>
    </w:p>
    <w:p>
      <w:pPr>
        <w:pStyle w:val="Corpsdetexte2"/>
        <w:numPr>
          <w:ilvl w:val="0"/>
          <w:numId w:val="85"/>
        </w:numPr>
        <w:jc w:val="both"/>
        <w:rPr>
          <w:rFonts w:ascii="Century Schoolbook" w:hAnsi="Century Schoolbook"/>
          <w:b/>
          <w:sz w:val="22"/>
          <w:szCs w:val="22"/>
        </w:rPr>
      </w:pPr>
      <w:r>
        <w:rPr>
          <w:rFonts w:ascii="Century Schoolbook" w:hAnsi="Century Schoolbook"/>
          <w:b/>
          <w:sz w:val="22"/>
          <w:szCs w:val="22"/>
        </w:rPr>
        <w:t>Les services antérieurs : Prom S 52/2</w:t>
      </w:r>
    </w:p>
    <w:p>
      <w:pPr>
        <w:pStyle w:val="Corpsdetexte2"/>
        <w:ind w:left="340" w:hanging="340"/>
        <w:jc w:val="both"/>
        <w:rPr>
          <w:rFonts w:ascii="Century Schoolbook" w:hAnsi="Century Schoolbook"/>
          <w:b/>
          <w:sz w:val="22"/>
          <w:szCs w:val="22"/>
        </w:rPr>
      </w:pPr>
    </w:p>
    <w:p>
      <w:pPr>
        <w:pStyle w:val="Corpsdetexte2"/>
        <w:numPr>
          <w:ilvl w:val="0"/>
          <w:numId w:val="85"/>
        </w:numPr>
        <w:jc w:val="both"/>
        <w:rPr>
          <w:rFonts w:ascii="Century Schoolbook" w:hAnsi="Century Schoolbook"/>
          <w:sz w:val="22"/>
          <w:szCs w:val="22"/>
        </w:rPr>
      </w:pPr>
      <w:r>
        <w:rPr>
          <w:rFonts w:ascii="Century Schoolbook" w:hAnsi="Century Schoolbook"/>
          <w:b/>
          <w:sz w:val="22"/>
          <w:szCs w:val="22"/>
        </w:rPr>
        <w:t>Le relevé des attributions, demandes d’avance : Prom S12</w:t>
      </w:r>
    </w:p>
    <w:p>
      <w:pPr>
        <w:pStyle w:val="Paragraphedeliste"/>
        <w:rPr>
          <w:rFonts w:ascii="Century Schoolbook" w:hAnsi="Century Schoolbook"/>
        </w:rPr>
      </w:pPr>
    </w:p>
    <w:p>
      <w:pPr>
        <w:pStyle w:val="Corpsdetexte2"/>
        <w:ind w:left="720"/>
        <w:jc w:val="both"/>
        <w:rPr>
          <w:rFonts w:ascii="Century Schoolbook" w:hAnsi="Century Schoolbook"/>
          <w:sz w:val="22"/>
          <w:szCs w:val="22"/>
        </w:rPr>
      </w:pPr>
      <w:r>
        <w:rPr>
          <w:rFonts w:ascii="Century Schoolbook" w:hAnsi="Century Schoolbook"/>
          <w:sz w:val="22"/>
          <w:szCs w:val="22"/>
        </w:rPr>
        <w:t xml:space="preserve">Pour rappel, la réforme des titres et fonctions ne concerne que l’enseignement </w:t>
      </w:r>
      <w:r>
        <w:rPr>
          <w:rFonts w:ascii="Century Schoolbook" w:hAnsi="Century Schoolbook"/>
          <w:b/>
          <w:sz w:val="22"/>
          <w:szCs w:val="22"/>
        </w:rPr>
        <w:t>secondaire</w:t>
      </w:r>
      <w:r>
        <w:rPr>
          <w:rFonts w:ascii="Century Schoolbook" w:hAnsi="Century Schoolbook"/>
          <w:sz w:val="22"/>
          <w:szCs w:val="22"/>
        </w:rPr>
        <w:t xml:space="preserve"> de promotion sociale, à l’exclusion de l’enseignement supérieur de promotion sociale.</w:t>
      </w:r>
    </w:p>
    <w:p>
      <w:pPr>
        <w:pStyle w:val="Corpsdetexte2"/>
        <w:ind w:left="720"/>
        <w:jc w:val="both"/>
        <w:rPr>
          <w:rFonts w:ascii="Century Schoolbook" w:hAnsi="Century Schoolbook"/>
          <w:sz w:val="22"/>
          <w:szCs w:val="22"/>
        </w:rPr>
      </w:pPr>
      <w:r>
        <w:rPr>
          <w:rFonts w:ascii="Century Schoolbook" w:hAnsi="Century Schoolbook"/>
          <w:sz w:val="22"/>
          <w:szCs w:val="22"/>
        </w:rPr>
        <w:t>Ceci a nécessité la mise en place de deux formulaires distincts de demande d’avance (PromS12 sec et PromS12 sup).</w:t>
      </w:r>
    </w:p>
    <w:p>
      <w:pPr>
        <w:pStyle w:val="Corpsdetexte2"/>
        <w:ind w:left="720"/>
        <w:jc w:val="both"/>
        <w:rPr>
          <w:rFonts w:ascii="Century Schoolbook" w:hAnsi="Century Schoolbook"/>
          <w:sz w:val="22"/>
          <w:szCs w:val="22"/>
        </w:rPr>
      </w:pPr>
      <w:r>
        <w:rPr>
          <w:rFonts w:ascii="Century Schoolbook" w:hAnsi="Century Schoolbook"/>
          <w:sz w:val="22"/>
          <w:szCs w:val="22"/>
        </w:rPr>
        <w:t>Par ailleurs, depuis l’année scolaire 2017-2018, un troisième formulaire Prom S12 a été créé uniquement pour les experts, ceci afin de faciliter l’identification des périodes prestées en tant qu’expert (voir le chapitre sur les experts pour plus de détails).</w:t>
      </w:r>
    </w:p>
    <w:p>
      <w:pPr>
        <w:pStyle w:val="Corpsdetexte2"/>
        <w:ind w:left="720"/>
        <w:jc w:val="both"/>
        <w:rPr>
          <w:rFonts w:ascii="Century Schoolbook" w:hAnsi="Century Schoolbook"/>
          <w:sz w:val="22"/>
          <w:szCs w:val="22"/>
        </w:rPr>
      </w:pPr>
    </w:p>
    <w:p>
      <w:pPr>
        <w:pStyle w:val="Paragraphedeliste"/>
        <w:rPr>
          <w:rFonts w:ascii="Century Schoolbook" w:hAnsi="Century Schoolbook"/>
        </w:rPr>
      </w:pPr>
    </w:p>
    <w:p>
      <w:pPr>
        <w:pStyle w:val="Corpsdetexte2"/>
        <w:ind w:left="720"/>
        <w:jc w:val="both"/>
        <w:rPr>
          <w:rFonts w:ascii="Century Schoolbook" w:hAnsi="Century Schoolbook"/>
          <w:b/>
          <w:sz w:val="22"/>
          <w:szCs w:val="22"/>
          <w:highlight w:val="yellow"/>
        </w:rPr>
      </w:pPr>
      <w:r>
        <w:rPr>
          <w:rFonts w:ascii="Century Schoolbook" w:hAnsi="Century Schoolbook"/>
          <w:sz w:val="22"/>
          <w:szCs w:val="22"/>
          <w:highlight w:val="yellow"/>
        </w:rPr>
        <w:t xml:space="preserve">Uniquement pour l’enseignement secondaire de promotion sociale : en cas de </w:t>
      </w:r>
      <w:r>
        <w:rPr>
          <w:rFonts w:ascii="Century Schoolbook" w:hAnsi="Century Schoolbook"/>
          <w:b/>
          <w:sz w:val="22"/>
          <w:szCs w:val="22"/>
          <w:highlight w:val="yellow"/>
          <w:u w:val="single"/>
        </w:rPr>
        <w:t>primo-recrutement</w:t>
      </w:r>
      <w:r>
        <w:rPr>
          <w:rFonts w:ascii="Century Schoolbook" w:hAnsi="Century Schoolbook"/>
          <w:sz w:val="22"/>
          <w:szCs w:val="22"/>
          <w:highlight w:val="yellow"/>
        </w:rPr>
        <w:t xml:space="preserve">, sur base du nouveau régime de titres, y joindre </w:t>
      </w:r>
      <w:r>
        <w:rPr>
          <w:rFonts w:ascii="Century Schoolbook" w:hAnsi="Century Schoolbook"/>
          <w:b/>
          <w:sz w:val="22"/>
          <w:szCs w:val="22"/>
          <w:highlight w:val="yellow"/>
        </w:rPr>
        <w:t>:</w:t>
      </w:r>
    </w:p>
    <w:p>
      <w:pPr>
        <w:pStyle w:val="Corpsdetexte2"/>
        <w:ind w:left="720"/>
        <w:jc w:val="both"/>
        <w:rPr>
          <w:rFonts w:ascii="Century Schoolbook" w:hAnsi="Century Schoolbook"/>
          <w:sz w:val="22"/>
          <w:szCs w:val="22"/>
          <w:highlight w:val="yellow"/>
        </w:rPr>
      </w:pPr>
    </w:p>
    <w:p>
      <w:pPr>
        <w:pStyle w:val="Corpsdetexte2"/>
        <w:ind w:left="720"/>
        <w:jc w:val="both"/>
        <w:rPr>
          <w:rFonts w:ascii="Century Schoolbook" w:hAnsi="Century Schoolbook"/>
          <w:sz w:val="22"/>
          <w:szCs w:val="22"/>
          <w:highlight w:val="yellow"/>
        </w:rPr>
      </w:pPr>
      <w:r>
        <w:rPr>
          <w:rFonts w:ascii="Century Schoolbook" w:hAnsi="Century Schoolbook"/>
          <w:sz w:val="22"/>
          <w:szCs w:val="22"/>
          <w:highlight w:val="yellow"/>
        </w:rPr>
        <w:t xml:space="preserve">- le </w:t>
      </w:r>
      <w:r>
        <w:rPr>
          <w:rFonts w:ascii="Century Schoolbook" w:hAnsi="Century Schoolbook"/>
          <w:b/>
          <w:sz w:val="22"/>
          <w:szCs w:val="22"/>
          <w:highlight w:val="yellow"/>
        </w:rPr>
        <w:t>document portant sur les dérogations aux règles de priorisation au primo-recrutement (ou procès-verbal dérogatoire)</w:t>
      </w:r>
      <w:r>
        <w:rPr>
          <w:rFonts w:ascii="Century Schoolbook" w:hAnsi="Century Schoolbook"/>
          <w:sz w:val="22"/>
          <w:szCs w:val="22"/>
          <w:highlight w:val="yellow"/>
        </w:rPr>
        <w:t xml:space="preserve"> ou le </w:t>
      </w:r>
      <w:r>
        <w:rPr>
          <w:rFonts w:ascii="Century Schoolbook" w:hAnsi="Century Schoolbook"/>
          <w:b/>
          <w:sz w:val="22"/>
          <w:szCs w:val="22"/>
          <w:highlight w:val="yellow"/>
        </w:rPr>
        <w:t>procès-verbal de carence</w:t>
      </w:r>
      <w:r>
        <w:rPr>
          <w:rFonts w:ascii="Century Schoolbook" w:hAnsi="Century Schoolbook"/>
          <w:sz w:val="22"/>
          <w:szCs w:val="22"/>
          <w:highlight w:val="yellow"/>
        </w:rPr>
        <w:t xml:space="preserve"> pour le recrutement d’un porteur de titre suffisant ou de titre de pénurie (listé ou non listé)</w:t>
      </w:r>
    </w:p>
    <w:p>
      <w:pPr>
        <w:pStyle w:val="Corpsdetexte2"/>
        <w:ind w:left="720"/>
        <w:jc w:val="both"/>
        <w:rPr>
          <w:rFonts w:ascii="Century Schoolbook" w:hAnsi="Century Schoolbook"/>
          <w:sz w:val="22"/>
          <w:szCs w:val="22"/>
          <w:highlight w:val="yellow"/>
        </w:rPr>
      </w:pPr>
    </w:p>
    <w:p>
      <w:pPr>
        <w:pStyle w:val="Corpsdetexte2"/>
        <w:ind w:left="720"/>
        <w:jc w:val="both"/>
        <w:rPr>
          <w:rFonts w:ascii="Century Schoolbook" w:hAnsi="Century Schoolbook"/>
          <w:sz w:val="22"/>
          <w:szCs w:val="22"/>
        </w:rPr>
      </w:pPr>
      <w:r>
        <w:rPr>
          <w:rFonts w:ascii="Century Schoolbook" w:hAnsi="Century Schoolbook"/>
          <w:sz w:val="22"/>
          <w:szCs w:val="22"/>
          <w:highlight w:val="yellow"/>
        </w:rPr>
        <w:t xml:space="preserve">- la </w:t>
      </w:r>
      <w:r>
        <w:rPr>
          <w:rFonts w:ascii="Century Schoolbook" w:hAnsi="Century Schoolbook"/>
          <w:b/>
          <w:sz w:val="22"/>
          <w:szCs w:val="22"/>
          <w:highlight w:val="yellow"/>
        </w:rPr>
        <w:t>dérogation de titre</w:t>
      </w:r>
      <w:r>
        <w:rPr>
          <w:rFonts w:ascii="Century Schoolbook" w:hAnsi="Century Schoolbook"/>
          <w:sz w:val="22"/>
          <w:szCs w:val="22"/>
          <w:highlight w:val="yellow"/>
        </w:rPr>
        <w:t xml:space="preserve"> pour les membres du personnel TPnL, accordée par la Chambre de la pénurie de la CITICAP </w:t>
      </w:r>
    </w:p>
    <w:p>
      <w:pPr>
        <w:pStyle w:val="Corpsdetexte2"/>
        <w:ind w:left="720"/>
        <w:jc w:val="both"/>
        <w:rPr>
          <w:rFonts w:ascii="Century Schoolbook" w:hAnsi="Century Schoolbook"/>
          <w:szCs w:val="24"/>
        </w:rPr>
      </w:pPr>
    </w:p>
    <w:p>
      <w:pPr>
        <w:pStyle w:val="Paragraphedeliste"/>
        <w:rPr>
          <w:rFonts w:ascii="Century Schoolbook" w:hAnsi="Century Schoolbook"/>
        </w:rPr>
      </w:pPr>
    </w:p>
    <w:p>
      <w:pPr>
        <w:pStyle w:val="Corpsdetexte2"/>
        <w:numPr>
          <w:ilvl w:val="0"/>
          <w:numId w:val="85"/>
        </w:numPr>
        <w:jc w:val="both"/>
        <w:rPr>
          <w:rFonts w:ascii="Century Schoolbook" w:hAnsi="Century Schoolbook"/>
          <w:b/>
          <w:sz w:val="22"/>
          <w:szCs w:val="22"/>
        </w:rPr>
      </w:pPr>
      <w:r>
        <w:rPr>
          <w:rFonts w:ascii="Century Schoolbook" w:hAnsi="Century Schoolbook"/>
          <w:b/>
          <w:sz w:val="22"/>
          <w:szCs w:val="22"/>
        </w:rPr>
        <w:t xml:space="preserve">Le relevé </w:t>
      </w:r>
      <w:r>
        <w:rPr>
          <w:rFonts w:ascii="Century Schoolbook" w:hAnsi="Century Schoolbook"/>
          <w:b/>
          <w:sz w:val="22"/>
          <w:szCs w:val="22"/>
          <w:u w:val="single"/>
        </w:rPr>
        <w:t>individuel</w:t>
      </w:r>
      <w:r>
        <w:rPr>
          <w:rFonts w:ascii="Century Schoolbook" w:hAnsi="Century Schoolbook"/>
          <w:b/>
          <w:sz w:val="22"/>
          <w:szCs w:val="22"/>
        </w:rPr>
        <w:t xml:space="preserve"> mensuel</w:t>
      </w:r>
      <w:r>
        <w:rPr>
          <w:rFonts w:ascii="Century Schoolbook" w:hAnsi="Century Schoolbook"/>
          <w:sz w:val="22"/>
          <w:szCs w:val="22"/>
        </w:rPr>
        <w:t xml:space="preserve">: relevé des absences pour cause de maladie ou d'infirmité, maternité et accident du travail pour </w:t>
      </w:r>
      <w:r>
        <w:rPr>
          <w:rFonts w:ascii="Century Schoolbook" w:hAnsi="Century Schoolbook"/>
          <w:b/>
          <w:sz w:val="22"/>
          <w:szCs w:val="22"/>
        </w:rPr>
        <w:t>chaque membre</w:t>
      </w:r>
      <w:r>
        <w:rPr>
          <w:rFonts w:ascii="Century Schoolbook" w:hAnsi="Century Schoolbook"/>
          <w:sz w:val="22"/>
          <w:szCs w:val="22"/>
        </w:rPr>
        <w:t xml:space="preserve"> du personnel </w:t>
      </w:r>
      <w:r>
        <w:rPr>
          <w:rFonts w:ascii="Century Schoolbook" w:hAnsi="Century Schoolbook"/>
          <w:b/>
          <w:sz w:val="22"/>
          <w:szCs w:val="22"/>
        </w:rPr>
        <w:t>définitif et / ou</w:t>
      </w:r>
      <w:r>
        <w:rPr>
          <w:rFonts w:ascii="Century Schoolbook" w:hAnsi="Century Schoolbook"/>
          <w:sz w:val="22"/>
          <w:szCs w:val="22"/>
        </w:rPr>
        <w:t xml:space="preserve"> </w:t>
      </w:r>
      <w:r>
        <w:rPr>
          <w:rFonts w:ascii="Century Schoolbook" w:hAnsi="Century Schoolbook"/>
          <w:b/>
          <w:sz w:val="22"/>
          <w:szCs w:val="22"/>
        </w:rPr>
        <w:t>temporaire</w:t>
      </w:r>
      <w:r>
        <w:rPr>
          <w:rFonts w:ascii="Century Schoolbook" w:hAnsi="Century Schoolbook"/>
          <w:sz w:val="22"/>
          <w:szCs w:val="22"/>
        </w:rPr>
        <w:t xml:space="preserve"> </w:t>
      </w:r>
      <w:r>
        <w:rPr>
          <w:rFonts w:ascii="Century Schoolbook" w:hAnsi="Century Schoolbook"/>
          <w:b/>
          <w:sz w:val="22"/>
          <w:szCs w:val="22"/>
        </w:rPr>
        <w:t>concerné :</w:t>
      </w:r>
      <w:r>
        <w:rPr>
          <w:rFonts w:ascii="Century Schoolbook" w:hAnsi="Century Schoolbook"/>
          <w:sz w:val="22"/>
          <w:szCs w:val="22"/>
        </w:rPr>
        <w:t xml:space="preserve"> </w:t>
      </w:r>
      <w:r>
        <w:rPr>
          <w:rFonts w:ascii="Century Schoolbook" w:hAnsi="Century Schoolbook"/>
          <w:b/>
          <w:sz w:val="22"/>
          <w:szCs w:val="22"/>
        </w:rPr>
        <w:t>R.I.M</w:t>
      </w:r>
    </w:p>
    <w:p>
      <w:pPr>
        <w:pStyle w:val="Corpsdetexte2"/>
        <w:ind w:left="340" w:hanging="340"/>
        <w:jc w:val="both"/>
        <w:rPr>
          <w:rFonts w:ascii="Century Schoolbook" w:hAnsi="Century Schoolbook"/>
          <w:sz w:val="22"/>
          <w:szCs w:val="22"/>
        </w:rPr>
      </w:pPr>
    </w:p>
    <w:p>
      <w:pPr>
        <w:pStyle w:val="Corpsdetexte2"/>
        <w:numPr>
          <w:ilvl w:val="0"/>
          <w:numId w:val="85"/>
        </w:numPr>
        <w:jc w:val="both"/>
        <w:rPr>
          <w:rFonts w:ascii="Century Schoolbook" w:hAnsi="Century Schoolbook"/>
          <w:sz w:val="22"/>
          <w:szCs w:val="22"/>
        </w:rPr>
      </w:pPr>
      <w:r>
        <w:rPr>
          <w:rFonts w:ascii="Century Schoolbook" w:hAnsi="Century Schoolbook"/>
          <w:b/>
          <w:sz w:val="22"/>
          <w:szCs w:val="22"/>
        </w:rPr>
        <w:t xml:space="preserve">Demande de congé, absence, disponibilité : document CAD </w:t>
      </w:r>
    </w:p>
    <w:p>
      <w:pPr>
        <w:pStyle w:val="Corpsdetexte2"/>
        <w:ind w:left="340" w:hanging="340"/>
        <w:jc w:val="both"/>
        <w:rPr>
          <w:rFonts w:ascii="Century Schoolbook" w:hAnsi="Century Schoolbook"/>
          <w:sz w:val="22"/>
          <w:szCs w:val="22"/>
        </w:rPr>
      </w:pPr>
    </w:p>
    <w:p>
      <w:pPr>
        <w:pStyle w:val="Corpsdetexte2"/>
        <w:numPr>
          <w:ilvl w:val="0"/>
          <w:numId w:val="85"/>
        </w:numPr>
        <w:jc w:val="both"/>
        <w:rPr>
          <w:rFonts w:ascii="Century Schoolbook" w:hAnsi="Century Schoolbook"/>
          <w:sz w:val="22"/>
          <w:szCs w:val="22"/>
        </w:rPr>
      </w:pPr>
      <w:r>
        <w:rPr>
          <w:rFonts w:ascii="Century Schoolbook" w:hAnsi="Century Schoolbook"/>
          <w:b/>
          <w:sz w:val="22"/>
          <w:szCs w:val="22"/>
        </w:rPr>
        <w:t>Demande de disponibilité pour convenances personnelles précédant la pension de retraite : DPPR</w:t>
      </w:r>
      <w:r>
        <w:rPr>
          <w:rFonts w:ascii="Century Schoolbook" w:hAnsi="Century Schoolbook"/>
          <w:sz w:val="22"/>
          <w:szCs w:val="22"/>
        </w:rPr>
        <w:t xml:space="preserve"> </w:t>
      </w:r>
    </w:p>
    <w:p>
      <w:pPr>
        <w:pStyle w:val="Corpsdetexte2"/>
        <w:ind w:left="340" w:hanging="340"/>
        <w:jc w:val="both"/>
        <w:rPr>
          <w:rFonts w:ascii="Century Schoolbook" w:hAnsi="Century Schoolbook"/>
          <w:sz w:val="22"/>
          <w:szCs w:val="22"/>
        </w:rPr>
      </w:pPr>
    </w:p>
    <w:p>
      <w:pPr>
        <w:numPr>
          <w:ilvl w:val="0"/>
          <w:numId w:val="85"/>
        </w:numPr>
        <w:tabs>
          <w:tab w:val="left" w:pos="0"/>
          <w:tab w:val="left" w:pos="4253"/>
          <w:tab w:val="left" w:pos="9497"/>
        </w:tabs>
        <w:ind w:right="-1"/>
        <w:jc w:val="both"/>
        <w:rPr>
          <w:rFonts w:ascii="Century Schoolbook" w:hAnsi="Century Schoolbook"/>
          <w:b/>
          <w:sz w:val="22"/>
          <w:szCs w:val="22"/>
        </w:rPr>
      </w:pPr>
      <w:r>
        <w:rPr>
          <w:rFonts w:ascii="Century Schoolbook" w:hAnsi="Century Schoolbook"/>
          <w:b/>
          <w:sz w:val="22"/>
          <w:szCs w:val="22"/>
        </w:rPr>
        <w:t xml:space="preserve">Déclaration de cumul interne à l’enseignement : prestations dans d’autres établissements scolaires organisés ou subventionnés par </w:t>
      </w:r>
      <w:smartTag w:uri="urn:schemas-microsoft-com:office:smarttags" w:element="PersonName">
        <w:smartTagPr>
          <w:attr w:name="ProductID" w:val="la Communaut￩"/>
        </w:smartTagPr>
        <w:r>
          <w:rPr>
            <w:rFonts w:ascii="Century Schoolbook" w:hAnsi="Century Schoolbook"/>
            <w:b/>
            <w:sz w:val="22"/>
            <w:szCs w:val="22"/>
          </w:rPr>
          <w:t>la Communauté</w:t>
        </w:r>
      </w:smartTag>
      <w:r>
        <w:rPr>
          <w:rFonts w:ascii="Century Schoolbook" w:hAnsi="Century Schoolbook"/>
          <w:b/>
          <w:sz w:val="22"/>
          <w:szCs w:val="22"/>
        </w:rPr>
        <w:t xml:space="preserve"> française</w:t>
      </w:r>
    </w:p>
    <w:p>
      <w:pPr>
        <w:tabs>
          <w:tab w:val="left" w:pos="0"/>
          <w:tab w:val="left" w:pos="4253"/>
        </w:tabs>
        <w:ind w:left="340" w:right="425" w:hanging="340"/>
        <w:jc w:val="both"/>
        <w:rPr>
          <w:rFonts w:ascii="Century Schoolbook" w:hAnsi="Century Schoolbook"/>
          <w:b/>
          <w:sz w:val="22"/>
          <w:szCs w:val="22"/>
        </w:rPr>
      </w:pPr>
    </w:p>
    <w:p>
      <w:pPr>
        <w:numPr>
          <w:ilvl w:val="0"/>
          <w:numId w:val="85"/>
        </w:numPr>
        <w:tabs>
          <w:tab w:val="left" w:pos="0"/>
          <w:tab w:val="left" w:pos="4253"/>
        </w:tabs>
        <w:ind w:right="425"/>
        <w:jc w:val="both"/>
        <w:rPr>
          <w:rFonts w:ascii="Century Schoolbook" w:hAnsi="Century Schoolbook"/>
          <w:b/>
          <w:sz w:val="22"/>
          <w:szCs w:val="22"/>
        </w:rPr>
      </w:pPr>
      <w:r>
        <w:rPr>
          <w:rFonts w:ascii="Century Schoolbook" w:hAnsi="Century Schoolbook"/>
          <w:b/>
          <w:sz w:val="22"/>
          <w:szCs w:val="22"/>
        </w:rPr>
        <w:t>Déclaration de précompte professionnel </w:t>
      </w:r>
      <w:r>
        <w:rPr>
          <w:rFonts w:ascii="Century Schoolbook" w:hAnsi="Century Schoolbook"/>
          <w:sz w:val="22"/>
          <w:szCs w:val="22"/>
        </w:rPr>
        <w:t>(</w:t>
      </w:r>
      <w:r>
        <w:rPr>
          <w:rFonts w:ascii="Century Schoolbook" w:hAnsi="Century Schoolbook"/>
          <w:sz w:val="22"/>
          <w:szCs w:val="22"/>
          <w:highlight w:val="lightGray"/>
        </w:rPr>
        <w:t>annexe 48)</w:t>
      </w:r>
      <w:r>
        <w:rPr>
          <w:rFonts w:ascii="Century Schoolbook" w:hAnsi="Century Schoolbook"/>
          <w:sz w:val="22"/>
          <w:szCs w:val="22"/>
        </w:rPr>
        <w:t xml:space="preserve"> </w:t>
      </w:r>
      <w:r>
        <w:rPr>
          <w:rFonts w:ascii="Century Schoolbook" w:hAnsi="Century Schoolbook"/>
          <w:b/>
          <w:sz w:val="22"/>
          <w:szCs w:val="22"/>
        </w:rPr>
        <w:t xml:space="preserve">: </w:t>
      </w:r>
      <w:r>
        <w:rPr>
          <w:rFonts w:ascii="Century Schoolbook" w:hAnsi="Century Schoolbook"/>
          <w:sz w:val="22"/>
          <w:szCs w:val="22"/>
        </w:rPr>
        <w:t>voir circulaire n° 628 du 23 septembre 2003 (</w:t>
      </w:r>
      <w:hyperlink r:id="rId118" w:history="1">
        <w:r>
          <w:rPr>
            <w:rStyle w:val="Lienhypertexte"/>
            <w:rFonts w:ascii="Century Schoolbook" w:hAnsi="Century Schoolbook"/>
            <w:sz w:val="22"/>
            <w:szCs w:val="22"/>
          </w:rPr>
          <w:t>Contrôle du précompte professionnel sur les traitements et subventions - traitements payés en faveur des membres du personnel enseignant et assimilés.)</w:t>
        </w:r>
      </w:hyperlink>
      <w:r>
        <w:rPr>
          <w:rFonts w:ascii="Century Schoolbook" w:hAnsi="Century Schoolbook"/>
          <w:sz w:val="22"/>
          <w:szCs w:val="22"/>
        </w:rPr>
        <w:t>.</w:t>
      </w:r>
      <w:r>
        <w:rPr>
          <w:rFonts w:ascii="Century Schoolbook" w:hAnsi="Century Schoolbook"/>
          <w:b/>
          <w:sz w:val="22"/>
          <w:szCs w:val="22"/>
        </w:rPr>
        <w:t xml:space="preserve"> </w:t>
      </w:r>
    </w:p>
    <w:p>
      <w:pPr>
        <w:pStyle w:val="Paragraphedeliste"/>
        <w:rPr>
          <w:rFonts w:ascii="Century Schoolbook" w:hAnsi="Century Schoolbook"/>
          <w:b/>
        </w:rPr>
      </w:pPr>
    </w:p>
    <w:p>
      <w:pPr>
        <w:tabs>
          <w:tab w:val="left" w:pos="0"/>
          <w:tab w:val="left" w:pos="4253"/>
        </w:tabs>
        <w:ind w:left="720" w:right="425"/>
        <w:jc w:val="both"/>
        <w:rPr>
          <w:rFonts w:ascii="Century Schoolbook" w:hAnsi="Century Schoolbook"/>
          <w:b/>
          <w:sz w:val="22"/>
          <w:szCs w:val="22"/>
        </w:rPr>
      </w:pPr>
    </w:p>
    <w:p>
      <w:pPr>
        <w:pStyle w:val="Corpsdetexte"/>
        <w:rPr>
          <w:rFonts w:ascii="Century Schoolbook" w:hAnsi="Century Schoolbook"/>
          <w:sz w:val="22"/>
          <w:szCs w:val="22"/>
        </w:rPr>
      </w:pPr>
    </w:p>
    <w:p>
      <w:pPr>
        <w:rPr>
          <w:rFonts w:ascii="Century Schoolbook" w:hAnsi="Century Schoolbook"/>
          <w:sz w:val="22"/>
          <w:szCs w:val="22"/>
          <w:u w:val="single"/>
        </w:rPr>
      </w:pPr>
    </w:p>
    <w:p>
      <w:pPr>
        <w:jc w:val="both"/>
        <w:rPr>
          <w:rFonts w:ascii="Century Schoolbook" w:hAnsi="Century Schoolbook"/>
          <w:sz w:val="22"/>
          <w:szCs w:val="22"/>
          <w:u w:val="single"/>
        </w:rPr>
      </w:pPr>
    </w:p>
    <w:p>
      <w:pPr>
        <w:jc w:val="both"/>
        <w:rPr>
          <w:rFonts w:ascii="Century Schoolbook" w:hAnsi="Century Schoolbook"/>
          <w:sz w:val="22"/>
          <w:szCs w:val="22"/>
          <w:u w:val="single"/>
        </w:rPr>
      </w:pPr>
      <w:r>
        <w:rPr>
          <w:rFonts w:ascii="Century Schoolbook" w:hAnsi="Century Schoolbook"/>
          <w:sz w:val="22"/>
          <w:szCs w:val="22"/>
          <w:u w:val="single"/>
        </w:rPr>
        <w:t>Documents collectifs :</w:t>
      </w:r>
    </w:p>
    <w:p>
      <w:pPr>
        <w:jc w:val="both"/>
        <w:rPr>
          <w:rFonts w:ascii="Century Schoolbook" w:hAnsi="Century Schoolbook"/>
          <w:sz w:val="22"/>
          <w:szCs w:val="22"/>
        </w:rPr>
      </w:pPr>
    </w:p>
    <w:p>
      <w:pPr>
        <w:numPr>
          <w:ilvl w:val="0"/>
          <w:numId w:val="26"/>
        </w:numPr>
        <w:tabs>
          <w:tab w:val="clear" w:pos="720"/>
        </w:tabs>
        <w:ind w:left="284"/>
        <w:jc w:val="both"/>
        <w:rPr>
          <w:rFonts w:ascii="Century Schoolbook" w:hAnsi="Century Schoolbook"/>
          <w:b/>
          <w:sz w:val="22"/>
          <w:szCs w:val="22"/>
        </w:rPr>
      </w:pPr>
      <w:r>
        <w:rPr>
          <w:rFonts w:ascii="Century Schoolbook" w:hAnsi="Century Schoolbook"/>
          <w:b/>
          <w:sz w:val="22"/>
          <w:szCs w:val="22"/>
        </w:rPr>
        <w:t>Le récapitulatif des membres du personnel temporaire et définitif : document REC1 dont modèle repris en annexe 1</w:t>
      </w:r>
      <w:r>
        <w:rPr>
          <w:rFonts w:ascii="Century Schoolbook" w:hAnsi="Century Schoolbook"/>
          <w:b/>
          <w:color w:val="0000FF"/>
          <w:sz w:val="22"/>
          <w:szCs w:val="22"/>
        </w:rPr>
        <w:t>.</w:t>
      </w:r>
    </w:p>
    <w:p>
      <w:pPr>
        <w:jc w:val="both"/>
        <w:rPr>
          <w:rFonts w:ascii="Century Schoolbook" w:hAnsi="Century Schoolbook"/>
          <w:sz w:val="22"/>
          <w:szCs w:val="22"/>
        </w:rPr>
      </w:pPr>
    </w:p>
    <w:p>
      <w:pPr>
        <w:numPr>
          <w:ilvl w:val="0"/>
          <w:numId w:val="25"/>
        </w:numPr>
        <w:tabs>
          <w:tab w:val="clear" w:pos="720"/>
        </w:tabs>
        <w:ind w:left="284" w:hanging="284"/>
        <w:jc w:val="both"/>
        <w:rPr>
          <w:rFonts w:ascii="Century Schoolbook" w:hAnsi="Century Schoolbook"/>
          <w:b/>
          <w:sz w:val="22"/>
          <w:szCs w:val="22"/>
        </w:rPr>
      </w:pPr>
      <w:r>
        <w:rPr>
          <w:rFonts w:ascii="Century Schoolbook" w:hAnsi="Century Schoolbook"/>
          <w:b/>
          <w:sz w:val="22"/>
          <w:szCs w:val="22"/>
        </w:rPr>
        <w:t>Le relevé des absences non réglementairement justifiées dont modèle repris en annexe 2;</w:t>
      </w:r>
    </w:p>
    <w:p>
      <w:pPr>
        <w:ind w:left="284"/>
        <w:jc w:val="both"/>
        <w:rPr>
          <w:rFonts w:ascii="Century Schoolbook" w:hAnsi="Century Schoolbook"/>
          <w:b/>
          <w:sz w:val="22"/>
          <w:szCs w:val="22"/>
        </w:rPr>
      </w:pPr>
    </w:p>
    <w:p>
      <w:pPr>
        <w:jc w:val="both"/>
        <w:rPr>
          <w:rFonts w:ascii="Century Schoolbook" w:hAnsi="Century Schoolbook"/>
          <w:sz w:val="22"/>
          <w:szCs w:val="22"/>
        </w:rPr>
      </w:pPr>
    </w:p>
    <w:p>
      <w:pPr>
        <w:ind w:left="284" w:right="56"/>
        <w:jc w:val="both"/>
        <w:rPr>
          <w:rFonts w:ascii="Century Schoolbook" w:hAnsi="Century Schoolbook"/>
          <w:sz w:val="22"/>
          <w:szCs w:val="22"/>
        </w:rPr>
      </w:pPr>
      <w:r>
        <w:rPr>
          <w:rFonts w:ascii="Century Schoolbook" w:hAnsi="Century Schoolbook"/>
          <w:sz w:val="22"/>
          <w:szCs w:val="22"/>
        </w:rPr>
        <w:t>Chaque membre du personnel concerné par ces absences doit apposer sa signature sur ledit relevé, attestant ainsi qu’il lui a été donné la possibilité de faire acter ses observations.</w:t>
      </w:r>
    </w:p>
    <w:p>
      <w:pPr>
        <w:ind w:left="284" w:right="56"/>
        <w:jc w:val="both"/>
        <w:rPr>
          <w:rFonts w:ascii="Century Schoolbook" w:hAnsi="Century Schoolbook"/>
          <w:sz w:val="22"/>
          <w:szCs w:val="22"/>
        </w:rPr>
      </w:pPr>
    </w:p>
    <w:p>
      <w:pPr>
        <w:pStyle w:val="Titre5"/>
        <w:numPr>
          <w:ilvl w:val="0"/>
          <w:numId w:val="77"/>
        </w:numPr>
        <w:ind w:hanging="796"/>
        <w:jc w:val="both"/>
        <w:rPr>
          <w:color w:val="339966"/>
        </w:rPr>
      </w:pPr>
      <w:bookmarkStart w:id="140" w:name="_Toc518648317"/>
      <w:r>
        <w:rPr>
          <w:color w:val="339966"/>
        </w:rPr>
        <w:t>Situations rencontrées</w:t>
      </w:r>
      <w:bookmarkEnd w:id="140"/>
    </w:p>
    <w:p/>
    <w:p>
      <w:pPr>
        <w:pStyle w:val="Corpsdetexte2"/>
        <w:jc w:val="both"/>
        <w:rPr>
          <w:rFonts w:ascii="Century Schoolbook" w:hAnsi="Century Schoolbook"/>
        </w:rPr>
      </w:pPr>
      <w:r>
        <w:rPr>
          <w:rFonts w:ascii="Century Schoolbook" w:hAnsi="Century Schoolbook"/>
        </w:rPr>
        <w:t>Le but de ce chapitre est de vous permettre, en partant de situations concrètes qui se posent dans l’établissement scolaire, d’identifier rapidement la situation à laquelle vous êtes confronté(e) et les démarches administratives à accomplir dans cette situation.</w:t>
      </w:r>
    </w:p>
    <w:p>
      <w:pPr>
        <w:jc w:val="both"/>
        <w:rPr>
          <w:rFonts w:ascii="Century Schoolbook" w:hAnsi="Century Schoolbook"/>
          <w:sz w:val="24"/>
        </w:rPr>
      </w:pPr>
    </w:p>
    <w:p>
      <w:pPr>
        <w:jc w:val="both"/>
        <w:rPr>
          <w:rFonts w:ascii="Century Schoolbook" w:hAnsi="Century Schoolbook"/>
          <w:sz w:val="24"/>
        </w:rPr>
      </w:pPr>
      <w:r>
        <w:rPr>
          <w:rFonts w:ascii="Century Schoolbook" w:hAnsi="Century Schoolbook"/>
          <w:sz w:val="24"/>
        </w:rPr>
        <w:t>Il va de soi :</w:t>
      </w:r>
    </w:p>
    <w:p>
      <w:pPr>
        <w:jc w:val="both"/>
        <w:rPr>
          <w:rFonts w:ascii="Century Schoolbook" w:hAnsi="Century Schoolbook"/>
          <w:sz w:val="24"/>
        </w:rPr>
      </w:pPr>
    </w:p>
    <w:p>
      <w:pPr>
        <w:numPr>
          <w:ilvl w:val="0"/>
          <w:numId w:val="105"/>
        </w:numPr>
        <w:jc w:val="both"/>
        <w:rPr>
          <w:rFonts w:ascii="Century Schoolbook" w:hAnsi="Century Schoolbook"/>
          <w:sz w:val="24"/>
        </w:rPr>
      </w:pPr>
      <w:r>
        <w:rPr>
          <w:rFonts w:ascii="Century Schoolbook" w:hAnsi="Century Schoolbook"/>
          <w:sz w:val="24"/>
        </w:rPr>
        <w:t>que la liste de situations présentées ci-dessous ne peut prétendre rencontrer toutes les situations particulières ;</w:t>
      </w:r>
    </w:p>
    <w:p>
      <w:pPr>
        <w:numPr>
          <w:ilvl w:val="0"/>
          <w:numId w:val="105"/>
        </w:numPr>
        <w:jc w:val="both"/>
        <w:rPr>
          <w:rFonts w:ascii="Century Schoolbook" w:hAnsi="Century Schoolbook"/>
          <w:sz w:val="24"/>
        </w:rPr>
      </w:pPr>
      <w:r>
        <w:rPr>
          <w:rFonts w:ascii="Century Schoolbook" w:hAnsi="Century Schoolbook"/>
          <w:sz w:val="24"/>
        </w:rPr>
        <w:t>qu’un membre du personnel peut bien évidemment se trouver dans plusieurs des situations décrites ci-dessous ;</w:t>
      </w:r>
    </w:p>
    <w:p>
      <w:pPr>
        <w:jc w:val="both"/>
        <w:rPr>
          <w:rFonts w:ascii="Century Schoolbook" w:hAnsi="Century Schoolbook"/>
          <w:sz w:val="24"/>
          <w:szCs w:val="24"/>
        </w:rPr>
      </w:pPr>
    </w:p>
    <w:p>
      <w:pPr>
        <w:jc w:val="both"/>
        <w:rPr>
          <w:rFonts w:ascii="Century Schoolbook" w:hAnsi="Century Schoolbook"/>
          <w:sz w:val="24"/>
          <w:szCs w:val="24"/>
        </w:rPr>
      </w:pPr>
    </w:p>
    <w:p>
      <w:pPr>
        <w:pStyle w:val="Corpsdetexte"/>
        <w:numPr>
          <w:ilvl w:val="0"/>
          <w:numId w:val="106"/>
        </w:numPr>
        <w:rPr>
          <w:rFonts w:ascii="Century Schoolbook" w:hAnsi="Century Schoolbook"/>
          <w:b/>
          <w:szCs w:val="24"/>
        </w:rPr>
      </w:pPr>
      <w:r>
        <w:rPr>
          <w:rFonts w:ascii="Century Schoolbook" w:hAnsi="Century Schoolbook"/>
          <w:b/>
          <w:szCs w:val="24"/>
        </w:rPr>
        <w:t>Un membre du personnel temporaire (intérimaire ou stable) entre en fonction </w:t>
      </w:r>
      <w:r>
        <w:rPr>
          <w:rFonts w:ascii="Century Schoolbook" w:hAnsi="Century Schoolbook"/>
          <w:b/>
          <w:noProof/>
          <w:szCs w:val="24"/>
        </w:rPr>
        <w:sym w:font="Wingdings" w:char="F0E8"/>
      </w:r>
      <w:r>
        <w:rPr>
          <w:rFonts w:ascii="Century Schoolbook" w:hAnsi="Century Schoolbook"/>
          <w:b/>
          <w:szCs w:val="24"/>
        </w:rPr>
        <w:t xml:space="preserve"> voir tableau page 102</w:t>
      </w:r>
    </w:p>
    <w:p>
      <w:pPr>
        <w:pStyle w:val="Corpsdetexte"/>
        <w:rPr>
          <w:rFonts w:ascii="Century Schoolbook" w:hAnsi="Century Schoolbook"/>
          <w:szCs w:val="24"/>
        </w:rPr>
      </w:pPr>
    </w:p>
    <w:p>
      <w:pPr>
        <w:pStyle w:val="Corpsdetexte"/>
        <w:ind w:left="360"/>
        <w:rPr>
          <w:rFonts w:ascii="Century Schoolbook" w:hAnsi="Century Schoolbook"/>
          <w:szCs w:val="24"/>
        </w:rPr>
      </w:pPr>
      <w:r>
        <w:rPr>
          <w:rFonts w:ascii="Century Schoolbook" w:hAnsi="Century Schoolbook"/>
          <w:szCs w:val="24"/>
        </w:rPr>
        <w:t>Remarque : le numéro assigné aux documents renvoie à la page où est expliquée la manière de les compléter.</w:t>
      </w:r>
    </w:p>
    <w:p>
      <w:pPr>
        <w:pStyle w:val="Corpsdetexte"/>
        <w:rPr>
          <w:rFonts w:ascii="Century Schoolbook" w:hAnsi="Century Schoolbook"/>
          <w:szCs w:val="24"/>
        </w:rPr>
      </w:pPr>
      <w:r>
        <w:rPr>
          <w:rFonts w:ascii="Century Schoolbook" w:hAnsi="Century Schoolbook"/>
          <w:szCs w:val="24"/>
        </w:rPr>
        <w:t xml:space="preserve"> </w:t>
      </w:r>
    </w:p>
    <w:p>
      <w:pPr>
        <w:pStyle w:val="Corpsdetexte"/>
        <w:rPr>
          <w:rFonts w:ascii="Century Schoolbook" w:hAnsi="Century Schoolbook"/>
          <w:szCs w:val="24"/>
        </w:rPr>
      </w:pPr>
    </w:p>
    <w:p>
      <w:pPr>
        <w:pStyle w:val="Corpsdetexte3"/>
        <w:numPr>
          <w:ilvl w:val="0"/>
          <w:numId w:val="107"/>
        </w:numPr>
        <w:jc w:val="both"/>
        <w:rPr>
          <w:rFonts w:ascii="Century Schoolbook" w:hAnsi="Century Schoolbook"/>
          <w:b/>
          <w:szCs w:val="24"/>
          <w:u w:val="none"/>
        </w:rPr>
      </w:pPr>
      <w:r>
        <w:rPr>
          <w:rFonts w:ascii="Century Schoolbook" w:hAnsi="Century Schoolbook"/>
          <w:b/>
          <w:szCs w:val="24"/>
          <w:u w:val="none"/>
        </w:rPr>
        <w:t>Un membre du personnel définitif de mon établissement scolaire entre en fonction </w:t>
      </w:r>
      <w:r>
        <w:rPr>
          <w:rFonts w:ascii="Century Schoolbook" w:hAnsi="Century Schoolbook"/>
          <w:b/>
          <w:noProof/>
          <w:szCs w:val="24"/>
          <w:u w:val="none"/>
        </w:rPr>
        <w:sym w:font="Wingdings" w:char="F0E8"/>
      </w:r>
      <w:r>
        <w:rPr>
          <w:rFonts w:ascii="Century Schoolbook" w:hAnsi="Century Schoolbook"/>
          <w:b/>
          <w:szCs w:val="24"/>
          <w:u w:val="none"/>
        </w:rPr>
        <w:t xml:space="preserve">  voir tableau page 107</w:t>
      </w:r>
    </w:p>
    <w:p>
      <w:pPr>
        <w:pStyle w:val="Corpsdetexte3"/>
        <w:rPr>
          <w:rFonts w:ascii="Century Schoolbook" w:hAnsi="Century Schoolbook"/>
          <w:szCs w:val="24"/>
        </w:rPr>
      </w:pPr>
    </w:p>
    <w:p>
      <w:pPr>
        <w:pStyle w:val="Corpsdetexte"/>
        <w:ind w:left="360"/>
        <w:rPr>
          <w:rFonts w:ascii="Century Schoolbook" w:hAnsi="Century Schoolbook"/>
          <w:szCs w:val="24"/>
        </w:rPr>
      </w:pPr>
      <w:r>
        <w:rPr>
          <w:rFonts w:ascii="Century Schoolbook" w:hAnsi="Century Schoolbook"/>
          <w:szCs w:val="24"/>
        </w:rPr>
        <w:t>Remarque : le numéro assigné aux documents renvoie à la page de la présente où est expliquée la manière de les compléter.</w:t>
      </w:r>
    </w:p>
    <w:p>
      <w:pPr>
        <w:jc w:val="both"/>
        <w:rPr>
          <w:rFonts w:ascii="Century Schoolbook" w:hAnsi="Century Schoolbook"/>
          <w:sz w:val="24"/>
          <w:szCs w:val="24"/>
        </w:rPr>
      </w:pPr>
    </w:p>
    <w:p>
      <w:pPr>
        <w:jc w:val="both"/>
        <w:rPr>
          <w:rFonts w:ascii="Century Schoolbook" w:hAnsi="Century Schoolbook"/>
          <w:sz w:val="24"/>
          <w:szCs w:val="24"/>
        </w:rPr>
      </w:pPr>
    </w:p>
    <w:p>
      <w:pPr>
        <w:pStyle w:val="Corpsdetexte"/>
        <w:numPr>
          <w:ilvl w:val="0"/>
          <w:numId w:val="108"/>
        </w:numPr>
        <w:rPr>
          <w:rFonts w:ascii="Century Schoolbook" w:hAnsi="Century Schoolbook"/>
          <w:b/>
          <w:szCs w:val="24"/>
          <w:highlight w:val="yellow"/>
        </w:rPr>
      </w:pPr>
      <w:r>
        <w:rPr>
          <w:rFonts w:ascii="Century Schoolbook" w:hAnsi="Century Schoolbook"/>
          <w:b/>
          <w:szCs w:val="24"/>
          <w:highlight w:val="yellow"/>
        </w:rPr>
        <w:t>Un membre du personnel temporaire de mon établissement ne possède pas le titre requis, dans le nouveau régime de titres, pour la fonction qu’il va exercer (</w:t>
      </w:r>
      <w:r>
        <w:rPr>
          <w:rFonts w:ascii="Century Schoolbook" w:hAnsi="Century Schoolbook"/>
          <w:b/>
          <w:szCs w:val="24"/>
          <w:highlight w:val="yellow"/>
          <w:u w:val="single"/>
        </w:rPr>
        <w:t>uniquement au primo-recrutement)</w:t>
      </w:r>
      <w:r>
        <w:rPr>
          <w:rFonts w:ascii="Century Schoolbook" w:hAnsi="Century Schoolbook"/>
          <w:b/>
          <w:szCs w:val="24"/>
          <w:highlight w:val="yellow"/>
        </w:rPr>
        <w:t> :</w:t>
      </w:r>
    </w:p>
    <w:p>
      <w:pPr>
        <w:pStyle w:val="Corpsdetexte"/>
        <w:ind w:left="360"/>
        <w:rPr>
          <w:rFonts w:ascii="Century Schoolbook" w:hAnsi="Century Schoolbook"/>
          <w:b/>
          <w:szCs w:val="24"/>
          <w:highlight w:val="yellow"/>
        </w:rPr>
      </w:pPr>
    </w:p>
    <w:p>
      <w:pPr>
        <w:numPr>
          <w:ilvl w:val="0"/>
          <w:numId w:val="104"/>
        </w:numPr>
        <w:jc w:val="both"/>
        <w:rPr>
          <w:rFonts w:ascii="Century Schoolbook" w:hAnsi="Century Schoolbook"/>
          <w:sz w:val="24"/>
          <w:szCs w:val="24"/>
        </w:rPr>
      </w:pPr>
      <w:r>
        <w:rPr>
          <w:rFonts w:ascii="Century Schoolbook" w:hAnsi="Century Schoolbook"/>
          <w:sz w:val="24"/>
          <w:szCs w:val="24"/>
          <w:highlight w:val="yellow"/>
        </w:rPr>
        <w:t xml:space="preserve">Procédure, soit de la dérogation à la règle de priorisation des titres (procès-verbal dérogatoire), soit de l’exception à la règle de priorisation de titres (procès-verbal de carence) </w:t>
      </w:r>
      <w:r>
        <w:rPr>
          <w:rFonts w:ascii="Century Schoolbook" w:hAnsi="Century Schoolbook"/>
          <w:noProof/>
          <w:sz w:val="24"/>
          <w:szCs w:val="24"/>
        </w:rPr>
        <w:sym w:font="Wingdings" w:char="F0E8"/>
      </w:r>
      <w:r>
        <w:rPr>
          <w:rFonts w:ascii="Century Schoolbook" w:hAnsi="Century Schoolbook"/>
          <w:sz w:val="24"/>
          <w:szCs w:val="24"/>
        </w:rPr>
        <w:t xml:space="preserve"> page 114</w:t>
      </w:r>
    </w:p>
    <w:p>
      <w:pPr>
        <w:numPr>
          <w:ilvl w:val="0"/>
          <w:numId w:val="104"/>
        </w:numPr>
        <w:jc w:val="both"/>
        <w:rPr>
          <w:rFonts w:ascii="Century Schoolbook" w:hAnsi="Century Schoolbook"/>
          <w:sz w:val="24"/>
          <w:szCs w:val="24"/>
        </w:rPr>
      </w:pPr>
      <w:r>
        <w:rPr>
          <w:rFonts w:ascii="Century Schoolbook" w:hAnsi="Century Schoolbook"/>
          <w:sz w:val="24"/>
          <w:szCs w:val="24"/>
        </w:rPr>
        <w:t xml:space="preserve">procédure relative au recrutement d’un membre du personnel porteur d’un titre de pénurie non listé </w:t>
      </w:r>
      <w:r>
        <w:rPr>
          <w:rFonts w:ascii="Century Schoolbook" w:hAnsi="Century Schoolbook"/>
          <w:noProof/>
          <w:sz w:val="24"/>
          <w:szCs w:val="24"/>
        </w:rPr>
        <w:sym w:font="Wingdings" w:char="F0E8"/>
      </w:r>
      <w:r>
        <w:rPr>
          <w:rFonts w:ascii="Century Schoolbook" w:hAnsi="Century Schoolbook"/>
          <w:sz w:val="24"/>
          <w:szCs w:val="24"/>
        </w:rPr>
        <w:t xml:space="preserve"> page 113</w:t>
      </w:r>
    </w:p>
    <w:p>
      <w:pPr>
        <w:jc w:val="both"/>
        <w:rPr>
          <w:rFonts w:ascii="Century Schoolbook" w:hAnsi="Century Schoolbook"/>
          <w:color w:val="FF0000"/>
          <w:sz w:val="24"/>
          <w:szCs w:val="24"/>
        </w:rPr>
      </w:pPr>
    </w:p>
    <w:p>
      <w:pPr>
        <w:jc w:val="both"/>
        <w:rPr>
          <w:rFonts w:ascii="Century Schoolbook" w:hAnsi="Century Schoolbook"/>
        </w:rPr>
      </w:pPr>
    </w:p>
    <w:p>
      <w:pPr>
        <w:jc w:val="both"/>
        <w:rPr>
          <w:rFonts w:ascii="Century Schoolbook" w:hAnsi="Century Schoolbook"/>
        </w:rPr>
      </w:pPr>
    </w:p>
    <w:p>
      <w:pPr>
        <w:pStyle w:val="Corpsdetexte"/>
        <w:numPr>
          <w:ilvl w:val="0"/>
          <w:numId w:val="109"/>
        </w:numPr>
        <w:rPr>
          <w:rFonts w:ascii="Century Schoolbook" w:hAnsi="Century Schoolbook"/>
          <w:b/>
          <w:szCs w:val="24"/>
        </w:rPr>
      </w:pPr>
      <w:r>
        <w:rPr>
          <w:rFonts w:ascii="Century Schoolbook" w:hAnsi="Century Schoolbook"/>
          <w:b/>
          <w:szCs w:val="24"/>
        </w:rPr>
        <w:t>Un membre du personnel de mon établissement est engagé sur base d’un titre qui n’a pas été délivré en langue française :</w:t>
      </w:r>
    </w:p>
    <w:p>
      <w:pPr>
        <w:jc w:val="both"/>
        <w:rPr>
          <w:rFonts w:ascii="Century Schoolbook" w:hAnsi="Century Schoolbook"/>
        </w:rPr>
      </w:pPr>
    </w:p>
    <w:p>
      <w:pPr>
        <w:numPr>
          <w:ilvl w:val="0"/>
          <w:numId w:val="104"/>
        </w:numPr>
        <w:tabs>
          <w:tab w:val="clear" w:pos="360"/>
          <w:tab w:val="num" w:pos="426"/>
        </w:tabs>
        <w:ind w:left="426" w:hanging="426"/>
        <w:jc w:val="both"/>
        <w:rPr>
          <w:rFonts w:ascii="Century Schoolbook" w:hAnsi="Century Schoolbook"/>
          <w:sz w:val="24"/>
          <w:szCs w:val="24"/>
        </w:rPr>
      </w:pPr>
      <w:r>
        <w:rPr>
          <w:rFonts w:ascii="Century Schoolbook" w:hAnsi="Century Schoolbook"/>
          <w:sz w:val="24"/>
          <w:szCs w:val="24"/>
        </w:rPr>
        <w:t>application de la loi du 30 juillet 1963 concernant le régime linguistique dans  l’enseignement </w:t>
      </w:r>
      <w:r>
        <w:rPr>
          <w:rFonts w:ascii="Century Schoolbook" w:hAnsi="Century Schoolbook"/>
          <w:noProof/>
          <w:sz w:val="24"/>
          <w:szCs w:val="24"/>
        </w:rPr>
        <w:sym w:font="Wingdings" w:char="F0E8"/>
      </w:r>
      <w:r>
        <w:rPr>
          <w:rFonts w:ascii="Century Schoolbook" w:hAnsi="Century Schoolbook"/>
          <w:sz w:val="24"/>
          <w:szCs w:val="24"/>
        </w:rPr>
        <w:t xml:space="preserve"> page 114</w:t>
      </w:r>
    </w:p>
    <w:p>
      <w:pPr>
        <w:jc w:val="both"/>
        <w:rPr>
          <w:rFonts w:ascii="Century Schoolbook" w:hAnsi="Century Schoolbook"/>
          <w:noProof/>
          <w:sz w:val="24"/>
          <w:szCs w:val="24"/>
        </w:rPr>
      </w:pPr>
    </w:p>
    <w:p>
      <w:pPr>
        <w:pStyle w:val="Corpsdetexte"/>
        <w:numPr>
          <w:ilvl w:val="0"/>
          <w:numId w:val="110"/>
        </w:numPr>
        <w:rPr>
          <w:rFonts w:ascii="Century Schoolbook" w:hAnsi="Century Schoolbook"/>
          <w:b/>
          <w:szCs w:val="24"/>
        </w:rPr>
      </w:pPr>
      <w:r>
        <w:rPr>
          <w:rFonts w:ascii="Century Schoolbook" w:hAnsi="Century Schoolbook"/>
          <w:b/>
          <w:szCs w:val="24"/>
        </w:rPr>
        <w:t>Un membre du personnel de mon établissement n’est pas de nationalité belge ou ressortissant de l’un des 28 autres Etats-membres de l’Union européenne :</w:t>
      </w:r>
    </w:p>
    <w:p>
      <w:pPr>
        <w:jc w:val="both"/>
        <w:rPr>
          <w:rFonts w:ascii="Century Schoolbook" w:hAnsi="Century Schoolbook"/>
        </w:rPr>
      </w:pPr>
    </w:p>
    <w:p>
      <w:pPr>
        <w:numPr>
          <w:ilvl w:val="0"/>
          <w:numId w:val="104"/>
        </w:numPr>
        <w:jc w:val="both"/>
        <w:rPr>
          <w:rFonts w:ascii="Century Schoolbook" w:hAnsi="Century Schoolbook"/>
          <w:sz w:val="24"/>
          <w:szCs w:val="24"/>
        </w:rPr>
      </w:pPr>
      <w:r>
        <w:rPr>
          <w:rFonts w:ascii="Century Schoolbook" w:hAnsi="Century Schoolbook"/>
          <w:sz w:val="24"/>
          <w:szCs w:val="24"/>
        </w:rPr>
        <w:t>Il n’y a plus de procédure relative à la dérogation de nationalité, cette condition ayant été abrogée ; des informations importantes relatives à l’obtention d’un permis de travail sont cependant précisées supra </w:t>
      </w:r>
      <w:r>
        <w:rPr>
          <w:rFonts w:ascii="Century Schoolbook" w:hAnsi="Century Schoolbook"/>
          <w:noProof/>
          <w:sz w:val="24"/>
          <w:szCs w:val="24"/>
        </w:rPr>
        <w:sym w:font="Wingdings" w:char="F0E8"/>
      </w:r>
      <w:r>
        <w:rPr>
          <w:rFonts w:ascii="Century Schoolbook" w:hAnsi="Century Schoolbook"/>
          <w:sz w:val="24"/>
          <w:szCs w:val="24"/>
        </w:rPr>
        <w:t xml:space="preserve"> page 117</w:t>
      </w:r>
    </w:p>
    <w:p>
      <w:pPr>
        <w:jc w:val="both"/>
        <w:rPr>
          <w:rFonts w:ascii="Century Schoolbook" w:hAnsi="Century Schoolbook"/>
          <w:sz w:val="24"/>
          <w:szCs w:val="24"/>
        </w:rPr>
      </w:pPr>
    </w:p>
    <w:p>
      <w:pPr>
        <w:pStyle w:val="Corpsdetexte3"/>
        <w:numPr>
          <w:ilvl w:val="0"/>
          <w:numId w:val="111"/>
        </w:numPr>
        <w:jc w:val="both"/>
        <w:rPr>
          <w:rFonts w:ascii="Century Schoolbook" w:hAnsi="Century Schoolbook"/>
          <w:b/>
          <w:szCs w:val="24"/>
          <w:u w:val="none"/>
        </w:rPr>
      </w:pPr>
      <w:r>
        <w:rPr>
          <w:rFonts w:ascii="Century Schoolbook" w:hAnsi="Century Schoolbook"/>
          <w:b/>
          <w:szCs w:val="24"/>
          <w:u w:val="none"/>
        </w:rPr>
        <w:t>Un membre du personnel de mon établissement est absent :</w:t>
      </w:r>
    </w:p>
    <w:p>
      <w:pPr>
        <w:jc w:val="both"/>
        <w:rPr>
          <w:rFonts w:ascii="Century Schoolbook" w:hAnsi="Century Schoolbook"/>
        </w:rPr>
      </w:pPr>
    </w:p>
    <w:p>
      <w:pPr>
        <w:ind w:left="360"/>
        <w:jc w:val="both"/>
        <w:rPr>
          <w:rFonts w:ascii="Century Schoolbook" w:hAnsi="Century Schoolbook"/>
          <w:b/>
          <w:sz w:val="24"/>
          <w:szCs w:val="24"/>
        </w:rPr>
      </w:pPr>
      <w:r>
        <w:rPr>
          <w:rFonts w:ascii="Century Schoolbook" w:hAnsi="Century Schoolbook"/>
          <w:b/>
          <w:sz w:val="24"/>
          <w:szCs w:val="24"/>
        </w:rPr>
        <w:t>Puis-je le remplacer ?</w:t>
      </w:r>
    </w:p>
    <w:p>
      <w:pPr>
        <w:ind w:left="360"/>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dispositions permettant son remplacement </w:t>
      </w:r>
      <w:r>
        <w:rPr>
          <w:rFonts w:ascii="Century Schoolbook" w:hAnsi="Century Schoolbook"/>
          <w:noProof/>
          <w:sz w:val="24"/>
          <w:szCs w:val="24"/>
        </w:rPr>
        <w:sym w:font="Wingdings" w:char="F0E8"/>
      </w:r>
      <w:r>
        <w:rPr>
          <w:rFonts w:ascii="Century Schoolbook" w:hAnsi="Century Schoolbook"/>
          <w:sz w:val="24"/>
          <w:szCs w:val="24"/>
        </w:rPr>
        <w:t xml:space="preserve"> page 131</w:t>
      </w:r>
    </w:p>
    <w:p>
      <w:pPr>
        <w:jc w:val="both"/>
        <w:rPr>
          <w:rFonts w:ascii="Century Schoolbook" w:hAnsi="Century Schoolbook"/>
          <w:sz w:val="24"/>
          <w:szCs w:val="24"/>
        </w:rPr>
      </w:pPr>
    </w:p>
    <w:p>
      <w:pPr>
        <w:ind w:left="360"/>
        <w:jc w:val="both"/>
        <w:rPr>
          <w:rFonts w:ascii="Century Schoolbook" w:hAnsi="Century Schoolbook"/>
          <w:b/>
          <w:sz w:val="24"/>
          <w:szCs w:val="24"/>
        </w:rPr>
      </w:pPr>
      <w:r>
        <w:rPr>
          <w:rFonts w:ascii="Century Schoolbook" w:hAnsi="Century Schoolbook"/>
          <w:b/>
          <w:sz w:val="24"/>
          <w:szCs w:val="24"/>
        </w:rPr>
        <w:t>S’il est malade :</w:t>
      </w:r>
    </w:p>
    <w:p>
      <w:pPr>
        <w:ind w:left="360"/>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dispositions relatives au contrôle médical </w:t>
      </w:r>
      <w:r>
        <w:rPr>
          <w:rFonts w:ascii="Century Schoolbook" w:hAnsi="Century Schoolbook"/>
          <w:noProof/>
          <w:sz w:val="24"/>
          <w:szCs w:val="24"/>
        </w:rPr>
        <w:sym w:font="Wingdings" w:char="F0E8"/>
      </w:r>
      <w:r>
        <w:rPr>
          <w:rFonts w:ascii="Century Schoolbook" w:hAnsi="Century Schoolbook"/>
          <w:sz w:val="24"/>
          <w:szCs w:val="24"/>
        </w:rPr>
        <w:t xml:space="preserve"> page 133</w:t>
      </w:r>
    </w:p>
    <w:p>
      <w:pPr>
        <w:numPr>
          <w:ilvl w:val="0"/>
          <w:numId w:val="104"/>
        </w:numPr>
        <w:jc w:val="both"/>
        <w:rPr>
          <w:rFonts w:ascii="Century Schoolbook" w:hAnsi="Century Schoolbook"/>
          <w:sz w:val="24"/>
          <w:szCs w:val="24"/>
        </w:rPr>
      </w:pPr>
      <w:r>
        <w:rPr>
          <w:rFonts w:ascii="Century Schoolbook" w:hAnsi="Century Schoolbook"/>
          <w:sz w:val="24"/>
          <w:szCs w:val="24"/>
        </w:rPr>
        <w:t>document récapitulatif à remplir chaque mois par le P.O. </w:t>
      </w:r>
      <w:r>
        <w:rPr>
          <w:rFonts w:ascii="Century Schoolbook" w:hAnsi="Century Schoolbook"/>
          <w:noProof/>
          <w:sz w:val="24"/>
          <w:szCs w:val="24"/>
        </w:rPr>
        <w:sym w:font="Wingdings" w:char="F0E8"/>
      </w:r>
      <w:r>
        <w:rPr>
          <w:rFonts w:ascii="Century Schoolbook" w:hAnsi="Century Schoolbook"/>
          <w:sz w:val="24"/>
          <w:szCs w:val="24"/>
        </w:rPr>
        <w:t xml:space="preserve"> page 136</w:t>
      </w:r>
    </w:p>
    <w:p>
      <w:pPr>
        <w:jc w:val="both"/>
        <w:rPr>
          <w:rFonts w:ascii="Century Schoolbook" w:hAnsi="Century Schoolbook"/>
          <w:sz w:val="24"/>
          <w:szCs w:val="24"/>
        </w:rPr>
      </w:pPr>
    </w:p>
    <w:p>
      <w:pPr>
        <w:ind w:left="360"/>
        <w:jc w:val="both"/>
        <w:rPr>
          <w:rFonts w:ascii="Century Schoolbook" w:hAnsi="Century Schoolbook"/>
          <w:b/>
          <w:sz w:val="24"/>
          <w:szCs w:val="24"/>
        </w:rPr>
      </w:pPr>
      <w:r>
        <w:rPr>
          <w:rFonts w:ascii="Century Schoolbook" w:hAnsi="Century Schoolbook"/>
          <w:b/>
          <w:sz w:val="24"/>
          <w:szCs w:val="24"/>
        </w:rPr>
        <w:t>S’il a été victime d’un accident :</w:t>
      </w:r>
    </w:p>
    <w:p>
      <w:pPr>
        <w:ind w:left="360"/>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accident du travail ou sur le chemin du travail </w:t>
      </w:r>
      <w:r>
        <w:rPr>
          <w:rFonts w:ascii="Century Schoolbook" w:hAnsi="Century Schoolbook"/>
          <w:noProof/>
          <w:sz w:val="24"/>
          <w:szCs w:val="24"/>
        </w:rPr>
        <w:sym w:font="Wingdings" w:char="F0E8"/>
      </w:r>
      <w:r>
        <w:rPr>
          <w:rFonts w:ascii="Century Schoolbook" w:hAnsi="Century Schoolbook"/>
          <w:sz w:val="24"/>
          <w:szCs w:val="24"/>
        </w:rPr>
        <w:t xml:space="preserve"> page 133</w:t>
      </w:r>
    </w:p>
    <w:p>
      <w:pPr>
        <w:numPr>
          <w:ilvl w:val="0"/>
          <w:numId w:val="104"/>
        </w:numPr>
        <w:jc w:val="both"/>
        <w:rPr>
          <w:rFonts w:ascii="Century Schoolbook" w:hAnsi="Century Schoolbook"/>
          <w:sz w:val="24"/>
          <w:szCs w:val="24"/>
        </w:rPr>
      </w:pPr>
      <w:r>
        <w:rPr>
          <w:rFonts w:ascii="Century Schoolbook" w:hAnsi="Century Schoolbook"/>
          <w:sz w:val="24"/>
          <w:szCs w:val="24"/>
        </w:rPr>
        <w:t>accident hors service </w:t>
      </w:r>
      <w:r>
        <w:rPr>
          <w:rFonts w:ascii="Century Schoolbook" w:hAnsi="Century Schoolbook"/>
          <w:noProof/>
          <w:sz w:val="24"/>
          <w:szCs w:val="24"/>
        </w:rPr>
        <w:sym w:font="Wingdings" w:char="F0E8"/>
      </w:r>
      <w:r>
        <w:rPr>
          <w:rFonts w:ascii="Century Schoolbook" w:hAnsi="Century Schoolbook"/>
          <w:sz w:val="24"/>
          <w:szCs w:val="24"/>
        </w:rPr>
        <w:t xml:space="preserve"> page 142</w:t>
      </w:r>
    </w:p>
    <w:p>
      <w:pPr>
        <w:jc w:val="both"/>
        <w:rPr>
          <w:rFonts w:ascii="Century Schoolbook" w:hAnsi="Century Schoolbook"/>
          <w:sz w:val="24"/>
          <w:szCs w:val="24"/>
        </w:rPr>
      </w:pPr>
    </w:p>
    <w:p>
      <w:pPr>
        <w:ind w:left="360"/>
        <w:jc w:val="both"/>
        <w:rPr>
          <w:rFonts w:ascii="Century Schoolbook" w:hAnsi="Century Schoolbook"/>
          <w:b/>
          <w:sz w:val="24"/>
          <w:szCs w:val="24"/>
        </w:rPr>
      </w:pPr>
      <w:r>
        <w:rPr>
          <w:rFonts w:ascii="Century Schoolbook" w:hAnsi="Century Schoolbook"/>
          <w:b/>
          <w:sz w:val="24"/>
          <w:szCs w:val="24"/>
        </w:rPr>
        <w:t>S’il désire reprendre ses fonctions à mi-temps :</w:t>
      </w:r>
    </w:p>
    <w:p>
      <w:pPr>
        <w:ind w:left="360"/>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congés pour prestations réduites pour raison médicale </w:t>
      </w:r>
      <w:bookmarkStart w:id="141" w:name="OLE_LINK8"/>
      <w:bookmarkStart w:id="142" w:name="OLE_LINK9"/>
      <w:r>
        <w:rPr>
          <w:rFonts w:ascii="Century Schoolbook" w:hAnsi="Century Schoolbook"/>
          <w:noProof/>
          <w:sz w:val="24"/>
          <w:szCs w:val="24"/>
        </w:rPr>
        <w:sym w:font="Wingdings" w:char="F0E8"/>
      </w:r>
      <w:r>
        <w:rPr>
          <w:rFonts w:ascii="Century Schoolbook" w:hAnsi="Century Schoolbook"/>
          <w:sz w:val="24"/>
          <w:szCs w:val="24"/>
        </w:rPr>
        <w:t xml:space="preserve"> pages 1</w:t>
      </w:r>
      <w:bookmarkEnd w:id="141"/>
      <w:bookmarkEnd w:id="142"/>
      <w:r>
        <w:rPr>
          <w:rFonts w:ascii="Century Schoolbook" w:hAnsi="Century Schoolbook"/>
          <w:sz w:val="24"/>
          <w:szCs w:val="24"/>
        </w:rPr>
        <w:t>33</w:t>
      </w:r>
    </w:p>
    <w:p>
      <w:pPr>
        <w:numPr>
          <w:ilvl w:val="0"/>
          <w:numId w:val="104"/>
        </w:numPr>
        <w:jc w:val="both"/>
        <w:rPr>
          <w:rFonts w:ascii="Century Schoolbook" w:hAnsi="Century Schoolbook"/>
          <w:sz w:val="24"/>
          <w:szCs w:val="24"/>
        </w:rPr>
      </w:pPr>
      <w:r>
        <w:rPr>
          <w:rFonts w:ascii="Century Schoolbook" w:hAnsi="Century Schoolbook"/>
          <w:sz w:val="24"/>
          <w:szCs w:val="24"/>
        </w:rPr>
        <w:t xml:space="preserve">congés pour prestations réduites à des fins thérapeutiques </w:t>
      </w:r>
      <w:r>
        <w:rPr>
          <w:rFonts w:ascii="Century Schoolbook" w:hAnsi="Century Schoolbook"/>
          <w:noProof/>
          <w:sz w:val="24"/>
          <w:szCs w:val="24"/>
        </w:rPr>
        <w:sym w:font="Wingdings" w:char="F0E8"/>
      </w:r>
      <w:r>
        <w:rPr>
          <w:rFonts w:ascii="Century Schoolbook" w:hAnsi="Century Schoolbook"/>
          <w:sz w:val="24"/>
          <w:szCs w:val="24"/>
        </w:rPr>
        <w:t xml:space="preserve"> pages 137 </w:t>
      </w:r>
    </w:p>
    <w:p>
      <w:pPr>
        <w:numPr>
          <w:ilvl w:val="0"/>
          <w:numId w:val="104"/>
        </w:numPr>
        <w:jc w:val="both"/>
        <w:rPr>
          <w:rFonts w:ascii="Century Schoolbook" w:hAnsi="Century Schoolbook"/>
          <w:sz w:val="24"/>
          <w:szCs w:val="24"/>
        </w:rPr>
      </w:pPr>
      <w:r>
        <w:rPr>
          <w:rFonts w:ascii="Century Schoolbook" w:hAnsi="Century Schoolbook"/>
          <w:sz w:val="24"/>
          <w:szCs w:val="24"/>
        </w:rPr>
        <w:t>congés pour prestations réduite suite à un accident du travail </w:t>
      </w:r>
      <w:r>
        <w:rPr>
          <w:rFonts w:ascii="Century Schoolbook" w:hAnsi="Century Schoolbook"/>
          <w:noProof/>
          <w:sz w:val="24"/>
          <w:szCs w:val="24"/>
        </w:rPr>
        <w:sym w:font="Wingdings" w:char="F0E8"/>
      </w:r>
      <w:r>
        <w:rPr>
          <w:rFonts w:ascii="Century Schoolbook" w:hAnsi="Century Schoolbook"/>
          <w:sz w:val="24"/>
          <w:szCs w:val="24"/>
        </w:rPr>
        <w:t xml:space="preserve"> page 138</w:t>
      </w:r>
    </w:p>
    <w:p>
      <w:pPr>
        <w:jc w:val="both"/>
        <w:rPr>
          <w:rFonts w:ascii="Century Schoolbook" w:hAnsi="Century Schoolbook"/>
          <w:sz w:val="24"/>
          <w:szCs w:val="24"/>
        </w:rPr>
      </w:pPr>
    </w:p>
    <w:p>
      <w:pPr>
        <w:ind w:left="360"/>
        <w:jc w:val="both"/>
        <w:rPr>
          <w:rFonts w:ascii="Century Schoolbook" w:hAnsi="Century Schoolbook"/>
          <w:b/>
          <w:sz w:val="24"/>
          <w:szCs w:val="24"/>
        </w:rPr>
      </w:pPr>
      <w:r>
        <w:rPr>
          <w:rFonts w:ascii="Century Schoolbook" w:hAnsi="Century Schoolbook"/>
          <w:b/>
          <w:sz w:val="24"/>
          <w:szCs w:val="24"/>
        </w:rPr>
        <w:t>S’il est en absence non justifiée :</w:t>
      </w:r>
    </w:p>
    <w:p>
      <w:pPr>
        <w:ind w:left="360"/>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relevé des absences non réglementairement justifiées </w:t>
      </w:r>
      <w:r>
        <w:rPr>
          <w:rFonts w:ascii="Century Schoolbook" w:hAnsi="Century Schoolbook"/>
          <w:noProof/>
          <w:sz w:val="24"/>
          <w:szCs w:val="24"/>
        </w:rPr>
        <w:sym w:font="Wingdings" w:char="F0E8"/>
      </w:r>
      <w:r>
        <w:rPr>
          <w:rFonts w:ascii="Century Schoolbook" w:hAnsi="Century Schoolbook"/>
          <w:sz w:val="24"/>
          <w:szCs w:val="24"/>
        </w:rPr>
        <w:t xml:space="preserve"> page 144</w:t>
      </w:r>
    </w:p>
    <w:p>
      <w:pPr>
        <w:jc w:val="both"/>
        <w:rPr>
          <w:rFonts w:ascii="Century Schoolbook" w:hAnsi="Century Schoolbook"/>
          <w:sz w:val="24"/>
          <w:szCs w:val="24"/>
        </w:rPr>
      </w:pPr>
    </w:p>
    <w:p>
      <w:pPr>
        <w:numPr>
          <w:ilvl w:val="0"/>
          <w:numId w:val="14"/>
        </w:numPr>
        <w:jc w:val="both"/>
        <w:rPr>
          <w:rFonts w:ascii="Century Schoolbook" w:hAnsi="Century Schoolbook"/>
          <w:sz w:val="24"/>
          <w:szCs w:val="24"/>
        </w:rPr>
      </w:pPr>
      <w:r>
        <w:rPr>
          <w:rFonts w:ascii="Century Schoolbook" w:hAnsi="Century Schoolbook"/>
          <w:b/>
          <w:sz w:val="24"/>
          <w:szCs w:val="24"/>
        </w:rPr>
        <w:t>Un membre du personnel de mon établissement est absent pour cause de : congé de maternité – congé parental – pauses d’allaitement – congé d’accueil en vue de l’adoption ou de la tutelle officieuse – mesures de protection de la maternité</w:t>
      </w:r>
    </w:p>
    <w:p>
      <w:pPr>
        <w:jc w:val="both"/>
        <w:rPr>
          <w:rFonts w:ascii="Century Schoolbook" w:hAnsi="Century Schoolbook"/>
          <w:b/>
          <w:sz w:val="24"/>
          <w:szCs w:val="24"/>
        </w:rPr>
      </w:pPr>
    </w:p>
    <w:p>
      <w:pPr>
        <w:numPr>
          <w:ilvl w:val="0"/>
          <w:numId w:val="104"/>
        </w:numPr>
        <w:jc w:val="both"/>
        <w:rPr>
          <w:rFonts w:ascii="Century Schoolbook" w:hAnsi="Century Schoolbook"/>
          <w:noProof/>
          <w:sz w:val="24"/>
          <w:szCs w:val="24"/>
        </w:rPr>
      </w:pPr>
      <w:r>
        <w:rPr>
          <w:rFonts w:ascii="Century Schoolbook" w:hAnsi="Century Schoolbook"/>
          <w:sz w:val="24"/>
          <w:szCs w:val="24"/>
        </w:rPr>
        <w:t xml:space="preserve">procédure relative à ces absences </w:t>
      </w:r>
      <w:r>
        <w:rPr>
          <w:rFonts w:ascii="Century Schoolbook" w:hAnsi="Century Schoolbook"/>
          <w:noProof/>
          <w:sz w:val="24"/>
          <w:szCs w:val="24"/>
        </w:rPr>
        <w:sym w:font="Wingdings" w:char="F0E8"/>
      </w:r>
      <w:r>
        <w:rPr>
          <w:rFonts w:ascii="Century Schoolbook" w:hAnsi="Century Schoolbook"/>
          <w:noProof/>
          <w:sz w:val="24"/>
          <w:szCs w:val="24"/>
        </w:rPr>
        <w:t xml:space="preserve"> cfr circulaire n°4772 du 12 mars 2014.</w:t>
      </w:r>
    </w:p>
    <w:p>
      <w:pPr>
        <w:jc w:val="both"/>
        <w:rPr>
          <w:rFonts w:ascii="Century Schoolbook" w:hAnsi="Century Schoolbook"/>
          <w:noProof/>
          <w:sz w:val="24"/>
          <w:szCs w:val="24"/>
        </w:rPr>
      </w:pPr>
    </w:p>
    <w:p>
      <w:pPr>
        <w:ind w:left="426"/>
        <w:jc w:val="both"/>
        <w:rPr>
          <w:rFonts w:ascii="Century Schoolbook" w:hAnsi="Century Schoolbook"/>
          <w:noProof/>
          <w:color w:val="0000FF"/>
          <w:sz w:val="24"/>
          <w:szCs w:val="24"/>
        </w:rPr>
      </w:pPr>
      <w:r>
        <w:rPr>
          <w:rFonts w:ascii="Century Schoolbook" w:hAnsi="Century Schoolbook"/>
          <w:noProof/>
          <w:color w:val="0000FF"/>
          <w:sz w:val="24"/>
          <w:szCs w:val="24"/>
        </w:rPr>
        <w:t>(http://www.enseignement.be/index.php?page=26823&amp;do_id=4995)</w:t>
      </w:r>
    </w:p>
    <w:p>
      <w:pPr>
        <w:rPr>
          <w:rFonts w:ascii="Century Schoolbook" w:hAnsi="Century Schoolbook"/>
          <w:noProof/>
          <w:color w:val="FF6600"/>
          <w:sz w:val="24"/>
          <w:szCs w:val="24"/>
        </w:rPr>
      </w:pPr>
    </w:p>
    <w:p>
      <w:pPr>
        <w:jc w:val="both"/>
        <w:rPr>
          <w:rFonts w:ascii="Century Schoolbook" w:hAnsi="Century Schoolbook"/>
          <w:noProof/>
          <w:color w:val="FF6600"/>
          <w:sz w:val="24"/>
          <w:szCs w:val="24"/>
        </w:rPr>
      </w:pPr>
    </w:p>
    <w:p>
      <w:pPr>
        <w:pStyle w:val="Corpsdetexte3"/>
        <w:numPr>
          <w:ilvl w:val="0"/>
          <w:numId w:val="112"/>
        </w:numPr>
        <w:tabs>
          <w:tab w:val="clear" w:pos="360"/>
          <w:tab w:val="num" w:pos="0"/>
        </w:tabs>
        <w:jc w:val="both"/>
        <w:rPr>
          <w:rFonts w:ascii="Century Schoolbook" w:hAnsi="Century Schoolbook"/>
          <w:b/>
          <w:szCs w:val="24"/>
          <w:u w:val="none"/>
        </w:rPr>
      </w:pPr>
      <w:r>
        <w:rPr>
          <w:rFonts w:ascii="Century Schoolbook" w:hAnsi="Century Schoolbook"/>
          <w:b/>
          <w:szCs w:val="24"/>
          <w:u w:val="none"/>
        </w:rPr>
        <w:t>Un membre du personnel de mon établissement prend un congé ou sollicite une disponibilité :</w:t>
      </w:r>
    </w:p>
    <w:p>
      <w:pPr>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formulaire « C.A.D. » </w:t>
      </w:r>
      <w:r>
        <w:rPr>
          <w:rFonts w:ascii="Century Schoolbook" w:hAnsi="Century Schoolbook"/>
          <w:noProof/>
          <w:sz w:val="24"/>
          <w:szCs w:val="24"/>
        </w:rPr>
        <w:sym w:font="Wingdings" w:char="F0E8"/>
      </w:r>
      <w:r>
        <w:rPr>
          <w:rFonts w:ascii="Century Schoolbook" w:hAnsi="Century Schoolbook"/>
          <w:sz w:val="24"/>
          <w:szCs w:val="24"/>
        </w:rPr>
        <w:t xml:space="preserve"> </w:t>
      </w:r>
      <w:r>
        <w:rPr>
          <w:rFonts w:ascii="Century Schoolbook" w:hAnsi="Century Schoolbook"/>
          <w:sz w:val="24"/>
          <w:szCs w:val="24"/>
          <w:highlight w:val="lightGray"/>
        </w:rPr>
        <w:t>annexe 43</w:t>
      </w:r>
    </w:p>
    <w:p>
      <w:pPr>
        <w:jc w:val="both"/>
        <w:rPr>
          <w:rFonts w:ascii="Century Schoolbook" w:hAnsi="Century Schoolbook"/>
          <w:sz w:val="24"/>
          <w:szCs w:val="24"/>
        </w:rPr>
      </w:pPr>
    </w:p>
    <w:p>
      <w:pPr>
        <w:jc w:val="both"/>
        <w:rPr>
          <w:rFonts w:ascii="Century Schoolbook" w:hAnsi="Century Schoolbook"/>
          <w:sz w:val="24"/>
          <w:szCs w:val="24"/>
        </w:rPr>
      </w:pPr>
    </w:p>
    <w:p>
      <w:pPr>
        <w:pStyle w:val="Corpsdetexte"/>
        <w:numPr>
          <w:ilvl w:val="0"/>
          <w:numId w:val="113"/>
        </w:numPr>
        <w:rPr>
          <w:rFonts w:ascii="Century Schoolbook" w:hAnsi="Century Schoolbook"/>
          <w:b/>
          <w:szCs w:val="24"/>
        </w:rPr>
      </w:pPr>
      <w:r>
        <w:rPr>
          <w:rFonts w:ascii="Century Schoolbook" w:hAnsi="Century Schoolbook"/>
          <w:b/>
          <w:szCs w:val="24"/>
        </w:rPr>
        <w:t>Un membre du personnel de mon établissement sollicite une disponibilité pour convenance personnelle précédant la pension de retraite :</w:t>
      </w:r>
    </w:p>
    <w:p>
      <w:pPr>
        <w:pStyle w:val="Corpsdetexte"/>
        <w:ind w:left="360"/>
        <w:rPr>
          <w:rFonts w:ascii="Century Schoolbook" w:hAnsi="Century Schoolbook"/>
          <w:b/>
          <w:szCs w:val="24"/>
        </w:rPr>
      </w:pPr>
    </w:p>
    <w:p>
      <w:pPr>
        <w:pStyle w:val="Corpsdetexte"/>
        <w:ind w:left="426"/>
        <w:rPr>
          <w:rFonts w:ascii="Century Schoolbook" w:hAnsi="Century Schoolbook"/>
          <w:b/>
          <w:szCs w:val="24"/>
          <w:u w:val="single"/>
        </w:rPr>
      </w:pPr>
    </w:p>
    <w:p>
      <w:pPr>
        <w:numPr>
          <w:ilvl w:val="0"/>
          <w:numId w:val="104"/>
        </w:numPr>
        <w:autoSpaceDE w:val="0"/>
        <w:autoSpaceDN w:val="0"/>
        <w:adjustRightInd w:val="0"/>
        <w:ind w:right="-108"/>
        <w:jc w:val="both"/>
        <w:rPr>
          <w:rFonts w:ascii="Century Schoolbook" w:hAnsi="Century Schoolbook" w:cs="Arial"/>
          <w:sz w:val="24"/>
          <w:szCs w:val="24"/>
        </w:rPr>
      </w:pPr>
      <w:r>
        <w:rPr>
          <w:rFonts w:ascii="Century Schoolbook" w:hAnsi="Century Schoolbook" w:cs="Arial"/>
          <w:sz w:val="24"/>
          <w:szCs w:val="24"/>
        </w:rPr>
        <w:t>Circulaire n° 6033 du 25 janvier 2017 sur les m</w:t>
      </w:r>
      <w:r>
        <w:rPr>
          <w:rFonts w:ascii="Century Schoolbook" w:hAnsi="Century Schoolbook"/>
          <w:bCs/>
          <w:sz w:val="24"/>
          <w:szCs w:val="24"/>
        </w:rPr>
        <w:t>esures d’aménagement de fin de carrière – disponibilités pour convenances personnelles précédant la pension de retraite (DPPR) Régime des pensions du secteur public. La présente circulaire remplace les circulaires relatives aux aménagements de fin de carrière précédentes, à savoir les circulaires n°3569 du 16 mai 2011, n°4013 du 31 mai 2012, n°4016 du 1</w:t>
      </w:r>
      <w:r>
        <w:rPr>
          <w:rFonts w:ascii="Century Schoolbook" w:hAnsi="Century Schoolbook"/>
          <w:bCs/>
          <w:sz w:val="24"/>
          <w:szCs w:val="24"/>
          <w:vertAlign w:val="superscript"/>
        </w:rPr>
        <w:t>er</w:t>
      </w:r>
      <w:r>
        <w:rPr>
          <w:rFonts w:ascii="Century Schoolbook" w:hAnsi="Century Schoolbook"/>
          <w:bCs/>
          <w:sz w:val="24"/>
          <w:szCs w:val="24"/>
        </w:rPr>
        <w:t xml:space="preserve"> juin 2012, n°4022 du 8 juin 2012 n°5237 du 23 avril 2015 et n°4939 du 23 juillet 2014</w:t>
      </w:r>
      <w:r>
        <w:rPr>
          <w:rFonts w:ascii="Century Schoolbook" w:hAnsi="Century Schoolbook" w:cs="Arial"/>
          <w:sz w:val="24"/>
          <w:szCs w:val="24"/>
        </w:rPr>
        <w:t>).</w:t>
      </w:r>
    </w:p>
    <w:p>
      <w:pPr>
        <w:autoSpaceDE w:val="0"/>
        <w:autoSpaceDN w:val="0"/>
        <w:adjustRightInd w:val="0"/>
        <w:ind w:right="-108"/>
        <w:jc w:val="both"/>
        <w:rPr>
          <w:rFonts w:ascii="Century Schoolbook" w:hAnsi="Century Schoolbook" w:cs="Arial"/>
          <w:sz w:val="24"/>
          <w:szCs w:val="24"/>
        </w:rPr>
      </w:pPr>
    </w:p>
    <w:p>
      <w:pPr>
        <w:tabs>
          <w:tab w:val="left" w:pos="426"/>
          <w:tab w:val="left" w:pos="709"/>
        </w:tabs>
        <w:ind w:left="426"/>
        <w:jc w:val="both"/>
        <w:rPr>
          <w:rFonts w:ascii="Century Schoolbook" w:hAnsi="Century Schoolbook"/>
          <w:sz w:val="24"/>
          <w:szCs w:val="24"/>
        </w:rPr>
      </w:pPr>
      <w:r>
        <w:rPr>
          <w:rFonts w:ascii="Century Schoolbook" w:hAnsi="Century Schoolbook"/>
          <w:sz w:val="24"/>
          <w:szCs w:val="24"/>
        </w:rPr>
        <w:t xml:space="preserve"> (</w:t>
      </w:r>
      <w:hyperlink r:id="rId119" w:history="1">
        <w:r>
          <w:rPr>
            <w:rStyle w:val="Lienhypertexte"/>
            <w:rFonts w:ascii="Century Schoolbook" w:hAnsi="Century Schoolbook"/>
            <w:sz w:val="24"/>
            <w:szCs w:val="24"/>
          </w:rPr>
          <w:t>http://www.enseignement.be/index.php?page=26823&amp;do_id=6265)</w:t>
        </w:r>
      </w:hyperlink>
    </w:p>
    <w:p>
      <w:pPr>
        <w:pStyle w:val="Corpsdetexte"/>
        <w:ind w:left="360"/>
        <w:rPr>
          <w:rFonts w:ascii="Century Schoolbook" w:hAnsi="Century Schoolbook"/>
          <w:szCs w:val="24"/>
        </w:rPr>
      </w:pPr>
    </w:p>
    <w:p>
      <w:pPr>
        <w:pStyle w:val="Corpsdetexte"/>
        <w:rPr>
          <w:rFonts w:ascii="Century Schoolbook" w:hAnsi="Century Schoolbook"/>
          <w:b/>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formulaire « D.P.P.R. » </w:t>
      </w:r>
      <w:r>
        <w:rPr>
          <w:rFonts w:ascii="Century Schoolbook" w:hAnsi="Century Schoolbook"/>
          <w:noProof/>
          <w:sz w:val="24"/>
          <w:szCs w:val="24"/>
        </w:rPr>
        <w:t xml:space="preserve"> </w:t>
      </w:r>
      <w:r>
        <w:rPr>
          <w:rFonts w:ascii="Century Schoolbook" w:hAnsi="Century Schoolbook"/>
          <w:noProof/>
          <w:sz w:val="24"/>
          <w:szCs w:val="24"/>
        </w:rPr>
        <w:sym w:font="Wingdings" w:char="F0E8"/>
      </w:r>
      <w:r>
        <w:rPr>
          <w:rFonts w:ascii="Century Schoolbook" w:hAnsi="Century Schoolbook"/>
          <w:sz w:val="24"/>
          <w:szCs w:val="24"/>
        </w:rPr>
        <w:t xml:space="preserve"> </w:t>
      </w:r>
      <w:r>
        <w:rPr>
          <w:rFonts w:ascii="Century Schoolbook" w:hAnsi="Century Schoolbook"/>
          <w:sz w:val="24"/>
          <w:szCs w:val="24"/>
          <w:highlight w:val="lightGray"/>
        </w:rPr>
        <w:t>annexe 44</w:t>
      </w:r>
    </w:p>
    <w:p>
      <w:pPr>
        <w:numPr>
          <w:ilvl w:val="0"/>
          <w:numId w:val="104"/>
        </w:numPr>
        <w:jc w:val="both"/>
        <w:rPr>
          <w:rFonts w:ascii="Century Schoolbook" w:hAnsi="Century Schoolbook"/>
          <w:sz w:val="24"/>
          <w:szCs w:val="24"/>
        </w:rPr>
      </w:pPr>
      <w:r>
        <w:rPr>
          <w:rFonts w:ascii="Century Schoolbook" w:hAnsi="Century Schoolbook"/>
          <w:sz w:val="24"/>
          <w:szCs w:val="24"/>
        </w:rPr>
        <w:t>s’il désire exercer une activité lucrative durant sa D.P.P.R. : demande d’exercer une activité lucrative </w:t>
      </w:r>
      <w:r>
        <w:rPr>
          <w:rFonts w:ascii="Century Schoolbook" w:hAnsi="Century Schoolbook"/>
          <w:noProof/>
          <w:sz w:val="24"/>
          <w:szCs w:val="24"/>
        </w:rPr>
        <w:sym w:font="Wingdings" w:char="F0E8"/>
      </w:r>
      <w:r>
        <w:rPr>
          <w:rFonts w:ascii="Century Schoolbook" w:hAnsi="Century Schoolbook"/>
          <w:sz w:val="24"/>
          <w:szCs w:val="24"/>
        </w:rPr>
        <w:t xml:space="preserve"> page 167</w:t>
      </w:r>
    </w:p>
    <w:p>
      <w:pPr>
        <w:jc w:val="both"/>
        <w:rPr>
          <w:rFonts w:ascii="Century Schoolbook" w:hAnsi="Century Schoolbook"/>
          <w:sz w:val="24"/>
          <w:szCs w:val="24"/>
        </w:rPr>
      </w:pPr>
    </w:p>
    <w:p>
      <w:pPr>
        <w:jc w:val="both"/>
        <w:rPr>
          <w:rFonts w:ascii="Century Schoolbook" w:hAnsi="Century Schoolbook"/>
          <w:sz w:val="24"/>
          <w:szCs w:val="24"/>
        </w:rPr>
      </w:pPr>
    </w:p>
    <w:p>
      <w:pPr>
        <w:numPr>
          <w:ilvl w:val="0"/>
          <w:numId w:val="13"/>
        </w:numPr>
        <w:jc w:val="both"/>
        <w:rPr>
          <w:rFonts w:ascii="Century Schoolbook" w:hAnsi="Century Schoolbook"/>
          <w:sz w:val="24"/>
          <w:szCs w:val="24"/>
        </w:rPr>
      </w:pPr>
      <w:r>
        <w:rPr>
          <w:rFonts w:ascii="Century Schoolbook" w:hAnsi="Century Schoolbook"/>
          <w:b/>
          <w:sz w:val="24"/>
          <w:szCs w:val="24"/>
        </w:rPr>
        <w:t>Un membre du personnel de mon établissement souhaite prendre une interruption de la carrière professionnelle :</w:t>
      </w:r>
    </w:p>
    <w:p>
      <w:pPr>
        <w:jc w:val="both"/>
        <w:rPr>
          <w:rFonts w:ascii="Century Schoolbook" w:hAnsi="Century Schoolbook"/>
          <w:b/>
          <w:sz w:val="24"/>
          <w:szCs w:val="24"/>
        </w:rPr>
      </w:pPr>
    </w:p>
    <w:p>
      <w:pPr>
        <w:ind w:left="426" w:hanging="426"/>
        <w:jc w:val="both"/>
        <w:rPr>
          <w:rFonts w:ascii="Century Schoolbook" w:hAnsi="Century Schoolbook"/>
          <w:sz w:val="24"/>
          <w:szCs w:val="24"/>
        </w:rPr>
      </w:pPr>
      <w:r>
        <w:rPr>
          <w:rFonts w:ascii="Century Schoolbook" w:hAnsi="Century Schoolbook"/>
          <w:sz w:val="24"/>
          <w:szCs w:val="24"/>
        </w:rPr>
        <w:t xml:space="preserve">-    procédure relative à l’interruption de la carrière professionnelle </w:t>
      </w:r>
      <w:r>
        <w:rPr>
          <w:rFonts w:ascii="Century Schoolbook" w:hAnsi="Century Schoolbook"/>
          <w:noProof/>
          <w:sz w:val="24"/>
          <w:szCs w:val="24"/>
        </w:rPr>
        <w:sym w:font="Wingdings" w:char="F0E8"/>
      </w:r>
      <w:r>
        <w:rPr>
          <w:rFonts w:ascii="Century Schoolbook" w:hAnsi="Century Schoolbook"/>
          <w:sz w:val="24"/>
          <w:szCs w:val="24"/>
        </w:rPr>
        <w:t> cfr circulaire n°5753 du 06/06/2016.</w:t>
      </w:r>
    </w:p>
    <w:p>
      <w:pPr>
        <w:jc w:val="both"/>
        <w:rPr>
          <w:rFonts w:ascii="Century Schoolbook" w:hAnsi="Century Schoolbook"/>
          <w:sz w:val="24"/>
          <w:szCs w:val="24"/>
        </w:rPr>
      </w:pPr>
    </w:p>
    <w:p>
      <w:pPr>
        <w:jc w:val="both"/>
        <w:rPr>
          <w:rFonts w:ascii="Century Schoolbook" w:hAnsi="Century Schoolbook"/>
          <w:sz w:val="24"/>
          <w:szCs w:val="24"/>
        </w:rPr>
      </w:pPr>
    </w:p>
    <w:p>
      <w:pPr>
        <w:pStyle w:val="Corpsdetexte"/>
        <w:numPr>
          <w:ilvl w:val="0"/>
          <w:numId w:val="114"/>
        </w:numPr>
        <w:rPr>
          <w:rFonts w:ascii="Century Schoolbook" w:hAnsi="Century Schoolbook"/>
          <w:b/>
          <w:szCs w:val="24"/>
        </w:rPr>
      </w:pPr>
      <w:r>
        <w:rPr>
          <w:rFonts w:ascii="Century Schoolbook" w:hAnsi="Century Schoolbook"/>
          <w:b/>
          <w:szCs w:val="24"/>
        </w:rPr>
        <w:t>Un membre du personnel temporaire de mon établissement est nommé/engagé à titre définitif :</w:t>
      </w:r>
    </w:p>
    <w:p>
      <w:pPr>
        <w:pStyle w:val="Corpsdetexte"/>
        <w:rPr>
          <w:rFonts w:ascii="Century Schoolbook" w:hAnsi="Century Schoolbook"/>
          <w:szCs w:val="24"/>
        </w:rPr>
      </w:pPr>
    </w:p>
    <w:p>
      <w:pPr>
        <w:pStyle w:val="Corpsdetexte"/>
        <w:numPr>
          <w:ilvl w:val="0"/>
          <w:numId w:val="104"/>
        </w:numPr>
        <w:rPr>
          <w:rFonts w:ascii="Century Schoolbook" w:hAnsi="Century Schoolbook"/>
          <w:szCs w:val="24"/>
        </w:rPr>
      </w:pPr>
      <w:r>
        <w:rPr>
          <w:rFonts w:ascii="Century Schoolbook" w:hAnsi="Century Schoolbook"/>
          <w:szCs w:val="24"/>
        </w:rPr>
        <w:t>procédure à respecter par le P.O.</w:t>
      </w:r>
      <w:r>
        <w:rPr>
          <w:rFonts w:ascii="Century Schoolbook" w:hAnsi="Century Schoolbook"/>
          <w:noProof/>
          <w:szCs w:val="24"/>
        </w:rPr>
        <w:sym w:font="Wingdings" w:char="F0E8"/>
      </w:r>
      <w:r>
        <w:rPr>
          <w:rFonts w:ascii="Century Schoolbook" w:hAnsi="Century Schoolbook"/>
          <w:szCs w:val="24"/>
        </w:rPr>
        <w:t xml:space="preserve"> page 102</w:t>
      </w:r>
    </w:p>
    <w:p>
      <w:pPr>
        <w:pStyle w:val="Corpsdetexte"/>
        <w:rPr>
          <w:rFonts w:ascii="Century Schoolbook" w:hAnsi="Century Schoolbook"/>
          <w:szCs w:val="24"/>
        </w:rPr>
      </w:pPr>
    </w:p>
    <w:p>
      <w:pPr>
        <w:pStyle w:val="Corpsdetexte"/>
        <w:rPr>
          <w:rFonts w:ascii="Century Schoolbook" w:hAnsi="Century Schoolbook"/>
          <w:szCs w:val="24"/>
        </w:rPr>
      </w:pPr>
    </w:p>
    <w:p>
      <w:pPr>
        <w:pStyle w:val="Corpsdetexte"/>
        <w:numPr>
          <w:ilvl w:val="0"/>
          <w:numId w:val="116"/>
        </w:numPr>
        <w:rPr>
          <w:rFonts w:ascii="Century Schoolbook" w:hAnsi="Century Schoolbook"/>
          <w:szCs w:val="24"/>
        </w:rPr>
      </w:pPr>
      <w:r>
        <w:rPr>
          <w:rFonts w:ascii="Century Schoolbook" w:hAnsi="Century Schoolbook"/>
          <w:b/>
          <w:szCs w:val="24"/>
        </w:rPr>
        <w:t>Un membre du personnel de mon établissement se retrouve en disponibilité par défaut d’emploi </w:t>
      </w:r>
      <w:r>
        <w:rPr>
          <w:rFonts w:ascii="Century Schoolbook" w:hAnsi="Century Schoolbook"/>
          <w:b/>
          <w:noProof/>
          <w:szCs w:val="24"/>
        </w:rPr>
        <w:sym w:font="Wingdings" w:char="F0E8"/>
      </w:r>
      <w:r>
        <w:rPr>
          <w:rFonts w:ascii="Century Schoolbook" w:hAnsi="Century Schoolbook"/>
          <w:b/>
          <w:szCs w:val="24"/>
        </w:rPr>
        <w:t xml:space="preserve"> </w:t>
      </w:r>
      <w:r>
        <w:rPr>
          <w:rFonts w:ascii="Century Schoolbook" w:hAnsi="Century Schoolbook"/>
          <w:szCs w:val="24"/>
        </w:rPr>
        <w:t>page 160</w:t>
      </w:r>
    </w:p>
    <w:p>
      <w:pPr>
        <w:pStyle w:val="Corpsdetexte"/>
        <w:rPr>
          <w:rFonts w:ascii="Century Schoolbook" w:hAnsi="Century Schoolbook"/>
          <w:szCs w:val="24"/>
        </w:rPr>
      </w:pPr>
    </w:p>
    <w:p>
      <w:pPr>
        <w:pStyle w:val="Corpsdetexte"/>
        <w:numPr>
          <w:ilvl w:val="0"/>
          <w:numId w:val="12"/>
        </w:numPr>
        <w:rPr>
          <w:rFonts w:ascii="Century Schoolbook" w:hAnsi="Century Schoolbook"/>
          <w:b/>
          <w:szCs w:val="24"/>
        </w:rPr>
      </w:pPr>
      <w:r>
        <w:rPr>
          <w:rFonts w:ascii="Century Schoolbook" w:hAnsi="Century Schoolbook"/>
          <w:b/>
          <w:szCs w:val="24"/>
        </w:rPr>
        <w:t>Un membre du personnel de mon établissement exerce simultanément une autre occupation :</w:t>
      </w:r>
    </w:p>
    <w:p>
      <w:pPr>
        <w:pStyle w:val="Corpsdetexte"/>
        <w:rPr>
          <w:rFonts w:ascii="Century Schoolbook" w:hAnsi="Century Schoolbook"/>
          <w:szCs w:val="24"/>
        </w:rPr>
      </w:pPr>
      <w:r>
        <w:rPr>
          <w:rFonts w:ascii="Century Schoolbook" w:hAnsi="Century Schoolbook"/>
          <w:b/>
          <w:szCs w:val="24"/>
        </w:rPr>
        <w:t xml:space="preserve"> </w:t>
      </w:r>
    </w:p>
    <w:p>
      <w:pPr>
        <w:pStyle w:val="Corpsdetexte"/>
        <w:numPr>
          <w:ilvl w:val="0"/>
          <w:numId w:val="104"/>
        </w:numPr>
        <w:rPr>
          <w:rFonts w:ascii="Century Schoolbook" w:hAnsi="Century Schoolbook"/>
          <w:szCs w:val="24"/>
        </w:rPr>
      </w:pPr>
      <w:r>
        <w:rPr>
          <w:rFonts w:ascii="Century Schoolbook" w:hAnsi="Century Schoolbook"/>
          <w:szCs w:val="24"/>
        </w:rPr>
        <w:t xml:space="preserve">Si la fonction est une fonction indépendante </w:t>
      </w:r>
      <w:r>
        <w:rPr>
          <w:rFonts w:ascii="Century Schoolbook" w:hAnsi="Century Schoolbook"/>
          <w:noProof/>
          <w:szCs w:val="24"/>
        </w:rPr>
        <w:sym w:font="Wingdings" w:char="F0E8"/>
      </w:r>
      <w:r>
        <w:rPr>
          <w:rFonts w:ascii="Century Schoolbook" w:hAnsi="Century Schoolbook"/>
          <w:szCs w:val="24"/>
        </w:rPr>
        <w:t xml:space="preserve"> page 119</w:t>
      </w:r>
    </w:p>
    <w:p>
      <w:pPr>
        <w:pStyle w:val="Corpsdetexte"/>
        <w:numPr>
          <w:ilvl w:val="0"/>
          <w:numId w:val="104"/>
        </w:numPr>
        <w:rPr>
          <w:rFonts w:ascii="Century Schoolbook" w:hAnsi="Century Schoolbook"/>
          <w:szCs w:val="24"/>
        </w:rPr>
      </w:pPr>
      <w:r>
        <w:rPr>
          <w:rFonts w:ascii="Century Schoolbook" w:hAnsi="Century Schoolbook"/>
          <w:szCs w:val="24"/>
        </w:rPr>
        <w:t xml:space="preserve">Si la fonction est une fonction salariée </w:t>
      </w:r>
      <w:r>
        <w:rPr>
          <w:rFonts w:ascii="Century Schoolbook" w:hAnsi="Century Schoolbook"/>
          <w:noProof/>
          <w:szCs w:val="24"/>
        </w:rPr>
        <w:sym w:font="Wingdings" w:char="F0E8"/>
      </w:r>
      <w:r>
        <w:rPr>
          <w:rFonts w:ascii="Century Schoolbook" w:hAnsi="Century Schoolbook"/>
          <w:szCs w:val="24"/>
        </w:rPr>
        <w:t xml:space="preserve"> page 119</w:t>
      </w:r>
    </w:p>
    <w:p>
      <w:pPr>
        <w:pStyle w:val="Corpsdetexte"/>
        <w:rPr>
          <w:rFonts w:ascii="Century Schoolbook" w:hAnsi="Century Schoolbook"/>
          <w:szCs w:val="24"/>
        </w:rPr>
      </w:pPr>
    </w:p>
    <w:p>
      <w:pPr>
        <w:pStyle w:val="Corpsdetexte"/>
        <w:numPr>
          <w:ilvl w:val="0"/>
          <w:numId w:val="115"/>
        </w:numPr>
        <w:rPr>
          <w:rFonts w:ascii="Century Schoolbook" w:hAnsi="Century Schoolbook"/>
          <w:b/>
          <w:szCs w:val="24"/>
        </w:rPr>
      </w:pPr>
      <w:r>
        <w:rPr>
          <w:rFonts w:ascii="Century Schoolbook" w:hAnsi="Century Schoolbook"/>
          <w:b/>
          <w:szCs w:val="24"/>
        </w:rPr>
        <w:t>Un membre du personnel de mon établissement désire introduire une demande de renseignements auprès de la D.G.P.E.S. :</w:t>
      </w:r>
    </w:p>
    <w:p>
      <w:pPr>
        <w:pStyle w:val="Corpsdetexte"/>
        <w:rPr>
          <w:rFonts w:ascii="Century Schoolbook" w:hAnsi="Century Schoolbook"/>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 xml:space="preserve">voir le point « Demande de renseignements  </w:t>
      </w:r>
      <w:r>
        <w:rPr>
          <w:rFonts w:ascii="Century Schoolbook" w:hAnsi="Century Schoolbook"/>
          <w:noProof/>
          <w:sz w:val="24"/>
          <w:szCs w:val="24"/>
        </w:rPr>
        <w:sym w:font="Wingdings" w:char="F0E8"/>
      </w:r>
      <w:r>
        <w:rPr>
          <w:rFonts w:ascii="Century Schoolbook" w:hAnsi="Century Schoolbook"/>
          <w:noProof/>
          <w:sz w:val="24"/>
          <w:szCs w:val="24"/>
        </w:rPr>
        <w:t xml:space="preserve"> page 180</w:t>
      </w:r>
    </w:p>
    <w:p>
      <w:pPr>
        <w:rPr>
          <w:rFonts w:ascii="Century Schoolbook" w:hAnsi="Century Schoolbook"/>
          <w:sz w:val="24"/>
          <w:szCs w:val="24"/>
        </w:rPr>
      </w:pPr>
      <w:r>
        <w:rPr>
          <w:rFonts w:ascii="Century Schoolbook" w:hAnsi="Century Schoolbook"/>
          <w:sz w:val="24"/>
          <w:szCs w:val="24"/>
        </w:rPr>
        <w:br w:type="page"/>
      </w:r>
    </w:p>
    <w:p>
      <w:pPr>
        <w:rPr>
          <w:rFonts w:ascii="Century Schoolbook" w:hAnsi="Century Schoolbook"/>
          <w:sz w:val="24"/>
          <w:szCs w:val="24"/>
        </w:rPr>
      </w:pPr>
    </w:p>
    <w:p>
      <w:pPr>
        <w:jc w:val="both"/>
        <w:rPr>
          <w:rFonts w:ascii="Century Schoolbook" w:hAnsi="Century Schoolbook"/>
          <w:sz w:val="24"/>
          <w:szCs w:val="24"/>
        </w:rPr>
      </w:pPr>
    </w:p>
    <w:p>
      <w:pPr>
        <w:pStyle w:val="Corpsdetexte"/>
        <w:numPr>
          <w:ilvl w:val="0"/>
          <w:numId w:val="115"/>
        </w:numPr>
        <w:rPr>
          <w:rFonts w:ascii="Century Schoolbook" w:hAnsi="Century Schoolbook"/>
          <w:b/>
          <w:szCs w:val="24"/>
        </w:rPr>
      </w:pPr>
      <w:r>
        <w:rPr>
          <w:rFonts w:ascii="Century Schoolbook" w:hAnsi="Century Schoolbook"/>
          <w:b/>
          <w:szCs w:val="24"/>
        </w:rPr>
        <w:t>Un membre du personnel temporaire est engagé pour toute l’année scolaire mais le 1</w:t>
      </w:r>
      <w:r>
        <w:rPr>
          <w:rFonts w:ascii="Century Schoolbook" w:hAnsi="Century Schoolbook"/>
          <w:b/>
          <w:szCs w:val="24"/>
          <w:vertAlign w:val="superscript"/>
        </w:rPr>
        <w:t>er</w:t>
      </w:r>
      <w:r>
        <w:rPr>
          <w:rFonts w:ascii="Century Schoolbook" w:hAnsi="Century Schoolbook"/>
          <w:b/>
          <w:szCs w:val="24"/>
        </w:rPr>
        <w:t xml:space="preserve"> septembre et/ou le 30 juin tombe un jour du week-end :</w:t>
      </w:r>
    </w:p>
    <w:p>
      <w:pPr>
        <w:jc w:val="both"/>
        <w:rPr>
          <w:rFonts w:ascii="Century Schoolbook" w:hAnsi="Century Schoolbook"/>
          <w:sz w:val="24"/>
          <w:szCs w:val="24"/>
        </w:rPr>
      </w:pPr>
    </w:p>
    <w:p>
      <w:pPr>
        <w:numPr>
          <w:ilvl w:val="0"/>
          <w:numId w:val="104"/>
        </w:numPr>
        <w:jc w:val="both"/>
        <w:rPr>
          <w:rFonts w:ascii="Century Schoolbook" w:hAnsi="Century Schoolbook"/>
          <w:sz w:val="24"/>
          <w:szCs w:val="24"/>
        </w:rPr>
      </w:pPr>
      <w:r>
        <w:rPr>
          <w:rFonts w:ascii="Century Schoolbook" w:hAnsi="Century Schoolbook"/>
          <w:sz w:val="24"/>
          <w:szCs w:val="24"/>
        </w:rPr>
        <w:t>voir page 102</w:t>
      </w:r>
    </w:p>
    <w:p>
      <w:pPr>
        <w:jc w:val="both"/>
        <w:rPr>
          <w:rFonts w:ascii="Century Schoolbook" w:hAnsi="Century Schoolbook"/>
          <w:sz w:val="24"/>
          <w:szCs w:val="24"/>
        </w:rPr>
      </w:pPr>
    </w:p>
    <w:p>
      <w:pPr>
        <w:pStyle w:val="Corpsdetexte"/>
        <w:numPr>
          <w:ilvl w:val="0"/>
          <w:numId w:val="115"/>
        </w:numPr>
        <w:rPr>
          <w:rFonts w:ascii="Century Schoolbook" w:hAnsi="Century Schoolbook"/>
          <w:b/>
          <w:szCs w:val="24"/>
        </w:rPr>
      </w:pPr>
      <w:r>
        <w:rPr>
          <w:rFonts w:ascii="Century Schoolbook" w:hAnsi="Century Schoolbook"/>
          <w:b/>
          <w:szCs w:val="24"/>
        </w:rPr>
        <w:t>Un membre du personnel est engagé pour un intérim mais son 1</w:t>
      </w:r>
      <w:r>
        <w:rPr>
          <w:rFonts w:ascii="Century Schoolbook" w:hAnsi="Century Schoolbook"/>
          <w:b/>
          <w:szCs w:val="24"/>
          <w:vertAlign w:val="superscript"/>
        </w:rPr>
        <w:t>er</w:t>
      </w:r>
      <w:r>
        <w:rPr>
          <w:rFonts w:ascii="Century Schoolbook" w:hAnsi="Century Schoolbook"/>
          <w:b/>
          <w:szCs w:val="24"/>
        </w:rPr>
        <w:t xml:space="preserve"> jour ou son dernier jour de fonction tombe un jour de week-end :</w:t>
      </w:r>
    </w:p>
    <w:p>
      <w:pPr>
        <w:jc w:val="both"/>
        <w:rPr>
          <w:rFonts w:ascii="Century Schoolbook" w:hAnsi="Century Schoolbook"/>
          <w:sz w:val="24"/>
          <w:szCs w:val="24"/>
        </w:rPr>
      </w:pPr>
    </w:p>
    <w:p>
      <w:pPr>
        <w:numPr>
          <w:ilvl w:val="0"/>
          <w:numId w:val="104"/>
        </w:numPr>
        <w:ind w:left="284" w:right="56"/>
        <w:jc w:val="both"/>
        <w:rPr>
          <w:rFonts w:ascii="Century Schoolbook" w:hAnsi="Century Schoolbook"/>
          <w:sz w:val="22"/>
          <w:szCs w:val="22"/>
        </w:rPr>
      </w:pPr>
      <w:r>
        <w:rPr>
          <w:rFonts w:ascii="Century Schoolbook" w:hAnsi="Century Schoolbook"/>
          <w:sz w:val="24"/>
          <w:szCs w:val="24"/>
        </w:rPr>
        <w:t>voir page 102</w:t>
      </w:r>
    </w:p>
    <w:p>
      <w:pPr>
        <w:ind w:right="56"/>
        <w:jc w:val="both"/>
        <w:rPr>
          <w:rFonts w:ascii="Century Schoolbook" w:hAnsi="Century Schoolbook"/>
          <w:sz w:val="24"/>
          <w:szCs w:val="24"/>
        </w:rPr>
      </w:pPr>
    </w:p>
    <w:p>
      <w:pPr>
        <w:ind w:right="56"/>
        <w:jc w:val="both"/>
        <w:rPr>
          <w:rFonts w:ascii="Century Schoolbook" w:hAnsi="Century Schoolbook"/>
          <w:sz w:val="22"/>
          <w:szCs w:val="22"/>
        </w:rPr>
      </w:pPr>
      <w:r>
        <w:rPr>
          <w:rFonts w:ascii="Century Schoolbook" w:hAnsi="Century Schoolbook"/>
          <w:sz w:val="24"/>
          <w:szCs w:val="24"/>
        </w:rPr>
        <w:br w:type="page"/>
      </w:r>
    </w:p>
    <w:p>
      <w:pPr>
        <w:pStyle w:val="Titre5"/>
        <w:numPr>
          <w:ilvl w:val="0"/>
          <w:numId w:val="77"/>
        </w:numPr>
        <w:tabs>
          <w:tab w:val="clear" w:pos="1080"/>
          <w:tab w:val="num" w:pos="851"/>
        </w:tabs>
        <w:ind w:left="851" w:hanging="567"/>
        <w:jc w:val="both"/>
        <w:rPr>
          <w:color w:val="339966"/>
        </w:rPr>
      </w:pPr>
      <w:bookmarkStart w:id="143" w:name="_Toc326041323"/>
      <w:bookmarkStart w:id="144" w:name="_Toc326048029"/>
      <w:bookmarkStart w:id="145" w:name="_Toc326048346"/>
      <w:bookmarkStart w:id="146" w:name="_Toc326048658"/>
      <w:bookmarkStart w:id="147" w:name="_Toc326048968"/>
      <w:bookmarkStart w:id="148" w:name="_Toc326049278"/>
      <w:bookmarkStart w:id="149" w:name="_Toc326049588"/>
      <w:bookmarkStart w:id="150" w:name="_Toc386621220"/>
      <w:bookmarkStart w:id="151" w:name="_Toc518648318"/>
      <w:bookmarkEnd w:id="46"/>
      <w:bookmarkEnd w:id="47"/>
      <w:bookmarkEnd w:id="48"/>
      <w:r>
        <w:rPr>
          <w:color w:val="339966"/>
        </w:rPr>
        <w:t>Fiche signalétique d’immatriculation, d’entrée en fonction ou de modification : document Prom S52/1 (annexe 4)</w:t>
      </w:r>
      <w:bookmarkEnd w:id="143"/>
      <w:bookmarkEnd w:id="144"/>
      <w:bookmarkEnd w:id="145"/>
      <w:bookmarkEnd w:id="146"/>
      <w:bookmarkEnd w:id="147"/>
      <w:bookmarkEnd w:id="148"/>
      <w:bookmarkEnd w:id="149"/>
      <w:bookmarkEnd w:id="150"/>
      <w:bookmarkEnd w:id="151"/>
    </w:p>
    <w:p>
      <w:pPr>
        <w:pStyle w:val="Titre5"/>
        <w:numPr>
          <w:ilvl w:val="0"/>
          <w:numId w:val="0"/>
        </w:numPr>
        <w:ind w:left="360"/>
        <w:jc w:val="both"/>
        <w:rPr>
          <w:rFonts w:ascii="Arial" w:hAnsi="Arial" w:cs="Arial"/>
          <w:sz w:val="24"/>
          <w:szCs w:val="24"/>
        </w:rPr>
      </w:pPr>
    </w:p>
    <w:p>
      <w:pPr>
        <w:numPr>
          <w:ilvl w:val="0"/>
          <w:numId w:val="28"/>
        </w:numPr>
        <w:ind w:left="1134" w:hanging="567"/>
        <w:jc w:val="both"/>
        <w:rPr>
          <w:rStyle w:val="StyleCenturySchoolbook12ptGrasDoublesoulignCar"/>
          <w:color w:val="800080"/>
        </w:rPr>
      </w:pPr>
      <w:r>
        <w:rPr>
          <w:rFonts w:ascii="Arial" w:hAnsi="Arial" w:cs="Arial"/>
          <w:color w:val="800080"/>
          <w:sz w:val="24"/>
          <w:szCs w:val="24"/>
          <w:u w:val="double"/>
        </w:rPr>
        <w:t>D</w:t>
      </w:r>
      <w:r>
        <w:rPr>
          <w:rStyle w:val="StyleCenturySchoolbook12ptGrasDoublesoulignCar"/>
          <w:color w:val="800080"/>
        </w:rPr>
        <w:t>ocument à introduire pour une immatriculation</w:t>
      </w:r>
    </w:p>
    <w:p>
      <w:pPr>
        <w:ind w:right="56"/>
        <w:jc w:val="both"/>
        <w:rPr>
          <w:rFonts w:ascii="Century Schoolbook" w:hAnsi="Century Schoolbook" w:cs="Arial"/>
          <w:sz w:val="24"/>
          <w:szCs w:val="24"/>
        </w:rPr>
      </w:pPr>
    </w:p>
    <w:p>
      <w:pPr>
        <w:ind w:right="56"/>
        <w:jc w:val="both"/>
        <w:rPr>
          <w:rFonts w:ascii="Century Schoolbook" w:hAnsi="Century Schoolbook"/>
          <w:sz w:val="22"/>
          <w:szCs w:val="22"/>
        </w:rPr>
      </w:pPr>
      <w:r>
        <w:rPr>
          <w:rFonts w:ascii="Century Schoolbook" w:hAnsi="Century Schoolbook" w:cs="Arial"/>
          <w:sz w:val="22"/>
          <w:szCs w:val="22"/>
        </w:rPr>
        <w:t xml:space="preserve">Ce document est à utiliser, dans un premier temps, </w:t>
      </w:r>
      <w:r>
        <w:rPr>
          <w:rFonts w:ascii="Century Schoolbook" w:hAnsi="Century Schoolbook"/>
          <w:sz w:val="22"/>
          <w:szCs w:val="22"/>
        </w:rPr>
        <w:t xml:space="preserve">pour un nouveau membre du personnel non encore immatriculé à l’E.T.N.I.C. et dont c'est la première entrée en fonction dans l'enseignement organisé ou subventionné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w:t>
      </w:r>
    </w:p>
    <w:p>
      <w:pPr>
        <w:ind w:right="56"/>
        <w:jc w:val="both"/>
        <w:rPr>
          <w:rFonts w:ascii="Century Schoolbook" w:hAnsi="Century Schoolbook"/>
          <w:sz w:val="22"/>
          <w:szCs w:val="22"/>
        </w:rPr>
      </w:pPr>
    </w:p>
    <w:p>
      <w:pPr>
        <w:ind w:right="56"/>
        <w:jc w:val="both"/>
        <w:rPr>
          <w:rFonts w:ascii="Century Schoolbook" w:hAnsi="Century Schoolbook"/>
          <w:b/>
          <w:sz w:val="22"/>
          <w:szCs w:val="22"/>
        </w:rPr>
      </w:pPr>
      <w:r>
        <w:rPr>
          <w:rFonts w:ascii="Century Schoolbook" w:hAnsi="Century Schoolbook"/>
          <w:b/>
          <w:sz w:val="22"/>
          <w:szCs w:val="22"/>
        </w:rPr>
        <w:t xml:space="preserve">Lors d’une immatriculation, </w:t>
      </w:r>
      <w:r>
        <w:rPr>
          <w:rFonts w:ascii="Century Schoolbook" w:hAnsi="Century Schoolbook"/>
          <w:sz w:val="22"/>
          <w:szCs w:val="22"/>
        </w:rPr>
        <w:t>ne seront</w:t>
      </w:r>
      <w:r>
        <w:rPr>
          <w:rFonts w:ascii="Century Schoolbook" w:hAnsi="Century Schoolbook"/>
          <w:b/>
          <w:sz w:val="22"/>
          <w:szCs w:val="22"/>
        </w:rPr>
        <w:t xml:space="preserve"> </w:t>
      </w:r>
      <w:r>
        <w:rPr>
          <w:rFonts w:ascii="Century Schoolbook" w:hAnsi="Century Schoolbook"/>
          <w:sz w:val="22"/>
          <w:szCs w:val="22"/>
        </w:rPr>
        <w:t>complétées que les rubriques</w:t>
      </w:r>
      <w:r>
        <w:rPr>
          <w:rFonts w:ascii="Century Schoolbook" w:hAnsi="Century Schoolbook"/>
          <w:b/>
          <w:sz w:val="22"/>
          <w:szCs w:val="22"/>
        </w:rPr>
        <w:t xml:space="preserve"> entourées d’un trait gras.</w:t>
      </w:r>
    </w:p>
    <w:p>
      <w:pPr>
        <w:ind w:right="56"/>
        <w:jc w:val="both"/>
        <w:rPr>
          <w:rFonts w:ascii="Century Schoolbook" w:hAnsi="Century Schoolbook"/>
          <w:b/>
          <w:sz w:val="22"/>
          <w:szCs w:val="22"/>
        </w:rPr>
      </w:pPr>
    </w:p>
    <w:p>
      <w:pPr>
        <w:jc w:val="both"/>
        <w:rPr>
          <w:rFonts w:ascii="Century Schoolbook" w:hAnsi="Century Schoolbook" w:cs="Arial"/>
          <w:sz w:val="22"/>
          <w:szCs w:val="22"/>
        </w:rPr>
      </w:pPr>
      <w:r>
        <w:rPr>
          <w:rFonts w:ascii="Century Schoolbook" w:hAnsi="Century Schoolbook" w:cs="Arial"/>
          <w:sz w:val="22"/>
          <w:szCs w:val="22"/>
        </w:rPr>
        <w:t xml:space="preserve">Pour rappel, depuis le 01/09/2010, il vous est demandé de joindre une copie du (des) diplôme(s) ou de l’attestation de réussite dont est porteur le membre du personnel. Il est également demandé d’y joindre obligatoirement toutes les annexes au diplôme. </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Si le membre du personnel n’est titulaire d’aucun diplôme, veuillez indiquer la mention « NEANT » sous la rubrique « Titres de capacité » du document Prom S52/1.</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Cette procédure est acceptée par courrier postal, courriel et fax.</w:t>
      </w:r>
    </w:p>
    <w:p>
      <w:pPr>
        <w:ind w:right="56"/>
        <w:jc w:val="both"/>
        <w:rPr>
          <w:rFonts w:ascii="Century Schoolbook" w:hAnsi="Century Schoolbook"/>
          <w:b/>
          <w:sz w:val="22"/>
          <w:szCs w:val="22"/>
        </w:rPr>
      </w:pPr>
    </w:p>
    <w:p>
      <w:pPr>
        <w:jc w:val="both"/>
        <w:rPr>
          <w:rFonts w:ascii="Century Schoolbook" w:hAnsi="Century Schoolbook"/>
          <w:sz w:val="22"/>
          <w:szCs w:val="22"/>
        </w:rPr>
      </w:pPr>
      <w:r>
        <w:rPr>
          <w:rFonts w:ascii="Century Schoolbook" w:hAnsi="Century Schoolbook"/>
          <w:sz w:val="22"/>
          <w:szCs w:val="22"/>
        </w:rPr>
        <w:t>Ce document doit être transmis le plus rapidement possible ou en même temps que le dossier du membre du personnel si ce dernier est complet.</w:t>
      </w:r>
    </w:p>
    <w:p>
      <w:pPr>
        <w:jc w:val="both"/>
        <w:rPr>
          <w:rFonts w:ascii="Century Schoolbook" w:hAnsi="Century Schoolbook"/>
          <w:b/>
          <w:sz w:val="22"/>
          <w:szCs w:val="22"/>
          <w:u w:val="single"/>
        </w:rPr>
      </w:pPr>
    </w:p>
    <w:p>
      <w:pPr>
        <w:jc w:val="both"/>
        <w:rPr>
          <w:rFonts w:ascii="Century Schoolbook" w:hAnsi="Century Schoolbook"/>
          <w:sz w:val="22"/>
          <w:szCs w:val="22"/>
        </w:rPr>
      </w:pPr>
      <w:r>
        <w:rPr>
          <w:rFonts w:ascii="Century Schoolbook" w:hAnsi="Century Schoolbook"/>
          <w:b/>
          <w:sz w:val="22"/>
          <w:szCs w:val="22"/>
          <w:u w:val="single"/>
        </w:rPr>
        <w:t>L’envoi sera adressé à l’agent F.L.T.</w:t>
      </w:r>
      <w:r>
        <w:rPr>
          <w:rFonts w:ascii="Century Schoolbook" w:hAnsi="Century Schoolbook"/>
          <w:sz w:val="22"/>
          <w:szCs w:val="22"/>
        </w:rPr>
        <w:t xml:space="preserve"> car c’est lui-même qui introduit toutes les données dans le module de signalétique.</w:t>
      </w:r>
    </w:p>
    <w:p>
      <w:pPr>
        <w:ind w:left="284"/>
        <w:jc w:val="both"/>
        <w:rPr>
          <w:rFonts w:ascii="Arial" w:hAnsi="Arial"/>
          <w:sz w:val="22"/>
          <w:szCs w:val="22"/>
        </w:rPr>
      </w:pPr>
    </w:p>
    <w:p>
      <w:pPr>
        <w:jc w:val="both"/>
        <w:rPr>
          <w:rFonts w:ascii="Century Schoolbook" w:hAnsi="Century Schoolbook"/>
          <w:sz w:val="22"/>
          <w:szCs w:val="22"/>
        </w:rPr>
      </w:pPr>
      <w:r>
        <w:rPr>
          <w:rFonts w:ascii="Century Schoolbook" w:hAnsi="Century Schoolbook"/>
          <w:b/>
          <w:sz w:val="22"/>
          <w:szCs w:val="22"/>
          <w:u w:val="single"/>
        </w:rPr>
        <w:t>Remarque</w:t>
      </w:r>
      <w:r>
        <w:rPr>
          <w:rFonts w:ascii="Century Schoolbook" w:hAnsi="Century Schoolbook"/>
          <w:b/>
          <w:sz w:val="22"/>
          <w:szCs w:val="22"/>
        </w:rPr>
        <w:t> :</w:t>
      </w:r>
      <w:r>
        <w:rPr>
          <w:rFonts w:ascii="Century Schoolbook" w:hAnsi="Century Schoolbook"/>
          <w:sz w:val="22"/>
          <w:szCs w:val="22"/>
        </w:rPr>
        <w:t xml:space="preserve"> </w:t>
      </w:r>
    </w:p>
    <w:p>
      <w:pPr>
        <w:ind w:hanging="360"/>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Pour les femmes mariées, indiquer le nom de jeune fille.</w:t>
      </w:r>
    </w:p>
    <w:p>
      <w:pPr>
        <w:jc w:val="both"/>
        <w:rPr>
          <w:rFonts w:ascii="Century Schoolbook" w:hAnsi="Century Schoolbook" w:cs="Arial"/>
          <w:sz w:val="24"/>
          <w:szCs w:val="24"/>
        </w:rPr>
      </w:pPr>
    </w:p>
    <w:p>
      <w:pPr>
        <w:jc w:val="both"/>
        <w:rPr>
          <w:rFonts w:ascii="Century Schoolbook" w:hAnsi="Century Schoolbook" w:cs="Arial"/>
          <w:sz w:val="24"/>
          <w:szCs w:val="24"/>
        </w:rPr>
      </w:pPr>
    </w:p>
    <w:p>
      <w:pPr>
        <w:numPr>
          <w:ilvl w:val="0"/>
          <w:numId w:val="28"/>
        </w:numPr>
        <w:ind w:left="1134" w:hanging="567"/>
        <w:jc w:val="both"/>
        <w:rPr>
          <w:rStyle w:val="StyleCenturySchoolbook12ptGrasDoublesoulignCar"/>
          <w:color w:val="800080"/>
        </w:rPr>
      </w:pPr>
      <w:r>
        <w:rPr>
          <w:rFonts w:ascii="Arial" w:hAnsi="Arial" w:cs="Arial"/>
          <w:color w:val="800080"/>
          <w:sz w:val="24"/>
          <w:szCs w:val="24"/>
          <w:u w:val="double"/>
        </w:rPr>
        <w:t>D</w:t>
      </w:r>
      <w:r>
        <w:rPr>
          <w:rStyle w:val="StyleCenturySchoolbook12ptGrasDoublesoulignCar"/>
          <w:color w:val="800080"/>
        </w:rPr>
        <w:t>ocument à introduire lors d’une entrée en fonction dans l’enseignement subventionné</w:t>
      </w:r>
    </w:p>
    <w:p>
      <w:pPr>
        <w:tabs>
          <w:tab w:val="left" w:pos="720"/>
        </w:tabs>
        <w:jc w:val="both"/>
        <w:rPr>
          <w:rFonts w:ascii="Century Schoolbook" w:hAnsi="Century Schoolbook"/>
          <w:sz w:val="24"/>
          <w:szCs w:val="24"/>
        </w:rPr>
      </w:pPr>
    </w:p>
    <w:p>
      <w:pPr>
        <w:jc w:val="both"/>
        <w:rPr>
          <w:rFonts w:ascii="Century Schoolbook" w:hAnsi="Century Schoolbook"/>
          <w:sz w:val="22"/>
          <w:szCs w:val="22"/>
        </w:rPr>
      </w:pPr>
      <w:r>
        <w:rPr>
          <w:rFonts w:ascii="Century Schoolbook" w:hAnsi="Century Schoolbook"/>
          <w:sz w:val="22"/>
          <w:szCs w:val="22"/>
        </w:rPr>
        <w:t xml:space="preserve">Ce </w:t>
      </w:r>
      <w:r>
        <w:rPr>
          <w:rFonts w:ascii="Century Schoolbook" w:hAnsi="Century Schoolbook"/>
          <w:b/>
          <w:sz w:val="22"/>
          <w:szCs w:val="22"/>
          <w:u w:val="single"/>
        </w:rPr>
        <w:t>même</w:t>
      </w:r>
      <w:r>
        <w:rPr>
          <w:rFonts w:ascii="Century Schoolbook" w:hAnsi="Century Schoolbook"/>
          <w:sz w:val="22"/>
          <w:szCs w:val="22"/>
        </w:rPr>
        <w:t xml:space="preserve"> document à fournir en un seul exemplaire </w:t>
      </w:r>
      <w:r>
        <w:rPr>
          <w:rFonts w:ascii="Century Schoolbook" w:hAnsi="Century Schoolbook"/>
          <w:b/>
          <w:sz w:val="22"/>
          <w:szCs w:val="22"/>
          <w:u w:val="single"/>
        </w:rPr>
        <w:t>et complété entièrement</w:t>
      </w:r>
      <w:r>
        <w:rPr>
          <w:rFonts w:ascii="Century Schoolbook" w:hAnsi="Century Schoolbook"/>
          <w:sz w:val="22"/>
          <w:szCs w:val="22"/>
        </w:rPr>
        <w:t>, donne des informations sur le membre du personnel à subventionner et  apporte la preuve que les conditions de subventionnement, notamment celles reprises à l'article 28 de la loi du 29 mai 1959, sont remplies, à savoir :</w:t>
      </w:r>
    </w:p>
    <w:p>
      <w:pPr>
        <w:jc w:val="both"/>
        <w:rPr>
          <w:rFonts w:ascii="Century Schoolbook" w:hAnsi="Century Schoolbook"/>
          <w:sz w:val="22"/>
          <w:szCs w:val="22"/>
        </w:rPr>
      </w:pPr>
    </w:p>
    <w:p>
      <w:pPr>
        <w:ind w:left="284"/>
        <w:jc w:val="both"/>
        <w:rPr>
          <w:rFonts w:ascii="Century Schoolbook" w:hAnsi="Century Schoolbook"/>
          <w:i/>
          <w:sz w:val="22"/>
          <w:szCs w:val="22"/>
        </w:rPr>
      </w:pPr>
      <w:r>
        <w:rPr>
          <w:rFonts w:ascii="Century Schoolbook" w:hAnsi="Century Schoolbook"/>
          <w:i/>
          <w:sz w:val="22"/>
          <w:szCs w:val="22"/>
        </w:rPr>
        <w:t>" Un établissement ou une section d'établissement d'enseignement ne reçoit des subventions de l'Etat que pour les membres de son personnel,</w:t>
      </w:r>
    </w:p>
    <w:p>
      <w:pPr>
        <w:ind w:left="284"/>
        <w:jc w:val="both"/>
        <w:rPr>
          <w:rFonts w:ascii="Century Schoolbook" w:hAnsi="Century Schoolbook"/>
          <w:i/>
          <w:sz w:val="22"/>
          <w:szCs w:val="22"/>
        </w:rPr>
      </w:pPr>
      <w:r>
        <w:rPr>
          <w:rFonts w:ascii="Century Schoolbook" w:hAnsi="Century Schoolbook"/>
          <w:i/>
          <w:sz w:val="22"/>
          <w:szCs w:val="22"/>
        </w:rPr>
        <w:t>1° […] Abrogé par le décret du 11.04.2014;</w:t>
      </w:r>
    </w:p>
    <w:p>
      <w:pPr>
        <w:ind w:left="284"/>
        <w:jc w:val="both"/>
        <w:rPr>
          <w:rFonts w:ascii="Century Schoolbook" w:hAnsi="Century Schoolbook"/>
          <w:i/>
          <w:sz w:val="22"/>
          <w:szCs w:val="22"/>
        </w:rPr>
      </w:pPr>
      <w:r>
        <w:rPr>
          <w:rFonts w:ascii="Century Schoolbook" w:hAnsi="Century Schoolbook"/>
          <w:i/>
          <w:sz w:val="22"/>
          <w:szCs w:val="22"/>
        </w:rPr>
        <w:t>2° qui ne sont pas privés de leurs droits civils et politiques,</w:t>
      </w:r>
    </w:p>
    <w:p>
      <w:pPr>
        <w:ind w:left="284"/>
        <w:jc w:val="both"/>
        <w:rPr>
          <w:rFonts w:ascii="Century Schoolbook" w:hAnsi="Century Schoolbook"/>
          <w:i/>
          <w:sz w:val="22"/>
          <w:szCs w:val="22"/>
        </w:rPr>
      </w:pPr>
      <w:r>
        <w:rPr>
          <w:rFonts w:ascii="Century Schoolbook" w:hAnsi="Century Schoolbook"/>
          <w:i/>
          <w:sz w:val="22"/>
          <w:szCs w:val="22"/>
        </w:rPr>
        <w:t>3° qui possèdent les titres requis ou jugés suffisants conformément aux dispositions de l'article 29,</w:t>
      </w:r>
    </w:p>
    <w:p>
      <w:pPr>
        <w:ind w:left="284"/>
        <w:jc w:val="both"/>
        <w:rPr>
          <w:rFonts w:ascii="Century Schoolbook" w:hAnsi="Century Schoolbook"/>
          <w:i/>
          <w:sz w:val="22"/>
          <w:szCs w:val="22"/>
        </w:rPr>
      </w:pPr>
      <w:r>
        <w:rPr>
          <w:rFonts w:ascii="Century Schoolbook" w:hAnsi="Century Schoolbook"/>
          <w:i/>
          <w:sz w:val="22"/>
          <w:szCs w:val="22"/>
        </w:rPr>
        <w:t>4° …</w:t>
      </w:r>
    </w:p>
    <w:p>
      <w:pPr>
        <w:ind w:left="284"/>
        <w:jc w:val="both"/>
        <w:rPr>
          <w:rFonts w:ascii="Century Schoolbook" w:hAnsi="Century Schoolbook"/>
          <w:i/>
          <w:sz w:val="22"/>
          <w:szCs w:val="22"/>
        </w:rPr>
      </w:pPr>
      <w:r>
        <w:rPr>
          <w:rFonts w:ascii="Century Schoolbook" w:hAnsi="Century Schoolbook"/>
          <w:i/>
          <w:sz w:val="22"/>
          <w:szCs w:val="22"/>
        </w:rPr>
        <w:t>5° qui ont prêté serment dans les termes fixés par l'article 2 du décret du 20 juillet 1831,</w:t>
      </w:r>
    </w:p>
    <w:p>
      <w:pPr>
        <w:ind w:left="284"/>
        <w:jc w:val="both"/>
        <w:rPr>
          <w:rFonts w:ascii="Century Schoolbook" w:hAnsi="Century Schoolbook"/>
          <w:i/>
          <w:sz w:val="22"/>
          <w:szCs w:val="22"/>
        </w:rPr>
      </w:pPr>
      <w:r>
        <w:rPr>
          <w:rFonts w:ascii="Century Schoolbook" w:hAnsi="Century Schoolbook"/>
          <w:i/>
          <w:sz w:val="22"/>
          <w:szCs w:val="22"/>
        </w:rPr>
        <w:t>6° qui ont été recrutés dans le respect de la réglementation en matière de réaffectation.</w:t>
      </w:r>
    </w:p>
    <w:p>
      <w:pPr>
        <w:ind w:right="-284"/>
        <w:jc w:val="both"/>
        <w:rPr>
          <w:rFonts w:ascii="Century Schoolbook" w:hAnsi="Century Schoolbook"/>
          <w:b/>
          <w:sz w:val="22"/>
          <w:szCs w:val="22"/>
        </w:rPr>
      </w:pPr>
    </w:p>
    <w:p>
      <w:pPr>
        <w:rPr>
          <w:rFonts w:ascii="Century Schoolbook" w:hAnsi="Century Schoolbook"/>
          <w:b/>
          <w:sz w:val="22"/>
          <w:szCs w:val="22"/>
        </w:rPr>
      </w:pPr>
      <w:r>
        <w:rPr>
          <w:rFonts w:ascii="Century Schoolbook" w:hAnsi="Century Schoolbook"/>
          <w:b/>
          <w:sz w:val="22"/>
          <w:szCs w:val="22"/>
        </w:rPr>
        <w:br w:type="page"/>
      </w:r>
    </w:p>
    <w:p>
      <w:pPr>
        <w:ind w:right="-284"/>
        <w:jc w:val="both"/>
        <w:rPr>
          <w:rFonts w:ascii="Century Schoolbook" w:hAnsi="Century Schoolbook"/>
          <w:b/>
          <w:sz w:val="22"/>
          <w:szCs w:val="22"/>
        </w:rPr>
      </w:pPr>
    </w:p>
    <w:p>
      <w:pPr>
        <w:ind w:right="-284"/>
        <w:jc w:val="both"/>
        <w:rPr>
          <w:rFonts w:ascii="Century Schoolbook" w:hAnsi="Century Schoolbook"/>
          <w:sz w:val="22"/>
          <w:szCs w:val="22"/>
        </w:rPr>
      </w:pPr>
      <w:r>
        <w:rPr>
          <w:rFonts w:ascii="Century Schoolbook" w:hAnsi="Century Schoolbook"/>
          <w:b/>
          <w:sz w:val="22"/>
          <w:szCs w:val="22"/>
        </w:rPr>
        <w:t>Toutes les rubriques</w:t>
      </w:r>
      <w:r>
        <w:rPr>
          <w:rFonts w:ascii="Century Schoolbook" w:hAnsi="Century Schoolbook"/>
          <w:sz w:val="22"/>
          <w:szCs w:val="22"/>
        </w:rPr>
        <w:t xml:space="preserve"> doivent être complétées, s'il échet, par la mention néant.</w:t>
      </w:r>
    </w:p>
    <w:p>
      <w:pPr>
        <w:ind w:right="-284"/>
        <w:jc w:val="both"/>
        <w:rPr>
          <w:rFonts w:ascii="Century Schoolbook" w:hAnsi="Century Schoolbook"/>
          <w:sz w:val="22"/>
          <w:szCs w:val="22"/>
        </w:rPr>
      </w:pPr>
    </w:p>
    <w:p>
      <w:pPr>
        <w:ind w:right="-284"/>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Le document Prom S52/1 ne doit pas être introduit automatiquement au début de chaque année scolaire pour le personnel restant en fonction. </w:t>
      </w:r>
    </w:p>
    <w:p>
      <w:pPr>
        <w:jc w:val="both"/>
        <w:rPr>
          <w:rFonts w:ascii="Century Schoolbook" w:hAnsi="Century Schoolbook"/>
          <w:sz w:val="22"/>
          <w:szCs w:val="22"/>
        </w:rPr>
      </w:pPr>
      <w:r>
        <w:rPr>
          <w:rFonts w:ascii="Century Schoolbook" w:hAnsi="Century Schoolbook"/>
          <w:sz w:val="22"/>
          <w:szCs w:val="22"/>
        </w:rPr>
        <w:t>Il doit cependant être introduit :</w:t>
      </w:r>
    </w:p>
    <w:p>
      <w:pPr>
        <w:jc w:val="both"/>
        <w:rPr>
          <w:rFonts w:ascii="Century Schoolbook" w:hAnsi="Century Schoolbook"/>
          <w:sz w:val="22"/>
          <w:szCs w:val="22"/>
        </w:rPr>
      </w:pPr>
    </w:p>
    <w:p>
      <w:pPr>
        <w:numPr>
          <w:ilvl w:val="0"/>
          <w:numId w:val="86"/>
        </w:numPr>
        <w:tabs>
          <w:tab w:val="left" w:pos="851"/>
        </w:tabs>
        <w:jc w:val="both"/>
        <w:rPr>
          <w:rFonts w:ascii="Century Schoolbook" w:hAnsi="Century Schoolbook"/>
          <w:b/>
          <w:sz w:val="22"/>
          <w:szCs w:val="22"/>
        </w:rPr>
      </w:pPr>
      <w:r>
        <w:rPr>
          <w:rFonts w:ascii="Century Schoolbook" w:hAnsi="Century Schoolbook"/>
          <w:b/>
          <w:sz w:val="22"/>
          <w:szCs w:val="22"/>
        </w:rPr>
        <w:t>lors d'une première entrée en fonction dans un établissement scolaire ;</w:t>
      </w:r>
    </w:p>
    <w:p>
      <w:pPr>
        <w:ind w:hanging="450"/>
        <w:jc w:val="both"/>
        <w:rPr>
          <w:rFonts w:ascii="Century Schoolbook" w:hAnsi="Century Schoolbook"/>
          <w:b/>
          <w:sz w:val="22"/>
          <w:szCs w:val="22"/>
        </w:rPr>
      </w:pPr>
    </w:p>
    <w:p>
      <w:pPr>
        <w:numPr>
          <w:ilvl w:val="0"/>
          <w:numId w:val="86"/>
        </w:numPr>
        <w:jc w:val="both"/>
        <w:rPr>
          <w:rFonts w:ascii="Century Schoolbook" w:hAnsi="Century Schoolbook"/>
          <w:b/>
          <w:sz w:val="22"/>
          <w:szCs w:val="22"/>
        </w:rPr>
      </w:pPr>
      <w:r>
        <w:rPr>
          <w:rFonts w:ascii="Century Schoolbook" w:hAnsi="Century Schoolbook"/>
          <w:b/>
          <w:sz w:val="22"/>
          <w:szCs w:val="22"/>
        </w:rPr>
        <w:t>lors d'une première réaffectation dans un autre établissement ;</w:t>
      </w:r>
    </w:p>
    <w:p>
      <w:pPr>
        <w:jc w:val="both"/>
        <w:rPr>
          <w:rFonts w:ascii="Century Schoolbook" w:hAnsi="Century Schoolbook"/>
          <w:b/>
          <w:sz w:val="22"/>
          <w:szCs w:val="22"/>
        </w:rPr>
      </w:pPr>
    </w:p>
    <w:p>
      <w:pPr>
        <w:jc w:val="both"/>
        <w:rPr>
          <w:rFonts w:ascii="Century Schoolbook" w:hAnsi="Century Schoolbook"/>
          <w:sz w:val="22"/>
          <w:szCs w:val="22"/>
        </w:rPr>
      </w:pPr>
      <w:r>
        <w:rPr>
          <w:rFonts w:ascii="Century Schoolbook" w:hAnsi="Century Schoolbook"/>
          <w:sz w:val="22"/>
          <w:szCs w:val="22"/>
        </w:rPr>
        <w:t>Il servira également en barrant les mentions inutiles :</w:t>
      </w:r>
    </w:p>
    <w:p>
      <w:pPr>
        <w:jc w:val="both"/>
        <w:rPr>
          <w:rFonts w:ascii="Century Schoolbook" w:hAnsi="Century Schoolbook"/>
          <w:b/>
          <w:sz w:val="22"/>
          <w:szCs w:val="22"/>
        </w:rPr>
      </w:pPr>
    </w:p>
    <w:p>
      <w:pPr>
        <w:numPr>
          <w:ilvl w:val="0"/>
          <w:numId w:val="87"/>
        </w:numPr>
        <w:jc w:val="both"/>
        <w:rPr>
          <w:rFonts w:ascii="Century Schoolbook" w:hAnsi="Century Schoolbook"/>
          <w:b/>
          <w:color w:val="FF0000"/>
          <w:sz w:val="28"/>
          <w:szCs w:val="28"/>
        </w:rPr>
      </w:pPr>
      <w:r>
        <w:rPr>
          <w:rFonts w:ascii="Century Schoolbook" w:hAnsi="Century Schoolbook"/>
          <w:b/>
          <w:color w:val="FF0000"/>
          <w:sz w:val="28"/>
          <w:szCs w:val="28"/>
          <w:highlight w:val="yellow"/>
        </w:rPr>
        <w:t>lors de toute modification d’une des données. Dans ce cas, les modifications doivent être surlignées</w:t>
      </w:r>
      <w:r>
        <w:rPr>
          <w:rFonts w:ascii="Century Schoolbook" w:hAnsi="Century Schoolbook"/>
          <w:b/>
          <w:color w:val="FF0000"/>
          <w:sz w:val="28"/>
          <w:szCs w:val="28"/>
        </w:rPr>
        <w:t xml:space="preserve">.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Toutes les rubriques non entourées d’un trait gras et nécessaires seront alors complétées.</w:t>
      </w:r>
    </w:p>
    <w:p>
      <w:pPr>
        <w:jc w:val="both"/>
        <w:rPr>
          <w:rFonts w:ascii="Century Schoolbook" w:hAnsi="Century Schoolbook"/>
          <w:sz w:val="22"/>
          <w:szCs w:val="22"/>
        </w:rPr>
      </w:pPr>
    </w:p>
    <w:p>
      <w:pPr>
        <w:jc w:val="both"/>
        <w:rPr>
          <w:rFonts w:ascii="Century Schoolbook" w:hAnsi="Century Schoolbook"/>
          <w:sz w:val="22"/>
          <w:szCs w:val="22"/>
        </w:rPr>
      </w:pPr>
    </w:p>
    <w:p>
      <w:pPr>
        <w:pStyle w:val="Titre2"/>
        <w:spacing w:before="0"/>
        <w:ind w:left="2835" w:hanging="2693"/>
        <w:rPr>
          <w:lang w:val="fr-BE" w:eastAsia="fr-BE"/>
        </w:rPr>
      </w:pPr>
      <w:bookmarkStart w:id="152" w:name="_Toc518648319"/>
      <w:r>
        <w:t>Rappel important</w:t>
      </w:r>
      <w:bookmarkEnd w:id="152"/>
    </w:p>
    <w:p>
      <w:pPr>
        <w:rPr>
          <w:rFonts w:eastAsiaTheme="minorHAnsi"/>
        </w:rPr>
      </w:pPr>
    </w:p>
    <w:p>
      <w:pPr>
        <w:rPr>
          <w:rFonts w:ascii="Calibri" w:hAnsi="Calibri" w:cs="Calibri"/>
        </w:rPr>
      </w:pPr>
    </w:p>
    <w:p>
      <w:pPr>
        <w:rPr>
          <w:rFonts w:ascii="Calibri" w:hAnsi="Calibri" w:cs="Calibri"/>
        </w:rPr>
      </w:pPr>
      <w:bookmarkStart w:id="153" w:name="_Toc386621221"/>
      <w:bookmarkStart w:id="154" w:name="_Toc386621373"/>
      <w:bookmarkStart w:id="155" w:name="_Toc386622090"/>
    </w:p>
    <w:p>
      <w:pPr>
        <w:autoSpaceDE w:val="0"/>
        <w:autoSpaceDN w:val="0"/>
        <w:jc w:val="both"/>
        <w:rPr>
          <w:rFonts w:ascii="Century Schoolbook" w:hAnsi="Century Schoolbook"/>
          <w:color w:val="000000"/>
          <w:sz w:val="24"/>
          <w:szCs w:val="24"/>
        </w:rPr>
      </w:pPr>
      <w:r>
        <w:rPr>
          <w:rFonts w:ascii="Century Schoolbook" w:hAnsi="Century Schoolbook"/>
          <w:color w:val="000000"/>
          <w:sz w:val="24"/>
          <w:szCs w:val="24"/>
        </w:rPr>
        <w:t>Il est important que les membres du personnel fassent part de toutes modifications des données de paie (état civil, nombre d’enfants/de personnes à charge, etc…) pour permettre une liquidation correcte de la subvention-traitement prenant en compte les renseignements adéquats permettant, notamment, un calcul correct du précompte professionnel.</w:t>
      </w:r>
    </w:p>
    <w:p>
      <w:pPr>
        <w:autoSpaceDE w:val="0"/>
        <w:autoSpaceDN w:val="0"/>
        <w:jc w:val="both"/>
        <w:rPr>
          <w:rFonts w:ascii="Century Schoolbook" w:hAnsi="Century Schoolbook"/>
          <w:color w:val="000000"/>
          <w:sz w:val="24"/>
          <w:szCs w:val="24"/>
        </w:rPr>
      </w:pPr>
    </w:p>
    <w:p>
      <w:pPr>
        <w:autoSpaceDE w:val="0"/>
        <w:autoSpaceDN w:val="0"/>
        <w:jc w:val="both"/>
        <w:rPr>
          <w:rFonts w:ascii="Century Schoolbook" w:hAnsi="Century Schoolbook"/>
          <w:color w:val="000000"/>
          <w:sz w:val="24"/>
          <w:szCs w:val="24"/>
        </w:rPr>
      </w:pPr>
      <w:r>
        <w:rPr>
          <w:rFonts w:ascii="Century Schoolbook" w:hAnsi="Century Schoolbook"/>
          <w:color w:val="000000"/>
          <w:sz w:val="24"/>
          <w:szCs w:val="24"/>
        </w:rPr>
        <w:t>Il est donc indispensable de mettre à jour ces données de paie, dans le même esprit, lors de chaque modification.</w:t>
      </w:r>
    </w:p>
    <w:p>
      <w:pPr>
        <w:autoSpaceDE w:val="0"/>
        <w:autoSpaceDN w:val="0"/>
        <w:jc w:val="both"/>
        <w:rPr>
          <w:rFonts w:ascii="Century Schoolbook" w:hAnsi="Century Schoolbook"/>
          <w:color w:val="000000"/>
          <w:sz w:val="24"/>
          <w:szCs w:val="24"/>
        </w:rPr>
      </w:pPr>
    </w:p>
    <w:p>
      <w:pPr>
        <w:autoSpaceDE w:val="0"/>
        <w:autoSpaceDN w:val="0"/>
        <w:jc w:val="both"/>
        <w:rPr>
          <w:rFonts w:ascii="Century Schoolbook" w:hAnsi="Century Schoolbook"/>
          <w:color w:val="000000"/>
          <w:sz w:val="24"/>
          <w:szCs w:val="24"/>
        </w:rPr>
      </w:pPr>
      <w:r>
        <w:rPr>
          <w:rFonts w:ascii="Century Schoolbook" w:hAnsi="Century Schoolbook"/>
          <w:color w:val="000000"/>
          <w:sz w:val="24"/>
          <w:szCs w:val="24"/>
        </w:rPr>
        <w:t>Depuis quelques années, nous travaillons en collaboration avec l’E.T.N.I.C. sur un nouveau programme de calcul de paie, appelé GESPER, qui sera amené à remplacer     «RL 10» utilisé actuellement.</w:t>
      </w:r>
    </w:p>
    <w:p>
      <w:pPr>
        <w:autoSpaceDE w:val="0"/>
        <w:autoSpaceDN w:val="0"/>
        <w:jc w:val="both"/>
        <w:rPr>
          <w:rFonts w:ascii="Century Schoolbook" w:hAnsi="Century Schoolbook"/>
          <w:color w:val="000000"/>
          <w:sz w:val="24"/>
          <w:szCs w:val="24"/>
        </w:rPr>
      </w:pPr>
    </w:p>
    <w:p>
      <w:pPr>
        <w:autoSpaceDE w:val="0"/>
        <w:autoSpaceDN w:val="0"/>
        <w:jc w:val="both"/>
        <w:rPr>
          <w:rFonts w:ascii="Century Schoolbook" w:hAnsi="Century Schoolbook"/>
          <w:color w:val="000000"/>
          <w:sz w:val="24"/>
          <w:szCs w:val="24"/>
        </w:rPr>
      </w:pPr>
      <w:r>
        <w:rPr>
          <w:rFonts w:ascii="Century Schoolbook" w:hAnsi="Century Schoolbook"/>
          <w:color w:val="000000"/>
          <w:sz w:val="24"/>
          <w:szCs w:val="24"/>
        </w:rPr>
        <w:t>Trois modules sont déjà en production (SENS, INDU et DESI-maladie). Nous travaillons actuellement sur le module DESI-RL10 qui permettra aux services et bureaux de gestion d’encoder les prestations directement dans DESI avec une transformation immédiate en ligne de paiement dans RL10.</w:t>
      </w:r>
    </w:p>
    <w:p>
      <w:pPr>
        <w:autoSpaceDE w:val="0"/>
        <w:autoSpaceDN w:val="0"/>
        <w:jc w:val="both"/>
        <w:rPr>
          <w:rFonts w:ascii="Century Schoolbook" w:hAnsi="Century Schoolbook"/>
          <w:color w:val="000000"/>
          <w:sz w:val="24"/>
          <w:szCs w:val="24"/>
        </w:rPr>
      </w:pPr>
    </w:p>
    <w:p>
      <w:pPr>
        <w:autoSpaceDE w:val="0"/>
        <w:autoSpaceDN w:val="0"/>
        <w:jc w:val="both"/>
        <w:rPr>
          <w:rFonts w:ascii="Century Schoolbook" w:hAnsi="Century Schoolbook"/>
          <w:color w:val="000000"/>
          <w:sz w:val="24"/>
          <w:szCs w:val="24"/>
        </w:rPr>
      </w:pPr>
      <w:r>
        <w:rPr>
          <w:rFonts w:ascii="Century Schoolbook" w:hAnsi="Century Schoolbook"/>
          <w:color w:val="000000"/>
          <w:sz w:val="24"/>
          <w:szCs w:val="24"/>
        </w:rPr>
        <w:t xml:space="preserve">Ces renseignements nous seront donc d’une particulière importance lors du déploiement de la nouvelle application de paie. Pour ce faire, il est demandé que le document Prom S 52/1 (annexe 4). </w:t>
      </w:r>
    </w:p>
    <w:p>
      <w:pPr>
        <w:jc w:val="both"/>
        <w:rPr>
          <w:rStyle w:val="StyleCenturySchoolbook12ptGrasDoublesoulignCar"/>
          <w:color w:val="800080"/>
        </w:rPr>
      </w:pPr>
      <w:r>
        <w:rPr>
          <w:rFonts w:ascii="Century Schoolbook" w:hAnsi="Century Schoolbook"/>
          <w:b/>
          <w:bCs/>
          <w:sz w:val="24"/>
          <w:szCs w:val="24"/>
        </w:rPr>
        <w:br w:type="page"/>
      </w:r>
      <w:bookmarkStart w:id="156" w:name="_Toc518648320"/>
      <w:r>
        <w:rPr>
          <w:rStyle w:val="StyleCenturySchoolbook12ptGrasDoublesoulignCar"/>
          <w:color w:val="800080"/>
        </w:rPr>
        <w:t>Manière de compléter le document Prom S52/1</w:t>
      </w:r>
      <w:bookmarkEnd w:id="153"/>
      <w:bookmarkEnd w:id="154"/>
      <w:bookmarkEnd w:id="155"/>
      <w:bookmarkEnd w:id="156"/>
      <w:r>
        <w:rPr>
          <w:rStyle w:val="StyleCenturySchoolbook12ptGrasDoublesoulignCar"/>
          <w:color w:val="800080"/>
        </w:rPr>
        <w:t xml:space="preserve"> </w:t>
      </w:r>
    </w:p>
    <w:p>
      <w:pPr>
        <w:pStyle w:val="Normal1"/>
        <w:rPr>
          <w:rFonts w:ascii="Times New Roman" w:hAnsi="Times New Roman" w:cs="Times New Roman"/>
          <w:szCs w:val="20"/>
          <w:highlight w:val="cyan"/>
        </w:rPr>
      </w:pPr>
    </w:p>
    <w:tbl>
      <w:tblPr>
        <w:tblpPr w:leftFromText="141" w:rightFromText="141" w:vertAnchor="text" w:horzAnchor="margin" w:tblpXSpec="center" w:tblpY="73"/>
        <w:tblW w:w="11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7"/>
        <w:gridCol w:w="417"/>
        <w:gridCol w:w="417"/>
        <w:gridCol w:w="417"/>
        <w:gridCol w:w="417"/>
        <w:gridCol w:w="417"/>
        <w:gridCol w:w="417"/>
        <w:gridCol w:w="417"/>
        <w:gridCol w:w="417"/>
        <w:gridCol w:w="417"/>
        <w:gridCol w:w="417"/>
        <w:gridCol w:w="417"/>
        <w:gridCol w:w="417"/>
        <w:gridCol w:w="361"/>
        <w:gridCol w:w="361"/>
        <w:gridCol w:w="362"/>
        <w:gridCol w:w="361"/>
        <w:gridCol w:w="8"/>
        <w:gridCol w:w="354"/>
        <w:gridCol w:w="361"/>
        <w:gridCol w:w="362"/>
        <w:gridCol w:w="521"/>
        <w:gridCol w:w="362"/>
        <w:gridCol w:w="361"/>
        <w:gridCol w:w="362"/>
        <w:gridCol w:w="361"/>
        <w:gridCol w:w="362"/>
        <w:gridCol w:w="361"/>
        <w:gridCol w:w="366"/>
      </w:tblGrid>
      <w:tr>
        <w:trPr>
          <w:cantSplit/>
          <w:trHeight w:val="2350"/>
        </w:trPr>
        <w:tc>
          <w:tcPr>
            <w:tcW w:w="5421" w:type="dxa"/>
            <w:gridSpan w:val="13"/>
            <w:tcBorders>
              <w:top w:val="single" w:sz="24" w:space="0" w:color="auto"/>
              <w:left w:val="single" w:sz="24" w:space="0" w:color="auto"/>
              <w:bottom w:val="single" w:sz="4" w:space="0" w:color="auto"/>
              <w:right w:val="single" w:sz="4" w:space="0" w:color="auto"/>
            </w:tcBorders>
          </w:tcPr>
          <w:p>
            <w:pPr>
              <w:pStyle w:val="Normal1"/>
              <w:rPr>
                <w:rFonts w:ascii="Times New Roman" w:hAnsi="Times New Roman" w:cs="Times New Roman"/>
                <w:szCs w:val="20"/>
                <w:vertAlign w:val="superscript"/>
              </w:rPr>
            </w:pPr>
            <w:r>
              <w:rPr>
                <w:rFonts w:ascii="Times New Roman" w:hAnsi="Times New Roman" w:cs="Times New Roman"/>
                <w:szCs w:val="20"/>
              </w:rPr>
              <w:t xml:space="preserve">FICHE SIGNALETIQUE - D’IMMATRICULATION </w:t>
            </w:r>
            <w:r>
              <w:rPr>
                <w:rFonts w:ascii="Times New Roman" w:hAnsi="Times New Roman" w:cs="Times New Roman"/>
                <w:szCs w:val="20"/>
                <w:vertAlign w:val="superscript"/>
              </w:rPr>
              <w:t>1</w:t>
            </w:r>
          </w:p>
          <w:p>
            <w:pPr>
              <w:pStyle w:val="Normal1"/>
              <w:rPr>
                <w:rFonts w:ascii="Times New Roman" w:hAnsi="Times New Roman" w:cs="Times New Roman"/>
                <w:szCs w:val="20"/>
              </w:rPr>
            </w:pPr>
            <w:r>
              <w:rPr>
                <w:rFonts w:ascii="Times New Roman" w:hAnsi="Times New Roman" w:cs="Times New Roman"/>
                <w:szCs w:val="20"/>
              </w:rPr>
              <w:t xml:space="preserve">                                                   - </w:t>
            </w:r>
            <w:r>
              <w:rPr>
                <w:rFonts w:ascii="Times New Roman" w:hAnsi="Times New Roman" w:cs="Times New Roman"/>
                <w:b/>
                <w:szCs w:val="20"/>
              </w:rPr>
              <w:t>D’ENTREE EN FONCTION</w:t>
            </w:r>
            <w:r>
              <w:rPr>
                <w:rFonts w:ascii="Times New Roman" w:hAnsi="Times New Roman" w:cs="Times New Roman"/>
                <w:b/>
                <w:szCs w:val="20"/>
                <w:vertAlign w:val="superscript"/>
              </w:rPr>
              <w:t>1</w:t>
            </w:r>
          </w:p>
          <w:p>
            <w:pPr>
              <w:pStyle w:val="Normal1"/>
              <w:rPr>
                <w:rFonts w:ascii="Times New Roman" w:hAnsi="Times New Roman" w:cs="Times New Roman"/>
                <w:b/>
                <w:szCs w:val="20"/>
              </w:rPr>
            </w:pPr>
            <w:r>
              <w:rPr>
                <w:rFonts w:ascii="Times New Roman" w:hAnsi="Times New Roman" w:cs="Times New Roman"/>
                <w:szCs w:val="20"/>
              </w:rPr>
              <w:t xml:space="preserve">                                                   - </w:t>
            </w:r>
            <w:r>
              <w:rPr>
                <w:rFonts w:ascii="Times New Roman" w:hAnsi="Times New Roman" w:cs="Times New Roman"/>
                <w:b/>
                <w:szCs w:val="20"/>
              </w:rPr>
              <w:t xml:space="preserve">DE MODIFICATION </w:t>
            </w:r>
            <w:r>
              <w:rPr>
                <w:rFonts w:ascii="Times New Roman" w:hAnsi="Times New Roman" w:cs="Times New Roman"/>
                <w:b/>
                <w:szCs w:val="20"/>
                <w:vertAlign w:val="superscript"/>
              </w:rPr>
              <w:t>1</w:t>
            </w:r>
          </w:p>
          <w:p>
            <w:pPr>
              <w:pStyle w:val="Normal1"/>
              <w:rPr>
                <w:rFonts w:ascii="Times New Roman" w:hAnsi="Times New Roman" w:cs="Times New Roman"/>
                <w:szCs w:val="20"/>
              </w:rPr>
            </w:pPr>
          </w:p>
          <w:p>
            <w:pPr>
              <w:pStyle w:val="Normal1"/>
              <w:rPr>
                <w:rFonts w:ascii="Times New Roman" w:hAnsi="Times New Roman" w:cs="Times New Roman"/>
                <w:szCs w:val="20"/>
              </w:rPr>
            </w:pPr>
            <w:r>
              <w:rPr>
                <w:rFonts w:ascii="Times New Roman" w:hAnsi="Times New Roman" w:cs="Times New Roman"/>
                <w:szCs w:val="20"/>
              </w:rPr>
              <w:t xml:space="preserve">MINISTERE DE </w:t>
            </w:r>
            <w:smartTag w:uri="urn:schemas-microsoft-com:office:smarttags" w:element="PersonName">
              <w:smartTagPr>
                <w:attr w:name="ProductID" w:val="LA FEDERATION WALLONIE-BRUXELLES"/>
              </w:smartTagPr>
              <w:r>
                <w:rPr>
                  <w:rFonts w:ascii="Times New Roman" w:hAnsi="Times New Roman" w:cs="Times New Roman"/>
                  <w:szCs w:val="20"/>
                </w:rPr>
                <w:t>LA FEDERATION WALLONIE-BRUXELLES</w:t>
              </w:r>
            </w:smartTag>
          </w:p>
          <w:p>
            <w:pPr>
              <w:pStyle w:val="Normal1"/>
              <w:rPr>
                <w:rFonts w:ascii="Times New Roman" w:hAnsi="Times New Roman" w:cs="Times New Roman"/>
                <w:szCs w:val="20"/>
              </w:rPr>
            </w:pPr>
            <w:r>
              <w:rPr>
                <w:rFonts w:ascii="Times New Roman" w:hAnsi="Times New Roman" w:cs="Times New Roman"/>
                <w:szCs w:val="20"/>
              </w:rPr>
              <w:t>SERVICE DE L’ENSEIGNEMENT</w:t>
            </w:r>
          </w:p>
          <w:p>
            <w:pPr>
              <w:pStyle w:val="Normal1"/>
              <w:rPr>
                <w:rFonts w:ascii="Times New Roman" w:hAnsi="Times New Roman" w:cs="Times New Roman"/>
                <w:szCs w:val="20"/>
              </w:rPr>
            </w:pPr>
            <w:r>
              <w:rPr>
                <w:rFonts w:ascii="Times New Roman" w:hAnsi="Times New Roman" w:cs="Times New Roman"/>
                <w:szCs w:val="20"/>
              </w:rPr>
              <w:t>De PROMOTION SOCIALE</w:t>
            </w:r>
          </w:p>
          <w:p>
            <w:pPr>
              <w:pStyle w:val="Normal1"/>
              <w:rPr>
                <w:rFonts w:ascii="Times New Roman" w:hAnsi="Times New Roman" w:cs="Times New Roman"/>
                <w:szCs w:val="20"/>
              </w:rPr>
            </w:pPr>
          </w:p>
          <w:p>
            <w:pPr>
              <w:pStyle w:val="Normal1"/>
              <w:rPr>
                <w:rFonts w:ascii="Times New Roman" w:hAnsi="Times New Roman" w:cs="Times New Roman"/>
                <w:szCs w:val="20"/>
              </w:rPr>
            </w:pPr>
            <w:r>
              <w:rPr>
                <w:rFonts w:ascii="Times New Roman" w:hAnsi="Times New Roman" w:cs="Times New Roman"/>
                <w:szCs w:val="20"/>
              </w:rPr>
              <w:t>ETABLISSEMENTS SUBVENTIONNES</w:t>
            </w:r>
          </w:p>
          <w:p>
            <w:pPr>
              <w:pStyle w:val="Normal1"/>
              <w:rPr>
                <w:rFonts w:ascii="Times New Roman" w:hAnsi="Times New Roman" w:cs="Times New Roman"/>
                <w:szCs w:val="20"/>
              </w:rPr>
            </w:pPr>
            <w:r>
              <w:rPr>
                <w:rFonts w:ascii="Times New Roman" w:hAnsi="Times New Roman" w:cs="Times New Roman"/>
                <w:noProof/>
                <w:szCs w:val="20"/>
              </w:rPr>
              <mc:AlternateContent>
                <mc:Choice Requires="wps">
                  <w:drawing>
                    <wp:anchor distT="0" distB="0" distL="114300" distR="114300" simplePos="0" relativeHeight="251565056" behindDoc="0" locked="0" layoutInCell="1" allowOverlap="1">
                      <wp:simplePos x="0" y="0"/>
                      <wp:positionH relativeFrom="column">
                        <wp:posOffset>-5080</wp:posOffset>
                      </wp:positionH>
                      <wp:positionV relativeFrom="paragraph">
                        <wp:posOffset>215265</wp:posOffset>
                      </wp:positionV>
                      <wp:extent cx="114300" cy="4114800"/>
                      <wp:effectExtent l="62865" t="58420" r="60960" b="17780"/>
                      <wp:wrapNone/>
                      <wp:docPr id="4309" name="Line 2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41148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7" o:spid="_x0000_s1026" style="position:absolute;flip:x;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16.95pt" to="8.6pt,3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" strokecolor="blue" strokeweight="1pt">
                      <v:stroke startarrow="diamond" endarrow="block"/>
                    </v:line>
                  </w:pict>
                </mc:Fallback>
              </mc:AlternateContent>
            </w:r>
            <w:r>
              <w:rPr>
                <w:rFonts w:ascii="Times New Roman" w:hAnsi="Times New Roman" w:cs="Times New Roman"/>
                <w:szCs w:val="20"/>
              </w:rPr>
              <w:t>____________________________________________________</w:t>
            </w:r>
            <w:r>
              <w:rPr>
                <w:rFonts w:ascii="Times New Roman" w:hAnsi="Times New Roman" w:cs="Times New Roman"/>
                <w:b/>
                <w:szCs w:val="20"/>
              </w:rPr>
              <w:t>DATE DE L’EVENEMENT :</w:t>
            </w:r>
          </w:p>
        </w:tc>
        <w:tc>
          <w:tcPr>
            <w:tcW w:w="5586" w:type="dxa"/>
            <w:gridSpan w:val="16"/>
            <w:vMerge w:val="restart"/>
            <w:tcBorders>
              <w:top w:val="single" w:sz="24" w:space="0" w:color="auto"/>
              <w:left w:val="single" w:sz="4" w:space="0" w:color="auto"/>
              <w:bottom w:val="nil"/>
              <w:right w:val="single" w:sz="24" w:space="0" w:color="auto"/>
            </w:tcBorders>
          </w:tcPr>
          <w:p>
            <w:pPr>
              <w:pStyle w:val="Normal1"/>
              <w:rPr>
                <w:rFonts w:ascii="Times New Roman" w:hAnsi="Times New Roman" w:cs="Times New Roman"/>
                <w:szCs w:val="20"/>
              </w:rPr>
            </w:pPr>
            <w:r>
              <w:rPr>
                <w:rFonts w:ascii="Times New Roman" w:hAnsi="Times New Roman" w:cs="Times New Roman"/>
                <w:szCs w:val="20"/>
              </w:rPr>
              <w:t>DENOMINATION DE L’ETABLISSEMENT</w:t>
            </w:r>
          </w:p>
          <w:p>
            <w:pPr>
              <w:pStyle w:val="Normal1"/>
              <w:rPr>
                <w:rFonts w:ascii="Times New Roman" w:hAnsi="Times New Roman" w:cs="Times New Roman"/>
                <w:szCs w:val="20"/>
              </w:rPr>
            </w:pPr>
          </w:p>
          <w:p>
            <w:pPr>
              <w:pStyle w:val="Normal1"/>
              <w:rPr>
                <w:rFonts w:ascii="Times New Roman" w:hAnsi="Times New Roman" w:cs="Times New Roman"/>
                <w:szCs w:val="20"/>
              </w:rPr>
            </w:pPr>
          </w:p>
          <w:p>
            <w:pPr>
              <w:pStyle w:val="Normal1"/>
              <w:rPr>
                <w:rFonts w:ascii="Times New Roman" w:hAnsi="Times New Roman" w:cs="Times New Roman"/>
                <w:szCs w:val="20"/>
              </w:rPr>
            </w:pPr>
          </w:p>
          <w:p>
            <w:pPr>
              <w:pStyle w:val="Normal1"/>
              <w:rPr>
                <w:rFonts w:ascii="Times New Roman" w:hAnsi="Times New Roman" w:cs="Times New Roman"/>
                <w:b/>
                <w:szCs w:val="20"/>
              </w:rPr>
            </w:pPr>
            <w:r>
              <w:rPr>
                <w:rFonts w:ascii="Times New Roman" w:hAnsi="Times New Roman" w:cs="Times New Roman"/>
                <w:noProof/>
                <w:szCs w:val="20"/>
              </w:rPr>
              <mc:AlternateContent>
                <mc:Choice Requires="wps">
                  <w:drawing>
                    <wp:anchor distT="0" distB="0" distL="114300" distR="114300" simplePos="0" relativeHeight="251566080" behindDoc="0" locked="0" layoutInCell="1" allowOverlap="1">
                      <wp:simplePos x="0" y="0"/>
                      <wp:positionH relativeFrom="column">
                        <wp:posOffset>1927225</wp:posOffset>
                      </wp:positionH>
                      <wp:positionV relativeFrom="paragraph">
                        <wp:posOffset>20955</wp:posOffset>
                      </wp:positionV>
                      <wp:extent cx="800100" cy="2743200"/>
                      <wp:effectExtent l="74930" t="73660" r="58420" b="31115"/>
                      <wp:wrapNone/>
                      <wp:docPr id="4308" name="Line 25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27432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8" o:spid="_x0000_s1026" style="position:absolute;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75pt,1.65pt" to="214.75pt,2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" strokecolor="blue" strokeweight="1pt">
                      <v:stroke startarrow="diamond" endarrow="block"/>
                    </v:line>
                  </w:pict>
                </mc:Fallback>
              </mc:AlternateContent>
            </w:r>
            <w:r>
              <w:rPr>
                <w:rFonts w:ascii="Times New Roman" w:hAnsi="Times New Roman" w:cs="Times New Roman"/>
                <w:b/>
                <w:szCs w:val="20"/>
              </w:rPr>
              <w:t>ADRESSE :</w:t>
            </w:r>
          </w:p>
          <w:p>
            <w:pPr>
              <w:pStyle w:val="Normal1"/>
              <w:rPr>
                <w:rFonts w:ascii="Times New Roman" w:hAnsi="Times New Roman" w:cs="Times New Roman"/>
                <w:szCs w:val="20"/>
              </w:rPr>
            </w:pPr>
          </w:p>
          <w:p>
            <w:pPr>
              <w:pStyle w:val="Normal1"/>
              <w:rPr>
                <w:rFonts w:ascii="Times New Roman" w:hAnsi="Times New Roman" w:cs="Times New Roman"/>
                <w:szCs w:val="20"/>
              </w:rPr>
            </w:pPr>
          </w:p>
          <w:p>
            <w:pPr>
              <w:pStyle w:val="Normal1"/>
              <w:rPr>
                <w:rFonts w:ascii="Times New Roman" w:hAnsi="Times New Roman" w:cs="Times New Roman"/>
                <w:b/>
                <w:szCs w:val="20"/>
              </w:rPr>
            </w:pPr>
            <w:r>
              <w:rPr>
                <w:rFonts w:ascii="Times New Roman" w:hAnsi="Times New Roman" w:cs="Times New Roman"/>
                <w:b/>
                <w:szCs w:val="20"/>
              </w:rPr>
              <w:t>N° TEL. :</w:t>
            </w:r>
          </w:p>
          <w:p>
            <w:pPr>
              <w:pStyle w:val="Normal1"/>
              <w:rPr>
                <w:rFonts w:ascii="Times New Roman" w:hAnsi="Times New Roman" w:cs="Times New Roman"/>
                <w:b/>
                <w:szCs w:val="20"/>
              </w:rPr>
            </w:pPr>
            <w:r>
              <w:rPr>
                <w:rFonts w:ascii="Times New Roman" w:hAnsi="Times New Roman" w:cs="Times New Roman"/>
                <w:b/>
                <w:szCs w:val="20"/>
              </w:rPr>
              <w:t>N° FAX :</w:t>
            </w:r>
          </w:p>
          <w:p>
            <w:pPr>
              <w:pStyle w:val="Normal1"/>
              <w:rPr>
                <w:rFonts w:ascii="Times New Roman" w:hAnsi="Times New Roman" w:cs="Times New Roman"/>
                <w:b/>
                <w:szCs w:val="20"/>
              </w:rPr>
            </w:pPr>
            <w:r>
              <w:rPr>
                <w:rFonts w:ascii="Times New Roman" w:hAnsi="Times New Roman" w:cs="Times New Roman"/>
                <w:b/>
                <w:szCs w:val="20"/>
              </w:rPr>
              <w:t xml:space="preserve">E MAIL : </w:t>
            </w:r>
          </w:p>
          <w:p>
            <w:pPr>
              <w:pStyle w:val="Normal1"/>
              <w:rPr>
                <w:rFonts w:ascii="Times New Roman" w:hAnsi="Times New Roman" w:cs="Times New Roman"/>
                <w:b/>
                <w:szCs w:val="20"/>
              </w:rPr>
            </w:pPr>
            <w:r>
              <w:rPr>
                <w:rFonts w:ascii="Times New Roman" w:hAnsi="Times New Roman" w:cs="Times New Roman"/>
                <w:b/>
                <w:szCs w:val="20"/>
              </w:rPr>
              <w:t>N° FASE :</w:t>
            </w:r>
          </w:p>
        </w:tc>
      </w:tr>
      <w:tr>
        <w:trPr>
          <w:cantSplit/>
          <w:trHeight w:val="70"/>
        </w:trPr>
        <w:tc>
          <w:tcPr>
            <w:tcW w:w="5421" w:type="dxa"/>
            <w:gridSpan w:val="13"/>
            <w:tcBorders>
              <w:top w:val="single" w:sz="4" w:space="0" w:color="auto"/>
              <w:left w:val="single" w:sz="24" w:space="0" w:color="auto"/>
              <w:bottom w:val="nil"/>
              <w:right w:val="single" w:sz="4" w:space="0" w:color="auto"/>
            </w:tcBorders>
          </w:tcPr>
          <w:p>
            <w:pPr>
              <w:pStyle w:val="Normal1"/>
              <w:rPr>
                <w:rFonts w:ascii="Times New Roman" w:hAnsi="Times New Roman" w:cs="Times New Roman"/>
                <w:b/>
                <w:szCs w:val="20"/>
              </w:rPr>
            </w:pPr>
            <w:r>
              <w:rPr>
                <w:rFonts w:ascii="Times New Roman" w:hAnsi="Times New Roman" w:cs="Times New Roman"/>
                <w:szCs w:val="20"/>
              </w:rPr>
              <w:t>Matricule enseignant</w:t>
            </w:r>
          </w:p>
        </w:tc>
        <w:tc>
          <w:tcPr>
            <w:tcW w:w="5586" w:type="dxa"/>
            <w:gridSpan w:val="16"/>
            <w:vMerge/>
            <w:tcBorders>
              <w:top w:val="single" w:sz="24" w:space="0" w:color="auto"/>
              <w:left w:val="single" w:sz="4" w:space="0" w:color="auto"/>
              <w:bottom w:val="nil"/>
              <w:right w:val="single" w:sz="24" w:space="0" w:color="auto"/>
            </w:tcBorders>
            <w:vAlign w:val="center"/>
          </w:tcPr>
          <w:p>
            <w:pPr>
              <w:pStyle w:val="Normal1"/>
              <w:rPr>
                <w:rFonts w:ascii="Times New Roman" w:hAnsi="Times New Roman" w:cs="Times New Roman"/>
                <w:b/>
                <w:szCs w:val="20"/>
              </w:rPr>
            </w:pPr>
          </w:p>
        </w:tc>
      </w:tr>
      <w:tr>
        <w:trPr>
          <w:cantSplit/>
        </w:trPr>
        <w:tc>
          <w:tcPr>
            <w:tcW w:w="417" w:type="dxa"/>
            <w:tcBorders>
              <w:top w:val="nil"/>
              <w:left w:val="single" w:sz="24" w:space="0" w:color="auto"/>
              <w:bottom w:val="nil"/>
              <w:right w:val="nil"/>
            </w:tcBorders>
          </w:tcPr>
          <w:p>
            <w:pPr>
              <w:pStyle w:val="Normal1"/>
              <w:rPr>
                <w:rFonts w:ascii="Times New Roman" w:hAnsi="Times New Roman" w:cs="Times New Roman"/>
                <w:szCs w:val="20"/>
              </w:rPr>
            </w:pPr>
          </w:p>
        </w:tc>
        <w:tc>
          <w:tcPr>
            <w:tcW w:w="417" w:type="dxa"/>
            <w:tcBorders>
              <w:top w:val="nil"/>
              <w:left w:val="nil"/>
              <w:bottom w:val="single" w:sz="12" w:space="0" w:color="auto"/>
              <w:right w:val="nil"/>
            </w:tcBorders>
          </w:tcPr>
          <w:p>
            <w:pPr>
              <w:pStyle w:val="Normal1"/>
              <w:rPr>
                <w:rFonts w:ascii="Times New Roman" w:hAnsi="Times New Roman" w:cs="Times New Roman"/>
                <w:szCs w:val="20"/>
              </w:rPr>
            </w:pPr>
            <w:r>
              <w:rPr>
                <w:rFonts w:ascii="Times New Roman" w:hAnsi="Times New Roman" w:cs="Times New Roman"/>
                <w:szCs w:val="20"/>
              </w:rPr>
              <w:t>S</w:t>
            </w:r>
          </w:p>
        </w:tc>
        <w:tc>
          <w:tcPr>
            <w:tcW w:w="834" w:type="dxa"/>
            <w:gridSpan w:val="2"/>
            <w:tcBorders>
              <w:top w:val="nil"/>
              <w:left w:val="nil"/>
              <w:bottom w:val="single" w:sz="12" w:space="0" w:color="auto"/>
              <w:right w:val="nil"/>
            </w:tcBorders>
          </w:tcPr>
          <w:p>
            <w:pPr>
              <w:pStyle w:val="Normal1"/>
              <w:rPr>
                <w:rFonts w:ascii="Times New Roman" w:hAnsi="Times New Roman" w:cs="Times New Roman"/>
                <w:szCs w:val="20"/>
              </w:rPr>
            </w:pPr>
            <w:r>
              <w:rPr>
                <w:rFonts w:ascii="Times New Roman" w:hAnsi="Times New Roman" w:cs="Times New Roman"/>
                <w:noProof/>
                <w:szCs w:val="20"/>
              </w:rPr>
              <mc:AlternateContent>
                <mc:Choice Requires="wps">
                  <w:drawing>
                    <wp:anchor distT="0" distB="0" distL="114300" distR="114300" simplePos="0" relativeHeight="251567104" behindDoc="0" locked="0" layoutInCell="1" allowOverlap="1">
                      <wp:simplePos x="0" y="0"/>
                      <wp:positionH relativeFrom="column">
                        <wp:posOffset>151130</wp:posOffset>
                      </wp:positionH>
                      <wp:positionV relativeFrom="paragraph">
                        <wp:posOffset>127635</wp:posOffset>
                      </wp:positionV>
                      <wp:extent cx="3119755" cy="793750"/>
                      <wp:effectExtent l="34290" t="72390" r="65405" b="57785"/>
                      <wp:wrapNone/>
                      <wp:docPr id="4307" name="Line 2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19755" cy="79375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9" o:spid="_x0000_s1026" style="position:absolute;flip:x;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pt,10.05pt" to="257.55pt,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" strokecolor="blue" strokeweight="1pt">
                      <v:stroke startarrow="diamond" endarrow="block"/>
                    </v:line>
                  </w:pict>
                </mc:Fallback>
              </mc:AlternateContent>
            </w:r>
            <w:r>
              <w:rPr>
                <w:rFonts w:ascii="Times New Roman" w:hAnsi="Times New Roman" w:cs="Times New Roman"/>
                <w:szCs w:val="20"/>
              </w:rPr>
              <w:t>A</w:t>
            </w:r>
          </w:p>
        </w:tc>
        <w:tc>
          <w:tcPr>
            <w:tcW w:w="834" w:type="dxa"/>
            <w:gridSpan w:val="2"/>
            <w:tcBorders>
              <w:top w:val="nil"/>
              <w:left w:val="nil"/>
              <w:bottom w:val="single" w:sz="12" w:space="0" w:color="auto"/>
              <w:right w:val="nil"/>
            </w:tcBorders>
          </w:tcPr>
          <w:p>
            <w:pPr>
              <w:pStyle w:val="Normal1"/>
              <w:rPr>
                <w:rFonts w:ascii="Times New Roman" w:hAnsi="Times New Roman" w:cs="Times New Roman"/>
                <w:szCs w:val="20"/>
              </w:rPr>
            </w:pPr>
            <w:r>
              <w:rPr>
                <w:rFonts w:ascii="Times New Roman" w:hAnsi="Times New Roman" w:cs="Times New Roman"/>
                <w:szCs w:val="20"/>
              </w:rPr>
              <w:t>M</w:t>
            </w:r>
          </w:p>
        </w:tc>
        <w:tc>
          <w:tcPr>
            <w:tcW w:w="834" w:type="dxa"/>
            <w:gridSpan w:val="2"/>
            <w:tcBorders>
              <w:top w:val="nil"/>
              <w:left w:val="nil"/>
              <w:bottom w:val="single" w:sz="12" w:space="0" w:color="auto"/>
              <w:right w:val="nil"/>
            </w:tcBorders>
          </w:tcPr>
          <w:p>
            <w:pPr>
              <w:pStyle w:val="Normal1"/>
              <w:rPr>
                <w:rFonts w:ascii="Times New Roman" w:hAnsi="Times New Roman" w:cs="Times New Roman"/>
                <w:szCs w:val="20"/>
              </w:rPr>
            </w:pPr>
            <w:r>
              <w:rPr>
                <w:rFonts w:ascii="Times New Roman" w:hAnsi="Times New Roman" w:cs="Times New Roman"/>
                <w:szCs w:val="20"/>
              </w:rPr>
              <w:t>J</w:t>
            </w:r>
          </w:p>
        </w:tc>
        <w:tc>
          <w:tcPr>
            <w:tcW w:w="417" w:type="dxa"/>
            <w:tcBorders>
              <w:top w:val="nil"/>
              <w:left w:val="nil"/>
              <w:bottom w:val="single" w:sz="12" w:space="0" w:color="auto"/>
              <w:right w:val="nil"/>
            </w:tcBorders>
          </w:tcPr>
          <w:p>
            <w:pPr>
              <w:pStyle w:val="Normal1"/>
              <w:rPr>
                <w:rFonts w:ascii="Times New Roman" w:hAnsi="Times New Roman" w:cs="Times New Roman"/>
                <w:szCs w:val="20"/>
              </w:rPr>
            </w:pPr>
          </w:p>
        </w:tc>
        <w:tc>
          <w:tcPr>
            <w:tcW w:w="417" w:type="dxa"/>
            <w:tcBorders>
              <w:top w:val="nil"/>
              <w:left w:val="nil"/>
              <w:bottom w:val="single" w:sz="12" w:space="0" w:color="auto"/>
              <w:right w:val="nil"/>
            </w:tcBorders>
          </w:tcPr>
          <w:p>
            <w:pPr>
              <w:pStyle w:val="Normal1"/>
              <w:rPr>
                <w:rFonts w:ascii="Times New Roman" w:hAnsi="Times New Roman" w:cs="Times New Roman"/>
                <w:szCs w:val="20"/>
              </w:rPr>
            </w:pPr>
          </w:p>
        </w:tc>
        <w:tc>
          <w:tcPr>
            <w:tcW w:w="417" w:type="dxa"/>
            <w:tcBorders>
              <w:top w:val="nil"/>
              <w:left w:val="nil"/>
              <w:bottom w:val="single" w:sz="12" w:space="0" w:color="auto"/>
              <w:right w:val="nil"/>
            </w:tcBorders>
          </w:tcPr>
          <w:p>
            <w:pPr>
              <w:pStyle w:val="Normal1"/>
              <w:rPr>
                <w:rFonts w:ascii="Times New Roman" w:hAnsi="Times New Roman" w:cs="Times New Roman"/>
                <w:szCs w:val="20"/>
              </w:rPr>
            </w:pPr>
          </w:p>
        </w:tc>
        <w:tc>
          <w:tcPr>
            <w:tcW w:w="417" w:type="dxa"/>
            <w:tcBorders>
              <w:top w:val="nil"/>
              <w:left w:val="nil"/>
              <w:bottom w:val="single" w:sz="12" w:space="0" w:color="auto"/>
              <w:right w:val="nil"/>
            </w:tcBorders>
          </w:tcPr>
          <w:p>
            <w:pPr>
              <w:pStyle w:val="Normal1"/>
              <w:rPr>
                <w:rFonts w:ascii="Times New Roman" w:hAnsi="Times New Roman" w:cs="Times New Roman"/>
                <w:szCs w:val="20"/>
              </w:rPr>
            </w:pPr>
          </w:p>
        </w:tc>
        <w:tc>
          <w:tcPr>
            <w:tcW w:w="417" w:type="dxa"/>
            <w:tcBorders>
              <w:top w:val="nil"/>
              <w:left w:val="nil"/>
              <w:bottom w:val="nil"/>
              <w:right w:val="single" w:sz="4" w:space="0" w:color="auto"/>
            </w:tcBorders>
          </w:tcPr>
          <w:p>
            <w:pPr>
              <w:pStyle w:val="Normal1"/>
              <w:rPr>
                <w:rFonts w:ascii="Times New Roman" w:hAnsi="Times New Roman" w:cs="Times New Roman"/>
                <w:szCs w:val="20"/>
              </w:rPr>
            </w:pPr>
          </w:p>
        </w:tc>
        <w:tc>
          <w:tcPr>
            <w:tcW w:w="1453" w:type="dxa"/>
            <w:gridSpan w:val="5"/>
            <w:tcBorders>
              <w:top w:val="single" w:sz="4" w:space="0" w:color="auto"/>
              <w:left w:val="single" w:sz="4" w:space="0" w:color="auto"/>
              <w:bottom w:val="single" w:sz="12" w:space="0" w:color="auto"/>
              <w:right w:val="single" w:sz="4" w:space="0" w:color="auto"/>
            </w:tcBorders>
          </w:tcPr>
          <w:p>
            <w:pPr>
              <w:pStyle w:val="Normal1"/>
              <w:rPr>
                <w:rFonts w:ascii="Times New Roman" w:hAnsi="Times New Roman" w:cs="Times New Roman"/>
                <w:b/>
                <w:szCs w:val="20"/>
              </w:rPr>
            </w:pPr>
            <w:r>
              <w:rPr>
                <w:rFonts w:ascii="Times New Roman" w:hAnsi="Times New Roman" w:cs="Times New Roman"/>
                <w:noProof/>
                <w:szCs w:val="20"/>
              </w:rPr>
              <mc:AlternateContent>
                <mc:Choice Requires="wps">
                  <w:drawing>
                    <wp:anchor distT="0" distB="0" distL="114300" distR="114300" simplePos="0" relativeHeight="251568128" behindDoc="0" locked="0" layoutInCell="1" allowOverlap="1">
                      <wp:simplePos x="0" y="0"/>
                      <wp:positionH relativeFrom="column">
                        <wp:posOffset>210185</wp:posOffset>
                      </wp:positionH>
                      <wp:positionV relativeFrom="paragraph">
                        <wp:posOffset>121285</wp:posOffset>
                      </wp:positionV>
                      <wp:extent cx="953770" cy="662305"/>
                      <wp:effectExtent l="43815" t="75565" r="78740" b="52705"/>
                      <wp:wrapNone/>
                      <wp:docPr id="4306" name="Line 25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3770" cy="662305"/>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57" o:spid="_x0000_s1026" style="position:absolute;flip:x;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5pt,9.55pt" to="91.65pt,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" strokecolor="blue" strokeweight="1pt">
                      <v:stroke startarrow="diamond" endarrow="block"/>
                    </v:line>
                  </w:pict>
                </mc:Fallback>
              </mc:AlternateContent>
            </w:r>
          </w:p>
        </w:tc>
        <w:tc>
          <w:tcPr>
            <w:tcW w:w="4133" w:type="dxa"/>
            <w:gridSpan w:val="11"/>
            <w:tcBorders>
              <w:top w:val="single" w:sz="4" w:space="0" w:color="auto"/>
              <w:left w:val="nil"/>
              <w:bottom w:val="single" w:sz="12" w:space="0" w:color="auto"/>
              <w:right w:val="single" w:sz="24" w:space="0" w:color="auto"/>
            </w:tcBorders>
          </w:tcPr>
          <w:p>
            <w:pPr>
              <w:pStyle w:val="Normal1"/>
              <w:rPr>
                <w:rFonts w:ascii="Times New Roman" w:hAnsi="Times New Roman" w:cs="Times New Roman"/>
                <w:b/>
                <w:szCs w:val="20"/>
              </w:rPr>
            </w:pPr>
            <w:r>
              <w:rPr>
                <w:rFonts w:ascii="Times New Roman" w:hAnsi="Times New Roman" w:cs="Times New Roman"/>
                <w:szCs w:val="20"/>
              </w:rPr>
              <w:t>Matricule établissement</w:t>
            </w:r>
          </w:p>
        </w:tc>
      </w:tr>
      <w:tr>
        <w:trPr>
          <w:cantSplit/>
          <w:trHeight w:val="240"/>
        </w:trPr>
        <w:tc>
          <w:tcPr>
            <w:tcW w:w="417" w:type="dxa"/>
            <w:tcBorders>
              <w:top w:val="nil"/>
              <w:left w:val="single" w:sz="24" w:space="0" w:color="auto"/>
              <w:bottom w:val="nil"/>
              <w:right w:val="nil"/>
            </w:tcBorders>
          </w:tcPr>
          <w:p>
            <w:pPr>
              <w:pStyle w:val="Normal1"/>
              <w:rPr>
                <w:rFonts w:ascii="Times New Roman" w:hAnsi="Times New Roman" w:cs="Times New Roman"/>
                <w:szCs w:val="20"/>
              </w:rPr>
            </w:pPr>
          </w:p>
        </w:tc>
        <w:tc>
          <w:tcPr>
            <w:tcW w:w="417"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4"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nil"/>
            </w:tcBorders>
          </w:tcPr>
          <w:p>
            <w:pPr>
              <w:pStyle w:val="Normal1"/>
              <w:rPr>
                <w:rFonts w:ascii="Times New Roman" w:hAnsi="Times New Roman" w:cs="Times New Roman"/>
                <w:szCs w:val="20"/>
              </w:rPr>
            </w:pPr>
          </w:p>
        </w:tc>
        <w:tc>
          <w:tcPr>
            <w:tcW w:w="417" w:type="dxa"/>
            <w:tcBorders>
              <w:top w:val="single" w:sz="12" w:space="0" w:color="auto"/>
              <w:left w:val="single" w:sz="12" w:space="0" w:color="auto"/>
              <w:bottom w:val="single" w:sz="12" w:space="0" w:color="auto"/>
              <w:right w:val="single" w:sz="4"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12"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4"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12"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4"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12"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4" w:space="0" w:color="auto"/>
            </w:tcBorders>
          </w:tcPr>
          <w:p>
            <w:pPr>
              <w:pStyle w:val="Normal1"/>
              <w:rPr>
                <w:rFonts w:ascii="Times New Roman" w:hAnsi="Times New Roman" w:cs="Times New Roman"/>
                <w:szCs w:val="20"/>
              </w:rPr>
            </w:pPr>
          </w:p>
        </w:tc>
        <w:tc>
          <w:tcPr>
            <w:tcW w:w="417" w:type="dxa"/>
            <w:tcBorders>
              <w:top w:val="single" w:sz="12" w:space="0" w:color="auto"/>
              <w:left w:val="nil"/>
              <w:bottom w:val="single" w:sz="12" w:space="0" w:color="auto"/>
              <w:right w:val="single" w:sz="12" w:space="0" w:color="auto"/>
            </w:tcBorders>
          </w:tcPr>
          <w:p>
            <w:pPr>
              <w:pStyle w:val="Normal1"/>
              <w:rPr>
                <w:rFonts w:ascii="Times New Roman" w:hAnsi="Times New Roman" w:cs="Times New Roman"/>
                <w:szCs w:val="20"/>
              </w:rPr>
            </w:pPr>
          </w:p>
        </w:tc>
        <w:tc>
          <w:tcPr>
            <w:tcW w:w="417" w:type="dxa"/>
            <w:tcBorders>
              <w:top w:val="nil"/>
              <w:left w:val="nil"/>
              <w:bottom w:val="nil"/>
              <w:right w:val="nil"/>
            </w:tcBorders>
          </w:tcPr>
          <w:p>
            <w:pPr>
              <w:pStyle w:val="Normal1"/>
              <w:rPr>
                <w:rFonts w:ascii="Times New Roman" w:hAnsi="Times New Roman" w:cs="Times New Roman"/>
                <w:szCs w:val="20"/>
              </w:rPr>
            </w:pPr>
          </w:p>
        </w:tc>
        <w:tc>
          <w:tcPr>
            <w:tcW w:w="361" w:type="dxa"/>
            <w:tcBorders>
              <w:top w:val="single" w:sz="12" w:space="0" w:color="auto"/>
              <w:left w:val="single" w:sz="12" w:space="0" w:color="auto"/>
              <w:bottom w:val="single" w:sz="12" w:space="0" w:color="auto"/>
              <w:right w:val="single" w:sz="4" w:space="0" w:color="auto"/>
            </w:tcBorders>
          </w:tcPr>
          <w:p>
            <w:pPr>
              <w:pStyle w:val="Normal1"/>
              <w:rPr>
                <w:rFonts w:ascii="Times New Roman" w:hAnsi="Times New Roman" w:cs="Times New Roman"/>
                <w:szCs w:val="20"/>
              </w:rPr>
            </w:pPr>
            <w:r>
              <w:rPr>
                <w:rFonts w:ascii="Times New Roman" w:hAnsi="Times New Roman" w:cs="Times New Roman"/>
                <w:szCs w:val="20"/>
              </w:rPr>
              <w:t>2</w:t>
            </w:r>
          </w:p>
        </w:tc>
        <w:tc>
          <w:tcPr>
            <w:tcW w:w="361" w:type="dxa"/>
            <w:tcBorders>
              <w:top w:val="single" w:sz="12" w:space="0" w:color="auto"/>
              <w:left w:val="single" w:sz="4" w:space="0" w:color="auto"/>
              <w:bottom w:val="single" w:sz="12" w:space="0" w:color="auto"/>
              <w:right w:val="single" w:sz="4" w:space="0" w:color="auto"/>
            </w:tcBorders>
          </w:tcPr>
          <w:p>
            <w:pPr>
              <w:pStyle w:val="Normal1"/>
              <w:rPr>
                <w:rFonts w:ascii="Times New Roman" w:hAnsi="Times New Roman" w:cs="Times New Roman"/>
                <w:szCs w:val="20"/>
              </w:rPr>
            </w:pPr>
            <w:r>
              <w:rPr>
                <w:rFonts w:ascii="Times New Roman" w:hAnsi="Times New Roman" w:cs="Times New Roman"/>
                <w:szCs w:val="20"/>
              </w:rPr>
              <w:t>2</w:t>
            </w:r>
          </w:p>
        </w:tc>
        <w:tc>
          <w:tcPr>
            <w:tcW w:w="362" w:type="dxa"/>
            <w:tcBorders>
              <w:top w:val="single" w:sz="12" w:space="0" w:color="auto"/>
              <w:left w:val="single" w:sz="4" w:space="0" w:color="auto"/>
              <w:bottom w:val="single" w:sz="12" w:space="0" w:color="auto"/>
              <w:right w:val="single" w:sz="4" w:space="0" w:color="auto"/>
            </w:tcBorders>
          </w:tcPr>
          <w:p>
            <w:pPr>
              <w:pStyle w:val="Normal1"/>
              <w:rPr>
                <w:rFonts w:ascii="Times New Roman" w:hAnsi="Times New Roman" w:cs="Times New Roman"/>
                <w:szCs w:val="20"/>
              </w:rPr>
            </w:pPr>
          </w:p>
        </w:tc>
        <w:tc>
          <w:tcPr>
            <w:tcW w:w="361" w:type="dxa"/>
            <w:tcBorders>
              <w:top w:val="single" w:sz="12" w:space="0" w:color="auto"/>
              <w:left w:val="nil"/>
              <w:bottom w:val="single" w:sz="12" w:space="0" w:color="auto"/>
              <w:right w:val="single" w:sz="12" w:space="0" w:color="auto"/>
            </w:tcBorders>
          </w:tcPr>
          <w:p>
            <w:pPr>
              <w:pStyle w:val="Normal1"/>
              <w:rPr>
                <w:rFonts w:ascii="Times New Roman" w:hAnsi="Times New Roman" w:cs="Times New Roman"/>
                <w:szCs w:val="20"/>
              </w:rPr>
            </w:pPr>
          </w:p>
        </w:tc>
        <w:tc>
          <w:tcPr>
            <w:tcW w:w="362" w:type="dxa"/>
            <w:gridSpan w:val="2"/>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1"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2"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r>
              <w:rPr>
                <w:rFonts w:ascii="Times New Roman" w:hAnsi="Times New Roman" w:cs="Times New Roman"/>
                <w:szCs w:val="20"/>
              </w:rPr>
              <w:t>5</w:t>
            </w:r>
          </w:p>
        </w:tc>
        <w:tc>
          <w:tcPr>
            <w:tcW w:w="521"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r>
              <w:rPr>
                <w:rFonts w:ascii="Times New Roman" w:hAnsi="Times New Roman" w:cs="Times New Roman"/>
                <w:szCs w:val="20"/>
              </w:rPr>
              <w:t>2</w:t>
            </w:r>
          </w:p>
        </w:tc>
        <w:tc>
          <w:tcPr>
            <w:tcW w:w="362"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1"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2"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1"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2"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1" w:type="dxa"/>
            <w:tcBorders>
              <w:top w:val="single" w:sz="12" w:space="0" w:color="auto"/>
              <w:left w:val="single" w:sz="12" w:space="0" w:color="auto"/>
              <w:bottom w:val="single" w:sz="12" w:space="0" w:color="auto"/>
              <w:right w:val="single" w:sz="12" w:space="0" w:color="auto"/>
            </w:tcBorders>
          </w:tcPr>
          <w:p>
            <w:pPr>
              <w:pStyle w:val="Normal1"/>
              <w:rPr>
                <w:rFonts w:ascii="Times New Roman" w:hAnsi="Times New Roman" w:cs="Times New Roman"/>
                <w:szCs w:val="20"/>
              </w:rPr>
            </w:pPr>
          </w:p>
        </w:tc>
        <w:tc>
          <w:tcPr>
            <w:tcW w:w="366" w:type="dxa"/>
            <w:tcBorders>
              <w:top w:val="single" w:sz="12" w:space="0" w:color="auto"/>
              <w:left w:val="single" w:sz="12" w:space="0" w:color="auto"/>
              <w:bottom w:val="single" w:sz="12" w:space="0" w:color="auto"/>
              <w:right w:val="single" w:sz="24" w:space="0" w:color="auto"/>
            </w:tcBorders>
          </w:tcPr>
          <w:p>
            <w:pPr>
              <w:pStyle w:val="Normal1"/>
              <w:rPr>
                <w:rFonts w:ascii="Times New Roman" w:hAnsi="Times New Roman" w:cs="Times New Roman"/>
                <w:szCs w:val="20"/>
              </w:rPr>
            </w:pPr>
          </w:p>
        </w:tc>
      </w:tr>
      <w:tr>
        <w:trPr>
          <w:cantSplit/>
          <w:trHeight w:val="461"/>
        </w:trPr>
        <w:tc>
          <w:tcPr>
            <w:tcW w:w="5421" w:type="dxa"/>
            <w:gridSpan w:val="13"/>
            <w:tcBorders>
              <w:top w:val="nil"/>
              <w:left w:val="single" w:sz="24" w:space="0" w:color="auto"/>
              <w:bottom w:val="single" w:sz="18" w:space="0" w:color="auto"/>
              <w:right w:val="single" w:sz="4" w:space="0" w:color="auto"/>
            </w:tcBorders>
          </w:tcPr>
          <w:p>
            <w:pPr>
              <w:pStyle w:val="Normal1"/>
              <w:rPr>
                <w:rFonts w:ascii="Times New Roman" w:hAnsi="Times New Roman" w:cs="Times New Roman"/>
                <w:szCs w:val="20"/>
              </w:rPr>
            </w:pPr>
            <w:r>
              <w:rPr>
                <w:rFonts w:ascii="Times New Roman" w:hAnsi="Times New Roman" w:cs="Times New Roman"/>
                <w:szCs w:val="20"/>
              </w:rPr>
              <w:t xml:space="preserve">         1       2     3      4     5        6        7       8      9     10      11</w:t>
            </w:r>
          </w:p>
        </w:tc>
        <w:tc>
          <w:tcPr>
            <w:tcW w:w="5586" w:type="dxa"/>
            <w:gridSpan w:val="16"/>
            <w:tcBorders>
              <w:top w:val="nil"/>
              <w:left w:val="single" w:sz="4" w:space="0" w:color="auto"/>
              <w:bottom w:val="single" w:sz="18" w:space="0" w:color="auto"/>
              <w:right w:val="single" w:sz="24" w:space="0" w:color="auto"/>
            </w:tcBorders>
          </w:tcPr>
          <w:p>
            <w:pPr>
              <w:pStyle w:val="Normal1"/>
              <w:rPr>
                <w:rFonts w:ascii="Times New Roman" w:hAnsi="Times New Roman" w:cs="Times New Roman"/>
                <w:szCs w:val="20"/>
              </w:rPr>
            </w:pPr>
            <w:r>
              <w:rPr>
                <w:rFonts w:ascii="Times New Roman" w:hAnsi="Times New Roman" w:cs="Times New Roman"/>
                <w:szCs w:val="20"/>
              </w:rPr>
              <w:t xml:space="preserve">                               1      2    3     4      5    6      7     8     9      10    11</w:t>
            </w:r>
          </w:p>
        </w:tc>
      </w:tr>
    </w:tbl>
    <w:p>
      <w:pPr>
        <w:jc w:val="both"/>
        <w:rPr>
          <w:highlight w:val="cyan"/>
        </w:rPr>
      </w:pPr>
      <w:r>
        <w:rPr>
          <w:noProof/>
          <w:highlight w:val="cyan"/>
        </w:rPr>
        <mc:AlternateContent>
          <mc:Choice Requires="wps">
            <w:drawing>
              <wp:anchor distT="0" distB="0" distL="114300" distR="114300" simplePos="0" relativeHeight="251549696" behindDoc="0" locked="0" layoutInCell="1" allowOverlap="1">
                <wp:simplePos x="0" y="0"/>
                <wp:positionH relativeFrom="column">
                  <wp:posOffset>1682750</wp:posOffset>
                </wp:positionH>
                <wp:positionV relativeFrom="paragraph">
                  <wp:posOffset>2791460</wp:posOffset>
                </wp:positionV>
                <wp:extent cx="3314700" cy="4836795"/>
                <wp:effectExtent l="13335" t="13335" r="15240" b="17145"/>
                <wp:wrapNone/>
                <wp:docPr id="4305" name="Text Box 2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4836795"/>
                        </a:xfrm>
                        <a:prstGeom prst="rect">
                          <a:avLst/>
                        </a:prstGeom>
                        <a:solidFill>
                          <a:srgbClr val="FFFFFF"/>
                        </a:solidFill>
                        <a:ln w="25400">
                          <a:solidFill>
                            <a:srgbClr val="008000"/>
                          </a:solidFill>
                          <a:miter lim="800000"/>
                          <a:headEnd/>
                          <a:tailEnd/>
                        </a:ln>
                      </wps:spPr>
                      <wps:txbx>
                        <w:txbxContent>
                          <w:p>
                            <w:pPr>
                              <w:autoSpaceDE w:val="0"/>
                              <w:autoSpaceDN w:val="0"/>
                              <w:adjustRightInd w:val="0"/>
                              <w:jc w:val="both"/>
                              <w:rPr>
                                <w:rFonts w:ascii="Century Schoolbook" w:hAnsi="Century Schoolbook" w:cs="Arial"/>
                                <w:b/>
                                <w:color w:val="000000"/>
                              </w:rPr>
                            </w:pPr>
                            <w:r>
                              <w:rPr>
                                <w:rFonts w:ascii="Century Schoolbook" w:hAnsi="Century Schoolbook" w:cs="Arial"/>
                                <w:color w:val="000000"/>
                              </w:rPr>
                              <w:t xml:space="preserve">La rubrique "Matricule établissement" est constituée par un ensemble de </w:t>
                            </w:r>
                            <w:r>
                              <w:rPr>
                                <w:rFonts w:ascii="Century Schoolbook" w:hAnsi="Century Schoolbook" w:cs="Arial"/>
                                <w:b/>
                                <w:color w:val="000000"/>
                              </w:rPr>
                              <w:t>11 chiffres :</w:t>
                            </w:r>
                          </w:p>
                          <w:p>
                            <w:pPr>
                              <w:rPr>
                                <w:rFonts w:ascii="Century Schoolbook" w:hAnsi="Century Schoolbook"/>
                              </w:rPr>
                            </w:pPr>
                          </w:p>
                          <w:p>
                            <w:pPr>
                              <w:rPr>
                                <w:rFonts w:ascii="Century Schoolbook" w:hAnsi="Century Schoolbook"/>
                                <w:lang w:val="fr-BE"/>
                              </w:rPr>
                            </w:pPr>
                            <w:r>
                              <w:rPr>
                                <w:rFonts w:ascii="Century Schoolbook" w:hAnsi="Century Schoolbook"/>
                                <w:lang w:val="fr-BE"/>
                              </w:rPr>
                              <w:t xml:space="preserve">Case 1   </w:t>
                            </w:r>
                            <w:r>
                              <w:rPr>
                                <w:rFonts w:ascii="Century Schoolbook" w:hAnsi="Century Schoolbook"/>
                                <w:lang w:val="fr-BE"/>
                              </w:rPr>
                              <w:sym w:font="Wingdings 3" w:char="0022"/>
                            </w:r>
                            <w:r>
                              <w:rPr>
                                <w:rFonts w:ascii="Century Schoolbook" w:hAnsi="Century Schoolbook"/>
                                <w:lang w:val="fr-BE"/>
                              </w:rPr>
                              <w:t xml:space="preserve"> Terme :</w:t>
                            </w:r>
                          </w:p>
                          <w:p>
                            <w:pPr>
                              <w:tabs>
                                <w:tab w:val="left" w:pos="900"/>
                                <w:tab w:val="left" w:pos="360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paiement des définitifs  : 1</w:t>
                            </w:r>
                          </w:p>
                          <w:p>
                            <w:pPr>
                              <w:tabs>
                                <w:tab w:val="left" w:pos="900"/>
                                <w:tab w:val="left" w:pos="360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paiement des temporaires : 2</w:t>
                            </w:r>
                          </w:p>
                          <w:p>
                            <w:pPr>
                              <w:tabs>
                                <w:tab w:val="left" w:pos="900"/>
                                <w:tab w:val="left" w:pos="3600"/>
                              </w:tabs>
                              <w:rPr>
                                <w:rFonts w:ascii="Century Schoolbook" w:hAnsi="Century Schoolbook"/>
                                <w:lang w:val="fr-BE"/>
                              </w:rPr>
                            </w:pPr>
                          </w:p>
                          <w:p>
                            <w:pPr>
                              <w:tabs>
                                <w:tab w:val="left" w:pos="900"/>
                                <w:tab w:val="left" w:pos="2160"/>
                              </w:tabs>
                              <w:rPr>
                                <w:rFonts w:ascii="Century Schoolbook" w:hAnsi="Century Schoolbook"/>
                                <w:lang w:val="fr-BE"/>
                              </w:rPr>
                            </w:pPr>
                            <w:r>
                              <w:rPr>
                                <w:rFonts w:ascii="Century Schoolbook" w:hAnsi="Century Schoolbook"/>
                                <w:lang w:val="fr-BE"/>
                              </w:rPr>
                              <w:t xml:space="preserve">Case 2   </w:t>
                            </w:r>
                            <w:r>
                              <w:rPr>
                                <w:rFonts w:ascii="Century Schoolbook" w:hAnsi="Century Schoolbook"/>
                                <w:lang w:val="fr-BE"/>
                              </w:rPr>
                              <w:sym w:font="Wingdings 3" w:char="0022"/>
                            </w:r>
                            <w:r>
                              <w:rPr>
                                <w:rFonts w:ascii="Century Schoolbook" w:hAnsi="Century Schoolbook"/>
                                <w:lang w:val="fr-BE"/>
                              </w:rPr>
                              <w:t xml:space="preserve"> Pouvoir organisateur :</w:t>
                            </w:r>
                          </w:p>
                          <w:p>
                            <w:pPr>
                              <w:tabs>
                                <w:tab w:val="left" w:pos="900"/>
                                <w:tab w:val="left" w:pos="234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communal : 1</w:t>
                            </w:r>
                          </w:p>
                          <w:p>
                            <w:pPr>
                              <w:tabs>
                                <w:tab w:val="left" w:pos="900"/>
                                <w:tab w:val="left" w:pos="234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libre : 2</w:t>
                            </w:r>
                          </w:p>
                          <w:p>
                            <w:pPr>
                              <w:tabs>
                                <w:tab w:val="left" w:pos="900"/>
                                <w:tab w:val="left" w:pos="234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provincial : 4</w:t>
                            </w:r>
                            <w:r>
                              <w:rPr>
                                <w:rFonts w:ascii="Century Schoolbook" w:hAnsi="Century Schoolbook"/>
                                <w:lang w:val="fr-BE"/>
                              </w:rPr>
                              <w:tab/>
                            </w:r>
                          </w:p>
                          <w:p>
                            <w:pPr>
                              <w:tabs>
                                <w:tab w:val="left" w:pos="900"/>
                                <w:tab w:val="left" w:pos="2340"/>
                              </w:tabs>
                              <w:rPr>
                                <w:rFonts w:ascii="Century Schoolbook" w:hAnsi="Century Schoolbook"/>
                                <w:lang w:val="fr-BE"/>
                              </w:rPr>
                            </w:pPr>
                          </w:p>
                          <w:p>
                            <w:pPr>
                              <w:tabs>
                                <w:tab w:val="left" w:pos="900"/>
                                <w:tab w:val="left" w:pos="2160"/>
                              </w:tabs>
                              <w:rPr>
                                <w:rFonts w:ascii="Century Schoolbook" w:hAnsi="Century Schoolbook"/>
                                <w:lang w:val="fr-BE"/>
                              </w:rPr>
                            </w:pPr>
                            <w:r>
                              <w:rPr>
                                <w:rFonts w:ascii="Century Schoolbook" w:hAnsi="Century Schoolbook"/>
                                <w:lang w:val="fr-BE"/>
                              </w:rPr>
                              <w:t xml:space="preserve">Case 3  </w:t>
                            </w:r>
                            <w:r>
                              <w:rPr>
                                <w:rFonts w:ascii="Century Schoolbook" w:hAnsi="Century Schoolbook"/>
                                <w:lang w:val="fr-BE"/>
                              </w:rPr>
                              <w:sym w:font="Wingdings 3" w:char="0022"/>
                            </w:r>
                            <w:r>
                              <w:rPr>
                                <w:rFonts w:ascii="Century Schoolbook" w:hAnsi="Century Schoolbook"/>
                                <w:lang w:val="fr-BE"/>
                              </w:rPr>
                              <w:t xml:space="preserve"> Secteur d’enseignement</w:t>
                            </w:r>
                          </w:p>
                          <w:p>
                            <w:pPr>
                              <w:tabs>
                                <w:tab w:val="left" w:pos="900"/>
                                <w:tab w:val="left" w:pos="360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technique et professionnel : 5 (pré-imprimé)</w:t>
                            </w:r>
                          </w:p>
                          <w:p>
                            <w:pPr>
                              <w:tabs>
                                <w:tab w:val="left" w:pos="900"/>
                                <w:tab w:val="left" w:pos="3600"/>
                              </w:tabs>
                              <w:rPr>
                                <w:rFonts w:ascii="Century Schoolbook" w:hAnsi="Century Schoolbook"/>
                                <w:lang w:val="fr-BE"/>
                              </w:rPr>
                            </w:pPr>
                          </w:p>
                          <w:p>
                            <w:pPr>
                              <w:tabs>
                                <w:tab w:val="left" w:pos="900"/>
                                <w:tab w:val="left" w:pos="3600"/>
                              </w:tabs>
                              <w:ind w:left="1843" w:hanging="1843"/>
                              <w:rPr>
                                <w:rFonts w:ascii="Century Schoolbook" w:hAnsi="Century Schoolbook"/>
                                <w:lang w:val="fr-BE"/>
                              </w:rPr>
                            </w:pPr>
                            <w:r>
                              <w:rPr>
                                <w:rFonts w:ascii="Century Schoolbook" w:hAnsi="Century Schoolbook"/>
                                <w:lang w:val="fr-BE"/>
                              </w:rPr>
                              <w:t xml:space="preserve">Case 4 </w:t>
                            </w:r>
                            <w:r>
                              <w:rPr>
                                <w:rFonts w:ascii="Century Schoolbook" w:hAnsi="Century Schoolbook"/>
                                <w:lang w:val="fr-BE"/>
                              </w:rPr>
                              <w:sym w:font="Wingdings 3" w:char="0022"/>
                            </w:r>
                            <w:r>
                              <w:rPr>
                                <w:rFonts w:ascii="Century Schoolbook" w:hAnsi="Century Schoolbook"/>
                                <w:lang w:val="fr-BE"/>
                              </w:rPr>
                              <w:t xml:space="preserve"> Type d’enseignement : </w:t>
                            </w:r>
                          </w:p>
                          <w:p>
                            <w:pPr>
                              <w:tabs>
                                <w:tab w:val="left" w:pos="900"/>
                                <w:tab w:val="left" w:pos="3600"/>
                              </w:tabs>
                              <w:ind w:left="1843" w:hanging="1843"/>
                              <w:rPr>
                                <w:rFonts w:ascii="Century Schoolbook" w:hAnsi="Century Schoolbook"/>
                                <w:lang w:val="fr-BE"/>
                              </w:rPr>
                            </w:pPr>
                            <w:r>
                              <w:rPr>
                                <w:rFonts w:ascii="Century Schoolbook" w:hAnsi="Century Schoolbook"/>
                                <w:lang w:val="fr-BE"/>
                              </w:rPr>
                              <w:tab/>
                              <w:t>Promotion Sociale : 2 (pré-imprimé)</w:t>
                            </w:r>
                          </w:p>
                          <w:p>
                            <w:pPr>
                              <w:tabs>
                                <w:tab w:val="left" w:pos="900"/>
                                <w:tab w:val="left" w:pos="3600"/>
                              </w:tabs>
                              <w:ind w:left="1843" w:hanging="1843"/>
                              <w:rPr>
                                <w:rFonts w:ascii="Century Schoolbook" w:hAnsi="Century Schoolbook"/>
                                <w:lang w:val="fr-BE"/>
                              </w:rPr>
                            </w:pPr>
                          </w:p>
                          <w:p>
                            <w:pPr>
                              <w:tabs>
                                <w:tab w:val="left" w:pos="900"/>
                                <w:tab w:val="left" w:pos="2520"/>
                              </w:tabs>
                              <w:rPr>
                                <w:rFonts w:ascii="Century Schoolbook" w:hAnsi="Century Schoolbook"/>
                                <w:lang w:val="fr-BE"/>
                              </w:rPr>
                            </w:pPr>
                            <w:r>
                              <w:rPr>
                                <w:rFonts w:ascii="Century Schoolbook" w:hAnsi="Century Schoolbook"/>
                                <w:lang w:val="fr-BE"/>
                              </w:rPr>
                              <w:t>Case 5 : Province</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Cocof : 1</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Bruxelles et Brabant Wallon  : 2 </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Hainaut</w:t>
                            </w:r>
                            <w:r>
                              <w:rPr>
                                <w:rFonts w:ascii="Century Schoolbook" w:hAnsi="Century Schoolbook"/>
                                <w:lang w:val="fr-BE"/>
                              </w:rPr>
                              <w:tab/>
                              <w:t>: 5</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Liège</w:t>
                            </w:r>
                            <w:r>
                              <w:rPr>
                                <w:rFonts w:ascii="Century Schoolbook" w:hAnsi="Century Schoolbook"/>
                                <w:lang w:val="fr-BE"/>
                              </w:rPr>
                              <w:tab/>
                              <w:t>: 6</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Luxembourg</w:t>
                            </w:r>
                            <w:r>
                              <w:rPr>
                                <w:rFonts w:ascii="Century Schoolbook" w:hAnsi="Century Schoolbook"/>
                                <w:lang w:val="fr-BE"/>
                              </w:rPr>
                              <w:tab/>
                              <w:t>: 8</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Namur</w:t>
                            </w:r>
                            <w:r>
                              <w:rPr>
                                <w:rFonts w:ascii="Century Schoolbook" w:hAnsi="Century Schoolbook"/>
                                <w:lang w:val="fr-BE"/>
                              </w:rPr>
                              <w:tab/>
                              <w:t>: 9</w:t>
                            </w:r>
                          </w:p>
                          <w:p>
                            <w:pPr>
                              <w:tabs>
                                <w:tab w:val="left" w:pos="900"/>
                                <w:tab w:val="left" w:pos="2520"/>
                              </w:tabs>
                              <w:rPr>
                                <w:rFonts w:ascii="Century Schoolbook" w:hAnsi="Century Schoolbook"/>
                                <w:lang w:val="fr-BE"/>
                              </w:rPr>
                            </w:pPr>
                          </w:p>
                          <w:p>
                            <w:pPr>
                              <w:tabs>
                                <w:tab w:val="left" w:pos="900"/>
                                <w:tab w:val="left" w:pos="2520"/>
                              </w:tabs>
                              <w:rPr>
                                <w:rFonts w:ascii="Century Schoolbook" w:hAnsi="Century Schoolbook"/>
                                <w:lang w:val="fr-BE"/>
                              </w:rPr>
                            </w:pPr>
                            <w:r>
                              <w:rPr>
                                <w:rFonts w:ascii="Century Schoolbook" w:hAnsi="Century Schoolbook"/>
                                <w:lang w:val="fr-BE"/>
                              </w:rPr>
                              <w:t>Cases 6 à 8 : Numéro de la commune</w:t>
                            </w:r>
                          </w:p>
                          <w:p>
                            <w:pPr>
                              <w:tabs>
                                <w:tab w:val="left" w:pos="900"/>
                                <w:tab w:val="left" w:pos="2520"/>
                              </w:tabs>
                              <w:rPr>
                                <w:rFonts w:ascii="Century Schoolbook" w:hAnsi="Century Schoolbook"/>
                                <w:lang w:val="fr-BE"/>
                              </w:rPr>
                            </w:pPr>
                          </w:p>
                          <w:p>
                            <w:pPr>
                              <w:tabs>
                                <w:tab w:val="left" w:pos="900"/>
                                <w:tab w:val="left" w:pos="2520"/>
                              </w:tabs>
                              <w:rPr>
                                <w:rFonts w:ascii="Century Schoolbook" w:hAnsi="Century Schoolbook"/>
                                <w:lang w:val="fr-BE"/>
                              </w:rPr>
                            </w:pPr>
                            <w:r>
                              <w:rPr>
                                <w:rFonts w:ascii="Century Schoolbook" w:hAnsi="Century Schoolbook"/>
                                <w:lang w:val="fr-BE"/>
                              </w:rPr>
                              <w:t xml:space="preserve">Cases 9 à 11 : Numéro de l’établissement dans la commune                        </w:t>
                            </w:r>
                          </w:p>
                          <w:p>
                            <w:pPr>
                              <w:ind w:left="1418"/>
                              <w:rPr>
                                <w:rFonts w:ascii="Century Schoolbook" w:hAnsi="Century Schoolbook"/>
                                <w:color w:val="000000"/>
                              </w:rPr>
                            </w:pP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54" o:spid="_x0000_s1043" type="#_x0000_t202" style="position:absolute;left:0;text-align:left;margin-left:132.5pt;margin-top:219.8pt;width:261pt;height:380.8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" strokecolor="green" strokeweight="2pt">
                <v:textbox>
                  <w:txbxContent>
                    <w:p>
                      <w:pPr>
                        <w:autoSpaceDE w:val="0"/>
                        <w:autoSpaceDN w:val="0"/>
                        <w:adjustRightInd w:val="0"/>
                        <w:jc w:val="both"/>
                        <w:rPr>
                          <w:rFonts w:ascii="Century Schoolbook" w:hAnsi="Century Schoolbook" w:cs="Arial"/>
                          <w:b/>
                          <w:color w:val="000000"/>
                        </w:rPr>
                      </w:pPr>
                      <w:r>
                        <w:rPr>
                          <w:rFonts w:ascii="Century Schoolbook" w:hAnsi="Century Schoolbook" w:cs="Arial"/>
                          <w:color w:val="000000"/>
                        </w:rPr>
                        <w:t xml:space="preserve">La rubrique "Matricule établissement" est constituée par un ensemble de </w:t>
                      </w:r>
                      <w:r>
                        <w:rPr>
                          <w:rFonts w:ascii="Century Schoolbook" w:hAnsi="Century Schoolbook" w:cs="Arial"/>
                          <w:b/>
                          <w:color w:val="000000"/>
                        </w:rPr>
                        <w:t>11 chiffres :</w:t>
                      </w:r>
                    </w:p>
                    <w:p>
                      <w:pPr>
                        <w:rPr>
                          <w:rFonts w:ascii="Century Schoolbook" w:hAnsi="Century Schoolbook"/>
                        </w:rPr>
                      </w:pPr>
                    </w:p>
                    <w:p>
                      <w:pPr>
                        <w:rPr>
                          <w:rFonts w:ascii="Century Schoolbook" w:hAnsi="Century Schoolbook"/>
                          <w:lang w:val="fr-BE"/>
                        </w:rPr>
                      </w:pPr>
                      <w:r>
                        <w:rPr>
                          <w:rFonts w:ascii="Century Schoolbook" w:hAnsi="Century Schoolbook"/>
                          <w:lang w:val="fr-BE"/>
                        </w:rPr>
                        <w:t xml:space="preserve">Case 1   </w:t>
                      </w:r>
                      <w:r>
                        <w:rPr>
                          <w:rFonts w:ascii="Century Schoolbook" w:hAnsi="Century Schoolbook"/>
                          <w:lang w:val="fr-BE"/>
                        </w:rPr>
                        <w:sym w:font="Wingdings 3" w:char="0022"/>
                      </w:r>
                      <w:r>
                        <w:rPr>
                          <w:rFonts w:ascii="Century Schoolbook" w:hAnsi="Century Schoolbook"/>
                          <w:lang w:val="fr-BE"/>
                        </w:rPr>
                        <w:t xml:space="preserve"> Terme :</w:t>
                      </w:r>
                    </w:p>
                    <w:p>
                      <w:pPr>
                        <w:tabs>
                          <w:tab w:val="left" w:pos="900"/>
                          <w:tab w:val="left" w:pos="360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paiement des définitifs  : 1</w:t>
                      </w:r>
                    </w:p>
                    <w:p>
                      <w:pPr>
                        <w:tabs>
                          <w:tab w:val="left" w:pos="900"/>
                          <w:tab w:val="left" w:pos="360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paiement des temporaires : 2</w:t>
                      </w:r>
                    </w:p>
                    <w:p>
                      <w:pPr>
                        <w:tabs>
                          <w:tab w:val="left" w:pos="900"/>
                          <w:tab w:val="left" w:pos="3600"/>
                        </w:tabs>
                        <w:rPr>
                          <w:rFonts w:ascii="Century Schoolbook" w:hAnsi="Century Schoolbook"/>
                          <w:lang w:val="fr-BE"/>
                        </w:rPr>
                      </w:pPr>
                    </w:p>
                    <w:p>
                      <w:pPr>
                        <w:tabs>
                          <w:tab w:val="left" w:pos="900"/>
                          <w:tab w:val="left" w:pos="2160"/>
                        </w:tabs>
                        <w:rPr>
                          <w:rFonts w:ascii="Century Schoolbook" w:hAnsi="Century Schoolbook"/>
                          <w:lang w:val="fr-BE"/>
                        </w:rPr>
                      </w:pPr>
                      <w:r>
                        <w:rPr>
                          <w:rFonts w:ascii="Century Schoolbook" w:hAnsi="Century Schoolbook"/>
                          <w:lang w:val="fr-BE"/>
                        </w:rPr>
                        <w:t xml:space="preserve">Case 2   </w:t>
                      </w:r>
                      <w:r>
                        <w:rPr>
                          <w:rFonts w:ascii="Century Schoolbook" w:hAnsi="Century Schoolbook"/>
                          <w:lang w:val="fr-BE"/>
                        </w:rPr>
                        <w:sym w:font="Wingdings 3" w:char="0022"/>
                      </w:r>
                      <w:r>
                        <w:rPr>
                          <w:rFonts w:ascii="Century Schoolbook" w:hAnsi="Century Schoolbook"/>
                          <w:lang w:val="fr-BE"/>
                        </w:rPr>
                        <w:t xml:space="preserve"> Pouvoir organisateur :</w:t>
                      </w:r>
                    </w:p>
                    <w:p>
                      <w:pPr>
                        <w:tabs>
                          <w:tab w:val="left" w:pos="900"/>
                          <w:tab w:val="left" w:pos="234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communal : 1</w:t>
                      </w:r>
                    </w:p>
                    <w:p>
                      <w:pPr>
                        <w:tabs>
                          <w:tab w:val="left" w:pos="900"/>
                          <w:tab w:val="left" w:pos="234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libre : 2</w:t>
                      </w:r>
                    </w:p>
                    <w:p>
                      <w:pPr>
                        <w:tabs>
                          <w:tab w:val="left" w:pos="900"/>
                          <w:tab w:val="left" w:pos="234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provincial : 4</w:t>
                      </w:r>
                      <w:r>
                        <w:rPr>
                          <w:rFonts w:ascii="Century Schoolbook" w:hAnsi="Century Schoolbook"/>
                          <w:lang w:val="fr-BE"/>
                        </w:rPr>
                        <w:tab/>
                      </w:r>
                    </w:p>
                    <w:p>
                      <w:pPr>
                        <w:tabs>
                          <w:tab w:val="left" w:pos="900"/>
                          <w:tab w:val="left" w:pos="2340"/>
                        </w:tabs>
                        <w:rPr>
                          <w:rFonts w:ascii="Century Schoolbook" w:hAnsi="Century Schoolbook"/>
                          <w:lang w:val="fr-BE"/>
                        </w:rPr>
                      </w:pPr>
                    </w:p>
                    <w:p>
                      <w:pPr>
                        <w:tabs>
                          <w:tab w:val="left" w:pos="900"/>
                          <w:tab w:val="left" w:pos="2160"/>
                        </w:tabs>
                        <w:rPr>
                          <w:rFonts w:ascii="Century Schoolbook" w:hAnsi="Century Schoolbook"/>
                          <w:lang w:val="fr-BE"/>
                        </w:rPr>
                      </w:pPr>
                      <w:r>
                        <w:rPr>
                          <w:rFonts w:ascii="Century Schoolbook" w:hAnsi="Century Schoolbook"/>
                          <w:lang w:val="fr-BE"/>
                        </w:rPr>
                        <w:t xml:space="preserve">Case 3  </w:t>
                      </w:r>
                      <w:r>
                        <w:rPr>
                          <w:rFonts w:ascii="Century Schoolbook" w:hAnsi="Century Schoolbook"/>
                          <w:lang w:val="fr-BE"/>
                        </w:rPr>
                        <w:sym w:font="Wingdings 3" w:char="0022"/>
                      </w:r>
                      <w:r>
                        <w:rPr>
                          <w:rFonts w:ascii="Century Schoolbook" w:hAnsi="Century Schoolbook"/>
                          <w:lang w:val="fr-BE"/>
                        </w:rPr>
                        <w:t xml:space="preserve"> Secteur d’enseignement</w:t>
                      </w:r>
                    </w:p>
                    <w:p>
                      <w:pPr>
                        <w:tabs>
                          <w:tab w:val="left" w:pos="900"/>
                          <w:tab w:val="left" w:pos="360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technique et professionnel : 5 (pré-imprimé)</w:t>
                      </w:r>
                    </w:p>
                    <w:p>
                      <w:pPr>
                        <w:tabs>
                          <w:tab w:val="left" w:pos="900"/>
                          <w:tab w:val="left" w:pos="3600"/>
                        </w:tabs>
                        <w:rPr>
                          <w:rFonts w:ascii="Century Schoolbook" w:hAnsi="Century Schoolbook"/>
                          <w:lang w:val="fr-BE"/>
                        </w:rPr>
                      </w:pPr>
                    </w:p>
                    <w:p>
                      <w:pPr>
                        <w:tabs>
                          <w:tab w:val="left" w:pos="900"/>
                          <w:tab w:val="left" w:pos="3600"/>
                        </w:tabs>
                        <w:ind w:left="1843" w:hanging="1843"/>
                        <w:rPr>
                          <w:rFonts w:ascii="Century Schoolbook" w:hAnsi="Century Schoolbook"/>
                          <w:lang w:val="fr-BE"/>
                        </w:rPr>
                      </w:pPr>
                      <w:r>
                        <w:rPr>
                          <w:rFonts w:ascii="Century Schoolbook" w:hAnsi="Century Schoolbook"/>
                          <w:lang w:val="fr-BE"/>
                        </w:rPr>
                        <w:t xml:space="preserve">Case 4 </w:t>
                      </w:r>
                      <w:r>
                        <w:rPr>
                          <w:rFonts w:ascii="Century Schoolbook" w:hAnsi="Century Schoolbook"/>
                          <w:lang w:val="fr-BE"/>
                        </w:rPr>
                        <w:sym w:font="Wingdings 3" w:char="0022"/>
                      </w:r>
                      <w:r>
                        <w:rPr>
                          <w:rFonts w:ascii="Century Schoolbook" w:hAnsi="Century Schoolbook"/>
                          <w:lang w:val="fr-BE"/>
                        </w:rPr>
                        <w:t xml:space="preserve"> Type d’enseignement : </w:t>
                      </w:r>
                    </w:p>
                    <w:p>
                      <w:pPr>
                        <w:tabs>
                          <w:tab w:val="left" w:pos="900"/>
                          <w:tab w:val="left" w:pos="3600"/>
                        </w:tabs>
                        <w:ind w:left="1843" w:hanging="1843"/>
                        <w:rPr>
                          <w:rFonts w:ascii="Century Schoolbook" w:hAnsi="Century Schoolbook"/>
                          <w:lang w:val="fr-BE"/>
                        </w:rPr>
                      </w:pPr>
                      <w:r>
                        <w:rPr>
                          <w:rFonts w:ascii="Century Schoolbook" w:hAnsi="Century Schoolbook"/>
                          <w:lang w:val="fr-BE"/>
                        </w:rPr>
                        <w:tab/>
                        <w:t>Promotion Sociale : 2 (pré-imprimé)</w:t>
                      </w:r>
                    </w:p>
                    <w:p>
                      <w:pPr>
                        <w:tabs>
                          <w:tab w:val="left" w:pos="900"/>
                          <w:tab w:val="left" w:pos="3600"/>
                        </w:tabs>
                        <w:ind w:left="1843" w:hanging="1843"/>
                        <w:rPr>
                          <w:rFonts w:ascii="Century Schoolbook" w:hAnsi="Century Schoolbook"/>
                          <w:lang w:val="fr-BE"/>
                        </w:rPr>
                      </w:pPr>
                    </w:p>
                    <w:p>
                      <w:pPr>
                        <w:tabs>
                          <w:tab w:val="left" w:pos="900"/>
                          <w:tab w:val="left" w:pos="2520"/>
                        </w:tabs>
                        <w:rPr>
                          <w:rFonts w:ascii="Century Schoolbook" w:hAnsi="Century Schoolbook"/>
                          <w:lang w:val="fr-BE"/>
                        </w:rPr>
                      </w:pPr>
                      <w:r>
                        <w:rPr>
                          <w:rFonts w:ascii="Century Schoolbook" w:hAnsi="Century Schoolbook"/>
                          <w:lang w:val="fr-BE"/>
                        </w:rPr>
                        <w:t>Case 5 : Province</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Cocof : 1</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Bruxelles et Brabant Wallon  : 2 </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Hainaut</w:t>
                      </w:r>
                      <w:r>
                        <w:rPr>
                          <w:rFonts w:ascii="Century Schoolbook" w:hAnsi="Century Schoolbook"/>
                          <w:lang w:val="fr-BE"/>
                        </w:rPr>
                        <w:tab/>
                        <w:t>: 5</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Liège</w:t>
                      </w:r>
                      <w:r>
                        <w:rPr>
                          <w:rFonts w:ascii="Century Schoolbook" w:hAnsi="Century Schoolbook"/>
                          <w:lang w:val="fr-BE"/>
                        </w:rPr>
                        <w:tab/>
                        <w:t>: 6</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Luxembourg</w:t>
                      </w:r>
                      <w:r>
                        <w:rPr>
                          <w:rFonts w:ascii="Century Schoolbook" w:hAnsi="Century Schoolbook"/>
                          <w:lang w:val="fr-BE"/>
                        </w:rPr>
                        <w:tab/>
                        <w:t>: 8</w:t>
                      </w:r>
                    </w:p>
                    <w:p>
                      <w:pPr>
                        <w:tabs>
                          <w:tab w:val="left" w:pos="900"/>
                          <w:tab w:val="left" w:pos="2520"/>
                        </w:tabs>
                        <w:rPr>
                          <w:rFonts w:ascii="Century Schoolbook" w:hAnsi="Century Schoolbook"/>
                          <w:lang w:val="fr-BE"/>
                        </w:rPr>
                      </w:pPr>
                      <w:r>
                        <w:rPr>
                          <w:rFonts w:ascii="Century Schoolbook" w:hAnsi="Century Schoolbook"/>
                          <w:lang w:val="fr-BE"/>
                        </w:rPr>
                        <w:tab/>
                      </w:r>
                      <w:r>
                        <w:rPr>
                          <w:rFonts w:ascii="Century Schoolbook" w:hAnsi="Century Schoolbook"/>
                          <w:lang w:val="fr-BE"/>
                        </w:rPr>
                        <w:sym w:font="Wingdings 3" w:char="0022"/>
                      </w:r>
                      <w:r>
                        <w:rPr>
                          <w:rFonts w:ascii="Century Schoolbook" w:hAnsi="Century Schoolbook"/>
                          <w:lang w:val="fr-BE"/>
                        </w:rPr>
                        <w:t xml:space="preserve"> Namur</w:t>
                      </w:r>
                      <w:r>
                        <w:rPr>
                          <w:rFonts w:ascii="Century Schoolbook" w:hAnsi="Century Schoolbook"/>
                          <w:lang w:val="fr-BE"/>
                        </w:rPr>
                        <w:tab/>
                        <w:t>: 9</w:t>
                      </w:r>
                    </w:p>
                    <w:p>
                      <w:pPr>
                        <w:tabs>
                          <w:tab w:val="left" w:pos="900"/>
                          <w:tab w:val="left" w:pos="2520"/>
                        </w:tabs>
                        <w:rPr>
                          <w:rFonts w:ascii="Century Schoolbook" w:hAnsi="Century Schoolbook"/>
                          <w:lang w:val="fr-BE"/>
                        </w:rPr>
                      </w:pPr>
                    </w:p>
                    <w:p>
                      <w:pPr>
                        <w:tabs>
                          <w:tab w:val="left" w:pos="900"/>
                          <w:tab w:val="left" w:pos="2520"/>
                        </w:tabs>
                        <w:rPr>
                          <w:rFonts w:ascii="Century Schoolbook" w:hAnsi="Century Schoolbook"/>
                          <w:lang w:val="fr-BE"/>
                        </w:rPr>
                      </w:pPr>
                      <w:r>
                        <w:rPr>
                          <w:rFonts w:ascii="Century Schoolbook" w:hAnsi="Century Schoolbook"/>
                          <w:lang w:val="fr-BE"/>
                        </w:rPr>
                        <w:t>Cases 6 à 8 : Numéro de la commune</w:t>
                      </w:r>
                    </w:p>
                    <w:p>
                      <w:pPr>
                        <w:tabs>
                          <w:tab w:val="left" w:pos="900"/>
                          <w:tab w:val="left" w:pos="2520"/>
                        </w:tabs>
                        <w:rPr>
                          <w:rFonts w:ascii="Century Schoolbook" w:hAnsi="Century Schoolbook"/>
                          <w:lang w:val="fr-BE"/>
                        </w:rPr>
                      </w:pPr>
                    </w:p>
                    <w:p>
                      <w:pPr>
                        <w:tabs>
                          <w:tab w:val="left" w:pos="900"/>
                          <w:tab w:val="left" w:pos="2520"/>
                        </w:tabs>
                        <w:rPr>
                          <w:rFonts w:ascii="Century Schoolbook" w:hAnsi="Century Schoolbook"/>
                          <w:lang w:val="fr-BE"/>
                        </w:rPr>
                      </w:pPr>
                      <w:r>
                        <w:rPr>
                          <w:rFonts w:ascii="Century Schoolbook" w:hAnsi="Century Schoolbook"/>
                          <w:lang w:val="fr-BE"/>
                        </w:rPr>
                        <w:t xml:space="preserve">Cases 9 à 11 : Numéro de l’établissement dans la commune                        </w:t>
                      </w:r>
                    </w:p>
                    <w:p>
                      <w:pPr>
                        <w:ind w:left="1418"/>
                        <w:rPr>
                          <w:rFonts w:ascii="Century Schoolbook" w:hAnsi="Century Schoolbook"/>
                          <w:color w:val="000000"/>
                        </w:rPr>
                      </w:pPr>
                    </w:p>
                    <w:p>
                      <w:pPr>
                        <w:ind w:left="5812" w:right="1132"/>
                        <w:jc w:val="both"/>
                      </w:pPr>
                    </w:p>
                  </w:txbxContent>
                </v:textbox>
              </v:shape>
            </w:pict>
          </mc:Fallback>
        </mc:AlternateContent>
      </w:r>
    </w:p>
    <w:p>
      <w:pPr>
        <w:jc w:val="both"/>
        <w:rPr>
          <w:highlight w:val="cyan"/>
        </w:rPr>
      </w:pPr>
      <w:r>
        <w:rPr>
          <w:noProof/>
          <w:highlight w:val="cyan"/>
        </w:rPr>
        <mc:AlternateContent>
          <mc:Choice Requires="wps">
            <w:drawing>
              <wp:anchor distT="0" distB="0" distL="114300" distR="114300" simplePos="0" relativeHeight="251550720" behindDoc="0" locked="0" layoutInCell="1" allowOverlap="1">
                <wp:simplePos x="0" y="0"/>
                <wp:positionH relativeFrom="column">
                  <wp:posOffset>5143500</wp:posOffset>
                </wp:positionH>
                <wp:positionV relativeFrom="paragraph">
                  <wp:posOffset>78740</wp:posOffset>
                </wp:positionV>
                <wp:extent cx="1371600" cy="4000500"/>
                <wp:effectExtent l="16510" t="17780" r="21590" b="20320"/>
                <wp:wrapNone/>
                <wp:docPr id="4304" name="Text Box 2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000500"/>
                        </a:xfrm>
                        <a:prstGeom prst="rect">
                          <a:avLst/>
                        </a:prstGeom>
                        <a:solidFill>
                          <a:srgbClr val="FFFFFF"/>
                        </a:solidFill>
                        <a:ln w="25400">
                          <a:solidFill>
                            <a:srgbClr val="008000"/>
                          </a:solidFill>
                          <a:miter lim="800000"/>
                          <a:headEnd/>
                          <a:tailEnd/>
                        </a:ln>
                      </wps:spPr>
                      <wps:txbx>
                        <w:txbxContent>
                          <w:p>
                            <w:pPr>
                              <w:autoSpaceDE w:val="0"/>
                              <w:autoSpaceDN w:val="0"/>
                              <w:adjustRightInd w:val="0"/>
                              <w:jc w:val="center"/>
                              <w:rPr>
                                <w:rFonts w:ascii="Century Schoolbook" w:hAnsi="Century Schoolbook" w:cs="Arial"/>
                                <w:color w:val="000000"/>
                                <w:sz w:val="24"/>
                                <w:szCs w:val="24"/>
                              </w:rPr>
                            </w:pPr>
                            <w:r>
                              <w:rPr>
                                <w:rFonts w:ascii="Century Schoolbook" w:hAnsi="Century Schoolbook" w:cs="Arial"/>
                                <w:color w:val="000000"/>
                                <w:sz w:val="24"/>
                                <w:szCs w:val="24"/>
                              </w:rPr>
                              <w:t>La rubrique comporte la dénomination et l'adresse complète, y compris le code postal de la commune ainsi que le numéro de téléphone de la personne de référence, le numéro de fax éventuel de l'établissement, l’adresse courriel ainsi que le numéro fase.</w:t>
                            </w:r>
                          </w:p>
                          <w:p>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55" o:spid="_x0000_s1044" type="#_x0000_t202" style="position:absolute;left:0;text-align:left;margin-left:405pt;margin-top:6.2pt;width:108pt;height:31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" strokecolor="green" strokeweight="2pt">
                <v:textbox>
                  <w:txbxContent>
                    <w:p>
                      <w:pPr>
                        <w:autoSpaceDE w:val="0"/>
                        <w:autoSpaceDN w:val="0"/>
                        <w:adjustRightInd w:val="0"/>
                        <w:jc w:val="center"/>
                        <w:rPr>
                          <w:rFonts w:ascii="Century Schoolbook" w:hAnsi="Century Schoolbook" w:cs="Arial"/>
                          <w:color w:val="000000"/>
                          <w:sz w:val="24"/>
                          <w:szCs w:val="24"/>
                        </w:rPr>
                      </w:pPr>
                      <w:r>
                        <w:rPr>
                          <w:rFonts w:ascii="Century Schoolbook" w:hAnsi="Century Schoolbook" w:cs="Arial"/>
                          <w:color w:val="000000"/>
                          <w:sz w:val="24"/>
                          <w:szCs w:val="24"/>
                        </w:rPr>
                        <w:t>La rubrique comporte la dénomination et l'adresse complète, y compris le code postal de la commune ainsi que le numéro de téléphone de la personne de référence, le numéro de fax éventuel de l'établissement, l’adresse courriel ainsi que le numéro fase.</w:t>
                      </w:r>
                    </w:p>
                    <w:p>
                      <w:pPr>
                        <w:rPr>
                          <w:sz w:val="24"/>
                          <w:szCs w:val="24"/>
                        </w:rPr>
                      </w:pPr>
                    </w:p>
                  </w:txbxContent>
                </v:textbox>
              </v:shape>
            </w:pict>
          </mc:Fallback>
        </mc:AlternateContent>
      </w:r>
      <w:r>
        <w:rPr>
          <w:noProof/>
          <w:highlight w:val="cyan"/>
        </w:rPr>
        <mc:AlternateContent>
          <mc:Choice Requires="wps">
            <w:drawing>
              <wp:anchor distT="0" distB="0" distL="114300" distR="114300" simplePos="0" relativeHeight="251548672" behindDoc="0" locked="0" layoutInCell="1" allowOverlap="1">
                <wp:simplePos x="0" y="0"/>
                <wp:positionH relativeFrom="column">
                  <wp:posOffset>-31750</wp:posOffset>
                </wp:positionH>
                <wp:positionV relativeFrom="paragraph">
                  <wp:posOffset>120650</wp:posOffset>
                </wp:positionV>
                <wp:extent cx="1600200" cy="1600200"/>
                <wp:effectExtent l="13335" t="21590" r="15240" b="16510"/>
                <wp:wrapNone/>
                <wp:docPr id="4303" name="Text Box 2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600200"/>
                        </a:xfrm>
                        <a:prstGeom prst="rect">
                          <a:avLst/>
                        </a:prstGeom>
                        <a:solidFill>
                          <a:srgbClr val="FFFFFF"/>
                        </a:solidFill>
                        <a:ln w="25400">
                          <a:solidFill>
                            <a:srgbClr val="008000"/>
                          </a:solidFill>
                          <a:miter lim="800000"/>
                          <a:headEnd/>
                          <a:tailEnd/>
                        </a:ln>
                      </wps:spPr>
                      <wps:txbx>
                        <w:txbxContent>
                          <w:p>
                            <w:pPr>
                              <w:rPr>
                                <w:rFonts w:ascii="Century Schoolbook" w:hAnsi="Century Schoolbook"/>
                                <w:color w:val="000000"/>
                                <w:sz w:val="24"/>
                                <w:szCs w:val="24"/>
                              </w:rPr>
                            </w:pPr>
                            <w:r>
                              <w:rPr>
                                <w:rFonts w:ascii="Century Schoolbook" w:hAnsi="Century Schoolbook"/>
                                <w:color w:val="000000"/>
                                <w:sz w:val="24"/>
                                <w:szCs w:val="24"/>
                              </w:rPr>
                              <w:t>Ces 2 cases reprennent les chiffre 10 pour l’enseignement ordinaire et 15 pour l’enseignement spécialisé</w:t>
                            </w: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52" o:spid="_x0000_s1045" type="#_x0000_t202" style="position:absolute;left:0;text-align:left;margin-left:-2.5pt;margin-top:9.5pt;width:126pt;height:126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" strokecolor="green" strokeweight="2pt">
                <v:textbox>
                  <w:txbxContent>
                    <w:p>
                      <w:pPr>
                        <w:rPr>
                          <w:rFonts w:ascii="Century Schoolbook" w:hAnsi="Century Schoolbook"/>
                          <w:color w:val="000000"/>
                          <w:sz w:val="24"/>
                          <w:szCs w:val="24"/>
                        </w:rPr>
                      </w:pPr>
                      <w:r>
                        <w:rPr>
                          <w:rFonts w:ascii="Century Schoolbook" w:hAnsi="Century Schoolbook"/>
                          <w:color w:val="000000"/>
                          <w:sz w:val="24"/>
                          <w:szCs w:val="24"/>
                        </w:rPr>
                        <w:t>Ces 2 cases reprennent les chiffre 10 pour l’enseignement ordinaire et 15 pour l’enseignement spécialisé</w:t>
                      </w:r>
                    </w:p>
                    <w:p>
                      <w:pPr>
                        <w:ind w:left="5812" w:right="1132"/>
                        <w:jc w:val="both"/>
                      </w:pPr>
                    </w:p>
                  </w:txbxContent>
                </v:textbox>
              </v:shape>
            </w:pict>
          </mc:Fallback>
        </mc:AlternateContent>
      </w:r>
    </w:p>
    <w:p>
      <w:pPr>
        <w:jc w:val="both"/>
        <w:rPr>
          <w:highlight w:val="cyan"/>
        </w:rPr>
      </w:pPr>
      <w:r>
        <w:rPr>
          <w:highlight w:val="cyan"/>
        </w:rPr>
        <w:t xml:space="preserve">                                                                          </w:t>
      </w: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r>
        <w:rPr>
          <w:noProof/>
          <w:highlight w:val="cyan"/>
        </w:rPr>
        <mc:AlternateContent>
          <mc:Choice Requires="wps">
            <w:drawing>
              <wp:anchor distT="0" distB="0" distL="114300" distR="114300" simplePos="0" relativeHeight="251547648" behindDoc="0" locked="0" layoutInCell="1" allowOverlap="1">
                <wp:simplePos x="0" y="0"/>
                <wp:positionH relativeFrom="column">
                  <wp:posOffset>-374650</wp:posOffset>
                </wp:positionH>
                <wp:positionV relativeFrom="paragraph">
                  <wp:posOffset>168275</wp:posOffset>
                </wp:positionV>
                <wp:extent cx="1858010" cy="1926590"/>
                <wp:effectExtent l="13335" t="20320" r="14605" b="15240"/>
                <wp:wrapNone/>
                <wp:docPr id="4302" name="Text Box 2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10" cy="1926590"/>
                        </a:xfrm>
                        <a:prstGeom prst="rect">
                          <a:avLst/>
                        </a:prstGeom>
                        <a:solidFill>
                          <a:srgbClr val="FFFFFF"/>
                        </a:solidFill>
                        <a:ln w="25400">
                          <a:solidFill>
                            <a:srgbClr val="008000"/>
                          </a:solidFill>
                          <a:miter lim="800000"/>
                          <a:headEnd/>
                          <a:tailEnd/>
                        </a:ln>
                      </wps:spPr>
                      <wps:txbx>
                        <w:txbxContent>
                          <w:p>
                            <w:pPr>
                              <w:autoSpaceDE w:val="0"/>
                              <w:autoSpaceDN w:val="0"/>
                              <w:adjustRightInd w:val="0"/>
                              <w:rPr>
                                <w:rFonts w:ascii="Century Schoolbook" w:hAnsi="Century Schoolbook" w:cs="Arial"/>
                                <w:color w:val="000000"/>
                                <w:sz w:val="24"/>
                                <w:szCs w:val="24"/>
                              </w:rPr>
                            </w:pPr>
                            <w:r>
                              <w:rPr>
                                <w:rFonts w:ascii="Century Schoolbook" w:hAnsi="Century Schoolbook" w:cs="Arial"/>
                                <w:color w:val="000000"/>
                                <w:sz w:val="24"/>
                                <w:szCs w:val="24"/>
                              </w:rPr>
                              <w:t xml:space="preserve">1 : Sexe  </w:t>
                            </w: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Homme : 1 </w:t>
                            </w:r>
                          </w:p>
                          <w:p>
                            <w:pPr>
                              <w:autoSpaceDE w:val="0"/>
                              <w:autoSpaceDN w:val="0"/>
                              <w:adjustRightInd w:val="0"/>
                              <w:ind w:firstLine="708"/>
                              <w:rPr>
                                <w:rFonts w:ascii="Century Schoolbook" w:hAnsi="Century Schoolbook" w:cs="Arial"/>
                                <w:color w:val="000000"/>
                                <w:sz w:val="24"/>
                                <w:szCs w:val="24"/>
                              </w:rPr>
                            </w:pPr>
                            <w:r>
                              <w:rPr>
                                <w:rFonts w:ascii="Century Schoolbook" w:hAnsi="Century Schoolbook" w:cs="Arial"/>
                                <w:color w:val="000000"/>
                                <w:sz w:val="24"/>
                                <w:szCs w:val="24"/>
                              </w:rPr>
                              <w:t xml:space="preserve">    </w:t>
                            </w: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Femme : 2</w:t>
                            </w:r>
                          </w:p>
                          <w:p>
                            <w:pPr>
                              <w:autoSpaceDE w:val="0"/>
                              <w:autoSpaceDN w:val="0"/>
                              <w:adjustRightInd w:val="0"/>
                              <w:rPr>
                                <w:rFonts w:ascii="Century Schoolbook" w:hAnsi="Century Schoolbook" w:cs="Arial"/>
                                <w:color w:val="000000"/>
                                <w:sz w:val="24"/>
                                <w:szCs w:val="24"/>
                              </w:rPr>
                            </w:pPr>
                            <w:r>
                              <w:rPr>
                                <w:rFonts w:ascii="Century Schoolbook" w:hAnsi="Century Schoolbook" w:cs="Arial"/>
                                <w:color w:val="000000"/>
                                <w:sz w:val="24"/>
                                <w:szCs w:val="24"/>
                              </w:rPr>
                              <w:t>2 à 7 : Date de naissance</w:t>
                            </w:r>
                          </w:p>
                          <w:p>
                            <w:pPr>
                              <w:autoSpaceDE w:val="0"/>
                              <w:autoSpaceDN w:val="0"/>
                              <w:adjustRightInd w:val="0"/>
                              <w:ind w:left="720"/>
                              <w:rPr>
                                <w:rFonts w:ascii="Century Schoolbook" w:hAnsi="Century Schoolbook" w:cs="Arial"/>
                                <w:color w:val="000000"/>
                                <w:sz w:val="24"/>
                                <w:szCs w:val="24"/>
                              </w:rPr>
                            </w:pP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2 à 3 : année</w:t>
                            </w:r>
                          </w:p>
                          <w:p>
                            <w:pPr>
                              <w:autoSpaceDE w:val="0"/>
                              <w:autoSpaceDN w:val="0"/>
                              <w:adjustRightInd w:val="0"/>
                              <w:ind w:left="720"/>
                              <w:rPr>
                                <w:rFonts w:ascii="Century Schoolbook" w:hAnsi="Century Schoolbook" w:cs="Arial"/>
                                <w:color w:val="000000"/>
                                <w:sz w:val="24"/>
                                <w:szCs w:val="24"/>
                              </w:rPr>
                            </w:pP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4 à 5 : mois</w:t>
                            </w:r>
                          </w:p>
                          <w:p>
                            <w:pPr>
                              <w:autoSpaceDE w:val="0"/>
                              <w:autoSpaceDN w:val="0"/>
                              <w:adjustRightInd w:val="0"/>
                              <w:ind w:left="720"/>
                              <w:rPr>
                                <w:rFonts w:ascii="Century Schoolbook" w:hAnsi="Century Schoolbook" w:cs="Arial"/>
                                <w:color w:val="000000"/>
                                <w:sz w:val="24"/>
                                <w:szCs w:val="24"/>
                              </w:rPr>
                            </w:pP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6 à 7 : jour</w:t>
                            </w:r>
                          </w:p>
                          <w:p>
                            <w:pPr>
                              <w:autoSpaceDE w:val="0"/>
                              <w:autoSpaceDN w:val="0"/>
                              <w:adjustRightInd w:val="0"/>
                              <w:rPr>
                                <w:rFonts w:ascii="Century Schoolbook" w:hAnsi="Century Schoolbook"/>
                                <w:color w:val="000000"/>
                                <w:sz w:val="22"/>
                                <w:szCs w:val="22"/>
                              </w:rPr>
                            </w:pPr>
                            <w:r>
                              <w:rPr>
                                <w:rFonts w:ascii="Century Schoolbook" w:hAnsi="Century Schoolbook" w:cs="Arial"/>
                                <w:color w:val="000000"/>
                                <w:sz w:val="24"/>
                                <w:szCs w:val="24"/>
                              </w:rPr>
                              <w:t>8 à 11 : 4 chiffres de parité (cfr. listing de paiement)</w:t>
                            </w: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51" o:spid="_x0000_s1046" type="#_x0000_t202" style="position:absolute;left:0;text-align:left;margin-left:-29.5pt;margin-top:13.25pt;width:146.3pt;height:151.7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" strokecolor="green" strokeweight="2pt">
                <v:textbox>
                  <w:txbxContent>
                    <w:p>
                      <w:pPr>
                        <w:autoSpaceDE w:val="0"/>
                        <w:autoSpaceDN w:val="0"/>
                        <w:adjustRightInd w:val="0"/>
                        <w:rPr>
                          <w:rFonts w:ascii="Century Schoolbook" w:hAnsi="Century Schoolbook" w:cs="Arial"/>
                          <w:color w:val="000000"/>
                          <w:sz w:val="24"/>
                          <w:szCs w:val="24"/>
                        </w:rPr>
                      </w:pPr>
                      <w:r>
                        <w:rPr>
                          <w:rFonts w:ascii="Century Schoolbook" w:hAnsi="Century Schoolbook" w:cs="Arial"/>
                          <w:color w:val="000000"/>
                          <w:sz w:val="24"/>
                          <w:szCs w:val="24"/>
                        </w:rPr>
                        <w:t xml:space="preserve">1 : Sexe  </w:t>
                      </w: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Homme : 1 </w:t>
                      </w:r>
                    </w:p>
                    <w:p>
                      <w:pPr>
                        <w:autoSpaceDE w:val="0"/>
                        <w:autoSpaceDN w:val="0"/>
                        <w:adjustRightInd w:val="0"/>
                        <w:ind w:firstLine="708"/>
                        <w:rPr>
                          <w:rFonts w:ascii="Century Schoolbook" w:hAnsi="Century Schoolbook" w:cs="Arial"/>
                          <w:color w:val="000000"/>
                          <w:sz w:val="24"/>
                          <w:szCs w:val="24"/>
                        </w:rPr>
                      </w:pPr>
                      <w:r>
                        <w:rPr>
                          <w:rFonts w:ascii="Century Schoolbook" w:hAnsi="Century Schoolbook" w:cs="Arial"/>
                          <w:color w:val="000000"/>
                          <w:sz w:val="24"/>
                          <w:szCs w:val="24"/>
                        </w:rPr>
                        <w:t xml:space="preserve">    </w:t>
                      </w: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Femme : 2</w:t>
                      </w:r>
                    </w:p>
                    <w:p>
                      <w:pPr>
                        <w:autoSpaceDE w:val="0"/>
                        <w:autoSpaceDN w:val="0"/>
                        <w:adjustRightInd w:val="0"/>
                        <w:rPr>
                          <w:rFonts w:ascii="Century Schoolbook" w:hAnsi="Century Schoolbook" w:cs="Arial"/>
                          <w:color w:val="000000"/>
                          <w:sz w:val="24"/>
                          <w:szCs w:val="24"/>
                        </w:rPr>
                      </w:pPr>
                      <w:r>
                        <w:rPr>
                          <w:rFonts w:ascii="Century Schoolbook" w:hAnsi="Century Schoolbook" w:cs="Arial"/>
                          <w:color w:val="000000"/>
                          <w:sz w:val="24"/>
                          <w:szCs w:val="24"/>
                        </w:rPr>
                        <w:t>2 à 7 : Date de naissance</w:t>
                      </w:r>
                    </w:p>
                    <w:p>
                      <w:pPr>
                        <w:autoSpaceDE w:val="0"/>
                        <w:autoSpaceDN w:val="0"/>
                        <w:adjustRightInd w:val="0"/>
                        <w:ind w:left="720"/>
                        <w:rPr>
                          <w:rFonts w:ascii="Century Schoolbook" w:hAnsi="Century Schoolbook" w:cs="Arial"/>
                          <w:color w:val="000000"/>
                          <w:sz w:val="24"/>
                          <w:szCs w:val="24"/>
                        </w:rPr>
                      </w:pP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2 à 3 : année</w:t>
                      </w:r>
                    </w:p>
                    <w:p>
                      <w:pPr>
                        <w:autoSpaceDE w:val="0"/>
                        <w:autoSpaceDN w:val="0"/>
                        <w:adjustRightInd w:val="0"/>
                        <w:ind w:left="720"/>
                        <w:rPr>
                          <w:rFonts w:ascii="Century Schoolbook" w:hAnsi="Century Schoolbook" w:cs="Arial"/>
                          <w:color w:val="000000"/>
                          <w:sz w:val="24"/>
                          <w:szCs w:val="24"/>
                        </w:rPr>
                      </w:pP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4 à 5 : mois</w:t>
                      </w:r>
                    </w:p>
                    <w:p>
                      <w:pPr>
                        <w:autoSpaceDE w:val="0"/>
                        <w:autoSpaceDN w:val="0"/>
                        <w:adjustRightInd w:val="0"/>
                        <w:ind w:left="720"/>
                        <w:rPr>
                          <w:rFonts w:ascii="Century Schoolbook" w:hAnsi="Century Schoolbook" w:cs="Arial"/>
                          <w:color w:val="000000"/>
                          <w:sz w:val="24"/>
                          <w:szCs w:val="24"/>
                        </w:rPr>
                      </w:pPr>
                      <w:r>
                        <w:rPr>
                          <w:rFonts w:ascii="Century Schoolbook" w:hAnsi="Century Schoolbook" w:cs="Arial"/>
                          <w:color w:val="000000"/>
                          <w:sz w:val="24"/>
                          <w:szCs w:val="24"/>
                        </w:rPr>
                        <w:sym w:font="Wingdings" w:char="00E0"/>
                      </w:r>
                      <w:r>
                        <w:rPr>
                          <w:rFonts w:ascii="Century Schoolbook" w:hAnsi="Century Schoolbook" w:cs="Arial"/>
                          <w:color w:val="000000"/>
                          <w:sz w:val="24"/>
                          <w:szCs w:val="24"/>
                        </w:rPr>
                        <w:t xml:space="preserve"> 6 à 7 : jour</w:t>
                      </w:r>
                    </w:p>
                    <w:p>
                      <w:pPr>
                        <w:autoSpaceDE w:val="0"/>
                        <w:autoSpaceDN w:val="0"/>
                        <w:adjustRightInd w:val="0"/>
                        <w:rPr>
                          <w:rFonts w:ascii="Century Schoolbook" w:hAnsi="Century Schoolbook"/>
                          <w:color w:val="000000"/>
                          <w:sz w:val="22"/>
                          <w:szCs w:val="22"/>
                        </w:rPr>
                      </w:pPr>
                      <w:r>
                        <w:rPr>
                          <w:rFonts w:ascii="Century Schoolbook" w:hAnsi="Century Schoolbook" w:cs="Arial"/>
                          <w:color w:val="000000"/>
                          <w:sz w:val="24"/>
                          <w:szCs w:val="24"/>
                        </w:rPr>
                        <w:t>8 à 11 : 4 chiffres de parité (cfr. listing de paiement)</w:t>
                      </w:r>
                    </w:p>
                    <w:p>
                      <w:pPr>
                        <w:ind w:left="5812" w:right="1132"/>
                        <w:jc w:val="both"/>
                      </w:pPr>
                    </w:p>
                  </w:txbxContent>
                </v:textbox>
              </v:shape>
            </w:pict>
          </mc:Fallback>
        </mc:AlternateContent>
      </w: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highlight w:val="cyan"/>
        </w:rPr>
      </w:pPr>
    </w:p>
    <w:p>
      <w:pPr>
        <w:jc w:val="both"/>
        <w:rPr>
          <w:rFonts w:ascii="Century Schoolbook" w:hAnsi="Century Schoolbook"/>
          <w:sz w:val="24"/>
          <w:szCs w:val="24"/>
        </w:rPr>
      </w:pPr>
      <w:r>
        <w:rPr>
          <w:rFonts w:ascii="Century Schoolbook" w:hAnsi="Century Schoolbook"/>
          <w:sz w:val="24"/>
          <w:szCs w:val="24"/>
        </w:rPr>
        <w:t>Le matricule établissement est repris sur le listing de paiement des enseignants transmis mensuellement à l’établissement scolaire. Attention toutefois que la position des chiffres repris en case 2 et 3 est inversée sur le listing mensuel et qu’il ne reprend pas le terme. C’est le matricule du listing mensuel qui doit être utilisé dans le cadre de DIMONA.</w:t>
      </w:r>
    </w:p>
    <w:p>
      <w:pPr>
        <w:jc w:val="both"/>
        <w:rPr>
          <w:rFonts w:ascii="Century Schoolbook" w:hAnsi="Century Schoolbook" w:cs="Arial"/>
          <w:sz w:val="24"/>
          <w:szCs w:val="24"/>
          <w:u w:val="single"/>
        </w:rPr>
      </w:pPr>
    </w:p>
    <w:tbl>
      <w:tblPr>
        <w:tblW w:w="1031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
        <w:gridCol w:w="106"/>
        <w:gridCol w:w="219"/>
        <w:gridCol w:w="245"/>
        <w:gridCol w:w="63"/>
        <w:gridCol w:w="294"/>
        <w:gridCol w:w="43"/>
        <w:gridCol w:w="265"/>
        <w:gridCol w:w="153"/>
        <w:gridCol w:w="154"/>
        <w:gridCol w:w="275"/>
        <w:gridCol w:w="22"/>
        <w:gridCol w:w="294"/>
        <w:gridCol w:w="84"/>
        <w:gridCol w:w="237"/>
        <w:gridCol w:w="225"/>
        <w:gridCol w:w="87"/>
        <w:gridCol w:w="294"/>
        <w:gridCol w:w="21"/>
        <w:gridCol w:w="281"/>
        <w:gridCol w:w="130"/>
        <w:gridCol w:w="178"/>
        <w:gridCol w:w="260"/>
        <w:gridCol w:w="43"/>
        <w:gridCol w:w="294"/>
        <w:gridCol w:w="65"/>
        <w:gridCol w:w="252"/>
        <w:gridCol w:w="208"/>
        <w:gridCol w:w="106"/>
        <w:gridCol w:w="301"/>
        <w:gridCol w:w="4820"/>
      </w:tblGrid>
      <w:tr>
        <w:trPr>
          <w:trHeight w:val="80"/>
        </w:trPr>
        <w:tc>
          <w:tcPr>
            <w:tcW w:w="5489" w:type="dxa"/>
            <w:gridSpan w:val="30"/>
            <w:tcBorders>
              <w:top w:val="single" w:sz="4" w:space="0" w:color="auto"/>
              <w:left w:val="single" w:sz="24" w:space="0" w:color="auto"/>
              <w:bottom w:val="single" w:sz="4" w:space="0" w:color="auto"/>
              <w:right w:val="single" w:sz="24" w:space="0" w:color="auto"/>
            </w:tcBorders>
          </w:tcPr>
          <w:p>
            <w:pPr>
              <w:rPr>
                <w:sz w:val="16"/>
                <w:szCs w:val="16"/>
              </w:rPr>
            </w:pPr>
          </w:p>
          <w:p>
            <w:pPr>
              <w:rPr>
                <w:sz w:val="16"/>
                <w:szCs w:val="16"/>
              </w:rPr>
            </w:pPr>
            <w:r>
              <w:rPr>
                <w:b/>
                <w:sz w:val="16"/>
                <w:szCs w:val="16"/>
              </w:rPr>
              <w:t xml:space="preserve">Nom : </w:t>
            </w:r>
            <w:r>
              <w:rPr>
                <w:sz w:val="16"/>
                <w:szCs w:val="16"/>
              </w:rPr>
              <w:t xml:space="preserve">. . . . . . . . . . . . . . . . . . . . . . . . . . . . . . . . . . . . . . . . </w:t>
            </w:r>
          </w:p>
          <w:p>
            <w:pPr>
              <w:rPr>
                <w:sz w:val="16"/>
                <w:szCs w:val="16"/>
              </w:rPr>
            </w:pPr>
            <w:r>
              <w:rPr>
                <w:noProof/>
              </w:rPr>
              <mc:AlternateContent>
                <mc:Choice Requires="wps">
                  <w:drawing>
                    <wp:anchor distT="0" distB="0" distL="114300" distR="114300" simplePos="0" relativeHeight="251594752" behindDoc="0" locked="0" layoutInCell="1" allowOverlap="1">
                      <wp:simplePos x="0" y="0"/>
                      <wp:positionH relativeFrom="column">
                        <wp:posOffset>-328295</wp:posOffset>
                      </wp:positionH>
                      <wp:positionV relativeFrom="paragraph">
                        <wp:posOffset>10160</wp:posOffset>
                      </wp:positionV>
                      <wp:extent cx="0" cy="8023860"/>
                      <wp:effectExtent l="57150" t="62865" r="57150" b="19050"/>
                      <wp:wrapNone/>
                      <wp:docPr id="4301" name="Line 2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802386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97" o:spid="_x0000_s1026" style="position:absolute;flip:x;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5pt,.8pt" to="-25.85pt,6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" strokecolor="blue" strokeweight="1pt">
                      <v:stroke startarrow="diamond" endarrow="block"/>
                    </v:line>
                  </w:pict>
                </mc:Fallback>
              </mc:AlternateContent>
            </w:r>
          </w:p>
          <w:p>
            <w:pPr>
              <w:rPr>
                <w:sz w:val="16"/>
                <w:szCs w:val="16"/>
              </w:rPr>
            </w:pPr>
            <w:r>
              <w:rPr>
                <w:b/>
                <w:sz w:val="16"/>
                <w:szCs w:val="16"/>
              </w:rPr>
              <w:t xml:space="preserve">Prénom : </w:t>
            </w:r>
            <w:r>
              <w:rPr>
                <w:sz w:val="16"/>
                <w:szCs w:val="16"/>
              </w:rPr>
              <w:t xml:space="preserve">. . . . . . . . . . . . . . . . . . . . . . . . . . . . . . . . . . . . . </w:t>
            </w:r>
          </w:p>
          <w:p>
            <w:pPr>
              <w:rPr>
                <w:sz w:val="16"/>
                <w:szCs w:val="16"/>
              </w:rPr>
            </w:pPr>
          </w:p>
          <w:p>
            <w:pPr>
              <w:rPr>
                <w:sz w:val="16"/>
                <w:szCs w:val="16"/>
              </w:rPr>
            </w:pPr>
            <w:r>
              <w:rPr>
                <w:b/>
                <w:sz w:val="16"/>
                <w:szCs w:val="16"/>
              </w:rPr>
              <w:t>Date de Naissance </w:t>
            </w:r>
            <w:r>
              <w:rPr>
                <w:sz w:val="16"/>
                <w:szCs w:val="16"/>
              </w:rPr>
              <w:t>: le . . . . . / . . . . . / 19 . . . . .</w:t>
            </w:r>
          </w:p>
          <w:p>
            <w:pPr>
              <w:rPr>
                <w:sz w:val="16"/>
                <w:szCs w:val="16"/>
              </w:rPr>
            </w:pPr>
            <w:r>
              <w:rPr>
                <w:noProof/>
                <w:sz w:val="16"/>
                <w:szCs w:val="16"/>
              </w:rPr>
              <mc:AlternateContent>
                <mc:Choice Requires="wps">
                  <w:drawing>
                    <wp:anchor distT="0" distB="0" distL="114300" distR="114300" simplePos="0" relativeHeight="251596800" behindDoc="0" locked="0" layoutInCell="1" allowOverlap="1">
                      <wp:simplePos x="0" y="0"/>
                      <wp:positionH relativeFrom="column">
                        <wp:posOffset>2367280</wp:posOffset>
                      </wp:positionH>
                      <wp:positionV relativeFrom="paragraph">
                        <wp:posOffset>51435</wp:posOffset>
                      </wp:positionV>
                      <wp:extent cx="2524125" cy="3691890"/>
                      <wp:effectExtent l="57150" t="75565" r="76200" b="42545"/>
                      <wp:wrapNone/>
                      <wp:docPr id="4300" name="Line 2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24125" cy="369189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03" o:spid="_x0000_s1026" style="position:absolute;flip:x;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4pt,4.05pt" to="385.15pt,2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" strokecolor="blue" strokeweight="1pt">
                      <v:stroke startarrow="diamond" endarrow="block"/>
                    </v:line>
                  </w:pict>
                </mc:Fallback>
              </mc:AlternateContent>
            </w:r>
          </w:p>
          <w:p>
            <w:pPr>
              <w:rPr>
                <w:sz w:val="16"/>
                <w:szCs w:val="16"/>
              </w:rPr>
            </w:pPr>
            <w:r>
              <w:rPr>
                <w:b/>
                <w:sz w:val="16"/>
                <w:szCs w:val="16"/>
              </w:rPr>
              <w:t xml:space="preserve">Lieu de Naissance :  </w:t>
            </w:r>
            <w:r>
              <w:rPr>
                <w:sz w:val="16"/>
                <w:szCs w:val="16"/>
              </w:rPr>
              <w:t xml:space="preserve">. . . . . . . . . . . . . . . . . . . . . . . . . . . </w:t>
            </w:r>
          </w:p>
          <w:p>
            <w:pPr>
              <w:rPr>
                <w:sz w:val="16"/>
                <w:szCs w:val="16"/>
              </w:rPr>
            </w:pPr>
          </w:p>
          <w:p>
            <w:pPr>
              <w:rPr>
                <w:sz w:val="16"/>
                <w:szCs w:val="16"/>
              </w:rPr>
            </w:pPr>
            <w:r>
              <w:rPr>
                <w:b/>
                <w:sz w:val="16"/>
                <w:szCs w:val="16"/>
              </w:rPr>
              <w:t xml:space="preserve">Pays de Naissance : </w:t>
            </w:r>
            <w:r>
              <w:rPr>
                <w:sz w:val="16"/>
                <w:szCs w:val="16"/>
              </w:rPr>
              <w:t xml:space="preserve">. . . . . . . . . . . . . . . . . . . . . . . . . . . </w:t>
            </w:r>
          </w:p>
          <w:p>
            <w:pPr>
              <w:rPr>
                <w:sz w:val="16"/>
                <w:szCs w:val="16"/>
              </w:rPr>
            </w:pPr>
          </w:p>
          <w:p>
            <w:pPr>
              <w:rPr>
                <w:sz w:val="16"/>
                <w:szCs w:val="16"/>
              </w:rPr>
            </w:pPr>
            <w:r>
              <w:rPr>
                <w:b/>
                <w:sz w:val="16"/>
                <w:szCs w:val="16"/>
              </w:rPr>
              <w:t xml:space="preserve">Nationalité : </w:t>
            </w:r>
            <w:r>
              <w:rPr>
                <w:sz w:val="16"/>
                <w:szCs w:val="16"/>
              </w:rPr>
              <w:t xml:space="preserve">. . . . . . . . . . . . . . . . . . . . . . . . . . . . . . . . . . </w:t>
            </w:r>
          </w:p>
          <w:p>
            <w:pPr>
              <w:rPr>
                <w:sz w:val="16"/>
                <w:szCs w:val="16"/>
              </w:rPr>
            </w:pPr>
          </w:p>
          <w:p>
            <w:pPr>
              <w:rPr>
                <w:b/>
                <w:sz w:val="16"/>
                <w:szCs w:val="16"/>
              </w:rPr>
            </w:pPr>
            <w:r>
              <w:rPr>
                <w:b/>
                <w:sz w:val="16"/>
                <w:szCs w:val="16"/>
              </w:rPr>
              <w:t>Domicile</w:t>
            </w:r>
            <w:r>
              <w:rPr>
                <w:sz w:val="16"/>
                <w:szCs w:val="16"/>
              </w:rPr>
              <w:t> </w:t>
            </w:r>
            <w:r>
              <w:rPr>
                <w:b/>
                <w:sz w:val="16"/>
                <w:szCs w:val="16"/>
              </w:rPr>
              <w:t>:</w:t>
            </w:r>
          </w:p>
          <w:p>
            <w:pPr>
              <w:rPr>
                <w:b/>
                <w:sz w:val="16"/>
                <w:szCs w:val="16"/>
              </w:rPr>
            </w:pPr>
          </w:p>
          <w:p>
            <w:pPr>
              <w:rPr>
                <w:b/>
                <w:sz w:val="16"/>
                <w:szCs w:val="16"/>
              </w:rPr>
            </w:pPr>
            <w:r>
              <w:rPr>
                <w:b/>
                <w:sz w:val="16"/>
                <w:szCs w:val="16"/>
              </w:rPr>
              <w:t xml:space="preserve">N° + Rue :  </w:t>
            </w:r>
            <w:r>
              <w:rPr>
                <w:sz w:val="16"/>
                <w:szCs w:val="16"/>
              </w:rPr>
              <w:t xml:space="preserve">. . . . . . . . . . . . . . . . . . . . . . . . . . . . . . . . . . . </w:t>
            </w:r>
          </w:p>
          <w:p>
            <w:pPr>
              <w:rPr>
                <w:b/>
                <w:sz w:val="16"/>
                <w:szCs w:val="16"/>
              </w:rPr>
            </w:pPr>
          </w:p>
          <w:p>
            <w:pPr>
              <w:rPr>
                <w:sz w:val="16"/>
                <w:szCs w:val="16"/>
              </w:rPr>
            </w:pPr>
            <w:r>
              <w:rPr>
                <w:b/>
                <w:sz w:val="16"/>
                <w:szCs w:val="16"/>
              </w:rPr>
              <w:t xml:space="preserve">Code Postal :  </w:t>
            </w:r>
            <w:r>
              <w:rPr>
                <w:sz w:val="16"/>
                <w:szCs w:val="16"/>
              </w:rPr>
              <w:t xml:space="preserve">. . . . . . . . . . . . . . . . . . . . . . . . . . . . . . . . </w:t>
            </w:r>
          </w:p>
          <w:p>
            <w:pPr>
              <w:rPr>
                <w:sz w:val="16"/>
                <w:szCs w:val="16"/>
              </w:rPr>
            </w:pPr>
          </w:p>
          <w:p>
            <w:pPr>
              <w:rPr>
                <w:sz w:val="16"/>
                <w:szCs w:val="16"/>
              </w:rPr>
            </w:pPr>
            <w:r>
              <w:rPr>
                <w:b/>
                <w:sz w:val="16"/>
                <w:szCs w:val="16"/>
              </w:rPr>
              <w:t xml:space="preserve">Commune : </w:t>
            </w:r>
            <w:r>
              <w:rPr>
                <w:sz w:val="16"/>
                <w:szCs w:val="16"/>
              </w:rPr>
              <w:t xml:space="preserve">. . . . . . . . . . . . . . . . . . . . . . . . . . . . . . . . . . </w:t>
            </w:r>
          </w:p>
          <w:p>
            <w:pPr>
              <w:rPr>
                <w:b/>
                <w:sz w:val="16"/>
                <w:szCs w:val="16"/>
              </w:rPr>
            </w:pPr>
          </w:p>
          <w:p>
            <w:pPr>
              <w:rPr>
                <w:b/>
                <w:sz w:val="16"/>
                <w:szCs w:val="16"/>
              </w:rPr>
            </w:pPr>
            <w:r>
              <w:rPr>
                <w:b/>
                <w:sz w:val="16"/>
                <w:szCs w:val="16"/>
              </w:rPr>
              <w:t>N° Tél :</w:t>
            </w:r>
            <w:r>
              <w:rPr>
                <w:sz w:val="16"/>
                <w:szCs w:val="16"/>
              </w:rPr>
              <w:t xml:space="preserve"> . . . . . . . . . . . . . . . . . . . . . . . . . . . . . . . . . . (Facultatif)</w:t>
            </w:r>
          </w:p>
          <w:p>
            <w:pPr>
              <w:tabs>
                <w:tab w:val="left" w:pos="5103"/>
              </w:tabs>
              <w:rPr>
                <w:b/>
                <w:sz w:val="16"/>
                <w:szCs w:val="16"/>
              </w:rPr>
            </w:pPr>
            <w:r>
              <w:rPr>
                <w:b/>
                <w:sz w:val="16"/>
                <w:szCs w:val="16"/>
              </w:rPr>
              <w:t>EMAIL:</w:t>
            </w:r>
            <w:r>
              <w:rPr>
                <w:sz w:val="16"/>
                <w:szCs w:val="16"/>
              </w:rPr>
              <w:t xml:space="preserve"> . . . . . . . . . . . . . . . . . . . . . . . . . . . . . . . . . .(Facultatif)</w:t>
            </w:r>
          </w:p>
        </w:tc>
        <w:tc>
          <w:tcPr>
            <w:tcW w:w="4820" w:type="dxa"/>
            <w:tcBorders>
              <w:top w:val="single" w:sz="24" w:space="0" w:color="auto"/>
              <w:left w:val="single" w:sz="24" w:space="0" w:color="auto"/>
              <w:right w:val="single" w:sz="4" w:space="0" w:color="auto"/>
            </w:tcBorders>
            <w:shd w:val="clear" w:color="auto" w:fill="auto"/>
          </w:tcPr>
          <w:p>
            <w:pPr>
              <w:rPr>
                <w:sz w:val="16"/>
                <w:szCs w:val="16"/>
              </w:rPr>
            </w:pPr>
            <w:r>
              <w:rPr>
                <w:b/>
                <w:sz w:val="16"/>
                <w:szCs w:val="16"/>
              </w:rPr>
              <w:t>ETAT CIVIL 1</w:t>
            </w:r>
            <w:r>
              <w:rPr>
                <w:sz w:val="16"/>
                <w:szCs w:val="16"/>
              </w:rPr>
              <w:t> :</w:t>
            </w:r>
          </w:p>
          <w:p>
            <w:pPr>
              <w:rPr>
                <w:sz w:val="16"/>
                <w:szCs w:val="16"/>
              </w:rPr>
            </w:pPr>
            <w:r>
              <w:rPr>
                <w:sz w:val="16"/>
                <w:szCs w:val="16"/>
              </w:rPr>
              <w:t>laîc – célibataire – marié(e) – veuf(ve)- cohabitant(e) – légal(e) – divorcé(e) – séparé(e)</w:t>
            </w:r>
          </w:p>
          <w:p>
            <w:pPr>
              <w:rPr>
                <w:sz w:val="16"/>
                <w:szCs w:val="16"/>
              </w:rPr>
            </w:pPr>
          </w:p>
          <w:p>
            <w:pPr>
              <w:rPr>
                <w:sz w:val="16"/>
                <w:szCs w:val="16"/>
              </w:rPr>
            </w:pPr>
            <w:r>
              <w:rPr>
                <w:b/>
                <w:sz w:val="16"/>
                <w:szCs w:val="16"/>
              </w:rPr>
              <w:t xml:space="preserve">CONJOINT OU COHABITANT LEGAL </w:t>
            </w:r>
            <w:r>
              <w:rPr>
                <w:sz w:val="16"/>
                <w:szCs w:val="16"/>
              </w:rPr>
              <w:t>(handicapé/non handicapé) 1</w:t>
            </w:r>
          </w:p>
          <w:p>
            <w:pPr>
              <w:rPr>
                <w:sz w:val="16"/>
                <w:szCs w:val="16"/>
              </w:rPr>
            </w:pPr>
          </w:p>
          <w:p>
            <w:pPr>
              <w:rPr>
                <w:b/>
                <w:sz w:val="16"/>
                <w:szCs w:val="16"/>
              </w:rPr>
            </w:pPr>
            <w:r>
              <w:rPr>
                <w:b/>
                <w:sz w:val="16"/>
                <w:szCs w:val="16"/>
              </w:rPr>
              <w:t>NOM :                                          Prénom :</w:t>
            </w:r>
          </w:p>
          <w:p>
            <w:pPr>
              <w:rPr>
                <w:b/>
                <w:sz w:val="16"/>
                <w:szCs w:val="16"/>
              </w:rPr>
            </w:pPr>
          </w:p>
          <w:p>
            <w:pPr>
              <w:rPr>
                <w:b/>
                <w:sz w:val="16"/>
                <w:szCs w:val="16"/>
              </w:rPr>
            </w:pPr>
            <w:r>
              <w:rPr>
                <w:b/>
                <w:sz w:val="16"/>
                <w:szCs w:val="16"/>
              </w:rPr>
              <w:t>Né(e) le                            à (ville et pays) :</w:t>
            </w:r>
          </w:p>
          <w:p>
            <w:pPr>
              <w:rPr>
                <w:b/>
                <w:sz w:val="16"/>
                <w:szCs w:val="16"/>
              </w:rPr>
            </w:pPr>
          </w:p>
          <w:p>
            <w:pPr>
              <w:ind w:left="139" w:hanging="139"/>
              <w:rPr>
                <w:sz w:val="16"/>
                <w:szCs w:val="16"/>
              </w:rPr>
            </w:pPr>
            <w:r>
              <w:rPr>
                <w:sz w:val="16"/>
                <w:szCs w:val="16"/>
              </w:rPr>
              <w:t>- A charge (car il ne perçoit aucun revenu prof. propre ni d’allocations de chômages, de pension, d’indemn. de mutuelle) 1</w:t>
            </w:r>
          </w:p>
          <w:p>
            <w:pPr>
              <w:rPr>
                <w:sz w:val="16"/>
                <w:szCs w:val="16"/>
              </w:rPr>
            </w:pPr>
            <w:r>
              <w:rPr>
                <w:sz w:val="16"/>
                <w:szCs w:val="16"/>
              </w:rPr>
              <w:t>- Pas à charge 1</w:t>
            </w:r>
          </w:p>
          <w:p>
            <w:pPr>
              <w:ind w:left="139" w:hanging="139"/>
              <w:rPr>
                <w:sz w:val="16"/>
                <w:szCs w:val="16"/>
              </w:rPr>
            </w:pPr>
            <w:r>
              <w:rPr>
                <w:sz w:val="16"/>
                <w:szCs w:val="16"/>
              </w:rPr>
              <w:t>- Pas à charge (mais perçoit un revenu prof. propre qui ne dépasse pas 169,00 € nets par mois 1</w:t>
            </w:r>
          </w:p>
          <w:p>
            <w:pPr>
              <w:ind w:left="139" w:hanging="139"/>
              <w:rPr>
                <w:sz w:val="16"/>
                <w:szCs w:val="16"/>
              </w:rPr>
            </w:pPr>
          </w:p>
          <w:p>
            <w:pPr>
              <w:ind w:left="139" w:hanging="139"/>
              <w:rPr>
                <w:b/>
                <w:sz w:val="16"/>
                <w:szCs w:val="16"/>
              </w:rPr>
            </w:pPr>
            <w:r>
              <w:rPr>
                <w:b/>
                <w:sz w:val="16"/>
                <w:szCs w:val="16"/>
              </w:rPr>
              <w:t>Personne faisant partie du ménage : cfr verso</w:t>
            </w:r>
          </w:p>
        </w:tc>
      </w:tr>
      <w:tr>
        <w:trPr>
          <w:trHeight w:val="80"/>
        </w:trPr>
        <w:tc>
          <w:tcPr>
            <w:tcW w:w="5489" w:type="dxa"/>
            <w:gridSpan w:val="30"/>
            <w:tcBorders>
              <w:top w:val="single" w:sz="4" w:space="0" w:color="auto"/>
              <w:left w:val="single" w:sz="24" w:space="0" w:color="auto"/>
              <w:bottom w:val="nil"/>
              <w:right w:val="single" w:sz="24" w:space="0" w:color="auto"/>
            </w:tcBorders>
          </w:tcPr>
          <w:p>
            <w:pPr>
              <w:jc w:val="center"/>
              <w:rPr>
                <w:b/>
                <w:sz w:val="16"/>
                <w:szCs w:val="16"/>
              </w:rPr>
            </w:pPr>
            <w:r>
              <w:rPr>
                <w:b/>
                <w:sz w:val="16"/>
                <w:szCs w:val="16"/>
              </w:rPr>
              <w:t>Numéro National</w:t>
            </w:r>
          </w:p>
        </w:tc>
        <w:tc>
          <w:tcPr>
            <w:tcW w:w="4820" w:type="dxa"/>
            <w:vMerge w:val="restart"/>
            <w:tcBorders>
              <w:left w:val="single" w:sz="24" w:space="0" w:color="auto"/>
              <w:bottom w:val="single" w:sz="4" w:space="0" w:color="auto"/>
              <w:right w:val="single" w:sz="4" w:space="0" w:color="auto"/>
            </w:tcBorders>
            <w:shd w:val="clear" w:color="auto" w:fill="auto"/>
          </w:tcPr>
          <w:p>
            <w:pPr>
              <w:rPr>
                <w:sz w:val="16"/>
                <w:szCs w:val="16"/>
              </w:rPr>
            </w:pPr>
            <w:r>
              <w:rPr>
                <w:noProof/>
                <w:sz w:val="16"/>
                <w:szCs w:val="16"/>
              </w:rPr>
              <mc:AlternateContent>
                <mc:Choice Requires="wps">
                  <w:drawing>
                    <wp:anchor distT="0" distB="0" distL="114300" distR="114300" simplePos="0" relativeHeight="251597824" behindDoc="0" locked="0" layoutInCell="1" allowOverlap="1">
                      <wp:simplePos x="0" y="0"/>
                      <wp:positionH relativeFrom="column">
                        <wp:posOffset>2835910</wp:posOffset>
                      </wp:positionH>
                      <wp:positionV relativeFrom="paragraph">
                        <wp:posOffset>97790</wp:posOffset>
                      </wp:positionV>
                      <wp:extent cx="0" cy="3876675"/>
                      <wp:effectExtent l="60960" t="57150" r="62865" b="19050"/>
                      <wp:wrapNone/>
                      <wp:docPr id="4299" name="Line 2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876675"/>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04" o:spid="_x0000_s1026" style="position:absolute;flip:x;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3pt,7.7pt" to="223.3pt,3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" strokecolor="blue" strokeweight="1pt">
                      <v:stroke startarrow="diamond" endarrow="block"/>
                    </v:line>
                  </w:pict>
                </mc:Fallback>
              </mc:AlternateContent>
            </w:r>
            <w:r>
              <w:rPr>
                <w:b/>
                <w:sz w:val="16"/>
                <w:szCs w:val="16"/>
              </w:rPr>
              <w:t xml:space="preserve">PRESTATION DE SERMENT </w:t>
            </w:r>
            <w:r>
              <w:rPr>
                <w:sz w:val="16"/>
                <w:szCs w:val="16"/>
              </w:rPr>
              <w:t>(à remplir lors de la 1</w:t>
            </w:r>
            <w:r>
              <w:rPr>
                <w:sz w:val="16"/>
                <w:szCs w:val="16"/>
                <w:vertAlign w:val="superscript"/>
              </w:rPr>
              <w:t>ère</w:t>
            </w:r>
            <w:r>
              <w:rPr>
                <w:sz w:val="16"/>
                <w:szCs w:val="16"/>
              </w:rPr>
              <w:t xml:space="preserve"> entrée en fonction)</w:t>
            </w:r>
          </w:p>
        </w:tc>
      </w:tr>
      <w:tr>
        <w:trPr>
          <w:trHeight w:val="80"/>
        </w:trPr>
        <w:tc>
          <w:tcPr>
            <w:tcW w:w="400" w:type="dxa"/>
            <w:gridSpan w:val="2"/>
            <w:tcBorders>
              <w:top w:val="nil"/>
              <w:left w:val="single" w:sz="24" w:space="0" w:color="auto"/>
              <w:bottom w:val="nil"/>
              <w:right w:val="single" w:sz="12" w:space="0" w:color="auto"/>
            </w:tcBorders>
          </w:tcPr>
          <w:p>
            <w:pPr>
              <w:rPr>
                <w:sz w:val="16"/>
                <w:szCs w:val="16"/>
              </w:rPr>
            </w:pPr>
          </w:p>
        </w:tc>
        <w:tc>
          <w:tcPr>
            <w:tcW w:w="464" w:type="dxa"/>
            <w:gridSpan w:val="2"/>
            <w:tcBorders>
              <w:top w:val="single" w:sz="12" w:space="0" w:color="auto"/>
              <w:left w:val="single" w:sz="12" w:space="0" w:color="auto"/>
              <w:bottom w:val="single" w:sz="12" w:space="0" w:color="auto"/>
            </w:tcBorders>
          </w:tcPr>
          <w:p>
            <w:pPr>
              <w:rPr>
                <w:sz w:val="16"/>
                <w:szCs w:val="16"/>
              </w:rPr>
            </w:pPr>
          </w:p>
        </w:tc>
        <w:tc>
          <w:tcPr>
            <w:tcW w:w="400" w:type="dxa"/>
            <w:gridSpan w:val="3"/>
            <w:tcBorders>
              <w:top w:val="single" w:sz="12" w:space="0" w:color="auto"/>
              <w:bottom w:val="single" w:sz="12" w:space="0" w:color="auto"/>
            </w:tcBorders>
          </w:tcPr>
          <w:p>
            <w:pPr>
              <w:rPr>
                <w:sz w:val="16"/>
                <w:szCs w:val="16"/>
              </w:rPr>
            </w:pPr>
          </w:p>
        </w:tc>
        <w:tc>
          <w:tcPr>
            <w:tcW w:w="418" w:type="dxa"/>
            <w:gridSpan w:val="2"/>
            <w:tcBorders>
              <w:top w:val="single" w:sz="12" w:space="0" w:color="auto"/>
              <w:bottom w:val="single" w:sz="12" w:space="0" w:color="auto"/>
            </w:tcBorders>
          </w:tcPr>
          <w:p>
            <w:pPr>
              <w:rPr>
                <w:sz w:val="16"/>
                <w:szCs w:val="16"/>
              </w:rPr>
            </w:pPr>
          </w:p>
        </w:tc>
        <w:tc>
          <w:tcPr>
            <w:tcW w:w="429" w:type="dxa"/>
            <w:gridSpan w:val="2"/>
            <w:tcBorders>
              <w:top w:val="single" w:sz="12" w:space="0" w:color="auto"/>
              <w:bottom w:val="single" w:sz="12" w:space="0" w:color="auto"/>
            </w:tcBorders>
          </w:tcPr>
          <w:p>
            <w:pPr>
              <w:rPr>
                <w:sz w:val="16"/>
                <w:szCs w:val="16"/>
              </w:rPr>
            </w:pPr>
          </w:p>
        </w:tc>
        <w:tc>
          <w:tcPr>
            <w:tcW w:w="400" w:type="dxa"/>
            <w:gridSpan w:val="3"/>
            <w:tcBorders>
              <w:top w:val="single" w:sz="12" w:space="0" w:color="auto"/>
              <w:bottom w:val="single" w:sz="12" w:space="0" w:color="auto"/>
            </w:tcBorders>
          </w:tcPr>
          <w:p>
            <w:pPr>
              <w:rPr>
                <w:sz w:val="16"/>
                <w:szCs w:val="16"/>
              </w:rPr>
            </w:pPr>
          </w:p>
        </w:tc>
        <w:tc>
          <w:tcPr>
            <w:tcW w:w="462" w:type="dxa"/>
            <w:gridSpan w:val="2"/>
            <w:tcBorders>
              <w:top w:val="single" w:sz="12" w:space="0" w:color="auto"/>
              <w:bottom w:val="single" w:sz="12" w:space="0" w:color="auto"/>
            </w:tcBorders>
          </w:tcPr>
          <w:p>
            <w:pPr>
              <w:rPr>
                <w:sz w:val="16"/>
                <w:szCs w:val="16"/>
              </w:rPr>
            </w:pPr>
          </w:p>
        </w:tc>
        <w:tc>
          <w:tcPr>
            <w:tcW w:w="402" w:type="dxa"/>
            <w:gridSpan w:val="3"/>
            <w:tcBorders>
              <w:top w:val="single" w:sz="12" w:space="0" w:color="auto"/>
              <w:bottom w:val="single" w:sz="12" w:space="0" w:color="auto"/>
            </w:tcBorders>
          </w:tcPr>
          <w:p>
            <w:pPr>
              <w:rPr>
                <w:sz w:val="16"/>
                <w:szCs w:val="16"/>
              </w:rPr>
            </w:pPr>
          </w:p>
        </w:tc>
        <w:tc>
          <w:tcPr>
            <w:tcW w:w="411" w:type="dxa"/>
            <w:gridSpan w:val="2"/>
            <w:tcBorders>
              <w:top w:val="single" w:sz="12" w:space="0" w:color="auto"/>
              <w:bottom w:val="single" w:sz="12" w:space="0" w:color="auto"/>
            </w:tcBorders>
          </w:tcPr>
          <w:p>
            <w:pPr>
              <w:rPr>
                <w:sz w:val="16"/>
                <w:szCs w:val="16"/>
              </w:rPr>
            </w:pPr>
          </w:p>
        </w:tc>
        <w:tc>
          <w:tcPr>
            <w:tcW w:w="438" w:type="dxa"/>
            <w:gridSpan w:val="2"/>
            <w:tcBorders>
              <w:top w:val="single" w:sz="12" w:space="0" w:color="auto"/>
              <w:bottom w:val="single" w:sz="12" w:space="0" w:color="auto"/>
            </w:tcBorders>
          </w:tcPr>
          <w:p>
            <w:pPr>
              <w:rPr>
                <w:sz w:val="16"/>
                <w:szCs w:val="16"/>
              </w:rPr>
            </w:pPr>
          </w:p>
        </w:tc>
        <w:tc>
          <w:tcPr>
            <w:tcW w:w="402" w:type="dxa"/>
            <w:gridSpan w:val="3"/>
            <w:tcBorders>
              <w:top w:val="single" w:sz="12" w:space="0" w:color="auto"/>
              <w:bottom w:val="single" w:sz="12" w:space="0" w:color="auto"/>
            </w:tcBorders>
          </w:tcPr>
          <w:p>
            <w:pPr>
              <w:rPr>
                <w:sz w:val="16"/>
                <w:szCs w:val="16"/>
              </w:rPr>
            </w:pPr>
          </w:p>
        </w:tc>
        <w:tc>
          <w:tcPr>
            <w:tcW w:w="460" w:type="dxa"/>
            <w:gridSpan w:val="2"/>
            <w:tcBorders>
              <w:top w:val="single" w:sz="12" w:space="0" w:color="auto"/>
              <w:bottom w:val="single" w:sz="12" w:space="0" w:color="auto"/>
              <w:right w:val="single" w:sz="12" w:space="0" w:color="auto"/>
            </w:tcBorders>
          </w:tcPr>
          <w:p>
            <w:pPr>
              <w:rPr>
                <w:sz w:val="16"/>
                <w:szCs w:val="16"/>
              </w:rPr>
            </w:pPr>
          </w:p>
        </w:tc>
        <w:tc>
          <w:tcPr>
            <w:tcW w:w="401" w:type="dxa"/>
            <w:gridSpan w:val="2"/>
            <w:tcBorders>
              <w:top w:val="nil"/>
              <w:left w:val="single" w:sz="12" w:space="0" w:color="auto"/>
              <w:bottom w:val="nil"/>
              <w:right w:val="single" w:sz="24" w:space="0" w:color="auto"/>
            </w:tcBorders>
          </w:tcPr>
          <w:p>
            <w:pPr>
              <w:rPr>
                <w:sz w:val="16"/>
                <w:szCs w:val="16"/>
              </w:rPr>
            </w:pPr>
          </w:p>
        </w:tc>
        <w:tc>
          <w:tcPr>
            <w:tcW w:w="4820" w:type="dxa"/>
            <w:vMerge/>
            <w:tcBorders>
              <w:left w:val="single" w:sz="24" w:space="0" w:color="auto"/>
              <w:bottom w:val="single" w:sz="4" w:space="0" w:color="auto"/>
              <w:right w:val="single" w:sz="4" w:space="0" w:color="auto"/>
            </w:tcBorders>
            <w:shd w:val="clear" w:color="auto" w:fill="auto"/>
          </w:tcPr>
          <w:p>
            <w:pPr>
              <w:rPr>
                <w:b/>
                <w:sz w:val="16"/>
                <w:szCs w:val="16"/>
              </w:rPr>
            </w:pPr>
          </w:p>
        </w:tc>
      </w:tr>
      <w:tr>
        <w:trPr>
          <w:trHeight w:val="462"/>
        </w:trPr>
        <w:tc>
          <w:tcPr>
            <w:tcW w:w="5489" w:type="dxa"/>
            <w:gridSpan w:val="30"/>
            <w:tcBorders>
              <w:top w:val="nil"/>
              <w:left w:val="single" w:sz="24" w:space="0" w:color="auto"/>
              <w:bottom w:val="single" w:sz="4" w:space="0" w:color="auto"/>
              <w:right w:val="single" w:sz="24" w:space="0" w:color="auto"/>
            </w:tcBorders>
          </w:tcPr>
          <w:p>
            <w:pPr>
              <w:jc w:val="center"/>
              <w:rPr>
                <w:b/>
                <w:sz w:val="16"/>
                <w:szCs w:val="16"/>
              </w:rPr>
            </w:pPr>
          </w:p>
        </w:tc>
        <w:tc>
          <w:tcPr>
            <w:tcW w:w="4820" w:type="dxa"/>
            <w:tcBorders>
              <w:top w:val="nil"/>
              <w:left w:val="single" w:sz="24" w:space="0" w:color="auto"/>
              <w:right w:val="single" w:sz="4" w:space="0" w:color="auto"/>
            </w:tcBorders>
            <w:shd w:val="clear" w:color="auto" w:fill="auto"/>
          </w:tcPr>
          <w:p>
            <w:pPr>
              <w:rPr>
                <w:b/>
                <w:sz w:val="16"/>
                <w:szCs w:val="16"/>
              </w:rPr>
            </w:pPr>
            <w:r>
              <w:rPr>
                <w:b/>
                <w:sz w:val="16"/>
                <w:szCs w:val="16"/>
              </w:rPr>
              <w:t xml:space="preserve">Enseignement Officiel : </w:t>
            </w:r>
            <w:r>
              <w:rPr>
                <w:sz w:val="16"/>
                <w:szCs w:val="16"/>
              </w:rPr>
              <w:t>il convient d’annexer un exemplaire ou une copie certifiée conforme de la prestation de serment comme enseignant</w:t>
            </w:r>
          </w:p>
        </w:tc>
      </w:tr>
      <w:tr>
        <w:trPr>
          <w:trHeight w:val="54"/>
        </w:trPr>
        <w:tc>
          <w:tcPr>
            <w:tcW w:w="5489" w:type="dxa"/>
            <w:gridSpan w:val="30"/>
            <w:tcBorders>
              <w:top w:val="single" w:sz="4" w:space="0" w:color="auto"/>
              <w:left w:val="single" w:sz="24" w:space="0" w:color="auto"/>
              <w:bottom w:val="nil"/>
              <w:right w:val="single" w:sz="24" w:space="0" w:color="auto"/>
            </w:tcBorders>
          </w:tcPr>
          <w:p>
            <w:pPr>
              <w:rPr>
                <w:b/>
                <w:sz w:val="16"/>
                <w:szCs w:val="16"/>
              </w:rPr>
            </w:pPr>
            <w:r>
              <w:rPr>
                <w:b/>
                <w:sz w:val="16"/>
                <w:szCs w:val="16"/>
              </w:rPr>
              <w:t xml:space="preserve">    IBAN        N° de Compte (12 chiffres)</w:t>
            </w:r>
          </w:p>
        </w:tc>
        <w:tc>
          <w:tcPr>
            <w:tcW w:w="4820" w:type="dxa"/>
            <w:vMerge w:val="restart"/>
            <w:tcBorders>
              <w:left w:val="single" w:sz="24" w:space="0" w:color="auto"/>
              <w:right w:val="single" w:sz="4" w:space="0" w:color="auto"/>
            </w:tcBorders>
            <w:shd w:val="clear" w:color="auto" w:fill="auto"/>
          </w:tcPr>
          <w:p>
            <w:pPr>
              <w:rPr>
                <w:sz w:val="16"/>
                <w:szCs w:val="16"/>
              </w:rPr>
            </w:pPr>
            <w:r>
              <w:rPr>
                <w:b/>
                <w:sz w:val="16"/>
                <w:szCs w:val="16"/>
              </w:rPr>
              <w:t xml:space="preserve">Enseignement Libre : </w:t>
            </w:r>
            <w:r>
              <w:rPr>
                <w:sz w:val="16"/>
                <w:szCs w:val="16"/>
              </w:rPr>
              <w:t xml:space="preserve">le (la) titulaire voudra bien écrire ci-dessous de sa main la formule : </w:t>
            </w:r>
            <w:r>
              <w:rPr>
                <w:b/>
                <w:sz w:val="16"/>
                <w:szCs w:val="16"/>
              </w:rPr>
              <w:t>« je jure fidélité au Roi, obéissance à la Constitution et aux lois du peuple belge »</w:t>
            </w:r>
          </w:p>
          <w:p>
            <w:pPr>
              <w:rPr>
                <w:sz w:val="16"/>
                <w:szCs w:val="16"/>
              </w:rPr>
            </w:pPr>
          </w:p>
        </w:tc>
      </w:tr>
      <w:tr>
        <w:trPr>
          <w:trHeight w:val="54"/>
        </w:trPr>
        <w:tc>
          <w:tcPr>
            <w:tcW w:w="294" w:type="dxa"/>
            <w:tcBorders>
              <w:top w:val="single" w:sz="12" w:space="0" w:color="auto"/>
              <w:left w:val="single" w:sz="24" w:space="0" w:color="auto"/>
              <w:bottom w:val="single" w:sz="12" w:space="0" w:color="auto"/>
              <w:right w:val="single" w:sz="4" w:space="0" w:color="auto"/>
            </w:tcBorders>
          </w:tcPr>
          <w:p>
            <w:pPr>
              <w:rPr>
                <w:sz w:val="16"/>
                <w:szCs w:val="16"/>
              </w:rPr>
            </w:pPr>
          </w:p>
        </w:tc>
        <w:tc>
          <w:tcPr>
            <w:tcW w:w="325"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308"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294" w:type="dxa"/>
            <w:tcBorders>
              <w:top w:val="single" w:sz="12" w:space="0" w:color="auto"/>
              <w:left w:val="single" w:sz="4" w:space="0" w:color="auto"/>
              <w:bottom w:val="single" w:sz="12" w:space="0" w:color="auto"/>
              <w:right w:val="single" w:sz="12" w:space="0" w:color="auto"/>
            </w:tcBorders>
          </w:tcPr>
          <w:p>
            <w:pPr>
              <w:rPr>
                <w:sz w:val="16"/>
                <w:szCs w:val="16"/>
              </w:rPr>
            </w:pPr>
          </w:p>
        </w:tc>
        <w:tc>
          <w:tcPr>
            <w:tcW w:w="308" w:type="dxa"/>
            <w:gridSpan w:val="2"/>
            <w:tcBorders>
              <w:top w:val="single" w:sz="12" w:space="0" w:color="auto"/>
              <w:left w:val="single" w:sz="12" w:space="0" w:color="auto"/>
              <w:bottom w:val="single" w:sz="12" w:space="0" w:color="auto"/>
            </w:tcBorders>
          </w:tcPr>
          <w:p>
            <w:pPr>
              <w:rPr>
                <w:sz w:val="16"/>
                <w:szCs w:val="16"/>
              </w:rPr>
            </w:pPr>
          </w:p>
        </w:tc>
        <w:tc>
          <w:tcPr>
            <w:tcW w:w="307" w:type="dxa"/>
            <w:gridSpan w:val="2"/>
            <w:tcBorders>
              <w:top w:val="single" w:sz="12" w:space="0" w:color="auto"/>
              <w:bottom w:val="single" w:sz="12" w:space="0" w:color="auto"/>
            </w:tcBorders>
          </w:tcPr>
          <w:p>
            <w:pPr>
              <w:rPr>
                <w:sz w:val="16"/>
                <w:szCs w:val="16"/>
              </w:rPr>
            </w:pPr>
          </w:p>
        </w:tc>
        <w:tc>
          <w:tcPr>
            <w:tcW w:w="297" w:type="dxa"/>
            <w:gridSpan w:val="2"/>
            <w:tcBorders>
              <w:top w:val="single" w:sz="12" w:space="0" w:color="auto"/>
              <w:bottom w:val="single" w:sz="12" w:space="0" w:color="auto"/>
              <w:right w:val="single" w:sz="12" w:space="0" w:color="auto"/>
            </w:tcBorders>
          </w:tcPr>
          <w:p>
            <w:pPr>
              <w:rPr>
                <w:sz w:val="16"/>
                <w:szCs w:val="16"/>
              </w:rPr>
            </w:pPr>
          </w:p>
        </w:tc>
        <w:tc>
          <w:tcPr>
            <w:tcW w:w="294" w:type="dxa"/>
            <w:tcBorders>
              <w:top w:val="nil"/>
              <w:left w:val="single" w:sz="12" w:space="0" w:color="auto"/>
              <w:bottom w:val="nil"/>
              <w:right w:val="single" w:sz="12" w:space="0" w:color="auto"/>
            </w:tcBorders>
          </w:tcPr>
          <w:p>
            <w:pPr>
              <w:jc w:val="center"/>
              <w:rPr>
                <w:b/>
                <w:sz w:val="16"/>
                <w:szCs w:val="16"/>
              </w:rPr>
            </w:pPr>
            <w:r>
              <w:rPr>
                <w:b/>
                <w:sz w:val="16"/>
                <w:szCs w:val="16"/>
              </w:rPr>
              <w:t>-</w:t>
            </w:r>
          </w:p>
        </w:tc>
        <w:tc>
          <w:tcPr>
            <w:tcW w:w="321" w:type="dxa"/>
            <w:gridSpan w:val="2"/>
            <w:tcBorders>
              <w:top w:val="single" w:sz="12" w:space="0" w:color="auto"/>
              <w:left w:val="single" w:sz="12" w:space="0" w:color="auto"/>
              <w:bottom w:val="single" w:sz="12" w:space="0" w:color="auto"/>
              <w:right w:val="single" w:sz="4" w:space="0" w:color="auto"/>
            </w:tcBorders>
          </w:tcPr>
          <w:p>
            <w:pPr>
              <w:rPr>
                <w:sz w:val="16"/>
                <w:szCs w:val="16"/>
              </w:rPr>
            </w:pPr>
          </w:p>
        </w:tc>
        <w:tc>
          <w:tcPr>
            <w:tcW w:w="312"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294" w:type="dxa"/>
            <w:tcBorders>
              <w:top w:val="single" w:sz="12" w:space="0" w:color="auto"/>
              <w:left w:val="single" w:sz="4" w:space="0" w:color="auto"/>
              <w:bottom w:val="single" w:sz="12" w:space="0" w:color="auto"/>
              <w:right w:val="single" w:sz="4" w:space="0" w:color="auto"/>
            </w:tcBorders>
          </w:tcPr>
          <w:p>
            <w:pPr>
              <w:rPr>
                <w:sz w:val="16"/>
                <w:szCs w:val="16"/>
              </w:rPr>
            </w:pPr>
          </w:p>
        </w:tc>
        <w:tc>
          <w:tcPr>
            <w:tcW w:w="302"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308"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303"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294" w:type="dxa"/>
            <w:tcBorders>
              <w:top w:val="single" w:sz="12" w:space="0" w:color="auto"/>
              <w:left w:val="single" w:sz="4" w:space="0" w:color="auto"/>
              <w:bottom w:val="single" w:sz="12" w:space="0" w:color="auto"/>
              <w:right w:val="single" w:sz="12" w:space="0" w:color="auto"/>
            </w:tcBorders>
          </w:tcPr>
          <w:p>
            <w:pPr>
              <w:rPr>
                <w:sz w:val="16"/>
                <w:szCs w:val="16"/>
              </w:rPr>
            </w:pPr>
          </w:p>
        </w:tc>
        <w:tc>
          <w:tcPr>
            <w:tcW w:w="317" w:type="dxa"/>
            <w:gridSpan w:val="2"/>
            <w:tcBorders>
              <w:top w:val="nil"/>
              <w:left w:val="single" w:sz="12" w:space="0" w:color="auto"/>
              <w:bottom w:val="nil"/>
              <w:right w:val="single" w:sz="12" w:space="0" w:color="auto"/>
            </w:tcBorders>
          </w:tcPr>
          <w:p>
            <w:pPr>
              <w:jc w:val="center"/>
              <w:rPr>
                <w:b/>
                <w:sz w:val="16"/>
                <w:szCs w:val="16"/>
              </w:rPr>
            </w:pPr>
            <w:r>
              <w:rPr>
                <w:b/>
                <w:sz w:val="16"/>
                <w:szCs w:val="16"/>
              </w:rPr>
              <w:t>-</w:t>
            </w:r>
          </w:p>
        </w:tc>
        <w:tc>
          <w:tcPr>
            <w:tcW w:w="314" w:type="dxa"/>
            <w:gridSpan w:val="2"/>
            <w:tcBorders>
              <w:top w:val="single" w:sz="12" w:space="0" w:color="auto"/>
              <w:left w:val="single" w:sz="12" w:space="0" w:color="auto"/>
              <w:bottom w:val="single" w:sz="12" w:space="0" w:color="auto"/>
            </w:tcBorders>
          </w:tcPr>
          <w:p>
            <w:pPr>
              <w:rPr>
                <w:sz w:val="16"/>
                <w:szCs w:val="16"/>
              </w:rPr>
            </w:pPr>
          </w:p>
        </w:tc>
        <w:tc>
          <w:tcPr>
            <w:tcW w:w="301" w:type="dxa"/>
            <w:tcBorders>
              <w:top w:val="single" w:sz="12" w:space="0" w:color="auto"/>
              <w:bottom w:val="single" w:sz="12" w:space="0" w:color="auto"/>
              <w:right w:val="single" w:sz="24" w:space="0" w:color="auto"/>
            </w:tcBorders>
          </w:tcPr>
          <w:p>
            <w:pPr>
              <w:rPr>
                <w:sz w:val="16"/>
                <w:szCs w:val="16"/>
              </w:rPr>
            </w:pPr>
          </w:p>
        </w:tc>
        <w:tc>
          <w:tcPr>
            <w:tcW w:w="4820" w:type="dxa"/>
            <w:vMerge/>
            <w:tcBorders>
              <w:left w:val="single" w:sz="24" w:space="0" w:color="auto"/>
              <w:right w:val="single" w:sz="4" w:space="0" w:color="auto"/>
            </w:tcBorders>
            <w:shd w:val="clear" w:color="auto" w:fill="auto"/>
          </w:tcPr>
          <w:p>
            <w:pPr>
              <w:rPr>
                <w:b/>
                <w:sz w:val="16"/>
                <w:szCs w:val="16"/>
              </w:rPr>
            </w:pPr>
          </w:p>
        </w:tc>
      </w:tr>
      <w:tr>
        <w:trPr>
          <w:trHeight w:val="775"/>
        </w:trPr>
        <w:tc>
          <w:tcPr>
            <w:tcW w:w="5489" w:type="dxa"/>
            <w:gridSpan w:val="30"/>
            <w:tcBorders>
              <w:top w:val="nil"/>
              <w:left w:val="single" w:sz="24" w:space="0" w:color="auto"/>
              <w:bottom w:val="single" w:sz="24" w:space="0" w:color="auto"/>
              <w:right w:val="single" w:sz="24" w:space="0" w:color="auto"/>
            </w:tcBorders>
          </w:tcPr>
          <w:p>
            <w:pPr>
              <w:rPr>
                <w:sz w:val="16"/>
                <w:szCs w:val="16"/>
              </w:rPr>
            </w:pPr>
          </w:p>
          <w:p>
            <w:pPr>
              <w:rPr>
                <w:sz w:val="16"/>
                <w:szCs w:val="16"/>
              </w:rPr>
            </w:pPr>
            <w:r>
              <w:rPr>
                <w:sz w:val="16"/>
                <w:szCs w:val="16"/>
              </w:rPr>
              <w:t>Au nom de </w:t>
            </w:r>
            <w:r>
              <w:rPr>
                <w:b/>
                <w:sz w:val="16"/>
                <w:szCs w:val="16"/>
              </w:rPr>
              <w:t xml:space="preserve">: </w:t>
            </w:r>
            <w:r>
              <w:rPr>
                <w:sz w:val="16"/>
                <w:szCs w:val="16"/>
              </w:rPr>
              <w:t xml:space="preserve">. . . . . . . . . . . . . . . . . . . . . . . . . . . . . . . . . . . . </w:t>
            </w:r>
          </w:p>
        </w:tc>
        <w:tc>
          <w:tcPr>
            <w:tcW w:w="4820" w:type="dxa"/>
            <w:vMerge/>
            <w:tcBorders>
              <w:left w:val="single" w:sz="24" w:space="0" w:color="auto"/>
              <w:bottom w:val="single" w:sz="2" w:space="0" w:color="auto"/>
              <w:right w:val="single" w:sz="4" w:space="0" w:color="auto"/>
            </w:tcBorders>
            <w:shd w:val="clear" w:color="auto" w:fill="auto"/>
          </w:tcPr>
          <w:p>
            <w:pPr>
              <w:rPr>
                <w:b/>
                <w:sz w:val="16"/>
                <w:szCs w:val="16"/>
              </w:rPr>
            </w:pPr>
          </w:p>
        </w:tc>
      </w:tr>
    </w:tbl>
    <w:p>
      <w:pPr>
        <w:jc w:val="both"/>
        <w:rPr>
          <w:rFonts w:ascii="Century Schoolbook" w:hAnsi="Century Schoolbook" w:cs="Arial"/>
          <w:sz w:val="18"/>
          <w:szCs w:val="18"/>
          <w:highlight w:val="cyan"/>
          <w:u w:val="single"/>
        </w:rPr>
      </w:pPr>
    </w:p>
    <w:p>
      <w:pPr>
        <w:jc w:val="both"/>
        <w:rPr>
          <w:rFonts w:ascii="Century Schoolbook" w:hAnsi="Century Schoolbook" w:cs="Arial"/>
          <w:sz w:val="24"/>
          <w:szCs w:val="24"/>
          <w:highlight w:val="cyan"/>
          <w:u w:val="single"/>
        </w:rPr>
      </w:pPr>
      <w:r>
        <w:rPr>
          <w:noProof/>
          <w:sz w:val="18"/>
          <w:szCs w:val="18"/>
          <w:highlight w:val="cyan"/>
        </w:rPr>
        <mc:AlternateContent>
          <mc:Choice Requires="wps">
            <w:drawing>
              <wp:anchor distT="0" distB="0" distL="114300" distR="114300" simplePos="0" relativeHeight="251551744" behindDoc="0" locked="0" layoutInCell="1" allowOverlap="1">
                <wp:simplePos x="0" y="0"/>
                <wp:positionH relativeFrom="column">
                  <wp:posOffset>-114300</wp:posOffset>
                </wp:positionH>
                <wp:positionV relativeFrom="paragraph">
                  <wp:posOffset>25400</wp:posOffset>
                </wp:positionV>
                <wp:extent cx="4343400" cy="2171065"/>
                <wp:effectExtent l="16510" t="19685" r="21590" b="19050"/>
                <wp:wrapNone/>
                <wp:docPr id="4298" name="Text Box 2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2171065"/>
                        </a:xfrm>
                        <a:prstGeom prst="rect">
                          <a:avLst/>
                        </a:prstGeom>
                        <a:solidFill>
                          <a:srgbClr val="FFFFFF"/>
                        </a:solidFill>
                        <a:ln w="25400">
                          <a:solidFill>
                            <a:srgbClr val="008000"/>
                          </a:solidFill>
                          <a:miter lim="800000"/>
                          <a:headEnd/>
                          <a:tailEnd/>
                        </a:ln>
                      </wps:spPr>
                      <wps:txbx>
                        <w:txbxContent>
                          <w:p>
                            <w:pPr>
                              <w:rPr>
                                <w:rFonts w:ascii="Century Schoolbook" w:hAnsi="Century Schoolbook" w:cs="Arial"/>
                                <w:b/>
                                <w:u w:val="single"/>
                              </w:rPr>
                            </w:pPr>
                            <w:r>
                              <w:rPr>
                                <w:rFonts w:ascii="Century Schoolbook" w:hAnsi="Century Schoolbook" w:cs="Arial"/>
                                <w:b/>
                                <w:u w:val="single"/>
                              </w:rPr>
                              <w:t>Conjoint ou cohabitant légal</w:t>
                            </w:r>
                          </w:p>
                          <w:p>
                            <w:pPr>
                              <w:rPr>
                                <w:rFonts w:ascii="Century Schoolbook" w:hAnsi="Century Schoolbook" w:cs="Arial"/>
                                <w:u w:val="single"/>
                              </w:rPr>
                            </w:pPr>
                          </w:p>
                          <w:p>
                            <w:pPr>
                              <w:jc w:val="both"/>
                              <w:rPr>
                                <w:rFonts w:ascii="Century Schoolbook" w:hAnsi="Century Schoolbook" w:cs="Arial"/>
                              </w:rPr>
                            </w:pPr>
                            <w:r>
                              <w:rPr>
                                <w:rFonts w:ascii="Century Schoolbook" w:hAnsi="Century Schoolbook" w:cs="Arial"/>
                              </w:rPr>
                              <w:t>Il convient d’inscrire ici les nom et prénom du conjoint ou du cohabitant légal, c’est-à-dire la personne, de même sexe ou de sexe différent, qui est légalement domiciliée à la même adresse que le membre du personnel.</w:t>
                            </w:r>
                          </w:p>
                          <w:p>
                            <w:pPr>
                              <w:jc w:val="both"/>
                              <w:rPr>
                                <w:rFonts w:ascii="Century Schoolbook" w:hAnsi="Century Schoolbook" w:cs="Arial"/>
                              </w:rPr>
                            </w:pPr>
                          </w:p>
                          <w:p>
                            <w:pPr>
                              <w:jc w:val="both"/>
                              <w:rPr>
                                <w:rFonts w:ascii="Century Schoolbook" w:hAnsi="Century Schoolbook" w:cs="Arial"/>
                              </w:rPr>
                            </w:pPr>
                            <w:r>
                              <w:rPr>
                                <w:rFonts w:ascii="Century Schoolbook" w:hAnsi="Century Schoolbook" w:cs="Arial"/>
                                <w:i/>
                                <w:u w:val="single"/>
                              </w:rPr>
                              <w:t xml:space="preserve">Précisions :  </w:t>
                            </w:r>
                            <w:r>
                              <w:rPr>
                                <w:rFonts w:ascii="Century Schoolbook" w:hAnsi="Century Schoolbook" w:cs="Arial"/>
                              </w:rPr>
                              <w:sym w:font="Wingdings" w:char="00E0"/>
                            </w:r>
                            <w:r>
                              <w:rPr>
                                <w:rFonts w:ascii="Century Schoolbook" w:hAnsi="Century Schoolbook" w:cs="Arial"/>
                              </w:rPr>
                              <w:t xml:space="preserve"> Les personnes qui vivent sous le même toit que le membre du personnel, mais sans lien légal avec lui, ne doivent pas figurer dans la liste des cohabitants sauf s’ils sont à charge ;</w:t>
                            </w:r>
                          </w:p>
                          <w:p>
                            <w:pPr>
                              <w:jc w:val="both"/>
                              <w:rPr>
                                <w:rFonts w:ascii="Century Schoolbook" w:hAnsi="Century Schoolbook" w:cs="Arial"/>
                              </w:rPr>
                            </w:pPr>
                            <w:r>
                              <w:rPr>
                                <w:rFonts w:ascii="Century Schoolbook" w:hAnsi="Century Schoolbook" w:cs="Arial"/>
                              </w:rPr>
                              <w:t xml:space="preserve">                      </w:t>
                            </w:r>
                            <w:r>
                              <w:rPr>
                                <w:rFonts w:ascii="Century Schoolbook" w:hAnsi="Century Schoolbook" w:cs="Arial"/>
                              </w:rPr>
                              <w:sym w:font="Wingdings" w:char="00E0"/>
                            </w:r>
                            <w:r>
                              <w:rPr>
                                <w:rFonts w:ascii="Century Schoolbook" w:hAnsi="Century Schoolbook" w:cs="Arial"/>
                              </w:rPr>
                              <w:t xml:space="preserve"> Les enfants issus du premier mariage de la compagne d’un membre du personnel ne doivent pas figurer dans la liste des cohabitants sauf s’ils sont à charge.</w:t>
                            </w: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0" o:spid="_x0000_s1047" type="#_x0000_t202" style="position:absolute;left:0;text-align:left;margin-left:-9pt;margin-top:2pt;width:342pt;height:170.9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" strokecolor="green" strokeweight="2pt">
                <v:textbox>
                  <w:txbxContent>
                    <w:p>
                      <w:pPr>
                        <w:rPr>
                          <w:rFonts w:ascii="Century Schoolbook" w:hAnsi="Century Schoolbook" w:cs="Arial"/>
                          <w:b/>
                          <w:u w:val="single"/>
                        </w:rPr>
                      </w:pPr>
                      <w:r>
                        <w:rPr>
                          <w:rFonts w:ascii="Century Schoolbook" w:hAnsi="Century Schoolbook" w:cs="Arial"/>
                          <w:b/>
                          <w:u w:val="single"/>
                        </w:rPr>
                        <w:t>Conjoint ou cohabitant légal</w:t>
                      </w:r>
                    </w:p>
                    <w:p>
                      <w:pPr>
                        <w:rPr>
                          <w:rFonts w:ascii="Century Schoolbook" w:hAnsi="Century Schoolbook" w:cs="Arial"/>
                          <w:u w:val="single"/>
                        </w:rPr>
                      </w:pPr>
                    </w:p>
                    <w:p>
                      <w:pPr>
                        <w:jc w:val="both"/>
                        <w:rPr>
                          <w:rFonts w:ascii="Century Schoolbook" w:hAnsi="Century Schoolbook" w:cs="Arial"/>
                        </w:rPr>
                      </w:pPr>
                      <w:r>
                        <w:rPr>
                          <w:rFonts w:ascii="Century Schoolbook" w:hAnsi="Century Schoolbook" w:cs="Arial"/>
                        </w:rPr>
                        <w:t>Il convient d’inscrire ici les nom et prénom du conjoint ou du cohabitant légal, c’est-à-dire la personne, de même sexe ou de sexe différent, qui est légalement domiciliée à la même adresse que le membre du personnel.</w:t>
                      </w:r>
                    </w:p>
                    <w:p>
                      <w:pPr>
                        <w:jc w:val="both"/>
                        <w:rPr>
                          <w:rFonts w:ascii="Century Schoolbook" w:hAnsi="Century Schoolbook" w:cs="Arial"/>
                        </w:rPr>
                      </w:pPr>
                    </w:p>
                    <w:p>
                      <w:pPr>
                        <w:jc w:val="both"/>
                        <w:rPr>
                          <w:rFonts w:ascii="Century Schoolbook" w:hAnsi="Century Schoolbook" w:cs="Arial"/>
                        </w:rPr>
                      </w:pPr>
                      <w:r>
                        <w:rPr>
                          <w:rFonts w:ascii="Century Schoolbook" w:hAnsi="Century Schoolbook" w:cs="Arial"/>
                          <w:i/>
                          <w:u w:val="single"/>
                        </w:rPr>
                        <w:t xml:space="preserve">Précisions :  </w:t>
                      </w:r>
                      <w:r>
                        <w:rPr>
                          <w:rFonts w:ascii="Century Schoolbook" w:hAnsi="Century Schoolbook" w:cs="Arial"/>
                        </w:rPr>
                        <w:sym w:font="Wingdings" w:char="00E0"/>
                      </w:r>
                      <w:r>
                        <w:rPr>
                          <w:rFonts w:ascii="Century Schoolbook" w:hAnsi="Century Schoolbook" w:cs="Arial"/>
                        </w:rPr>
                        <w:t xml:space="preserve"> Les personnes qui vivent sous le même toit que le membre du personnel, mais sans lien légal avec lui, ne doivent pas figurer dans la liste des cohabitants sauf s’ils sont à charge ;</w:t>
                      </w:r>
                    </w:p>
                    <w:p>
                      <w:pPr>
                        <w:jc w:val="both"/>
                        <w:rPr>
                          <w:rFonts w:ascii="Century Schoolbook" w:hAnsi="Century Schoolbook" w:cs="Arial"/>
                        </w:rPr>
                      </w:pPr>
                      <w:r>
                        <w:rPr>
                          <w:rFonts w:ascii="Century Schoolbook" w:hAnsi="Century Schoolbook" w:cs="Arial"/>
                        </w:rPr>
                        <w:t xml:space="preserve">                      </w:t>
                      </w:r>
                      <w:r>
                        <w:rPr>
                          <w:rFonts w:ascii="Century Schoolbook" w:hAnsi="Century Schoolbook" w:cs="Arial"/>
                        </w:rPr>
                        <w:sym w:font="Wingdings" w:char="00E0"/>
                      </w:r>
                      <w:r>
                        <w:rPr>
                          <w:rFonts w:ascii="Century Schoolbook" w:hAnsi="Century Schoolbook" w:cs="Arial"/>
                        </w:rPr>
                        <w:t xml:space="preserve"> Les enfants issus du premier mariage de la compagne d’un membre du personnel ne doivent pas figurer dans la liste des cohabitants sauf s’ils sont à charge.</w:t>
                      </w:r>
                    </w:p>
                    <w:p>
                      <w:pPr>
                        <w:ind w:left="5812" w:right="1132"/>
                        <w:jc w:val="both"/>
                      </w:pPr>
                    </w:p>
                  </w:txbxContent>
                </v:textbox>
              </v:shape>
            </w:pict>
          </mc:Fallback>
        </mc:AlternateContent>
      </w: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p>
    <w:p>
      <w:pPr>
        <w:jc w:val="both"/>
        <w:rPr>
          <w:rFonts w:ascii="Century Schoolbook" w:hAnsi="Century Schoolbook" w:cs="Arial"/>
          <w:sz w:val="24"/>
          <w:szCs w:val="24"/>
          <w:highlight w:val="cyan"/>
          <w:u w:val="single"/>
        </w:rPr>
      </w:pPr>
      <w:r>
        <w:rPr>
          <w:noProof/>
          <w:highlight w:val="cyan"/>
        </w:rPr>
        <mc:AlternateContent>
          <mc:Choice Requires="wps">
            <w:drawing>
              <wp:anchor distT="0" distB="0" distL="114300" distR="114300" simplePos="0" relativeHeight="251552768" behindDoc="0" locked="0" layoutInCell="1" allowOverlap="1">
                <wp:simplePos x="0" y="0"/>
                <wp:positionH relativeFrom="column">
                  <wp:posOffset>3006725</wp:posOffset>
                </wp:positionH>
                <wp:positionV relativeFrom="paragraph">
                  <wp:posOffset>93345</wp:posOffset>
                </wp:positionV>
                <wp:extent cx="3886200" cy="2040890"/>
                <wp:effectExtent l="13335" t="19050" r="15240" b="16510"/>
                <wp:wrapNone/>
                <wp:docPr id="4297" name="Text Box 2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2040890"/>
                        </a:xfrm>
                        <a:prstGeom prst="rect">
                          <a:avLst/>
                        </a:prstGeom>
                        <a:solidFill>
                          <a:srgbClr val="FFFFFF"/>
                        </a:solidFill>
                        <a:ln w="25400">
                          <a:solidFill>
                            <a:srgbClr val="008000"/>
                          </a:solidFill>
                          <a:miter lim="800000"/>
                          <a:headEnd/>
                          <a:tailEnd/>
                        </a:ln>
                      </wps:spPr>
                      <wps:txbx>
                        <w:txbxContent>
                          <w:p>
                            <w:pPr>
                              <w:pStyle w:val="Normal1"/>
                              <w:rPr>
                                <w:rFonts w:ascii="Century Schoolbook" w:hAnsi="Century Schoolbook"/>
                                <w:sz w:val="22"/>
                                <w:szCs w:val="22"/>
                                <w:u w:val="single"/>
                              </w:rPr>
                            </w:pPr>
                            <w:r>
                              <w:rPr>
                                <w:rFonts w:ascii="Century Schoolbook" w:hAnsi="Century Schoolbook"/>
                                <w:sz w:val="22"/>
                                <w:szCs w:val="22"/>
                                <w:u w:val="single"/>
                              </w:rPr>
                              <w:t>Prestation de serment (à ne remplir que lors de la 1</w:t>
                            </w:r>
                            <w:r>
                              <w:rPr>
                                <w:rFonts w:ascii="Century Schoolbook" w:hAnsi="Century Schoolbook"/>
                                <w:sz w:val="22"/>
                                <w:szCs w:val="22"/>
                                <w:u w:val="single"/>
                                <w:vertAlign w:val="superscript"/>
                              </w:rPr>
                              <w:t>ère</w:t>
                            </w:r>
                            <w:r>
                              <w:rPr>
                                <w:rFonts w:ascii="Century Schoolbook" w:hAnsi="Century Schoolbook"/>
                                <w:sz w:val="22"/>
                                <w:szCs w:val="22"/>
                                <w:u w:val="single"/>
                              </w:rPr>
                              <w:t xml:space="preserve"> entrée en fonction pour l’ensemble des établissements d’un même réseau)</w:t>
                            </w:r>
                          </w:p>
                          <w:p>
                            <w:pPr>
                              <w:pStyle w:val="Normal1"/>
                              <w:rPr>
                                <w:rFonts w:ascii="Century Schoolbook" w:hAnsi="Century Schoolbook"/>
                                <w:sz w:val="22"/>
                                <w:szCs w:val="22"/>
                              </w:rPr>
                            </w:pPr>
                          </w:p>
                          <w:p>
                            <w:pPr>
                              <w:pStyle w:val="Normal1"/>
                              <w:rPr>
                                <w:rFonts w:ascii="Century Schoolbook" w:hAnsi="Century Schoolbook"/>
                                <w:sz w:val="22"/>
                                <w:szCs w:val="22"/>
                              </w:rPr>
                            </w:pPr>
                            <w:r>
                              <w:rPr>
                                <w:rFonts w:ascii="Century Schoolbook" w:hAnsi="Century Schoolbook"/>
                                <w:sz w:val="22"/>
                                <w:szCs w:val="22"/>
                              </w:rPr>
                              <w:t>Les membres du personnel de l'enseignement libre doivent écrire de leur propre main la formule de prestation de serment suivante :</w:t>
                            </w:r>
                          </w:p>
                          <w:p>
                            <w:pPr>
                              <w:pStyle w:val="Normal1"/>
                              <w:rPr>
                                <w:rFonts w:ascii="Century Schoolbook" w:hAnsi="Century Schoolbook"/>
                                <w:sz w:val="22"/>
                                <w:szCs w:val="22"/>
                              </w:rPr>
                            </w:pPr>
                            <w:r>
                              <w:rPr>
                                <w:rFonts w:ascii="Century Schoolbook" w:hAnsi="Century Schoolbook"/>
                                <w:sz w:val="22"/>
                                <w:szCs w:val="22"/>
                              </w:rPr>
                              <w:t xml:space="preserve">"Je jure fidélité au Roi, obéissance à </w:t>
                            </w:r>
                            <w:smartTag w:uri="urn:schemas-microsoft-com:office:smarttags" w:element="PersonName">
                              <w:smartTagPr>
                                <w:attr w:name="ProductID" w:val="la Constitution"/>
                              </w:smartTagPr>
                              <w:r>
                                <w:rPr>
                                  <w:rFonts w:ascii="Century Schoolbook" w:hAnsi="Century Schoolbook"/>
                                  <w:sz w:val="22"/>
                                  <w:szCs w:val="22"/>
                                </w:rPr>
                                <w:t>la Constitution</w:t>
                              </w:r>
                            </w:smartTag>
                            <w:r>
                              <w:rPr>
                                <w:rFonts w:ascii="Century Schoolbook" w:hAnsi="Century Schoolbook"/>
                                <w:sz w:val="22"/>
                                <w:szCs w:val="22"/>
                              </w:rPr>
                              <w:t xml:space="preserve"> et aux lois du peuple belge."</w:t>
                            </w:r>
                          </w:p>
                          <w:p>
                            <w:pPr>
                              <w:pStyle w:val="Normal1"/>
                              <w:rPr>
                                <w:rFonts w:ascii="Century Schoolbook" w:hAnsi="Century Schoolbook"/>
                                <w:sz w:val="22"/>
                                <w:szCs w:val="22"/>
                              </w:rPr>
                            </w:pPr>
                            <w:r>
                              <w:rPr>
                                <w:rFonts w:ascii="Century Schoolbook" w:hAnsi="Century Schoolbook"/>
                                <w:sz w:val="22"/>
                                <w:szCs w:val="22"/>
                              </w:rPr>
                              <w:t>Toutefois, pour l'enseignement officiel, la prestation de serment fera l'objet d'un document séparé.</w:t>
                            </w:r>
                          </w:p>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2" o:spid="_x0000_s1048" type="#_x0000_t202" style="position:absolute;left:0;text-align:left;margin-left:236.75pt;margin-top:7.35pt;width:306pt;height:160.7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" strokecolor="green" strokeweight="2pt">
                <v:textbox>
                  <w:txbxContent>
                    <w:p>
                      <w:pPr>
                        <w:pStyle w:val="Normal1"/>
                        <w:rPr>
                          <w:rFonts w:ascii="Century Schoolbook" w:hAnsi="Century Schoolbook"/>
                          <w:sz w:val="22"/>
                          <w:szCs w:val="22"/>
                          <w:u w:val="single"/>
                        </w:rPr>
                      </w:pPr>
                      <w:r>
                        <w:rPr>
                          <w:rFonts w:ascii="Century Schoolbook" w:hAnsi="Century Schoolbook"/>
                          <w:sz w:val="22"/>
                          <w:szCs w:val="22"/>
                          <w:u w:val="single"/>
                        </w:rPr>
                        <w:t>Prestation de serment (à ne remplir que lors de la 1</w:t>
                      </w:r>
                      <w:r>
                        <w:rPr>
                          <w:rFonts w:ascii="Century Schoolbook" w:hAnsi="Century Schoolbook"/>
                          <w:sz w:val="22"/>
                          <w:szCs w:val="22"/>
                          <w:u w:val="single"/>
                          <w:vertAlign w:val="superscript"/>
                        </w:rPr>
                        <w:t>ère</w:t>
                      </w:r>
                      <w:r>
                        <w:rPr>
                          <w:rFonts w:ascii="Century Schoolbook" w:hAnsi="Century Schoolbook"/>
                          <w:sz w:val="22"/>
                          <w:szCs w:val="22"/>
                          <w:u w:val="single"/>
                        </w:rPr>
                        <w:t xml:space="preserve"> entrée en fonction pour l’ensemble des établissements d’un même réseau)</w:t>
                      </w:r>
                    </w:p>
                    <w:p>
                      <w:pPr>
                        <w:pStyle w:val="Normal1"/>
                        <w:rPr>
                          <w:rFonts w:ascii="Century Schoolbook" w:hAnsi="Century Schoolbook"/>
                          <w:sz w:val="22"/>
                          <w:szCs w:val="22"/>
                        </w:rPr>
                      </w:pPr>
                    </w:p>
                    <w:p>
                      <w:pPr>
                        <w:pStyle w:val="Normal1"/>
                        <w:rPr>
                          <w:rFonts w:ascii="Century Schoolbook" w:hAnsi="Century Schoolbook"/>
                          <w:sz w:val="22"/>
                          <w:szCs w:val="22"/>
                        </w:rPr>
                      </w:pPr>
                      <w:r>
                        <w:rPr>
                          <w:rFonts w:ascii="Century Schoolbook" w:hAnsi="Century Schoolbook"/>
                          <w:sz w:val="22"/>
                          <w:szCs w:val="22"/>
                        </w:rPr>
                        <w:t>Les membres du personnel de l'enseignement libre doivent écrire de leur propre main la formule de prestation de serment suivante :</w:t>
                      </w:r>
                    </w:p>
                    <w:p>
                      <w:pPr>
                        <w:pStyle w:val="Normal1"/>
                        <w:rPr>
                          <w:rFonts w:ascii="Century Schoolbook" w:hAnsi="Century Schoolbook"/>
                          <w:sz w:val="22"/>
                          <w:szCs w:val="22"/>
                        </w:rPr>
                      </w:pPr>
                      <w:r>
                        <w:rPr>
                          <w:rFonts w:ascii="Century Schoolbook" w:hAnsi="Century Schoolbook"/>
                          <w:sz w:val="22"/>
                          <w:szCs w:val="22"/>
                        </w:rPr>
                        <w:t xml:space="preserve">"Je jure fidélité au Roi, obéissance à </w:t>
                      </w:r>
                      <w:smartTag w:uri="urn:schemas-microsoft-com:office:smarttags" w:element="PersonName">
                        <w:smartTagPr>
                          <w:attr w:name="ProductID" w:val="la Constitution"/>
                        </w:smartTagPr>
                        <w:r>
                          <w:rPr>
                            <w:rFonts w:ascii="Century Schoolbook" w:hAnsi="Century Schoolbook"/>
                            <w:sz w:val="22"/>
                            <w:szCs w:val="22"/>
                          </w:rPr>
                          <w:t>la Constitution</w:t>
                        </w:r>
                      </w:smartTag>
                      <w:r>
                        <w:rPr>
                          <w:rFonts w:ascii="Century Schoolbook" w:hAnsi="Century Schoolbook"/>
                          <w:sz w:val="22"/>
                          <w:szCs w:val="22"/>
                        </w:rPr>
                        <w:t xml:space="preserve"> et aux lois du peuple belge."</w:t>
                      </w:r>
                    </w:p>
                    <w:p>
                      <w:pPr>
                        <w:pStyle w:val="Normal1"/>
                        <w:rPr>
                          <w:rFonts w:ascii="Century Schoolbook" w:hAnsi="Century Schoolbook"/>
                          <w:sz w:val="22"/>
                          <w:szCs w:val="22"/>
                        </w:rPr>
                      </w:pPr>
                      <w:r>
                        <w:rPr>
                          <w:rFonts w:ascii="Century Schoolbook" w:hAnsi="Century Schoolbook"/>
                          <w:sz w:val="22"/>
                          <w:szCs w:val="22"/>
                        </w:rPr>
                        <w:t>Toutefois, pour l'enseignement officiel, la prestation de serment fera l'objet d'un document séparé.</w:t>
                      </w:r>
                    </w:p>
                    <w:p/>
                  </w:txbxContent>
                </v:textbox>
              </v:shape>
            </w:pict>
          </mc:Fallback>
        </mc:AlternateContent>
      </w:r>
    </w:p>
    <w:p>
      <w:pPr>
        <w:pStyle w:val="Normal1"/>
        <w:rPr>
          <w:rFonts w:ascii="Century Schoolbook" w:hAnsi="Century Schoolbook"/>
          <w:sz w:val="24"/>
          <w:szCs w:val="24"/>
          <w:highlight w:val="cyan"/>
          <w:u w:val="single"/>
        </w:rPr>
      </w:pPr>
    </w:p>
    <w:p>
      <w:pPr>
        <w:pStyle w:val="Normal1"/>
        <w:rPr>
          <w:highlight w:val="cyan"/>
        </w:rPr>
      </w:pPr>
    </w:p>
    <w:p>
      <w:pPr>
        <w:pStyle w:val="Normal1"/>
        <w:rPr>
          <w:rFonts w:ascii="Century Schoolbook" w:hAnsi="Century Schoolbook"/>
          <w:sz w:val="24"/>
          <w:szCs w:val="24"/>
          <w:highlight w:val="cyan"/>
          <w:u w:val="single"/>
        </w:rPr>
      </w:pPr>
    </w:p>
    <w:p>
      <w:pPr>
        <w:pStyle w:val="Normal1"/>
        <w:rPr>
          <w:rFonts w:ascii="Century Schoolbook" w:hAnsi="Century Schoolbook"/>
          <w:sz w:val="24"/>
          <w:szCs w:val="24"/>
          <w:highlight w:val="cyan"/>
          <w:u w:val="single"/>
        </w:rPr>
      </w:pPr>
    </w:p>
    <w:p>
      <w:pPr>
        <w:pStyle w:val="Normal1"/>
        <w:rPr>
          <w:rFonts w:ascii="Century Schoolbook" w:hAnsi="Century Schoolbook"/>
          <w:sz w:val="24"/>
          <w:szCs w:val="24"/>
          <w:highlight w:val="cyan"/>
          <w:u w:val="single"/>
        </w:rPr>
      </w:pPr>
    </w:p>
    <w:p>
      <w:pPr>
        <w:pStyle w:val="Normal1"/>
        <w:rPr>
          <w:rFonts w:ascii="Century Schoolbook" w:hAnsi="Century Schoolbook"/>
          <w:sz w:val="24"/>
          <w:szCs w:val="24"/>
          <w:highlight w:val="cyan"/>
          <w:u w:val="single"/>
        </w:rPr>
      </w:pPr>
      <w:r>
        <w:rPr>
          <w:rFonts w:ascii="Century Schoolbook" w:hAnsi="Century Schoolbook"/>
          <w:noProof/>
          <w:sz w:val="24"/>
          <w:szCs w:val="24"/>
          <w:u w:val="single"/>
        </w:rPr>
        <mc:AlternateContent>
          <mc:Choice Requires="wps">
            <w:drawing>
              <wp:anchor distT="0" distB="0" distL="114300" distR="114300" simplePos="0" relativeHeight="251595776" behindDoc="0" locked="0" layoutInCell="1" allowOverlap="1">
                <wp:simplePos x="0" y="0"/>
                <wp:positionH relativeFrom="column">
                  <wp:posOffset>-187960</wp:posOffset>
                </wp:positionH>
                <wp:positionV relativeFrom="paragraph">
                  <wp:posOffset>16510</wp:posOffset>
                </wp:positionV>
                <wp:extent cx="1588770" cy="1290955"/>
                <wp:effectExtent l="19050" t="13335" r="20955" b="19685"/>
                <wp:wrapNone/>
                <wp:docPr id="4296" name="Text Box 2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770" cy="1290955"/>
                        </a:xfrm>
                        <a:prstGeom prst="rect">
                          <a:avLst/>
                        </a:prstGeom>
                        <a:solidFill>
                          <a:srgbClr val="FFFFFF"/>
                        </a:solidFill>
                        <a:ln w="25400">
                          <a:solidFill>
                            <a:srgbClr val="008000"/>
                          </a:solidFill>
                          <a:miter lim="800000"/>
                          <a:headEnd/>
                          <a:tailEnd/>
                        </a:ln>
                      </wps:spPr>
                      <wps:txbx>
                        <w:txbxContent>
                          <w:p>
                            <w:pPr>
                              <w:rPr>
                                <w:rFonts w:ascii="Century Schoolbook" w:hAnsi="Century Schoolbook"/>
                                <w:color w:val="000000"/>
                                <w:sz w:val="24"/>
                                <w:szCs w:val="24"/>
                              </w:rPr>
                            </w:pPr>
                            <w:r>
                              <w:rPr>
                                <w:rFonts w:ascii="Century Schoolbook" w:hAnsi="Century Schoolbook"/>
                                <w:b/>
                                <w:color w:val="000000"/>
                                <w:sz w:val="24"/>
                                <w:szCs w:val="24"/>
                                <w:u w:val="single"/>
                              </w:rPr>
                              <w:t>Nom et Prénom</w:t>
                            </w:r>
                            <w:r>
                              <w:rPr>
                                <w:rFonts w:ascii="Century Schoolbook" w:hAnsi="Century Schoolbook"/>
                                <w:color w:val="000000"/>
                                <w:sz w:val="24"/>
                                <w:szCs w:val="24"/>
                              </w:rPr>
                              <w:t> :</w:t>
                            </w:r>
                          </w:p>
                          <w:p>
                            <w:pPr>
                              <w:rPr>
                                <w:rFonts w:ascii="Century Schoolbook" w:hAnsi="Century Schoolbook"/>
                                <w:color w:val="000000"/>
                                <w:sz w:val="24"/>
                                <w:szCs w:val="24"/>
                              </w:rPr>
                            </w:pPr>
                          </w:p>
                          <w:p>
                            <w:pPr>
                              <w:rPr>
                                <w:rFonts w:ascii="Century Schoolbook" w:hAnsi="Century Schoolbook"/>
                                <w:color w:val="000000"/>
                                <w:sz w:val="24"/>
                                <w:szCs w:val="24"/>
                              </w:rPr>
                            </w:pPr>
                            <w:r>
                              <w:rPr>
                                <w:rFonts w:ascii="Century Schoolbook" w:hAnsi="Century Schoolbook"/>
                                <w:color w:val="000000"/>
                                <w:sz w:val="24"/>
                                <w:szCs w:val="24"/>
                              </w:rPr>
                              <w:t>Pour une femme mariée, veuillez inscrire le nom de jeune fille</w:t>
                            </w: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99" o:spid="_x0000_s1049" type="#_x0000_t202" style="position:absolute;left:0;text-align:left;margin-left:-14.8pt;margin-top:1.3pt;width:125.1pt;height:101.6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" strokecolor="green" strokeweight="2pt">
                <v:textbox>
                  <w:txbxContent>
                    <w:p>
                      <w:pPr>
                        <w:rPr>
                          <w:rFonts w:ascii="Century Schoolbook" w:hAnsi="Century Schoolbook"/>
                          <w:color w:val="000000"/>
                          <w:sz w:val="24"/>
                          <w:szCs w:val="24"/>
                        </w:rPr>
                      </w:pPr>
                      <w:r>
                        <w:rPr>
                          <w:rFonts w:ascii="Century Schoolbook" w:hAnsi="Century Schoolbook"/>
                          <w:b/>
                          <w:color w:val="000000"/>
                          <w:sz w:val="24"/>
                          <w:szCs w:val="24"/>
                          <w:u w:val="single"/>
                        </w:rPr>
                        <w:t>Nom et Prénom</w:t>
                      </w:r>
                      <w:r>
                        <w:rPr>
                          <w:rFonts w:ascii="Century Schoolbook" w:hAnsi="Century Schoolbook"/>
                          <w:color w:val="000000"/>
                          <w:sz w:val="24"/>
                          <w:szCs w:val="24"/>
                        </w:rPr>
                        <w:t> :</w:t>
                      </w:r>
                    </w:p>
                    <w:p>
                      <w:pPr>
                        <w:rPr>
                          <w:rFonts w:ascii="Century Schoolbook" w:hAnsi="Century Schoolbook"/>
                          <w:color w:val="000000"/>
                          <w:sz w:val="24"/>
                          <w:szCs w:val="24"/>
                        </w:rPr>
                      </w:pPr>
                    </w:p>
                    <w:p>
                      <w:pPr>
                        <w:rPr>
                          <w:rFonts w:ascii="Century Schoolbook" w:hAnsi="Century Schoolbook"/>
                          <w:color w:val="000000"/>
                          <w:sz w:val="24"/>
                          <w:szCs w:val="24"/>
                        </w:rPr>
                      </w:pPr>
                      <w:r>
                        <w:rPr>
                          <w:rFonts w:ascii="Century Schoolbook" w:hAnsi="Century Schoolbook"/>
                          <w:color w:val="000000"/>
                          <w:sz w:val="24"/>
                          <w:szCs w:val="24"/>
                        </w:rPr>
                        <w:t>Pour une femme mariée, veuillez inscrire le nom de jeune fille</w:t>
                      </w:r>
                    </w:p>
                    <w:p>
                      <w:pPr>
                        <w:ind w:left="5812" w:right="1132"/>
                        <w:jc w:val="both"/>
                      </w:pPr>
                    </w:p>
                  </w:txbxContent>
                </v:textbox>
              </v:shape>
            </w:pict>
          </mc:Fallback>
        </mc:AlternateContent>
      </w:r>
    </w:p>
    <w:p>
      <w:pPr>
        <w:pStyle w:val="Normal1"/>
        <w:rPr>
          <w:highlight w:val="cyan"/>
        </w:rPr>
      </w:pPr>
    </w:p>
    <w:p>
      <w:pPr>
        <w:pStyle w:val="Normal1"/>
      </w:pPr>
    </w:p>
    <w:p>
      <w:pPr>
        <w:pStyle w:val="Normal1"/>
      </w:pPr>
    </w:p>
    <w:bookmarkStart w:id="157" w:name="_Toc387908358"/>
    <w:p>
      <w:pPr>
        <w:pStyle w:val="Normal1"/>
        <w:rPr>
          <w:rFonts w:ascii="Century Schoolbook" w:hAnsi="Century Schoolbook"/>
          <w:szCs w:val="24"/>
          <w:highlight w:val="cyan"/>
          <w:u w:val="single"/>
        </w:rPr>
      </w:pPr>
      <w:r>
        <w:rPr>
          <w:rFonts w:ascii="Century Schoolbook" w:hAnsi="Century Schoolbook"/>
          <w:noProof/>
        </w:rPr>
        <mc:AlternateContent>
          <mc:Choice Requires="wps">
            <w:drawing>
              <wp:anchor distT="0" distB="0" distL="114300" distR="114300" simplePos="0" relativeHeight="251554816" behindDoc="0" locked="0" layoutInCell="1" allowOverlap="1">
                <wp:simplePos x="0" y="0"/>
                <wp:positionH relativeFrom="column">
                  <wp:posOffset>311150</wp:posOffset>
                </wp:positionH>
                <wp:positionV relativeFrom="paragraph">
                  <wp:posOffset>2599690</wp:posOffset>
                </wp:positionV>
                <wp:extent cx="311150" cy="1257300"/>
                <wp:effectExtent l="60960" t="65405" r="66040" b="29845"/>
                <wp:wrapNone/>
                <wp:docPr id="4295" name="Line 2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1150" cy="12573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64" o:spid="_x0000_s1026" style="position:absolute;flip:x;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5pt,204.7pt" to="49pt,30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" strokecolor="blue" strokeweight="1pt">
                <v:stroke startarrow="diamond" endarrow="block"/>
              </v:line>
            </w:pict>
          </mc:Fallback>
        </mc:AlternateContent>
      </w:r>
      <w:r>
        <w:rPr>
          <w:rFonts w:ascii="Century Schoolbook" w:hAnsi="Century Schoolbook"/>
          <w:noProof/>
        </w:rPr>
        <mc:AlternateContent>
          <mc:Choice Requires="wps">
            <w:drawing>
              <wp:anchor distT="0" distB="0" distL="114300" distR="114300" simplePos="0" relativeHeight="251556864" behindDoc="0" locked="0" layoutInCell="1" allowOverlap="1">
                <wp:simplePos x="0" y="0"/>
                <wp:positionH relativeFrom="column">
                  <wp:posOffset>2514600</wp:posOffset>
                </wp:positionH>
                <wp:positionV relativeFrom="paragraph">
                  <wp:posOffset>3054350</wp:posOffset>
                </wp:positionV>
                <wp:extent cx="2743200" cy="2628900"/>
                <wp:effectExtent l="83185" t="81915" r="50165" b="51435"/>
                <wp:wrapNone/>
                <wp:docPr id="4294" name="Line 25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26289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66" o:spid="_x0000_s1026" style="position:absolute;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240.5pt" to="414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" strokecolor="blue" strokeweight="1pt">
                <v:stroke startarrow="diamond" endarrow="block"/>
              </v:line>
            </w:pict>
          </mc:Fallback>
        </mc:AlternateContent>
      </w:r>
      <w:bookmarkEnd w:id="157"/>
    </w:p>
    <w:p>
      <w:pPr>
        <w:jc w:val="both"/>
        <w:rPr>
          <w:highlight w:val="cyan"/>
        </w:rPr>
      </w:pPr>
    </w:p>
    <w:p>
      <w:pPr>
        <w:jc w:val="both"/>
        <w:rPr>
          <w:highlight w:val="cyan"/>
        </w:rPr>
      </w:pPr>
    </w:p>
    <w:tbl>
      <w:tblPr>
        <w:tblW w:w="1031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
        <w:gridCol w:w="106"/>
        <w:gridCol w:w="219"/>
        <w:gridCol w:w="245"/>
        <w:gridCol w:w="63"/>
        <w:gridCol w:w="294"/>
        <w:gridCol w:w="43"/>
        <w:gridCol w:w="265"/>
        <w:gridCol w:w="153"/>
        <w:gridCol w:w="154"/>
        <w:gridCol w:w="275"/>
        <w:gridCol w:w="22"/>
        <w:gridCol w:w="294"/>
        <w:gridCol w:w="84"/>
        <w:gridCol w:w="237"/>
        <w:gridCol w:w="225"/>
        <w:gridCol w:w="87"/>
        <w:gridCol w:w="294"/>
        <w:gridCol w:w="21"/>
        <w:gridCol w:w="281"/>
        <w:gridCol w:w="130"/>
        <w:gridCol w:w="178"/>
        <w:gridCol w:w="260"/>
        <w:gridCol w:w="43"/>
        <w:gridCol w:w="294"/>
        <w:gridCol w:w="65"/>
        <w:gridCol w:w="252"/>
        <w:gridCol w:w="208"/>
        <w:gridCol w:w="106"/>
        <w:gridCol w:w="301"/>
        <w:gridCol w:w="4820"/>
      </w:tblGrid>
      <w:tr>
        <w:trPr>
          <w:trHeight w:val="80"/>
        </w:trPr>
        <w:tc>
          <w:tcPr>
            <w:tcW w:w="5489" w:type="dxa"/>
            <w:gridSpan w:val="30"/>
            <w:tcBorders>
              <w:top w:val="single" w:sz="4" w:space="0" w:color="auto"/>
              <w:left w:val="single" w:sz="24" w:space="0" w:color="auto"/>
              <w:bottom w:val="single" w:sz="4" w:space="0" w:color="auto"/>
              <w:right w:val="single" w:sz="24" w:space="0" w:color="auto"/>
            </w:tcBorders>
          </w:tcPr>
          <w:p>
            <w:pPr>
              <w:rPr>
                <w:sz w:val="16"/>
                <w:szCs w:val="16"/>
              </w:rPr>
            </w:pPr>
          </w:p>
          <w:p>
            <w:pPr>
              <w:rPr>
                <w:sz w:val="16"/>
                <w:szCs w:val="16"/>
              </w:rPr>
            </w:pPr>
            <w:r>
              <w:rPr>
                <w:b/>
                <w:sz w:val="16"/>
                <w:szCs w:val="16"/>
              </w:rPr>
              <w:t xml:space="preserve">Nom : </w:t>
            </w:r>
            <w:r>
              <w:rPr>
                <w:sz w:val="16"/>
                <w:szCs w:val="16"/>
              </w:rPr>
              <w:t xml:space="preserve">. . . . . . . . . . . . . . . . . . . . . . . . . . . . . . . . . . . . . . . . </w:t>
            </w:r>
          </w:p>
          <w:p>
            <w:pPr>
              <w:rPr>
                <w:sz w:val="16"/>
                <w:szCs w:val="16"/>
              </w:rPr>
            </w:pPr>
          </w:p>
          <w:p>
            <w:pPr>
              <w:rPr>
                <w:sz w:val="16"/>
                <w:szCs w:val="16"/>
              </w:rPr>
            </w:pPr>
            <w:r>
              <w:rPr>
                <w:b/>
                <w:sz w:val="16"/>
                <w:szCs w:val="16"/>
              </w:rPr>
              <w:t xml:space="preserve">Prénom : </w:t>
            </w:r>
            <w:r>
              <w:rPr>
                <w:sz w:val="16"/>
                <w:szCs w:val="16"/>
              </w:rPr>
              <w:t xml:space="preserve">. . . . . . . . . . . . . . . . . . . . . . . . . . . . . . . . . . . . . </w:t>
            </w:r>
          </w:p>
          <w:p>
            <w:pPr>
              <w:rPr>
                <w:sz w:val="16"/>
                <w:szCs w:val="16"/>
              </w:rPr>
            </w:pPr>
          </w:p>
          <w:p>
            <w:pPr>
              <w:rPr>
                <w:sz w:val="16"/>
                <w:szCs w:val="16"/>
              </w:rPr>
            </w:pPr>
            <w:r>
              <w:rPr>
                <w:b/>
                <w:sz w:val="16"/>
                <w:szCs w:val="16"/>
              </w:rPr>
              <w:t>Date de Naissance </w:t>
            </w:r>
            <w:r>
              <w:rPr>
                <w:sz w:val="16"/>
                <w:szCs w:val="16"/>
              </w:rPr>
              <w:t>: le . . . . . / . . . . . / 19 . . . . .</w:t>
            </w:r>
          </w:p>
          <w:p>
            <w:pPr>
              <w:rPr>
                <w:sz w:val="16"/>
                <w:szCs w:val="16"/>
              </w:rPr>
            </w:pPr>
          </w:p>
          <w:p>
            <w:pPr>
              <w:rPr>
                <w:sz w:val="16"/>
                <w:szCs w:val="16"/>
              </w:rPr>
            </w:pPr>
            <w:r>
              <w:rPr>
                <w:b/>
                <w:sz w:val="16"/>
                <w:szCs w:val="16"/>
              </w:rPr>
              <w:t xml:space="preserve">Lieu de Naissance :  </w:t>
            </w:r>
            <w:r>
              <w:rPr>
                <w:sz w:val="16"/>
                <w:szCs w:val="16"/>
              </w:rPr>
              <w:t xml:space="preserve">. . . . . . . . . . . . . . . . . . . . . . . . . . . </w:t>
            </w:r>
          </w:p>
          <w:p>
            <w:pPr>
              <w:rPr>
                <w:sz w:val="16"/>
                <w:szCs w:val="16"/>
              </w:rPr>
            </w:pPr>
          </w:p>
          <w:p>
            <w:pPr>
              <w:rPr>
                <w:sz w:val="16"/>
                <w:szCs w:val="16"/>
              </w:rPr>
            </w:pPr>
            <w:r>
              <w:rPr>
                <w:b/>
                <w:sz w:val="16"/>
                <w:szCs w:val="16"/>
              </w:rPr>
              <w:t xml:space="preserve">Pays de Naissance : </w:t>
            </w:r>
            <w:r>
              <w:rPr>
                <w:sz w:val="16"/>
                <w:szCs w:val="16"/>
              </w:rPr>
              <w:t xml:space="preserve">. . . . . . . . . . . . . . . . . . . . . . . . . . . </w:t>
            </w:r>
          </w:p>
          <w:p>
            <w:pPr>
              <w:rPr>
                <w:sz w:val="16"/>
                <w:szCs w:val="16"/>
              </w:rPr>
            </w:pPr>
          </w:p>
          <w:p>
            <w:pPr>
              <w:rPr>
                <w:sz w:val="16"/>
                <w:szCs w:val="16"/>
              </w:rPr>
            </w:pPr>
            <w:r>
              <w:rPr>
                <w:b/>
                <w:sz w:val="16"/>
                <w:szCs w:val="16"/>
              </w:rPr>
              <w:t xml:space="preserve">Nationalité : </w:t>
            </w:r>
            <w:r>
              <w:rPr>
                <w:sz w:val="16"/>
                <w:szCs w:val="16"/>
              </w:rPr>
              <w:t xml:space="preserve">. . . . . . . . . . . . . . . . . . . . . . . . . . . . . . . . . . </w:t>
            </w:r>
          </w:p>
          <w:p>
            <w:pPr>
              <w:rPr>
                <w:sz w:val="16"/>
                <w:szCs w:val="16"/>
              </w:rPr>
            </w:pPr>
          </w:p>
          <w:p>
            <w:pPr>
              <w:rPr>
                <w:b/>
                <w:sz w:val="16"/>
                <w:szCs w:val="16"/>
              </w:rPr>
            </w:pPr>
            <w:r>
              <w:rPr>
                <w:b/>
                <w:sz w:val="16"/>
                <w:szCs w:val="16"/>
              </w:rPr>
              <w:t>Domicile</w:t>
            </w:r>
            <w:r>
              <w:rPr>
                <w:sz w:val="16"/>
                <w:szCs w:val="16"/>
              </w:rPr>
              <w:t> </w:t>
            </w:r>
            <w:r>
              <w:rPr>
                <w:b/>
                <w:sz w:val="16"/>
                <w:szCs w:val="16"/>
              </w:rPr>
              <w:t>:</w:t>
            </w:r>
          </w:p>
          <w:p>
            <w:pPr>
              <w:rPr>
                <w:b/>
                <w:sz w:val="16"/>
                <w:szCs w:val="16"/>
              </w:rPr>
            </w:pPr>
          </w:p>
          <w:p>
            <w:pPr>
              <w:rPr>
                <w:b/>
                <w:sz w:val="16"/>
                <w:szCs w:val="16"/>
              </w:rPr>
            </w:pPr>
            <w:r>
              <w:rPr>
                <w:b/>
                <w:sz w:val="16"/>
                <w:szCs w:val="16"/>
              </w:rPr>
              <w:t xml:space="preserve">N° + Rue :  </w:t>
            </w:r>
            <w:r>
              <w:rPr>
                <w:sz w:val="16"/>
                <w:szCs w:val="16"/>
              </w:rPr>
              <w:t xml:space="preserve">. . . . . . . . . . . . . . . . . . . . . . . . . . . . . . . . . . . </w:t>
            </w:r>
          </w:p>
          <w:p>
            <w:pPr>
              <w:rPr>
                <w:b/>
                <w:sz w:val="16"/>
                <w:szCs w:val="16"/>
              </w:rPr>
            </w:pPr>
          </w:p>
          <w:p>
            <w:pPr>
              <w:rPr>
                <w:sz w:val="16"/>
                <w:szCs w:val="16"/>
              </w:rPr>
            </w:pPr>
            <w:r>
              <w:rPr>
                <w:b/>
                <w:sz w:val="16"/>
                <w:szCs w:val="16"/>
              </w:rPr>
              <w:t xml:space="preserve">Code Postal :  </w:t>
            </w:r>
            <w:r>
              <w:rPr>
                <w:sz w:val="16"/>
                <w:szCs w:val="16"/>
              </w:rPr>
              <w:t xml:space="preserve">. . . . . . . . . . . . . . . . . . . . . . . . . . . . . . . . </w:t>
            </w:r>
          </w:p>
          <w:p>
            <w:pPr>
              <w:rPr>
                <w:sz w:val="16"/>
                <w:szCs w:val="16"/>
              </w:rPr>
            </w:pPr>
          </w:p>
          <w:p>
            <w:pPr>
              <w:rPr>
                <w:sz w:val="16"/>
                <w:szCs w:val="16"/>
              </w:rPr>
            </w:pPr>
            <w:r>
              <w:rPr>
                <w:b/>
                <w:sz w:val="16"/>
                <w:szCs w:val="16"/>
              </w:rPr>
              <w:t xml:space="preserve">Commune : </w:t>
            </w:r>
            <w:r>
              <w:rPr>
                <w:sz w:val="16"/>
                <w:szCs w:val="16"/>
              </w:rPr>
              <w:t xml:space="preserve">. . . . . . . . . . . . . . . . . . . . . . . . . . . . . . . . . . </w:t>
            </w:r>
          </w:p>
          <w:p>
            <w:pPr>
              <w:rPr>
                <w:b/>
                <w:sz w:val="16"/>
                <w:szCs w:val="16"/>
              </w:rPr>
            </w:pPr>
          </w:p>
          <w:p>
            <w:pPr>
              <w:rPr>
                <w:b/>
                <w:sz w:val="16"/>
                <w:szCs w:val="16"/>
              </w:rPr>
            </w:pPr>
            <w:r>
              <w:rPr>
                <w:b/>
                <w:sz w:val="16"/>
                <w:szCs w:val="16"/>
              </w:rPr>
              <w:t>N° Tél :</w:t>
            </w:r>
            <w:r>
              <w:rPr>
                <w:sz w:val="16"/>
                <w:szCs w:val="16"/>
              </w:rPr>
              <w:t xml:space="preserve"> . . . . . . . . . . . . . . . . . . . . . . . . . . . . . . . . . .</w:t>
            </w:r>
          </w:p>
          <w:p>
            <w:pPr>
              <w:tabs>
                <w:tab w:val="left" w:pos="5103"/>
              </w:tabs>
              <w:rPr>
                <w:b/>
                <w:sz w:val="16"/>
                <w:szCs w:val="16"/>
              </w:rPr>
            </w:pPr>
            <w:r>
              <w:rPr>
                <w:b/>
                <w:sz w:val="16"/>
                <w:szCs w:val="16"/>
              </w:rPr>
              <w:t>EMAIL:</w:t>
            </w:r>
            <w:r>
              <w:rPr>
                <w:sz w:val="16"/>
                <w:szCs w:val="16"/>
              </w:rPr>
              <w:t xml:space="preserve"> . . . . . . . . . . . . . . . . . . . . . . . . . . . . . . . . . .</w:t>
            </w:r>
          </w:p>
        </w:tc>
        <w:tc>
          <w:tcPr>
            <w:tcW w:w="4820" w:type="dxa"/>
            <w:tcBorders>
              <w:top w:val="single" w:sz="24" w:space="0" w:color="auto"/>
              <w:left w:val="single" w:sz="24" w:space="0" w:color="auto"/>
              <w:right w:val="single" w:sz="4" w:space="0" w:color="auto"/>
            </w:tcBorders>
            <w:shd w:val="clear" w:color="auto" w:fill="auto"/>
          </w:tcPr>
          <w:p>
            <w:pPr>
              <w:rPr>
                <w:sz w:val="16"/>
                <w:szCs w:val="16"/>
              </w:rPr>
            </w:pPr>
            <w:r>
              <w:rPr>
                <w:b/>
                <w:sz w:val="16"/>
                <w:szCs w:val="16"/>
              </w:rPr>
              <w:t>ETAT CIVIL 1</w:t>
            </w:r>
            <w:r>
              <w:rPr>
                <w:sz w:val="16"/>
                <w:szCs w:val="16"/>
              </w:rPr>
              <w:t> :</w:t>
            </w:r>
          </w:p>
          <w:p>
            <w:pPr>
              <w:rPr>
                <w:sz w:val="16"/>
                <w:szCs w:val="16"/>
              </w:rPr>
            </w:pPr>
            <w:r>
              <w:rPr>
                <w:sz w:val="16"/>
                <w:szCs w:val="16"/>
              </w:rPr>
              <w:t>laîc – célibataire – marié(e) – veuf(ve)- cohabitant(e) – légal(e) – divorcé(e) – séparé(e) – prêtre – religieux(se) en communauté – pasteur – rabbin – imam – pope</w:t>
            </w:r>
          </w:p>
          <w:p>
            <w:pPr>
              <w:rPr>
                <w:sz w:val="16"/>
                <w:szCs w:val="16"/>
              </w:rPr>
            </w:pPr>
          </w:p>
          <w:p>
            <w:pPr>
              <w:rPr>
                <w:sz w:val="16"/>
                <w:szCs w:val="16"/>
              </w:rPr>
            </w:pPr>
            <w:r>
              <w:rPr>
                <w:b/>
                <w:sz w:val="16"/>
                <w:szCs w:val="16"/>
              </w:rPr>
              <w:t xml:space="preserve">CONJOINT OU COHABITANT LEGAL </w:t>
            </w:r>
            <w:r>
              <w:rPr>
                <w:sz w:val="16"/>
                <w:szCs w:val="16"/>
              </w:rPr>
              <w:t>(handicapé/non handicapé) 1</w:t>
            </w:r>
          </w:p>
          <w:p>
            <w:pPr>
              <w:rPr>
                <w:sz w:val="16"/>
                <w:szCs w:val="16"/>
              </w:rPr>
            </w:pPr>
          </w:p>
          <w:p>
            <w:pPr>
              <w:rPr>
                <w:b/>
                <w:sz w:val="16"/>
                <w:szCs w:val="16"/>
              </w:rPr>
            </w:pPr>
            <w:r>
              <w:rPr>
                <w:b/>
                <w:sz w:val="16"/>
                <w:szCs w:val="16"/>
              </w:rPr>
              <w:t>NOM :                                          Prénom :</w:t>
            </w:r>
          </w:p>
          <w:p>
            <w:pPr>
              <w:rPr>
                <w:b/>
                <w:sz w:val="16"/>
                <w:szCs w:val="16"/>
              </w:rPr>
            </w:pPr>
          </w:p>
          <w:p>
            <w:pPr>
              <w:rPr>
                <w:b/>
                <w:sz w:val="16"/>
                <w:szCs w:val="16"/>
              </w:rPr>
            </w:pPr>
            <w:r>
              <w:rPr>
                <w:b/>
                <w:sz w:val="16"/>
                <w:szCs w:val="16"/>
              </w:rPr>
              <w:t>Né(e) le                            à (ville et pays) :</w:t>
            </w:r>
          </w:p>
          <w:p>
            <w:pPr>
              <w:rPr>
                <w:b/>
                <w:sz w:val="16"/>
                <w:szCs w:val="16"/>
              </w:rPr>
            </w:pPr>
          </w:p>
          <w:p>
            <w:pPr>
              <w:ind w:left="139" w:hanging="139"/>
              <w:rPr>
                <w:sz w:val="16"/>
                <w:szCs w:val="16"/>
              </w:rPr>
            </w:pPr>
            <w:r>
              <w:rPr>
                <w:sz w:val="16"/>
                <w:szCs w:val="16"/>
              </w:rPr>
              <w:t>- A charge (car il ne perçoit aucun revenu prof. propre ni d’allocations de chômages, de pension, d’indemn. de mutuelle) 1</w:t>
            </w:r>
          </w:p>
          <w:p>
            <w:pPr>
              <w:rPr>
                <w:sz w:val="16"/>
                <w:szCs w:val="16"/>
              </w:rPr>
            </w:pPr>
            <w:r>
              <w:rPr>
                <w:sz w:val="16"/>
                <w:szCs w:val="16"/>
              </w:rPr>
              <w:t>- Pas à charge 1</w:t>
            </w:r>
          </w:p>
          <w:p>
            <w:pPr>
              <w:ind w:left="139" w:hanging="139"/>
              <w:rPr>
                <w:sz w:val="16"/>
                <w:szCs w:val="16"/>
              </w:rPr>
            </w:pPr>
            <w:r>
              <w:rPr>
                <w:sz w:val="16"/>
                <w:szCs w:val="16"/>
              </w:rPr>
              <w:t>- Pas à charge (mais perçoit un revenu prof. propre qui ne dépasse pas 169,00 € nets par mois 1</w:t>
            </w:r>
          </w:p>
          <w:p>
            <w:pPr>
              <w:ind w:left="139" w:hanging="139"/>
              <w:rPr>
                <w:sz w:val="16"/>
                <w:szCs w:val="16"/>
              </w:rPr>
            </w:pPr>
          </w:p>
          <w:p>
            <w:pPr>
              <w:ind w:left="139" w:hanging="139"/>
              <w:rPr>
                <w:b/>
                <w:sz w:val="16"/>
                <w:szCs w:val="16"/>
              </w:rPr>
            </w:pPr>
            <w:r>
              <w:rPr>
                <w:b/>
                <w:sz w:val="16"/>
                <w:szCs w:val="16"/>
              </w:rPr>
              <w:t>Personne faisant partie du ménage : cfr verso</w:t>
            </w:r>
          </w:p>
        </w:tc>
      </w:tr>
      <w:tr>
        <w:trPr>
          <w:trHeight w:val="80"/>
        </w:trPr>
        <w:tc>
          <w:tcPr>
            <w:tcW w:w="5489" w:type="dxa"/>
            <w:gridSpan w:val="30"/>
            <w:tcBorders>
              <w:top w:val="single" w:sz="4" w:space="0" w:color="auto"/>
              <w:left w:val="single" w:sz="24" w:space="0" w:color="auto"/>
              <w:bottom w:val="nil"/>
              <w:right w:val="single" w:sz="24" w:space="0" w:color="auto"/>
            </w:tcBorders>
          </w:tcPr>
          <w:p>
            <w:pPr>
              <w:jc w:val="center"/>
              <w:rPr>
                <w:b/>
                <w:sz w:val="16"/>
                <w:szCs w:val="16"/>
              </w:rPr>
            </w:pPr>
            <w:r>
              <w:rPr>
                <w:b/>
                <w:sz w:val="16"/>
                <w:szCs w:val="16"/>
              </w:rPr>
              <w:t>Numéro National</w:t>
            </w:r>
          </w:p>
        </w:tc>
        <w:tc>
          <w:tcPr>
            <w:tcW w:w="4820" w:type="dxa"/>
            <w:vMerge w:val="restart"/>
            <w:tcBorders>
              <w:left w:val="single" w:sz="24" w:space="0" w:color="auto"/>
              <w:bottom w:val="single" w:sz="4" w:space="0" w:color="auto"/>
              <w:right w:val="single" w:sz="4" w:space="0" w:color="auto"/>
            </w:tcBorders>
            <w:shd w:val="clear" w:color="auto" w:fill="auto"/>
          </w:tcPr>
          <w:p>
            <w:pPr>
              <w:rPr>
                <w:sz w:val="16"/>
                <w:szCs w:val="16"/>
              </w:rPr>
            </w:pPr>
            <w:r>
              <w:rPr>
                <w:b/>
                <w:sz w:val="16"/>
                <w:szCs w:val="16"/>
              </w:rPr>
              <w:t xml:space="preserve">PRESTATION DE SERMENT </w:t>
            </w:r>
            <w:r>
              <w:rPr>
                <w:sz w:val="16"/>
                <w:szCs w:val="16"/>
              </w:rPr>
              <w:t>(à remplir lors de la 1</w:t>
            </w:r>
            <w:r>
              <w:rPr>
                <w:sz w:val="16"/>
                <w:szCs w:val="16"/>
                <w:vertAlign w:val="superscript"/>
              </w:rPr>
              <w:t>ère</w:t>
            </w:r>
            <w:r>
              <w:rPr>
                <w:sz w:val="16"/>
                <w:szCs w:val="16"/>
              </w:rPr>
              <w:t xml:space="preserve"> entrée en fonction)</w:t>
            </w:r>
          </w:p>
        </w:tc>
      </w:tr>
      <w:tr>
        <w:trPr>
          <w:trHeight w:val="80"/>
        </w:trPr>
        <w:tc>
          <w:tcPr>
            <w:tcW w:w="400" w:type="dxa"/>
            <w:gridSpan w:val="2"/>
            <w:tcBorders>
              <w:top w:val="nil"/>
              <w:left w:val="single" w:sz="24" w:space="0" w:color="auto"/>
              <w:bottom w:val="nil"/>
              <w:right w:val="single" w:sz="12" w:space="0" w:color="auto"/>
            </w:tcBorders>
          </w:tcPr>
          <w:p>
            <w:pPr>
              <w:rPr>
                <w:sz w:val="16"/>
                <w:szCs w:val="16"/>
              </w:rPr>
            </w:pPr>
          </w:p>
        </w:tc>
        <w:tc>
          <w:tcPr>
            <w:tcW w:w="464" w:type="dxa"/>
            <w:gridSpan w:val="2"/>
            <w:tcBorders>
              <w:top w:val="single" w:sz="12" w:space="0" w:color="auto"/>
              <w:left w:val="single" w:sz="12" w:space="0" w:color="auto"/>
              <w:bottom w:val="single" w:sz="12" w:space="0" w:color="auto"/>
            </w:tcBorders>
          </w:tcPr>
          <w:p>
            <w:pPr>
              <w:rPr>
                <w:sz w:val="16"/>
                <w:szCs w:val="16"/>
              </w:rPr>
            </w:pPr>
            <w:r>
              <w:rPr>
                <w:noProof/>
                <w:sz w:val="16"/>
                <w:szCs w:val="16"/>
              </w:rPr>
              <mc:AlternateContent>
                <mc:Choice Requires="wps">
                  <w:drawing>
                    <wp:anchor distT="0" distB="0" distL="114300" distR="114300" simplePos="0" relativeHeight="251598848" behindDoc="0" locked="0" layoutInCell="1" allowOverlap="1">
                      <wp:simplePos x="0" y="0"/>
                      <wp:positionH relativeFrom="column">
                        <wp:posOffset>46355</wp:posOffset>
                      </wp:positionH>
                      <wp:positionV relativeFrom="paragraph">
                        <wp:posOffset>58420</wp:posOffset>
                      </wp:positionV>
                      <wp:extent cx="514350" cy="1375410"/>
                      <wp:effectExtent l="76200" t="76200" r="57150" b="34290"/>
                      <wp:wrapNone/>
                      <wp:docPr id="4293" name="Line 2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137541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06" o:spid="_x0000_s1026" style="position:absolute;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pt,4.6pt" to="44.15pt,1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" strokecolor="blue" strokeweight="1pt">
                      <v:stroke startarrow="diamond" endarrow="block"/>
                    </v:line>
                  </w:pict>
                </mc:Fallback>
              </mc:AlternateContent>
            </w:r>
          </w:p>
        </w:tc>
        <w:tc>
          <w:tcPr>
            <w:tcW w:w="400" w:type="dxa"/>
            <w:gridSpan w:val="3"/>
            <w:tcBorders>
              <w:top w:val="single" w:sz="12" w:space="0" w:color="auto"/>
              <w:bottom w:val="single" w:sz="12" w:space="0" w:color="auto"/>
            </w:tcBorders>
          </w:tcPr>
          <w:p>
            <w:pPr>
              <w:rPr>
                <w:sz w:val="16"/>
                <w:szCs w:val="16"/>
              </w:rPr>
            </w:pPr>
          </w:p>
        </w:tc>
        <w:tc>
          <w:tcPr>
            <w:tcW w:w="418" w:type="dxa"/>
            <w:gridSpan w:val="2"/>
            <w:tcBorders>
              <w:top w:val="single" w:sz="12" w:space="0" w:color="auto"/>
              <w:bottom w:val="single" w:sz="12" w:space="0" w:color="auto"/>
            </w:tcBorders>
          </w:tcPr>
          <w:p>
            <w:pPr>
              <w:rPr>
                <w:sz w:val="16"/>
                <w:szCs w:val="16"/>
              </w:rPr>
            </w:pPr>
          </w:p>
        </w:tc>
        <w:tc>
          <w:tcPr>
            <w:tcW w:w="429" w:type="dxa"/>
            <w:gridSpan w:val="2"/>
            <w:tcBorders>
              <w:top w:val="single" w:sz="12" w:space="0" w:color="auto"/>
              <w:bottom w:val="single" w:sz="12" w:space="0" w:color="auto"/>
            </w:tcBorders>
          </w:tcPr>
          <w:p>
            <w:pPr>
              <w:rPr>
                <w:sz w:val="16"/>
                <w:szCs w:val="16"/>
              </w:rPr>
            </w:pPr>
          </w:p>
        </w:tc>
        <w:tc>
          <w:tcPr>
            <w:tcW w:w="400" w:type="dxa"/>
            <w:gridSpan w:val="3"/>
            <w:tcBorders>
              <w:top w:val="single" w:sz="12" w:space="0" w:color="auto"/>
              <w:bottom w:val="single" w:sz="12" w:space="0" w:color="auto"/>
            </w:tcBorders>
          </w:tcPr>
          <w:p>
            <w:pPr>
              <w:rPr>
                <w:sz w:val="16"/>
                <w:szCs w:val="16"/>
              </w:rPr>
            </w:pPr>
          </w:p>
        </w:tc>
        <w:tc>
          <w:tcPr>
            <w:tcW w:w="462" w:type="dxa"/>
            <w:gridSpan w:val="2"/>
            <w:tcBorders>
              <w:top w:val="single" w:sz="12" w:space="0" w:color="auto"/>
              <w:bottom w:val="single" w:sz="12" w:space="0" w:color="auto"/>
            </w:tcBorders>
          </w:tcPr>
          <w:p>
            <w:pPr>
              <w:rPr>
                <w:sz w:val="16"/>
                <w:szCs w:val="16"/>
              </w:rPr>
            </w:pPr>
          </w:p>
        </w:tc>
        <w:tc>
          <w:tcPr>
            <w:tcW w:w="402" w:type="dxa"/>
            <w:gridSpan w:val="3"/>
            <w:tcBorders>
              <w:top w:val="single" w:sz="12" w:space="0" w:color="auto"/>
              <w:bottom w:val="single" w:sz="12" w:space="0" w:color="auto"/>
            </w:tcBorders>
          </w:tcPr>
          <w:p>
            <w:pPr>
              <w:rPr>
                <w:sz w:val="16"/>
                <w:szCs w:val="16"/>
              </w:rPr>
            </w:pPr>
          </w:p>
        </w:tc>
        <w:tc>
          <w:tcPr>
            <w:tcW w:w="411" w:type="dxa"/>
            <w:gridSpan w:val="2"/>
            <w:tcBorders>
              <w:top w:val="single" w:sz="12" w:space="0" w:color="auto"/>
              <w:bottom w:val="single" w:sz="12" w:space="0" w:color="auto"/>
            </w:tcBorders>
          </w:tcPr>
          <w:p>
            <w:pPr>
              <w:rPr>
                <w:sz w:val="16"/>
                <w:szCs w:val="16"/>
              </w:rPr>
            </w:pPr>
          </w:p>
        </w:tc>
        <w:tc>
          <w:tcPr>
            <w:tcW w:w="438" w:type="dxa"/>
            <w:gridSpan w:val="2"/>
            <w:tcBorders>
              <w:top w:val="single" w:sz="12" w:space="0" w:color="auto"/>
              <w:bottom w:val="single" w:sz="12" w:space="0" w:color="auto"/>
            </w:tcBorders>
          </w:tcPr>
          <w:p>
            <w:pPr>
              <w:rPr>
                <w:sz w:val="16"/>
                <w:szCs w:val="16"/>
              </w:rPr>
            </w:pPr>
          </w:p>
        </w:tc>
        <w:tc>
          <w:tcPr>
            <w:tcW w:w="402" w:type="dxa"/>
            <w:gridSpan w:val="3"/>
            <w:tcBorders>
              <w:top w:val="single" w:sz="12" w:space="0" w:color="auto"/>
              <w:bottom w:val="single" w:sz="12" w:space="0" w:color="auto"/>
            </w:tcBorders>
          </w:tcPr>
          <w:p>
            <w:pPr>
              <w:rPr>
                <w:sz w:val="16"/>
                <w:szCs w:val="16"/>
              </w:rPr>
            </w:pPr>
          </w:p>
        </w:tc>
        <w:tc>
          <w:tcPr>
            <w:tcW w:w="460" w:type="dxa"/>
            <w:gridSpan w:val="2"/>
            <w:tcBorders>
              <w:top w:val="single" w:sz="12" w:space="0" w:color="auto"/>
              <w:bottom w:val="single" w:sz="12" w:space="0" w:color="auto"/>
              <w:right w:val="single" w:sz="12" w:space="0" w:color="auto"/>
            </w:tcBorders>
          </w:tcPr>
          <w:p>
            <w:pPr>
              <w:rPr>
                <w:sz w:val="16"/>
                <w:szCs w:val="16"/>
              </w:rPr>
            </w:pPr>
          </w:p>
        </w:tc>
        <w:tc>
          <w:tcPr>
            <w:tcW w:w="401" w:type="dxa"/>
            <w:gridSpan w:val="2"/>
            <w:tcBorders>
              <w:top w:val="nil"/>
              <w:left w:val="single" w:sz="12" w:space="0" w:color="auto"/>
              <w:bottom w:val="nil"/>
              <w:right w:val="single" w:sz="24" w:space="0" w:color="auto"/>
            </w:tcBorders>
          </w:tcPr>
          <w:p>
            <w:pPr>
              <w:rPr>
                <w:sz w:val="16"/>
                <w:szCs w:val="16"/>
              </w:rPr>
            </w:pPr>
          </w:p>
        </w:tc>
        <w:tc>
          <w:tcPr>
            <w:tcW w:w="4820" w:type="dxa"/>
            <w:vMerge/>
            <w:tcBorders>
              <w:left w:val="single" w:sz="24" w:space="0" w:color="auto"/>
              <w:bottom w:val="single" w:sz="4" w:space="0" w:color="auto"/>
              <w:right w:val="single" w:sz="4" w:space="0" w:color="auto"/>
            </w:tcBorders>
            <w:shd w:val="clear" w:color="auto" w:fill="auto"/>
          </w:tcPr>
          <w:p>
            <w:pPr>
              <w:rPr>
                <w:b/>
                <w:sz w:val="16"/>
                <w:szCs w:val="16"/>
              </w:rPr>
            </w:pPr>
          </w:p>
        </w:tc>
      </w:tr>
      <w:tr>
        <w:trPr>
          <w:trHeight w:val="462"/>
        </w:trPr>
        <w:tc>
          <w:tcPr>
            <w:tcW w:w="5489" w:type="dxa"/>
            <w:gridSpan w:val="30"/>
            <w:tcBorders>
              <w:top w:val="nil"/>
              <w:left w:val="single" w:sz="24" w:space="0" w:color="auto"/>
              <w:bottom w:val="single" w:sz="4" w:space="0" w:color="auto"/>
              <w:right w:val="single" w:sz="24" w:space="0" w:color="auto"/>
            </w:tcBorders>
          </w:tcPr>
          <w:p>
            <w:pPr>
              <w:jc w:val="center"/>
              <w:rPr>
                <w:b/>
                <w:sz w:val="16"/>
                <w:szCs w:val="16"/>
              </w:rPr>
            </w:pPr>
          </w:p>
        </w:tc>
        <w:tc>
          <w:tcPr>
            <w:tcW w:w="4820" w:type="dxa"/>
            <w:tcBorders>
              <w:top w:val="nil"/>
              <w:left w:val="single" w:sz="24" w:space="0" w:color="auto"/>
              <w:right w:val="single" w:sz="4" w:space="0" w:color="auto"/>
            </w:tcBorders>
            <w:shd w:val="clear" w:color="auto" w:fill="auto"/>
          </w:tcPr>
          <w:p>
            <w:pPr>
              <w:rPr>
                <w:b/>
                <w:sz w:val="16"/>
                <w:szCs w:val="16"/>
              </w:rPr>
            </w:pPr>
            <w:r>
              <w:rPr>
                <w:b/>
                <w:sz w:val="16"/>
                <w:szCs w:val="16"/>
              </w:rPr>
              <w:t xml:space="preserve">Enseignement Officiel : </w:t>
            </w:r>
            <w:r>
              <w:rPr>
                <w:sz w:val="16"/>
                <w:szCs w:val="16"/>
              </w:rPr>
              <w:t>il convient d’annexer un exemplaire ou une copie certifiée conforme de la prestation de serment comme enseignant</w:t>
            </w:r>
          </w:p>
        </w:tc>
      </w:tr>
      <w:tr>
        <w:trPr>
          <w:trHeight w:val="54"/>
        </w:trPr>
        <w:tc>
          <w:tcPr>
            <w:tcW w:w="5489" w:type="dxa"/>
            <w:gridSpan w:val="30"/>
            <w:tcBorders>
              <w:top w:val="single" w:sz="4" w:space="0" w:color="auto"/>
              <w:left w:val="single" w:sz="24" w:space="0" w:color="auto"/>
              <w:bottom w:val="nil"/>
              <w:right w:val="single" w:sz="24" w:space="0" w:color="auto"/>
            </w:tcBorders>
          </w:tcPr>
          <w:p>
            <w:pPr>
              <w:rPr>
                <w:b/>
                <w:sz w:val="16"/>
                <w:szCs w:val="16"/>
              </w:rPr>
            </w:pPr>
            <w:r>
              <w:rPr>
                <w:b/>
                <w:sz w:val="16"/>
                <w:szCs w:val="16"/>
              </w:rPr>
              <w:t xml:space="preserve">    IBAN        N° de Compte (12 chiffres)</w:t>
            </w:r>
          </w:p>
        </w:tc>
        <w:tc>
          <w:tcPr>
            <w:tcW w:w="4820" w:type="dxa"/>
            <w:vMerge w:val="restart"/>
            <w:tcBorders>
              <w:left w:val="single" w:sz="24" w:space="0" w:color="auto"/>
              <w:right w:val="single" w:sz="4" w:space="0" w:color="auto"/>
            </w:tcBorders>
            <w:shd w:val="clear" w:color="auto" w:fill="auto"/>
          </w:tcPr>
          <w:p>
            <w:pPr>
              <w:rPr>
                <w:sz w:val="16"/>
                <w:szCs w:val="16"/>
              </w:rPr>
            </w:pPr>
            <w:r>
              <w:rPr>
                <w:b/>
                <w:sz w:val="16"/>
                <w:szCs w:val="16"/>
              </w:rPr>
              <w:t xml:space="preserve">Enseignement Libre : </w:t>
            </w:r>
            <w:r>
              <w:rPr>
                <w:sz w:val="16"/>
                <w:szCs w:val="16"/>
              </w:rPr>
              <w:t xml:space="preserve">le (la) titulaire voudra bien écrire ci-dessous de sa main la formule : </w:t>
            </w:r>
            <w:r>
              <w:rPr>
                <w:b/>
                <w:sz w:val="16"/>
                <w:szCs w:val="16"/>
              </w:rPr>
              <w:t>« je jure fidélité au Roi, obéissance à la Constitution et aux lois du peuple belge »</w:t>
            </w:r>
          </w:p>
          <w:p>
            <w:pPr>
              <w:rPr>
                <w:sz w:val="16"/>
                <w:szCs w:val="16"/>
              </w:rPr>
            </w:pPr>
          </w:p>
        </w:tc>
      </w:tr>
      <w:tr>
        <w:trPr>
          <w:trHeight w:val="54"/>
        </w:trPr>
        <w:tc>
          <w:tcPr>
            <w:tcW w:w="294" w:type="dxa"/>
            <w:tcBorders>
              <w:top w:val="single" w:sz="12" w:space="0" w:color="auto"/>
              <w:left w:val="single" w:sz="24" w:space="0" w:color="auto"/>
              <w:bottom w:val="single" w:sz="12" w:space="0" w:color="auto"/>
              <w:right w:val="single" w:sz="4" w:space="0" w:color="auto"/>
            </w:tcBorders>
          </w:tcPr>
          <w:p>
            <w:pPr>
              <w:rPr>
                <w:sz w:val="16"/>
                <w:szCs w:val="16"/>
              </w:rPr>
            </w:pPr>
          </w:p>
        </w:tc>
        <w:tc>
          <w:tcPr>
            <w:tcW w:w="325"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308"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294" w:type="dxa"/>
            <w:tcBorders>
              <w:top w:val="single" w:sz="12" w:space="0" w:color="auto"/>
              <w:left w:val="single" w:sz="4" w:space="0" w:color="auto"/>
              <w:bottom w:val="single" w:sz="12" w:space="0" w:color="auto"/>
              <w:right w:val="single" w:sz="12" w:space="0" w:color="auto"/>
            </w:tcBorders>
          </w:tcPr>
          <w:p>
            <w:pPr>
              <w:rPr>
                <w:sz w:val="16"/>
                <w:szCs w:val="16"/>
              </w:rPr>
            </w:pPr>
          </w:p>
        </w:tc>
        <w:tc>
          <w:tcPr>
            <w:tcW w:w="308" w:type="dxa"/>
            <w:gridSpan w:val="2"/>
            <w:tcBorders>
              <w:top w:val="single" w:sz="12" w:space="0" w:color="auto"/>
              <w:left w:val="single" w:sz="12" w:space="0" w:color="auto"/>
              <w:bottom w:val="single" w:sz="12" w:space="0" w:color="auto"/>
            </w:tcBorders>
          </w:tcPr>
          <w:p>
            <w:pPr>
              <w:rPr>
                <w:sz w:val="16"/>
                <w:szCs w:val="16"/>
              </w:rPr>
            </w:pPr>
          </w:p>
        </w:tc>
        <w:tc>
          <w:tcPr>
            <w:tcW w:w="307" w:type="dxa"/>
            <w:gridSpan w:val="2"/>
            <w:tcBorders>
              <w:top w:val="single" w:sz="12" w:space="0" w:color="auto"/>
              <w:bottom w:val="single" w:sz="12" w:space="0" w:color="auto"/>
            </w:tcBorders>
          </w:tcPr>
          <w:p>
            <w:pPr>
              <w:rPr>
                <w:sz w:val="16"/>
                <w:szCs w:val="16"/>
              </w:rPr>
            </w:pPr>
          </w:p>
        </w:tc>
        <w:tc>
          <w:tcPr>
            <w:tcW w:w="297" w:type="dxa"/>
            <w:gridSpan w:val="2"/>
            <w:tcBorders>
              <w:top w:val="single" w:sz="12" w:space="0" w:color="auto"/>
              <w:bottom w:val="single" w:sz="12" w:space="0" w:color="auto"/>
              <w:right w:val="single" w:sz="12" w:space="0" w:color="auto"/>
            </w:tcBorders>
          </w:tcPr>
          <w:p>
            <w:pPr>
              <w:rPr>
                <w:sz w:val="16"/>
                <w:szCs w:val="16"/>
              </w:rPr>
            </w:pPr>
          </w:p>
        </w:tc>
        <w:tc>
          <w:tcPr>
            <w:tcW w:w="294" w:type="dxa"/>
            <w:tcBorders>
              <w:top w:val="nil"/>
              <w:left w:val="single" w:sz="12" w:space="0" w:color="auto"/>
              <w:bottom w:val="nil"/>
              <w:right w:val="single" w:sz="12" w:space="0" w:color="auto"/>
            </w:tcBorders>
          </w:tcPr>
          <w:p>
            <w:pPr>
              <w:jc w:val="center"/>
              <w:rPr>
                <w:b/>
                <w:sz w:val="16"/>
                <w:szCs w:val="16"/>
              </w:rPr>
            </w:pPr>
            <w:r>
              <w:rPr>
                <w:b/>
                <w:sz w:val="16"/>
                <w:szCs w:val="16"/>
              </w:rPr>
              <w:t>-</w:t>
            </w:r>
          </w:p>
        </w:tc>
        <w:tc>
          <w:tcPr>
            <w:tcW w:w="321" w:type="dxa"/>
            <w:gridSpan w:val="2"/>
            <w:tcBorders>
              <w:top w:val="single" w:sz="12" w:space="0" w:color="auto"/>
              <w:left w:val="single" w:sz="12" w:space="0" w:color="auto"/>
              <w:bottom w:val="single" w:sz="12" w:space="0" w:color="auto"/>
              <w:right w:val="single" w:sz="4" w:space="0" w:color="auto"/>
            </w:tcBorders>
          </w:tcPr>
          <w:p>
            <w:pPr>
              <w:rPr>
                <w:sz w:val="16"/>
                <w:szCs w:val="16"/>
              </w:rPr>
            </w:pPr>
          </w:p>
        </w:tc>
        <w:tc>
          <w:tcPr>
            <w:tcW w:w="312"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294" w:type="dxa"/>
            <w:tcBorders>
              <w:top w:val="single" w:sz="12" w:space="0" w:color="auto"/>
              <w:left w:val="single" w:sz="4" w:space="0" w:color="auto"/>
              <w:bottom w:val="single" w:sz="12" w:space="0" w:color="auto"/>
              <w:right w:val="single" w:sz="4" w:space="0" w:color="auto"/>
            </w:tcBorders>
          </w:tcPr>
          <w:p>
            <w:pPr>
              <w:rPr>
                <w:sz w:val="16"/>
                <w:szCs w:val="16"/>
              </w:rPr>
            </w:pPr>
          </w:p>
        </w:tc>
        <w:tc>
          <w:tcPr>
            <w:tcW w:w="302"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308"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303" w:type="dxa"/>
            <w:gridSpan w:val="2"/>
            <w:tcBorders>
              <w:top w:val="single" w:sz="12" w:space="0" w:color="auto"/>
              <w:left w:val="single" w:sz="4" w:space="0" w:color="auto"/>
              <w:bottom w:val="single" w:sz="12" w:space="0" w:color="auto"/>
              <w:right w:val="single" w:sz="4" w:space="0" w:color="auto"/>
            </w:tcBorders>
          </w:tcPr>
          <w:p>
            <w:pPr>
              <w:rPr>
                <w:sz w:val="16"/>
                <w:szCs w:val="16"/>
              </w:rPr>
            </w:pPr>
          </w:p>
        </w:tc>
        <w:tc>
          <w:tcPr>
            <w:tcW w:w="294" w:type="dxa"/>
            <w:tcBorders>
              <w:top w:val="single" w:sz="12" w:space="0" w:color="auto"/>
              <w:left w:val="single" w:sz="4" w:space="0" w:color="auto"/>
              <w:bottom w:val="single" w:sz="12" w:space="0" w:color="auto"/>
              <w:right w:val="single" w:sz="12" w:space="0" w:color="auto"/>
            </w:tcBorders>
          </w:tcPr>
          <w:p>
            <w:pPr>
              <w:rPr>
                <w:sz w:val="16"/>
                <w:szCs w:val="16"/>
              </w:rPr>
            </w:pPr>
          </w:p>
        </w:tc>
        <w:tc>
          <w:tcPr>
            <w:tcW w:w="317" w:type="dxa"/>
            <w:gridSpan w:val="2"/>
            <w:tcBorders>
              <w:top w:val="nil"/>
              <w:left w:val="single" w:sz="12" w:space="0" w:color="auto"/>
              <w:bottom w:val="nil"/>
              <w:right w:val="single" w:sz="12" w:space="0" w:color="auto"/>
            </w:tcBorders>
          </w:tcPr>
          <w:p>
            <w:pPr>
              <w:jc w:val="center"/>
              <w:rPr>
                <w:b/>
                <w:sz w:val="16"/>
                <w:szCs w:val="16"/>
              </w:rPr>
            </w:pPr>
            <w:r>
              <w:rPr>
                <w:b/>
                <w:sz w:val="16"/>
                <w:szCs w:val="16"/>
              </w:rPr>
              <w:t>-</w:t>
            </w:r>
          </w:p>
        </w:tc>
        <w:tc>
          <w:tcPr>
            <w:tcW w:w="314" w:type="dxa"/>
            <w:gridSpan w:val="2"/>
            <w:tcBorders>
              <w:top w:val="single" w:sz="12" w:space="0" w:color="auto"/>
              <w:left w:val="single" w:sz="12" w:space="0" w:color="auto"/>
              <w:bottom w:val="single" w:sz="12" w:space="0" w:color="auto"/>
            </w:tcBorders>
          </w:tcPr>
          <w:p>
            <w:pPr>
              <w:rPr>
                <w:sz w:val="16"/>
                <w:szCs w:val="16"/>
              </w:rPr>
            </w:pPr>
          </w:p>
        </w:tc>
        <w:tc>
          <w:tcPr>
            <w:tcW w:w="301" w:type="dxa"/>
            <w:tcBorders>
              <w:top w:val="single" w:sz="12" w:space="0" w:color="auto"/>
              <w:bottom w:val="single" w:sz="12" w:space="0" w:color="auto"/>
              <w:right w:val="single" w:sz="24" w:space="0" w:color="auto"/>
            </w:tcBorders>
          </w:tcPr>
          <w:p>
            <w:pPr>
              <w:rPr>
                <w:sz w:val="16"/>
                <w:szCs w:val="16"/>
              </w:rPr>
            </w:pPr>
          </w:p>
        </w:tc>
        <w:tc>
          <w:tcPr>
            <w:tcW w:w="4820" w:type="dxa"/>
            <w:vMerge/>
            <w:tcBorders>
              <w:left w:val="single" w:sz="24" w:space="0" w:color="auto"/>
              <w:right w:val="single" w:sz="4" w:space="0" w:color="auto"/>
            </w:tcBorders>
            <w:shd w:val="clear" w:color="auto" w:fill="auto"/>
          </w:tcPr>
          <w:p>
            <w:pPr>
              <w:rPr>
                <w:b/>
                <w:sz w:val="16"/>
                <w:szCs w:val="16"/>
              </w:rPr>
            </w:pPr>
          </w:p>
        </w:tc>
      </w:tr>
      <w:tr>
        <w:trPr>
          <w:trHeight w:val="775"/>
        </w:trPr>
        <w:tc>
          <w:tcPr>
            <w:tcW w:w="5489" w:type="dxa"/>
            <w:gridSpan w:val="30"/>
            <w:tcBorders>
              <w:top w:val="nil"/>
              <w:left w:val="single" w:sz="24" w:space="0" w:color="auto"/>
              <w:bottom w:val="single" w:sz="24" w:space="0" w:color="auto"/>
              <w:right w:val="single" w:sz="24" w:space="0" w:color="auto"/>
            </w:tcBorders>
          </w:tcPr>
          <w:p>
            <w:pPr>
              <w:rPr>
                <w:sz w:val="16"/>
                <w:szCs w:val="16"/>
              </w:rPr>
            </w:pPr>
            <w:r>
              <w:rPr>
                <w:noProof/>
                <w:sz w:val="16"/>
                <w:szCs w:val="16"/>
              </w:rPr>
              <mc:AlternateContent>
                <mc:Choice Requires="wps">
                  <w:drawing>
                    <wp:anchor distT="0" distB="0" distL="114300" distR="114300" simplePos="0" relativeHeight="251599872" behindDoc="0" locked="0" layoutInCell="1" allowOverlap="1">
                      <wp:simplePos x="0" y="0"/>
                      <wp:positionH relativeFrom="column">
                        <wp:posOffset>3300730</wp:posOffset>
                      </wp:positionH>
                      <wp:positionV relativeFrom="paragraph">
                        <wp:posOffset>93980</wp:posOffset>
                      </wp:positionV>
                      <wp:extent cx="171450" cy="2038350"/>
                      <wp:effectExtent l="66675" t="66675" r="57150" b="28575"/>
                      <wp:wrapNone/>
                      <wp:docPr id="4292" name="Line 2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203835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07" o:spid="_x0000_s1026" style="position:absolute;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9pt,7.4pt" to="273.4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" strokecolor="blue" strokeweight="1pt">
                      <v:stroke startarrow="diamond" endarrow="block"/>
                    </v:line>
                  </w:pict>
                </mc:Fallback>
              </mc:AlternateContent>
            </w:r>
          </w:p>
          <w:p>
            <w:pPr>
              <w:rPr>
                <w:sz w:val="16"/>
                <w:szCs w:val="16"/>
              </w:rPr>
            </w:pPr>
            <w:r>
              <w:rPr>
                <w:sz w:val="16"/>
                <w:szCs w:val="16"/>
              </w:rPr>
              <w:t>Au nom de </w:t>
            </w:r>
            <w:r>
              <w:rPr>
                <w:b/>
                <w:sz w:val="16"/>
                <w:szCs w:val="16"/>
              </w:rPr>
              <w:t xml:space="preserve">: </w:t>
            </w:r>
            <w:r>
              <w:rPr>
                <w:sz w:val="16"/>
                <w:szCs w:val="16"/>
              </w:rPr>
              <w:t xml:space="preserve">. . . . . . . . . . . . . . . . . . . . . . . . . . . . . . . . . . . . </w:t>
            </w:r>
          </w:p>
        </w:tc>
        <w:tc>
          <w:tcPr>
            <w:tcW w:w="4820" w:type="dxa"/>
            <w:vMerge/>
            <w:tcBorders>
              <w:left w:val="single" w:sz="24" w:space="0" w:color="auto"/>
              <w:bottom w:val="single" w:sz="2" w:space="0" w:color="auto"/>
              <w:right w:val="single" w:sz="4" w:space="0" w:color="auto"/>
            </w:tcBorders>
            <w:shd w:val="clear" w:color="auto" w:fill="auto"/>
          </w:tcPr>
          <w:p>
            <w:pPr>
              <w:rPr>
                <w:b/>
                <w:sz w:val="16"/>
                <w:szCs w:val="16"/>
              </w:rPr>
            </w:pPr>
          </w:p>
        </w:tc>
      </w:tr>
    </w:tbl>
    <w:p>
      <w:pPr>
        <w:jc w:val="both"/>
        <w:rPr>
          <w:highlight w:val="cyan"/>
        </w:rPr>
      </w:pPr>
    </w:p>
    <w:p>
      <w:pPr>
        <w:jc w:val="both"/>
        <w:rPr>
          <w:highlight w:val="cyan"/>
        </w:rPr>
      </w:pPr>
      <w:r>
        <w:rPr>
          <w:noProof/>
          <w:highlight w:val="cyan"/>
        </w:rPr>
        <mc:AlternateContent>
          <mc:Choice Requires="wps">
            <w:drawing>
              <wp:anchor distT="0" distB="0" distL="114300" distR="114300" simplePos="0" relativeHeight="251555840" behindDoc="0" locked="0" layoutInCell="1" allowOverlap="1">
                <wp:simplePos x="0" y="0"/>
                <wp:positionH relativeFrom="column">
                  <wp:posOffset>-228600</wp:posOffset>
                </wp:positionH>
                <wp:positionV relativeFrom="paragraph">
                  <wp:posOffset>-1270</wp:posOffset>
                </wp:positionV>
                <wp:extent cx="3429000" cy="1187450"/>
                <wp:effectExtent l="16510" t="19050" r="21590" b="12700"/>
                <wp:wrapNone/>
                <wp:docPr id="4290" name="Text Box 2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1187450"/>
                        </a:xfrm>
                        <a:prstGeom prst="rect">
                          <a:avLst/>
                        </a:prstGeom>
                        <a:solidFill>
                          <a:srgbClr val="FFFFFF"/>
                        </a:solidFill>
                        <a:ln w="25400">
                          <a:solidFill>
                            <a:srgbClr val="008000"/>
                          </a:solidFill>
                          <a:miter lim="800000"/>
                          <a:headEnd/>
                          <a:tailEnd/>
                        </a:ln>
                      </wps:spPr>
                      <wps:txbx>
                        <w:txbxContent>
                          <w:p>
                            <w:pPr>
                              <w:pStyle w:val="Normal1"/>
                              <w:rPr>
                                <w:rFonts w:ascii="Century Schoolbook" w:hAnsi="Century Schoolbook"/>
                                <w:sz w:val="24"/>
                                <w:szCs w:val="24"/>
                                <w:u w:val="single"/>
                              </w:rPr>
                            </w:pPr>
                            <w:r>
                              <w:rPr>
                                <w:rFonts w:ascii="Century Schoolbook" w:hAnsi="Century Schoolbook"/>
                                <w:sz w:val="24"/>
                                <w:szCs w:val="24"/>
                                <w:u w:val="single"/>
                              </w:rPr>
                              <w:t>Numéro national</w:t>
                            </w:r>
                          </w:p>
                          <w:p>
                            <w:pPr>
                              <w:ind w:left="-131"/>
                              <w:rPr>
                                <w:rFonts w:ascii="Century Schoolbook" w:hAnsi="Century Schoolbook"/>
                                <w:sz w:val="16"/>
                                <w:szCs w:val="16"/>
                                <w:u w:val="single"/>
                              </w:rPr>
                            </w:pPr>
                          </w:p>
                          <w:p>
                            <w:pPr>
                              <w:jc w:val="both"/>
                              <w:rPr>
                                <w:rFonts w:ascii="Century Schoolbook" w:hAnsi="Century Schoolbook"/>
                                <w:sz w:val="24"/>
                                <w:szCs w:val="24"/>
                              </w:rPr>
                            </w:pPr>
                            <w:r>
                              <w:rPr>
                                <w:rFonts w:ascii="Century Schoolbook" w:hAnsi="Century Schoolbook"/>
                                <w:sz w:val="24"/>
                                <w:szCs w:val="24"/>
                              </w:rPr>
                              <w:t>Ce numéro, repris sur la carte d’identité, doit être mentionné. Pour les étrangers, il faut reprendre le numéro national bis.</w:t>
                            </w: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5" o:spid="_x0000_s1050" type="#_x0000_t202" style="position:absolute;left:0;text-align:left;margin-left:-18pt;margin-top:-.1pt;width:270pt;height:93.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" strokecolor="green" strokeweight="2pt">
                <v:textbox>
                  <w:txbxContent>
                    <w:p>
                      <w:pPr>
                        <w:pStyle w:val="Normal1"/>
                        <w:rPr>
                          <w:rFonts w:ascii="Century Schoolbook" w:hAnsi="Century Schoolbook"/>
                          <w:sz w:val="24"/>
                          <w:szCs w:val="24"/>
                          <w:u w:val="single"/>
                        </w:rPr>
                      </w:pPr>
                      <w:r>
                        <w:rPr>
                          <w:rFonts w:ascii="Century Schoolbook" w:hAnsi="Century Schoolbook"/>
                          <w:sz w:val="24"/>
                          <w:szCs w:val="24"/>
                          <w:u w:val="single"/>
                        </w:rPr>
                        <w:t>Numéro national</w:t>
                      </w:r>
                    </w:p>
                    <w:p>
                      <w:pPr>
                        <w:ind w:left="-131"/>
                        <w:rPr>
                          <w:rFonts w:ascii="Century Schoolbook" w:hAnsi="Century Schoolbook"/>
                          <w:sz w:val="16"/>
                          <w:szCs w:val="16"/>
                          <w:u w:val="single"/>
                        </w:rPr>
                      </w:pPr>
                    </w:p>
                    <w:p>
                      <w:pPr>
                        <w:jc w:val="both"/>
                        <w:rPr>
                          <w:rFonts w:ascii="Century Schoolbook" w:hAnsi="Century Schoolbook"/>
                          <w:sz w:val="24"/>
                          <w:szCs w:val="24"/>
                        </w:rPr>
                      </w:pPr>
                      <w:r>
                        <w:rPr>
                          <w:rFonts w:ascii="Century Schoolbook" w:hAnsi="Century Schoolbook"/>
                          <w:sz w:val="24"/>
                          <w:szCs w:val="24"/>
                        </w:rPr>
                        <w:t>Ce numéro, repris sur la carte d’identité, doit être mentionné. Pour les étrangers, il faut reprendre le numéro national bis.</w:t>
                      </w:r>
                    </w:p>
                    <w:p>
                      <w:pPr>
                        <w:ind w:left="5812" w:right="1132"/>
                        <w:jc w:val="both"/>
                      </w:pPr>
                    </w:p>
                  </w:txbxContent>
                </v:textbox>
              </v:shape>
            </w:pict>
          </mc:Fallback>
        </mc:AlternateContent>
      </w: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r>
        <w:rPr>
          <w:noProof/>
          <w:highlight w:val="cyan"/>
        </w:rPr>
        <mc:AlternateContent>
          <mc:Choice Requires="wps">
            <w:drawing>
              <wp:anchor distT="0" distB="0" distL="114300" distR="114300" simplePos="0" relativeHeight="251553792" behindDoc="0" locked="0" layoutInCell="1" allowOverlap="1">
                <wp:simplePos x="0" y="0"/>
                <wp:positionH relativeFrom="column">
                  <wp:posOffset>-226060</wp:posOffset>
                </wp:positionH>
                <wp:positionV relativeFrom="paragraph">
                  <wp:posOffset>199390</wp:posOffset>
                </wp:positionV>
                <wp:extent cx="6172200" cy="3095625"/>
                <wp:effectExtent l="0" t="0" r="19050" b="28575"/>
                <wp:wrapNone/>
                <wp:docPr id="4291" name="Text Box 2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3095625"/>
                        </a:xfrm>
                        <a:prstGeom prst="rect">
                          <a:avLst/>
                        </a:prstGeom>
                        <a:solidFill>
                          <a:srgbClr val="FFFFFF"/>
                        </a:solidFill>
                        <a:ln w="25400">
                          <a:solidFill>
                            <a:srgbClr val="008000"/>
                          </a:solidFill>
                          <a:miter lim="800000"/>
                          <a:headEnd/>
                          <a:tailEnd/>
                        </a:ln>
                      </wps:spPr>
                      <wps:txbx>
                        <w:txbxContent>
                          <w:p>
                            <w:pPr>
                              <w:pStyle w:val="Normal1"/>
                              <w:rPr>
                                <w:rFonts w:ascii="Century Schoolbook" w:hAnsi="Century Schoolbook"/>
                                <w:sz w:val="24"/>
                                <w:szCs w:val="24"/>
                                <w:u w:val="single"/>
                              </w:rPr>
                            </w:pPr>
                            <w:r>
                              <w:rPr>
                                <w:rFonts w:ascii="Century Schoolbook" w:hAnsi="Century Schoolbook"/>
                                <w:sz w:val="24"/>
                                <w:szCs w:val="24"/>
                                <w:u w:val="single"/>
                              </w:rPr>
                              <w:t>Numéro de compte bancaire IBAN et numéro BIC</w:t>
                            </w:r>
                          </w:p>
                          <w:p>
                            <w:pPr>
                              <w:ind w:left="720"/>
                              <w:rPr>
                                <w:rFonts w:ascii="Century Schoolbook" w:hAnsi="Century Schoolbook"/>
                                <w:b/>
                                <w:sz w:val="22"/>
                                <w:szCs w:val="22"/>
                              </w:rPr>
                            </w:pPr>
                          </w:p>
                          <w:p>
                            <w:pPr>
                              <w:jc w:val="both"/>
                              <w:rPr>
                                <w:rFonts w:ascii="Century Schoolbook" w:hAnsi="Century Schoolbook"/>
                                <w:b/>
                                <w:sz w:val="22"/>
                                <w:szCs w:val="22"/>
                              </w:rPr>
                            </w:pPr>
                            <w:r>
                              <w:rPr>
                                <w:rFonts w:ascii="Century Schoolbook" w:hAnsi="Century Schoolbook"/>
                                <w:b/>
                                <w:sz w:val="22"/>
                                <w:szCs w:val="22"/>
                              </w:rPr>
                              <w:t xml:space="preserve">Il convient de compléter à l'endroit prévu de manière lisible, la dénomination et  le numéro du compte sur lequel la subvention-traitement  doit être versée. </w:t>
                            </w:r>
                          </w:p>
                          <w:p>
                            <w:pPr>
                              <w:jc w:val="both"/>
                              <w:rPr>
                                <w:rFonts w:ascii="Century Schoolbook" w:hAnsi="Century Schoolbook"/>
                                <w:b/>
                                <w:sz w:val="22"/>
                                <w:szCs w:val="22"/>
                              </w:rPr>
                            </w:pPr>
                          </w:p>
                          <w:p>
                            <w:pPr>
                              <w:tabs>
                                <w:tab w:val="left" w:pos="284"/>
                              </w:tabs>
                              <w:ind w:left="426" w:hanging="426"/>
                              <w:jc w:val="both"/>
                              <w:rPr>
                                <w:rFonts w:ascii="Century Schoolbook" w:hAnsi="Century Schoolbook"/>
                                <w:b/>
                                <w:sz w:val="22"/>
                                <w:szCs w:val="22"/>
                              </w:rPr>
                            </w:pPr>
                            <w:r>
                              <w:rPr>
                                <w:rFonts w:ascii="Century Schoolbook" w:hAnsi="Century Schoolbook"/>
                                <w:b/>
                                <w:noProof/>
                                <w:sz w:val="22"/>
                                <w:szCs w:val="22"/>
                              </w:rPr>
                              <w:sym w:font="Wingdings" w:char="00E0"/>
                            </w:r>
                            <w:r>
                              <w:rPr>
                                <w:rFonts w:ascii="Century Schoolbook" w:hAnsi="Century Schoolbook"/>
                                <w:b/>
                                <w:sz w:val="22"/>
                                <w:szCs w:val="22"/>
                              </w:rPr>
                              <w:tab/>
                              <w:t xml:space="preserve">  Si le numéro de compte ne peut être transmis immédiatement, le membre du personnel sera payé par chèque - circulaire. Il est instamment demandé de communiquer le numéro de compte IBAN dans les plus brefs délais.</w:t>
                            </w:r>
                          </w:p>
                          <w:p>
                            <w:pPr>
                              <w:ind w:hanging="450"/>
                              <w:jc w:val="both"/>
                              <w:rPr>
                                <w:rFonts w:ascii="Century Schoolbook" w:hAnsi="Century Schoolbook"/>
                                <w:b/>
                                <w:sz w:val="22"/>
                                <w:szCs w:val="22"/>
                              </w:rPr>
                            </w:pPr>
                          </w:p>
                          <w:p>
                            <w:pPr>
                              <w:ind w:left="426" w:hanging="426"/>
                              <w:jc w:val="both"/>
                              <w:rPr>
                                <w:rFonts w:ascii="Century Schoolbook" w:hAnsi="Century Schoolbook"/>
                                <w:b/>
                                <w:sz w:val="22"/>
                                <w:szCs w:val="22"/>
                              </w:rPr>
                            </w:pPr>
                            <w:r>
                              <w:rPr>
                                <w:rFonts w:ascii="Century Schoolbook" w:hAnsi="Century Schoolbook"/>
                                <w:b/>
                                <w:noProof/>
                                <w:sz w:val="22"/>
                                <w:szCs w:val="22"/>
                              </w:rPr>
                              <w:sym w:font="Wingdings" w:char="00E0"/>
                            </w:r>
                            <w:r>
                              <w:rPr>
                                <w:rFonts w:ascii="Century Schoolbook" w:hAnsi="Century Schoolbook"/>
                                <w:b/>
                                <w:sz w:val="22"/>
                                <w:szCs w:val="22"/>
                              </w:rPr>
                              <w:t xml:space="preserve"> Tout changement de dénomination et / ou de numéro de compte devra être communiqué au moyen de la fiche signalétique (cfr. annexes 4 et 4 bis). Ce document doit être signé par le membre du personnel.</w:t>
                            </w:r>
                          </w:p>
                          <w:p>
                            <w:pPr>
                              <w:ind w:left="284" w:hanging="568"/>
                              <w:jc w:val="both"/>
                              <w:rPr>
                                <w:rFonts w:ascii="Century Schoolbook" w:hAnsi="Century Schoolbook"/>
                                <w:b/>
                                <w:sz w:val="22"/>
                                <w:szCs w:val="22"/>
                              </w:rPr>
                            </w:pPr>
                            <w:r>
                              <w:rPr>
                                <w:rFonts w:ascii="Century Schoolbook" w:hAnsi="Century Schoolbook"/>
                                <w:b/>
                                <w:noProof/>
                                <w:sz w:val="22"/>
                                <w:szCs w:val="22"/>
                              </w:rPr>
                              <w:t xml:space="preserve">    </w:t>
                            </w:r>
                            <w:r>
                              <w:rPr>
                                <w:noProof/>
                              </w:rPr>
                              <w:drawing>
                                <wp:inline distT="0" distB="0" distL="0" distR="0">
                                  <wp:extent cx="308610" cy="332740"/>
                                  <wp:effectExtent l="19050" t="0" r="0" b="0"/>
                                  <wp:docPr id="112" name="il_fi" descr="http://www.plidf.le-rsi.fr/images/panneau-atten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lidf.le-rsi.fr/images/panneau-attention.gif"/>
                                          <pic:cNvPicPr>
                                            <a:picLocks noChangeAspect="1" noChangeArrowheads="1"/>
                                          </pic:cNvPicPr>
                                        </pic:nvPicPr>
                                        <pic:blipFill>
                                          <a:blip r:embed="rId120" r:link="rId121"/>
                                          <a:srcRect/>
                                          <a:stretch>
                                            <a:fillRect/>
                                          </a:stretch>
                                        </pic:blipFill>
                                        <pic:spPr bwMode="auto">
                                          <a:xfrm>
                                            <a:off x="0" y="0"/>
                                            <a:ext cx="308610" cy="332740"/>
                                          </a:xfrm>
                                          <a:prstGeom prst="rect">
                                            <a:avLst/>
                                          </a:prstGeom>
                                          <a:noFill/>
                                          <a:ln w="9525">
                                            <a:noFill/>
                                            <a:miter lim="800000"/>
                                            <a:headEnd/>
                                            <a:tailEnd/>
                                          </a:ln>
                                        </pic:spPr>
                                      </pic:pic>
                                    </a:graphicData>
                                  </a:graphic>
                                </wp:inline>
                              </w:drawing>
                            </w:r>
                            <w:r>
                              <w:rPr>
                                <w:rFonts w:ascii="Century Schoolbook" w:hAnsi="Century Schoolbook"/>
                                <w:b/>
                                <w:noProof/>
                                <w:sz w:val="22"/>
                                <w:szCs w:val="22"/>
                              </w:rPr>
                              <w:sym w:font="Wingdings" w:char="00E0"/>
                            </w:r>
                            <w:r>
                              <w:rPr>
                                <w:rFonts w:ascii="Century Schoolbook" w:hAnsi="Century Schoolbook"/>
                                <w:b/>
                                <w:noProof/>
                                <w:sz w:val="22"/>
                                <w:szCs w:val="22"/>
                              </w:rPr>
                              <w:t xml:space="preserve"> I</w:t>
                            </w:r>
                            <w:r>
                              <w:rPr>
                                <w:rFonts w:ascii="Century Schoolbook" w:hAnsi="Century Schoolbook"/>
                                <w:b/>
                                <w:sz w:val="22"/>
                                <w:szCs w:val="22"/>
                              </w:rPr>
                              <w:t xml:space="preserve">l est vivement conseillé, pour éviter toute difficulté </w:t>
                            </w:r>
                            <w:r>
                              <w:rPr>
                                <w:rFonts w:ascii="Century Schoolbook" w:hAnsi="Century Schoolbook"/>
                                <w:b/>
                                <w:sz w:val="22"/>
                                <w:szCs w:val="22"/>
                                <w:u w:val="single"/>
                              </w:rPr>
                              <w:t>de ne pas clôturer l’ancien compte</w:t>
                            </w:r>
                            <w:r>
                              <w:rPr>
                                <w:rFonts w:ascii="Century Schoolbook" w:hAnsi="Century Schoolbook"/>
                                <w:b/>
                                <w:sz w:val="22"/>
                                <w:szCs w:val="22"/>
                              </w:rPr>
                              <w:t xml:space="preserve"> avant que le nouveau</w:t>
                            </w:r>
                            <w:r>
                              <w:rPr>
                                <w:rFonts w:ascii="Century Schoolbook" w:hAnsi="Century Schoolbook"/>
                                <w:b/>
                                <w:noProof/>
                                <w:sz w:val="22"/>
                                <w:szCs w:val="22"/>
                              </w:rPr>
                              <w:t xml:space="preserve"> </w:t>
                            </w:r>
                            <w:r>
                              <w:rPr>
                                <w:rFonts w:ascii="Century Schoolbook" w:hAnsi="Century Schoolbook"/>
                                <w:b/>
                                <w:sz w:val="22"/>
                                <w:szCs w:val="22"/>
                              </w:rPr>
                              <w:t>compte n'ait été crédité une première fois par l'Administration.</w:t>
                            </w:r>
                          </w:p>
                          <w:p>
                            <w:pPr>
                              <w:jc w:val="both"/>
                              <w:rPr>
                                <w:rFonts w:ascii="Century Schoolbook" w:hAnsi="Century Schoolbook" w:cs="Arial"/>
                                <w:sz w:val="22"/>
                                <w:szCs w:val="22"/>
                              </w:rPr>
                            </w:pPr>
                          </w:p>
                          <w:p>
                            <w:pPr>
                              <w:ind w:left="5812" w:right="1132"/>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3" o:spid="_x0000_s1051" type="#_x0000_t202" style="position:absolute;left:0;text-align:left;margin-left:-17.8pt;margin-top:15.7pt;width:486pt;height:243.7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" strokecolor="green" strokeweight="2pt">
                <v:textbox>
                  <w:txbxContent>
                    <w:p>
                      <w:pPr>
                        <w:pStyle w:val="Normal1"/>
                        <w:rPr>
                          <w:rFonts w:ascii="Century Schoolbook" w:hAnsi="Century Schoolbook"/>
                          <w:sz w:val="24"/>
                          <w:szCs w:val="24"/>
                          <w:u w:val="single"/>
                        </w:rPr>
                      </w:pPr>
                      <w:r>
                        <w:rPr>
                          <w:rFonts w:ascii="Century Schoolbook" w:hAnsi="Century Schoolbook"/>
                          <w:sz w:val="24"/>
                          <w:szCs w:val="24"/>
                          <w:u w:val="single"/>
                        </w:rPr>
                        <w:t>Numéro de compte bancaire IBAN et numéro BIC</w:t>
                      </w:r>
                    </w:p>
                    <w:p>
                      <w:pPr>
                        <w:ind w:left="720"/>
                        <w:rPr>
                          <w:rFonts w:ascii="Century Schoolbook" w:hAnsi="Century Schoolbook"/>
                          <w:b/>
                          <w:sz w:val="22"/>
                          <w:szCs w:val="22"/>
                        </w:rPr>
                      </w:pPr>
                    </w:p>
                    <w:p>
                      <w:pPr>
                        <w:jc w:val="both"/>
                        <w:rPr>
                          <w:rFonts w:ascii="Century Schoolbook" w:hAnsi="Century Schoolbook"/>
                          <w:b/>
                          <w:sz w:val="22"/>
                          <w:szCs w:val="22"/>
                        </w:rPr>
                      </w:pPr>
                      <w:r>
                        <w:rPr>
                          <w:rFonts w:ascii="Century Schoolbook" w:hAnsi="Century Schoolbook"/>
                          <w:b/>
                          <w:sz w:val="22"/>
                          <w:szCs w:val="22"/>
                        </w:rPr>
                        <w:t xml:space="preserve">Il convient de compléter à l'endroit prévu de manière lisible, la dénomination et  le numéro du compte sur lequel la subvention-traitement  doit être versée. </w:t>
                      </w:r>
                    </w:p>
                    <w:p>
                      <w:pPr>
                        <w:jc w:val="both"/>
                        <w:rPr>
                          <w:rFonts w:ascii="Century Schoolbook" w:hAnsi="Century Schoolbook"/>
                          <w:b/>
                          <w:sz w:val="22"/>
                          <w:szCs w:val="22"/>
                        </w:rPr>
                      </w:pPr>
                    </w:p>
                    <w:p>
                      <w:pPr>
                        <w:tabs>
                          <w:tab w:val="left" w:pos="284"/>
                        </w:tabs>
                        <w:ind w:left="426" w:hanging="426"/>
                        <w:jc w:val="both"/>
                        <w:rPr>
                          <w:rFonts w:ascii="Century Schoolbook" w:hAnsi="Century Schoolbook"/>
                          <w:b/>
                          <w:sz w:val="22"/>
                          <w:szCs w:val="22"/>
                        </w:rPr>
                      </w:pPr>
                      <w:r>
                        <w:rPr>
                          <w:rFonts w:ascii="Century Schoolbook" w:hAnsi="Century Schoolbook"/>
                          <w:b/>
                          <w:noProof/>
                          <w:sz w:val="22"/>
                          <w:szCs w:val="22"/>
                        </w:rPr>
                        <w:sym w:font="Wingdings" w:char="00E0"/>
                      </w:r>
                      <w:r>
                        <w:rPr>
                          <w:rFonts w:ascii="Century Schoolbook" w:hAnsi="Century Schoolbook"/>
                          <w:b/>
                          <w:sz w:val="22"/>
                          <w:szCs w:val="22"/>
                        </w:rPr>
                        <w:tab/>
                        <w:t xml:space="preserve">  Si le numéro de compte ne peut être transmis immédiatement, le membre du personnel sera payé par chèque - circulaire. Il est instamment demandé de communiquer le numéro de compte IBAN dans les plus brefs délais.</w:t>
                      </w:r>
                    </w:p>
                    <w:p>
                      <w:pPr>
                        <w:ind w:hanging="450"/>
                        <w:jc w:val="both"/>
                        <w:rPr>
                          <w:rFonts w:ascii="Century Schoolbook" w:hAnsi="Century Schoolbook"/>
                          <w:b/>
                          <w:sz w:val="22"/>
                          <w:szCs w:val="22"/>
                        </w:rPr>
                      </w:pPr>
                    </w:p>
                    <w:p>
                      <w:pPr>
                        <w:ind w:left="426" w:hanging="426"/>
                        <w:jc w:val="both"/>
                        <w:rPr>
                          <w:rFonts w:ascii="Century Schoolbook" w:hAnsi="Century Schoolbook"/>
                          <w:b/>
                          <w:sz w:val="22"/>
                          <w:szCs w:val="22"/>
                        </w:rPr>
                      </w:pPr>
                      <w:r>
                        <w:rPr>
                          <w:rFonts w:ascii="Century Schoolbook" w:hAnsi="Century Schoolbook"/>
                          <w:b/>
                          <w:noProof/>
                          <w:sz w:val="22"/>
                          <w:szCs w:val="22"/>
                        </w:rPr>
                        <w:sym w:font="Wingdings" w:char="00E0"/>
                      </w:r>
                      <w:r>
                        <w:rPr>
                          <w:rFonts w:ascii="Century Schoolbook" w:hAnsi="Century Schoolbook"/>
                          <w:b/>
                          <w:sz w:val="22"/>
                          <w:szCs w:val="22"/>
                        </w:rPr>
                        <w:t xml:space="preserve"> Tout changement de dénomination et / ou de numéro de compte devra être communiqué au moyen de la fiche signalétique (cfr. annexes 4 et 4 bis). Ce document doit être signé par le membre du personnel.</w:t>
                      </w:r>
                    </w:p>
                    <w:p>
                      <w:pPr>
                        <w:ind w:left="284" w:hanging="568"/>
                        <w:jc w:val="both"/>
                        <w:rPr>
                          <w:rFonts w:ascii="Century Schoolbook" w:hAnsi="Century Schoolbook"/>
                          <w:b/>
                          <w:sz w:val="22"/>
                          <w:szCs w:val="22"/>
                        </w:rPr>
                      </w:pPr>
                      <w:r>
                        <w:rPr>
                          <w:rFonts w:ascii="Century Schoolbook" w:hAnsi="Century Schoolbook"/>
                          <w:b/>
                          <w:noProof/>
                          <w:sz w:val="22"/>
                          <w:szCs w:val="22"/>
                        </w:rPr>
                        <w:t xml:space="preserve">    </w:t>
                      </w:r>
                      <w:r>
                        <w:rPr>
                          <w:noProof/>
                          <w:lang w:val="fr-BE" w:eastAsia="fr-BE"/>
                        </w:rPr>
                        <w:drawing>
                          <wp:inline distT="0" distB="0" distL="0" distR="0">
                            <wp:extent cx="308610" cy="332740"/>
                            <wp:effectExtent l="19050" t="0" r="0" b="0"/>
                            <wp:docPr id="112" name="il_fi" descr="http://www.plidf.le-rsi.fr/images/panneau-atten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lidf.le-rsi.fr/images/panneau-attention.gif"/>
                                    <pic:cNvPicPr>
                                      <a:picLocks noChangeAspect="1" noChangeArrowheads="1"/>
                                    </pic:cNvPicPr>
                                  </pic:nvPicPr>
                                  <pic:blipFill>
                                    <a:blip r:embed="rId122" r:link="rId123"/>
                                    <a:srcRect/>
                                    <a:stretch>
                                      <a:fillRect/>
                                    </a:stretch>
                                  </pic:blipFill>
                                  <pic:spPr bwMode="auto">
                                    <a:xfrm>
                                      <a:off x="0" y="0"/>
                                      <a:ext cx="308610" cy="332740"/>
                                    </a:xfrm>
                                    <a:prstGeom prst="rect">
                                      <a:avLst/>
                                    </a:prstGeom>
                                    <a:noFill/>
                                    <a:ln w="9525">
                                      <a:noFill/>
                                      <a:miter lim="800000"/>
                                      <a:headEnd/>
                                      <a:tailEnd/>
                                    </a:ln>
                                  </pic:spPr>
                                </pic:pic>
                              </a:graphicData>
                            </a:graphic>
                          </wp:inline>
                        </w:drawing>
                      </w:r>
                      <w:r>
                        <w:rPr>
                          <w:rFonts w:ascii="Century Schoolbook" w:hAnsi="Century Schoolbook"/>
                          <w:b/>
                          <w:noProof/>
                          <w:sz w:val="22"/>
                          <w:szCs w:val="22"/>
                        </w:rPr>
                        <w:sym w:font="Wingdings" w:char="00E0"/>
                      </w:r>
                      <w:r>
                        <w:rPr>
                          <w:rFonts w:ascii="Century Schoolbook" w:hAnsi="Century Schoolbook"/>
                          <w:b/>
                          <w:noProof/>
                          <w:sz w:val="22"/>
                          <w:szCs w:val="22"/>
                        </w:rPr>
                        <w:t xml:space="preserve"> I</w:t>
                      </w:r>
                      <w:r>
                        <w:rPr>
                          <w:rFonts w:ascii="Century Schoolbook" w:hAnsi="Century Schoolbook"/>
                          <w:b/>
                          <w:sz w:val="22"/>
                          <w:szCs w:val="22"/>
                        </w:rPr>
                        <w:t xml:space="preserve">l est vivement conseillé, pour éviter toute difficulté </w:t>
                      </w:r>
                      <w:r>
                        <w:rPr>
                          <w:rFonts w:ascii="Century Schoolbook" w:hAnsi="Century Schoolbook"/>
                          <w:b/>
                          <w:sz w:val="22"/>
                          <w:szCs w:val="22"/>
                          <w:u w:val="single"/>
                        </w:rPr>
                        <w:t>de ne pas clôturer l’ancien compte</w:t>
                      </w:r>
                      <w:r>
                        <w:rPr>
                          <w:rFonts w:ascii="Century Schoolbook" w:hAnsi="Century Schoolbook"/>
                          <w:b/>
                          <w:sz w:val="22"/>
                          <w:szCs w:val="22"/>
                        </w:rPr>
                        <w:t xml:space="preserve"> avant que le nouveau</w:t>
                      </w:r>
                      <w:r>
                        <w:rPr>
                          <w:rFonts w:ascii="Century Schoolbook" w:hAnsi="Century Schoolbook"/>
                          <w:b/>
                          <w:noProof/>
                          <w:sz w:val="22"/>
                          <w:szCs w:val="22"/>
                        </w:rPr>
                        <w:t xml:space="preserve"> </w:t>
                      </w:r>
                      <w:r>
                        <w:rPr>
                          <w:rFonts w:ascii="Century Schoolbook" w:hAnsi="Century Schoolbook"/>
                          <w:b/>
                          <w:sz w:val="22"/>
                          <w:szCs w:val="22"/>
                        </w:rPr>
                        <w:t>compte n'ait été crédité une première fois par l'Administration.</w:t>
                      </w:r>
                    </w:p>
                    <w:p>
                      <w:pPr>
                        <w:jc w:val="both"/>
                        <w:rPr>
                          <w:rFonts w:ascii="Century Schoolbook" w:hAnsi="Century Schoolbook" w:cs="Arial"/>
                          <w:sz w:val="22"/>
                          <w:szCs w:val="22"/>
                        </w:rPr>
                      </w:pPr>
                    </w:p>
                    <w:p>
                      <w:pPr>
                        <w:ind w:left="5812" w:right="1132"/>
                        <w:jc w:val="both"/>
                      </w:pPr>
                    </w:p>
                  </w:txbxContent>
                </v:textbox>
              </v:shape>
            </w:pict>
          </mc:Fallback>
        </mc:AlternateContent>
      </w:r>
    </w:p>
    <w:p>
      <w:pPr>
        <w:jc w:val="both"/>
        <w:rPr>
          <w:highlight w:val="cyan"/>
        </w:rPr>
      </w:pPr>
    </w:p>
    <w:p>
      <w:pPr>
        <w:jc w:val="both"/>
        <w:rPr>
          <w:highlight w:val="cyan"/>
        </w:rPr>
      </w:pPr>
    </w:p>
    <w:p>
      <w:pPr>
        <w:jc w:val="both"/>
        <w:rPr>
          <w:highlight w:val="cyan"/>
        </w:rPr>
      </w:pPr>
    </w:p>
    <w:p>
      <w:pPr>
        <w:jc w:val="both"/>
        <w:rPr>
          <w:rFonts w:ascii="Century Schoolbook" w:hAnsi="Century Schoolbook"/>
          <w:sz w:val="24"/>
          <w:szCs w:val="24"/>
          <w:highlight w:val="cyan"/>
        </w:rPr>
      </w:pPr>
      <w:r>
        <w:rPr>
          <w:rFonts w:ascii="Century Schoolbook" w:hAnsi="Century Schoolbook"/>
          <w:sz w:val="24"/>
          <w:szCs w:val="24"/>
          <w:highlight w:val="cyan"/>
        </w:rPr>
        <w:t xml:space="preserve">  </w:t>
      </w:r>
    </w:p>
    <w:p>
      <w:pPr>
        <w:pStyle w:val="Titre3"/>
        <w:pBdr>
          <w:top w:val="none" w:sz="0" w:space="0" w:color="auto"/>
          <w:left w:val="none" w:sz="0" w:space="0" w:color="auto"/>
          <w:bottom w:val="none" w:sz="0" w:space="0" w:color="auto"/>
          <w:right w:val="none" w:sz="0" w:space="0" w:color="auto"/>
        </w:pBdr>
        <w:tabs>
          <w:tab w:val="num" w:pos="1425"/>
        </w:tabs>
        <w:spacing w:before="0" w:after="0"/>
        <w:jc w:val="both"/>
        <w:rPr>
          <w:b w:val="0"/>
          <w:szCs w:val="24"/>
          <w:highlight w:val="cyan"/>
          <w:u w:val="single"/>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rPr>
          <w:highlight w:val="cyan"/>
        </w:rPr>
      </w:pPr>
    </w:p>
    <w:p>
      <w:pPr>
        <w:jc w:val="both"/>
      </w:pPr>
      <w:r>
        <w:rPr>
          <w:noProof/>
        </w:rPr>
        <mc:AlternateContent>
          <mc:Choice Requires="wps">
            <w:drawing>
              <wp:anchor distT="0" distB="0" distL="114300" distR="114300" simplePos="0" relativeHeight="251558912" behindDoc="0" locked="0" layoutInCell="1" allowOverlap="1">
                <wp:simplePos x="0" y="0"/>
                <wp:positionH relativeFrom="column">
                  <wp:posOffset>114300</wp:posOffset>
                </wp:positionH>
                <wp:positionV relativeFrom="paragraph">
                  <wp:posOffset>196850</wp:posOffset>
                </wp:positionV>
                <wp:extent cx="914400" cy="3314700"/>
                <wp:effectExtent l="64135" t="71120" r="69215" b="33655"/>
                <wp:wrapNone/>
                <wp:docPr id="4289" name="Line 2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33147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69" o:spid="_x0000_s1026" style="position:absolute;flip:x;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5.5pt" to="81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" strokecolor="blue" strokeweight="1pt">
                <v:stroke startarrow="diamond" endarrow="block"/>
              </v:line>
            </w:pict>
          </mc:Fallback>
        </mc:AlternateContent>
      </w:r>
      <w:r>
        <w:rPr>
          <w:noProof/>
        </w:rPr>
        <mc:AlternateContent>
          <mc:Choice Requires="wps">
            <w:drawing>
              <wp:anchor distT="0" distB="0" distL="114300" distR="114300" simplePos="0" relativeHeight="251559936" behindDoc="0" locked="0" layoutInCell="1" allowOverlap="1">
                <wp:simplePos x="0" y="0"/>
                <wp:positionH relativeFrom="column">
                  <wp:posOffset>1257300</wp:posOffset>
                </wp:positionH>
                <wp:positionV relativeFrom="paragraph">
                  <wp:posOffset>1225550</wp:posOffset>
                </wp:positionV>
                <wp:extent cx="685800" cy="800100"/>
                <wp:effectExtent l="73660" t="80645" r="50165" b="52705"/>
                <wp:wrapNone/>
                <wp:docPr id="4288" name="Line 2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8001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0" o:spid="_x0000_s1026" style="position:absolute;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96.5pt" to="153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" strokecolor="blue" strokeweight="1pt">
                <v:stroke startarrow="diamond" endarrow="block"/>
              </v:line>
            </w:pict>
          </mc:Fallback>
        </mc:AlternateContent>
      </w:r>
      <w:r>
        <w:rPr>
          <w:noProof/>
        </w:rPr>
        <w:drawing>
          <wp:inline distT="0" distB="0" distL="0" distR="0">
            <wp:extent cx="5747385" cy="1603375"/>
            <wp:effectExtent l="19050" t="19050" r="24765" b="15875"/>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4" cstate="print"/>
                    <a:srcRect/>
                    <a:stretch>
                      <a:fillRect/>
                    </a:stretch>
                  </pic:blipFill>
                  <pic:spPr bwMode="auto">
                    <a:xfrm>
                      <a:off x="0" y="0"/>
                      <a:ext cx="5747385" cy="1603375"/>
                    </a:xfrm>
                    <a:prstGeom prst="rect">
                      <a:avLst/>
                    </a:prstGeom>
                    <a:noFill/>
                    <a:ln w="6350" cmpd="sng">
                      <a:solidFill>
                        <a:srgbClr val="000000"/>
                      </a:solidFill>
                      <a:miter lim="800000"/>
                      <a:headEnd/>
                      <a:tailEnd/>
                    </a:ln>
                    <a:effectLst/>
                  </pic:spPr>
                </pic:pic>
              </a:graphicData>
            </a:graphic>
          </wp:inline>
        </w:drawing>
      </w:r>
    </w:p>
    <w:p>
      <w:pPr>
        <w:jc w:val="both"/>
        <w:rPr>
          <w:highlight w:val="cyan"/>
        </w:rPr>
      </w:pPr>
    </w:p>
    <w:p>
      <w:pPr>
        <w:jc w:val="both"/>
      </w:pPr>
      <w:r>
        <w:rPr>
          <w:noProof/>
        </w:rPr>
        <mc:AlternateContent>
          <mc:Choice Requires="wps">
            <w:drawing>
              <wp:anchor distT="0" distB="0" distL="114300" distR="114300" simplePos="0" relativeHeight="251557888" behindDoc="0" locked="0" layoutInCell="1" allowOverlap="1">
                <wp:simplePos x="0" y="0"/>
                <wp:positionH relativeFrom="column">
                  <wp:posOffset>1797050</wp:posOffset>
                </wp:positionH>
                <wp:positionV relativeFrom="paragraph">
                  <wp:posOffset>108585</wp:posOffset>
                </wp:positionV>
                <wp:extent cx="4343400" cy="1371600"/>
                <wp:effectExtent l="13335" t="14605" r="15240" b="13970"/>
                <wp:wrapNone/>
                <wp:docPr id="4287" name="Text Box 2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1371600"/>
                        </a:xfrm>
                        <a:prstGeom prst="rect">
                          <a:avLst/>
                        </a:prstGeom>
                        <a:solidFill>
                          <a:srgbClr val="FFFFFF"/>
                        </a:solidFill>
                        <a:ln w="25400">
                          <a:solidFill>
                            <a:srgbClr val="008000"/>
                          </a:solidFill>
                          <a:miter lim="800000"/>
                          <a:headEnd/>
                          <a:tailEnd/>
                        </a:ln>
                      </wps:spPr>
                      <wps:txbx>
                        <w:txbxContent>
                          <w:p>
                            <w:pPr>
                              <w:pStyle w:val="Normal1"/>
                              <w:rPr>
                                <w:rFonts w:ascii="Century Schoolbook" w:hAnsi="Century Schoolbook"/>
                                <w:sz w:val="24"/>
                                <w:szCs w:val="24"/>
                                <w:u w:val="single"/>
                              </w:rPr>
                            </w:pPr>
                            <w:r>
                              <w:rPr>
                                <w:rFonts w:ascii="Century Schoolbook" w:hAnsi="Century Schoolbook"/>
                                <w:sz w:val="24"/>
                                <w:szCs w:val="24"/>
                                <w:u w:val="single"/>
                              </w:rPr>
                              <w:t xml:space="preserve">Signature et date du PROM S 52/1 </w:t>
                            </w:r>
                          </w:p>
                          <w:p>
                            <w:pPr>
                              <w:ind w:firstLine="705"/>
                              <w:rPr>
                                <w:rFonts w:ascii="Century Schoolbook" w:hAnsi="Century Schoolbook"/>
                                <w:sz w:val="16"/>
                                <w:szCs w:val="16"/>
                                <w:u w:val="single"/>
                              </w:rPr>
                            </w:pPr>
                          </w:p>
                          <w:p>
                            <w:pPr>
                              <w:tabs>
                                <w:tab w:val="left" w:pos="1080"/>
                              </w:tabs>
                              <w:jc w:val="both"/>
                              <w:rPr>
                                <w:rFonts w:ascii="Century Schoolbook" w:hAnsi="Century Schoolbook"/>
                                <w:sz w:val="22"/>
                                <w:szCs w:val="22"/>
                              </w:rPr>
                            </w:pPr>
                            <w:r>
                              <w:rPr>
                                <w:rFonts w:ascii="Century Schoolbook" w:hAnsi="Century Schoolbook"/>
                                <w:sz w:val="22"/>
                                <w:szCs w:val="22"/>
                              </w:rPr>
                              <w:t>Le PROM S 52/1 est visé par le Président du Pouvoir organisateur ou son mandataire (précisant les nom, prénom et qualité). Il est signé également par le membre du personnel qui certifie l'exactitude de tous les renseignements fournis.</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 xml:space="preserve">Le PROM S 52/1 doit être daté. </w:t>
                            </w:r>
                          </w:p>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8" o:spid="_x0000_s1052" type="#_x0000_t202" style="position:absolute;left:0;text-align:left;margin-left:141.5pt;margin-top:8.55pt;width:342pt;height:108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" strokecolor="green" strokeweight="2pt">
                <v:textbox>
                  <w:txbxContent>
                    <w:p>
                      <w:pPr>
                        <w:pStyle w:val="Normal1"/>
                        <w:rPr>
                          <w:rFonts w:ascii="Century Schoolbook" w:hAnsi="Century Schoolbook"/>
                          <w:sz w:val="24"/>
                          <w:szCs w:val="24"/>
                          <w:u w:val="single"/>
                        </w:rPr>
                      </w:pPr>
                      <w:r>
                        <w:rPr>
                          <w:rFonts w:ascii="Century Schoolbook" w:hAnsi="Century Schoolbook"/>
                          <w:sz w:val="24"/>
                          <w:szCs w:val="24"/>
                          <w:u w:val="single"/>
                        </w:rPr>
                        <w:t xml:space="preserve">Signature et date du PROM S 52/1 </w:t>
                      </w:r>
                    </w:p>
                    <w:p>
                      <w:pPr>
                        <w:ind w:firstLine="705"/>
                        <w:rPr>
                          <w:rFonts w:ascii="Century Schoolbook" w:hAnsi="Century Schoolbook"/>
                          <w:sz w:val="16"/>
                          <w:szCs w:val="16"/>
                          <w:u w:val="single"/>
                        </w:rPr>
                      </w:pPr>
                    </w:p>
                    <w:p>
                      <w:pPr>
                        <w:tabs>
                          <w:tab w:val="left" w:pos="1080"/>
                        </w:tabs>
                        <w:jc w:val="both"/>
                        <w:rPr>
                          <w:rFonts w:ascii="Century Schoolbook" w:hAnsi="Century Schoolbook"/>
                          <w:sz w:val="22"/>
                          <w:szCs w:val="22"/>
                        </w:rPr>
                      </w:pPr>
                      <w:r>
                        <w:rPr>
                          <w:rFonts w:ascii="Century Schoolbook" w:hAnsi="Century Schoolbook"/>
                          <w:sz w:val="22"/>
                          <w:szCs w:val="22"/>
                        </w:rPr>
                        <w:t>Le PROM S 52/1 est visé par le Président du Pouvoir organisateur ou son mandataire (précisant les nom, prénom et qualité). Il est signé également par le membre du personnel qui certifie l'exactitude de tous les renseignements fournis.</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 xml:space="preserve">Le PROM S 52/1 doit être daté. </w:t>
                      </w:r>
                    </w:p>
                    <w:p/>
                  </w:txbxContent>
                </v:textbox>
              </v:shape>
            </w:pict>
          </mc:Fallback>
        </mc:AlternateContent>
      </w: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p>
    <w:p>
      <w:pPr>
        <w:jc w:val="both"/>
      </w:pPr>
      <w:r>
        <w:rPr>
          <w:noProof/>
        </w:rPr>
        <mc:AlternateContent>
          <mc:Choice Requires="wps">
            <w:drawing>
              <wp:anchor distT="0" distB="0" distL="114300" distR="114300" simplePos="0" relativeHeight="251532288" behindDoc="0" locked="0" layoutInCell="1" allowOverlap="1">
                <wp:simplePos x="0" y="0"/>
                <wp:positionH relativeFrom="column">
                  <wp:posOffset>82550</wp:posOffset>
                </wp:positionH>
                <wp:positionV relativeFrom="paragraph">
                  <wp:posOffset>18415</wp:posOffset>
                </wp:positionV>
                <wp:extent cx="6515100" cy="5943600"/>
                <wp:effectExtent l="13335" t="19685" r="15240" b="18415"/>
                <wp:wrapNone/>
                <wp:docPr id="4286" name="Text Box 2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5943600"/>
                        </a:xfrm>
                        <a:prstGeom prst="rect">
                          <a:avLst/>
                        </a:prstGeom>
                        <a:solidFill>
                          <a:srgbClr val="FFFFFF"/>
                        </a:solidFill>
                        <a:ln w="25400">
                          <a:solidFill>
                            <a:srgbClr val="008000"/>
                          </a:solidFill>
                          <a:miter lim="800000"/>
                          <a:headEnd/>
                          <a:tailEnd/>
                        </a:ln>
                      </wps:spPr>
                      <wps:txbx>
                        <w:txbxContent>
                          <w:p>
                            <w:pPr>
                              <w:pStyle w:val="Normal1"/>
                              <w:rPr>
                                <w:rFonts w:ascii="Century Schoolbook" w:hAnsi="Century Schoolbook"/>
                                <w:sz w:val="24"/>
                                <w:szCs w:val="24"/>
                                <w:u w:val="single"/>
                              </w:rPr>
                            </w:pPr>
                            <w:r>
                              <w:rPr>
                                <w:rFonts w:ascii="Century Schoolbook" w:hAnsi="Century Schoolbook"/>
                                <w:sz w:val="24"/>
                                <w:szCs w:val="24"/>
                                <w:u w:val="single"/>
                              </w:rPr>
                              <w:t>Titres de capacité</w:t>
                            </w:r>
                          </w:p>
                          <w:p>
                            <w:pPr>
                              <w:ind w:left="720"/>
                              <w:rPr>
                                <w:rFonts w:ascii="Century Schoolbook" w:hAnsi="Century Schoolbook"/>
                                <w:smallCaps/>
                                <w:sz w:val="16"/>
                                <w:szCs w:val="16"/>
                              </w:rPr>
                            </w:pPr>
                          </w:p>
                          <w:p>
                            <w:pPr>
                              <w:jc w:val="both"/>
                              <w:rPr>
                                <w:rFonts w:ascii="Century Schoolbook" w:hAnsi="Century Schoolbook"/>
                                <w:sz w:val="22"/>
                                <w:szCs w:val="22"/>
                                <w:u w:val="single"/>
                              </w:rPr>
                            </w:pPr>
                            <w:r>
                              <w:rPr>
                                <w:rFonts w:ascii="Century Schoolbook" w:hAnsi="Century Schoolbook"/>
                                <w:sz w:val="22"/>
                                <w:szCs w:val="22"/>
                              </w:rPr>
                              <w:t xml:space="preserve">On mentionnera sous "Nature", les différents diplômes, brevets ou certificats dont est titulaire le membre du personnel au moment de son entrée en fonction, en précisant la spécialité du titre et son niveau. </w:t>
                            </w:r>
                          </w:p>
                          <w:p>
                            <w:pPr>
                              <w:jc w:val="both"/>
                              <w:rPr>
                                <w:rFonts w:ascii="Century Schoolbook" w:hAnsi="Century Schoolbook"/>
                                <w:sz w:val="16"/>
                                <w:szCs w:val="16"/>
                                <w:u w:val="single"/>
                              </w:rPr>
                            </w:pPr>
                          </w:p>
                          <w:p>
                            <w:pPr>
                              <w:jc w:val="both"/>
                              <w:rPr>
                                <w:rFonts w:ascii="Century Schoolbook" w:hAnsi="Century Schoolbook"/>
                                <w:sz w:val="22"/>
                                <w:szCs w:val="22"/>
                                <w:u w:val="single"/>
                              </w:rPr>
                            </w:pPr>
                            <w:r>
                              <w:rPr>
                                <w:rFonts w:ascii="Century Schoolbook" w:hAnsi="Century Schoolbook"/>
                                <w:sz w:val="22"/>
                                <w:szCs w:val="22"/>
                                <w:u w:val="single"/>
                              </w:rPr>
                              <w:t>Exemples :</w:t>
                            </w:r>
                          </w:p>
                          <w:p>
                            <w:pPr>
                              <w:jc w:val="both"/>
                              <w:rPr>
                                <w:rFonts w:ascii="Century Schoolbook" w:hAnsi="Century Schoolbook"/>
                                <w:sz w:val="22"/>
                                <w:szCs w:val="22"/>
                                <w:u w:val="single"/>
                              </w:rPr>
                            </w:pPr>
                          </w:p>
                          <w:p>
                            <w:pPr>
                              <w:jc w:val="both"/>
                              <w:rPr>
                                <w:rFonts w:ascii="Century Schoolbook" w:hAnsi="Century Schoolbook"/>
                                <w:sz w:val="22"/>
                                <w:szCs w:val="22"/>
                              </w:rPr>
                            </w:pPr>
                            <w:r>
                              <w:rPr>
                                <w:rFonts w:ascii="Century Schoolbook" w:hAnsi="Century Schoolbook"/>
                                <w:sz w:val="22"/>
                                <w:szCs w:val="22"/>
                              </w:rPr>
                              <w:t>Philosophie et lettres (philologie romane - licence - AESS)</w:t>
                            </w:r>
                          </w:p>
                          <w:p>
                            <w:pPr>
                              <w:jc w:val="both"/>
                              <w:rPr>
                                <w:rFonts w:ascii="Century Schoolbook" w:hAnsi="Century Schoolbook"/>
                                <w:sz w:val="22"/>
                                <w:szCs w:val="22"/>
                              </w:rPr>
                            </w:pPr>
                            <w:r>
                              <w:rPr>
                                <w:rFonts w:ascii="Century Schoolbook" w:hAnsi="Century Schoolbook"/>
                                <w:sz w:val="22"/>
                                <w:szCs w:val="22"/>
                              </w:rPr>
                              <w:t>ETS 1</w:t>
                            </w:r>
                            <w:r>
                              <w:rPr>
                                <w:rFonts w:ascii="Century Schoolbook" w:hAnsi="Century Schoolbook"/>
                                <w:sz w:val="22"/>
                                <w:szCs w:val="22"/>
                                <w:vertAlign w:val="superscript"/>
                              </w:rPr>
                              <w:t>er</w:t>
                            </w:r>
                            <w:r>
                              <w:rPr>
                                <w:rFonts w:ascii="Century Schoolbook" w:hAnsi="Century Schoolbook"/>
                                <w:sz w:val="22"/>
                                <w:szCs w:val="22"/>
                              </w:rPr>
                              <w:t xml:space="preserve"> D en kinésithérapie</w:t>
                            </w:r>
                          </w:p>
                          <w:p>
                            <w:pPr>
                              <w:jc w:val="both"/>
                              <w:rPr>
                                <w:rFonts w:ascii="Century Schoolbook" w:hAnsi="Century Schoolbook"/>
                                <w:sz w:val="22"/>
                                <w:szCs w:val="22"/>
                              </w:rPr>
                            </w:pPr>
                            <w:r>
                              <w:rPr>
                                <w:rFonts w:ascii="Century Schoolbook" w:hAnsi="Century Schoolbook"/>
                                <w:sz w:val="22"/>
                                <w:szCs w:val="22"/>
                              </w:rPr>
                              <w:t>ETSS électricité</w:t>
                            </w:r>
                          </w:p>
                          <w:p>
                            <w:pPr>
                              <w:jc w:val="both"/>
                              <w:rPr>
                                <w:rFonts w:ascii="Century Schoolbook" w:hAnsi="Century Schoolbook"/>
                                <w:sz w:val="22"/>
                                <w:szCs w:val="22"/>
                              </w:rPr>
                            </w:pPr>
                            <w:r>
                              <w:rPr>
                                <w:rFonts w:ascii="Century Schoolbook" w:hAnsi="Century Schoolbook"/>
                                <w:sz w:val="22"/>
                                <w:szCs w:val="22"/>
                              </w:rPr>
                              <w:t>AESI arts plastiques</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Dans la première colonne, la date de délivrance du titre doit figurer et, dans la troisième, la dénomination de l’établissement qui l’a délivré.</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La (les) copie(s) de ce(s) titre(s) ainsi que la (les) annexe(s) au diplôme devra(ont) être jointe(s) au document récapitulatif. Si des suppléments sont joints au titre, ils doivent nécessairement être envoyés.</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 xml:space="preserve">Une attestation provisoire établie par l’autorité scolaire ou académique compétente peut être acceptée si le membre du personnel n’est pas encore en possession du titre original. Ladite attestation doit être remplacée par la copie de ce titre </w:t>
                            </w:r>
                            <w:r>
                              <w:rPr>
                                <w:rFonts w:ascii="Century Schoolbook" w:hAnsi="Century Schoolbook"/>
                                <w:sz w:val="22"/>
                                <w:szCs w:val="22"/>
                                <w:u w:val="single"/>
                              </w:rPr>
                              <w:t>dès que possible</w:t>
                            </w:r>
                            <w:r>
                              <w:rPr>
                                <w:rFonts w:ascii="Century Schoolbook" w:hAnsi="Century Schoolbook"/>
                                <w:sz w:val="22"/>
                                <w:szCs w:val="22"/>
                              </w:rPr>
                              <w:t>.</w:t>
                            </w:r>
                          </w:p>
                          <w:p>
                            <w:pPr>
                              <w:jc w:val="both"/>
                              <w:rPr>
                                <w:rFonts w:ascii="Century Schoolbook" w:hAnsi="Century Schoolbook"/>
                                <w:sz w:val="16"/>
                                <w:szCs w:val="16"/>
                              </w:rPr>
                            </w:pPr>
                          </w:p>
                          <w:p>
                            <w:pPr>
                              <w:jc w:val="both"/>
                              <w:rPr>
                                <w:rFonts w:ascii="Century Schoolbook" w:hAnsi="Century Schoolbook" w:cs="Arial"/>
                                <w:sz w:val="22"/>
                                <w:szCs w:val="22"/>
                                <w:lang w:val="fr-BE"/>
                              </w:rPr>
                            </w:pPr>
                            <w:r>
                              <w:rPr>
                                <w:rFonts w:ascii="Century Schoolbook" w:hAnsi="Century Schoolbook" w:cs="Arial"/>
                                <w:sz w:val="22"/>
                                <w:szCs w:val="22"/>
                                <w:lang w:val="fr-BE"/>
                              </w:rPr>
                              <w:t>L’A.G.C.F. du 19 janvier 2007 portant suppression de toute disposition obligeant la production de copies certifiées conformes de documents a été publiée au Moniteur belge le 3 mars 2007.</w:t>
                            </w:r>
                          </w:p>
                          <w:p>
                            <w:pPr>
                              <w:jc w:val="both"/>
                              <w:rPr>
                                <w:rFonts w:ascii="Century Schoolbook" w:hAnsi="Century Schoolbook" w:cs="Arial"/>
                                <w:sz w:val="16"/>
                                <w:szCs w:val="16"/>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L’A.G.C.F. précité stipule qu’il ne sera plus obligatoire de fournir, notamment, de copie certifiée conforme du diplôme. Si toutefois un doute devait survenir quant à la véracité de la copie, il sera toujours possible pour les agents F.L.T. de demander au membre du personnel de produire l’original du diplôme.</w:t>
                            </w:r>
                          </w:p>
                          <w:p>
                            <w:pPr>
                              <w:jc w:val="both"/>
                              <w:rPr>
                                <w:rFonts w:ascii="Century Schoolbook" w:hAnsi="Century Schoolbook" w:cs="Arial"/>
                                <w:sz w:val="16"/>
                                <w:szCs w:val="16"/>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 xml:space="preserve">Le cas échéant, le responsable de </w:t>
                            </w:r>
                            <w:smartTag w:uri="urn:schemas-microsoft-com:office:smarttags" w:element="PersonName">
                              <w:smartTagPr>
                                <w:attr w:name="ProductID" w:val="la Direction"/>
                              </w:smartTagPr>
                              <w:r>
                                <w:rPr>
                                  <w:rFonts w:ascii="Century Schoolbook" w:hAnsi="Century Schoolbook" w:cs="Arial"/>
                                  <w:sz w:val="22"/>
                                  <w:szCs w:val="22"/>
                                  <w:lang w:val="fr-BE"/>
                                </w:rPr>
                                <w:t>la Direction</w:t>
                              </w:r>
                            </w:smartTag>
                            <w:r>
                              <w:rPr>
                                <w:rFonts w:ascii="Century Schoolbook" w:hAnsi="Century Schoolbook" w:cs="Arial"/>
                                <w:sz w:val="22"/>
                                <w:szCs w:val="22"/>
                                <w:lang w:val="fr-BE"/>
                              </w:rPr>
                              <w:t xml:space="preserve"> déconcentrée concernée vous adressera un courrier en ce sens.</w:t>
                            </w:r>
                          </w:p>
                          <w:p>
                            <w:pPr>
                              <w:jc w:val="both"/>
                              <w:rPr>
                                <w:rFonts w:ascii="Century Schoolbook" w:hAnsi="Century Schoolbook" w:cs="Arial"/>
                                <w:sz w:val="16"/>
                                <w:szCs w:val="16"/>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En tout état de cause, il appartient au Pouvoir organisateur, en tant qu’employeur, de prendre toutes les mesures adéquates pour vérifier que les copies de documents qui lui sont transmises par un membre de leur personnel sont conformes aux originaux.</w:t>
                            </w:r>
                          </w:p>
                          <w:p>
                            <w:pPr>
                              <w:rPr>
                                <w:lang w:val="fr-B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7" o:spid="_x0000_s1053" type="#_x0000_t202" style="position:absolute;left:0;text-align:left;margin-left:6.5pt;margin-top:1.45pt;width:513pt;height:468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" strokecolor="green" strokeweight="2pt">
                <v:textbox>
                  <w:txbxContent>
                    <w:p>
                      <w:pPr>
                        <w:pStyle w:val="Normal1"/>
                        <w:rPr>
                          <w:rFonts w:ascii="Century Schoolbook" w:hAnsi="Century Schoolbook"/>
                          <w:sz w:val="24"/>
                          <w:szCs w:val="24"/>
                          <w:u w:val="single"/>
                        </w:rPr>
                      </w:pPr>
                      <w:r>
                        <w:rPr>
                          <w:rFonts w:ascii="Century Schoolbook" w:hAnsi="Century Schoolbook"/>
                          <w:sz w:val="24"/>
                          <w:szCs w:val="24"/>
                          <w:u w:val="single"/>
                        </w:rPr>
                        <w:t>Titres de capacité</w:t>
                      </w:r>
                    </w:p>
                    <w:p>
                      <w:pPr>
                        <w:ind w:left="720"/>
                        <w:rPr>
                          <w:rFonts w:ascii="Century Schoolbook" w:hAnsi="Century Schoolbook"/>
                          <w:smallCaps/>
                          <w:sz w:val="16"/>
                          <w:szCs w:val="16"/>
                        </w:rPr>
                      </w:pPr>
                    </w:p>
                    <w:p>
                      <w:pPr>
                        <w:jc w:val="both"/>
                        <w:rPr>
                          <w:rFonts w:ascii="Century Schoolbook" w:hAnsi="Century Schoolbook"/>
                          <w:sz w:val="22"/>
                          <w:szCs w:val="22"/>
                          <w:u w:val="single"/>
                        </w:rPr>
                      </w:pPr>
                      <w:r>
                        <w:rPr>
                          <w:rFonts w:ascii="Century Schoolbook" w:hAnsi="Century Schoolbook"/>
                          <w:sz w:val="22"/>
                          <w:szCs w:val="22"/>
                        </w:rPr>
                        <w:t xml:space="preserve">On mentionnera sous "Nature", les différents diplômes, brevets ou certificats dont est titulaire le membre du personnel au moment de son entrée en fonction, en précisant la spécialité du titre et son niveau. </w:t>
                      </w:r>
                    </w:p>
                    <w:p>
                      <w:pPr>
                        <w:jc w:val="both"/>
                        <w:rPr>
                          <w:rFonts w:ascii="Century Schoolbook" w:hAnsi="Century Schoolbook"/>
                          <w:sz w:val="16"/>
                          <w:szCs w:val="16"/>
                          <w:u w:val="single"/>
                        </w:rPr>
                      </w:pPr>
                    </w:p>
                    <w:p>
                      <w:pPr>
                        <w:jc w:val="both"/>
                        <w:rPr>
                          <w:rFonts w:ascii="Century Schoolbook" w:hAnsi="Century Schoolbook"/>
                          <w:sz w:val="22"/>
                          <w:szCs w:val="22"/>
                          <w:u w:val="single"/>
                        </w:rPr>
                      </w:pPr>
                      <w:r>
                        <w:rPr>
                          <w:rFonts w:ascii="Century Schoolbook" w:hAnsi="Century Schoolbook"/>
                          <w:sz w:val="22"/>
                          <w:szCs w:val="22"/>
                          <w:u w:val="single"/>
                        </w:rPr>
                        <w:t>Exemples :</w:t>
                      </w:r>
                    </w:p>
                    <w:p>
                      <w:pPr>
                        <w:jc w:val="both"/>
                        <w:rPr>
                          <w:rFonts w:ascii="Century Schoolbook" w:hAnsi="Century Schoolbook"/>
                          <w:sz w:val="22"/>
                          <w:szCs w:val="22"/>
                          <w:u w:val="single"/>
                        </w:rPr>
                      </w:pPr>
                    </w:p>
                    <w:p>
                      <w:pPr>
                        <w:jc w:val="both"/>
                        <w:rPr>
                          <w:rFonts w:ascii="Century Schoolbook" w:hAnsi="Century Schoolbook"/>
                          <w:sz w:val="22"/>
                          <w:szCs w:val="22"/>
                        </w:rPr>
                      </w:pPr>
                      <w:r>
                        <w:rPr>
                          <w:rFonts w:ascii="Century Schoolbook" w:hAnsi="Century Schoolbook"/>
                          <w:sz w:val="22"/>
                          <w:szCs w:val="22"/>
                        </w:rPr>
                        <w:t>Philosophie et lettres (philologie romane - licence - AESS)</w:t>
                      </w:r>
                    </w:p>
                    <w:p>
                      <w:pPr>
                        <w:jc w:val="both"/>
                        <w:rPr>
                          <w:rFonts w:ascii="Century Schoolbook" w:hAnsi="Century Schoolbook"/>
                          <w:sz w:val="22"/>
                          <w:szCs w:val="22"/>
                        </w:rPr>
                      </w:pPr>
                      <w:r>
                        <w:rPr>
                          <w:rFonts w:ascii="Century Schoolbook" w:hAnsi="Century Schoolbook"/>
                          <w:sz w:val="22"/>
                          <w:szCs w:val="22"/>
                        </w:rPr>
                        <w:t>ETS 1</w:t>
                      </w:r>
                      <w:r>
                        <w:rPr>
                          <w:rFonts w:ascii="Century Schoolbook" w:hAnsi="Century Schoolbook"/>
                          <w:sz w:val="22"/>
                          <w:szCs w:val="22"/>
                          <w:vertAlign w:val="superscript"/>
                        </w:rPr>
                        <w:t>er</w:t>
                      </w:r>
                      <w:r>
                        <w:rPr>
                          <w:rFonts w:ascii="Century Schoolbook" w:hAnsi="Century Schoolbook"/>
                          <w:sz w:val="22"/>
                          <w:szCs w:val="22"/>
                        </w:rPr>
                        <w:t xml:space="preserve"> D en kinésithérapie</w:t>
                      </w:r>
                    </w:p>
                    <w:p>
                      <w:pPr>
                        <w:jc w:val="both"/>
                        <w:rPr>
                          <w:rFonts w:ascii="Century Schoolbook" w:hAnsi="Century Schoolbook"/>
                          <w:sz w:val="22"/>
                          <w:szCs w:val="22"/>
                        </w:rPr>
                      </w:pPr>
                      <w:r>
                        <w:rPr>
                          <w:rFonts w:ascii="Century Schoolbook" w:hAnsi="Century Schoolbook"/>
                          <w:sz w:val="22"/>
                          <w:szCs w:val="22"/>
                        </w:rPr>
                        <w:t>ETSS électricité</w:t>
                      </w:r>
                    </w:p>
                    <w:p>
                      <w:pPr>
                        <w:jc w:val="both"/>
                        <w:rPr>
                          <w:rFonts w:ascii="Century Schoolbook" w:hAnsi="Century Schoolbook"/>
                          <w:sz w:val="22"/>
                          <w:szCs w:val="22"/>
                        </w:rPr>
                      </w:pPr>
                      <w:r>
                        <w:rPr>
                          <w:rFonts w:ascii="Century Schoolbook" w:hAnsi="Century Schoolbook"/>
                          <w:sz w:val="22"/>
                          <w:szCs w:val="22"/>
                        </w:rPr>
                        <w:t>AESI arts plastiques</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Dans la première colonne, la date de délivrance du titre doit figurer et, dans la troisième, la dénomination de l’établissement qui l’a délivré.</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La (les) copie(s) de ce(s) titre(s) ainsi que la (les) annexe(s) au diplôme devra(ont) être jointe(s) au document récapitulatif. Si des suppléments sont joints au titre, ils doivent nécessairement être envoyés.</w:t>
                      </w:r>
                    </w:p>
                    <w:p>
                      <w:pPr>
                        <w:jc w:val="both"/>
                        <w:rPr>
                          <w:rFonts w:ascii="Century Schoolbook" w:hAnsi="Century Schoolbook"/>
                          <w:sz w:val="16"/>
                          <w:szCs w:val="16"/>
                        </w:rPr>
                      </w:pPr>
                    </w:p>
                    <w:p>
                      <w:pPr>
                        <w:jc w:val="both"/>
                        <w:rPr>
                          <w:rFonts w:ascii="Century Schoolbook" w:hAnsi="Century Schoolbook"/>
                          <w:sz w:val="22"/>
                          <w:szCs w:val="22"/>
                        </w:rPr>
                      </w:pPr>
                      <w:r>
                        <w:rPr>
                          <w:rFonts w:ascii="Century Schoolbook" w:hAnsi="Century Schoolbook"/>
                          <w:sz w:val="22"/>
                          <w:szCs w:val="22"/>
                        </w:rPr>
                        <w:t xml:space="preserve">Une attestation provisoire établie par l’autorité scolaire ou académique compétente peut être acceptée si le membre du personnel n’est pas encore en possession du titre original. Ladite attestation doit être remplacée par la copie de ce titre </w:t>
                      </w:r>
                      <w:r>
                        <w:rPr>
                          <w:rFonts w:ascii="Century Schoolbook" w:hAnsi="Century Schoolbook"/>
                          <w:sz w:val="22"/>
                          <w:szCs w:val="22"/>
                          <w:u w:val="single"/>
                        </w:rPr>
                        <w:t>dès que possible</w:t>
                      </w:r>
                      <w:r>
                        <w:rPr>
                          <w:rFonts w:ascii="Century Schoolbook" w:hAnsi="Century Schoolbook"/>
                          <w:sz w:val="22"/>
                          <w:szCs w:val="22"/>
                        </w:rPr>
                        <w:t>.</w:t>
                      </w:r>
                    </w:p>
                    <w:p>
                      <w:pPr>
                        <w:jc w:val="both"/>
                        <w:rPr>
                          <w:rFonts w:ascii="Century Schoolbook" w:hAnsi="Century Schoolbook"/>
                          <w:sz w:val="16"/>
                          <w:szCs w:val="16"/>
                        </w:rPr>
                      </w:pPr>
                    </w:p>
                    <w:p>
                      <w:pPr>
                        <w:jc w:val="both"/>
                        <w:rPr>
                          <w:rFonts w:ascii="Century Schoolbook" w:hAnsi="Century Schoolbook" w:cs="Arial"/>
                          <w:sz w:val="22"/>
                          <w:szCs w:val="22"/>
                          <w:lang w:val="fr-BE"/>
                        </w:rPr>
                      </w:pPr>
                      <w:r>
                        <w:rPr>
                          <w:rFonts w:ascii="Century Schoolbook" w:hAnsi="Century Schoolbook" w:cs="Arial"/>
                          <w:sz w:val="22"/>
                          <w:szCs w:val="22"/>
                          <w:lang w:val="fr-BE"/>
                        </w:rPr>
                        <w:t>L’A.G.C.F. du 19 janvier 2007 portant suppression de toute disposition obligeant la production de copies certifiées conformes de documents a été publiée au Moniteur belge le 3 mars 2007.</w:t>
                      </w:r>
                    </w:p>
                    <w:p>
                      <w:pPr>
                        <w:jc w:val="both"/>
                        <w:rPr>
                          <w:rFonts w:ascii="Century Schoolbook" w:hAnsi="Century Schoolbook" w:cs="Arial"/>
                          <w:sz w:val="16"/>
                          <w:szCs w:val="16"/>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L’A.G.C.F. précité stipule qu’il ne sera plus obligatoire de fournir, notamment, de copie certifiée conforme du diplôme. Si toutefois un doute devait survenir quant à la véracité de la copie, il sera toujours possible pour les agents F.L.T. de demander au membre du personnel de produire l’original du diplôme.</w:t>
                      </w:r>
                    </w:p>
                    <w:p>
                      <w:pPr>
                        <w:jc w:val="both"/>
                        <w:rPr>
                          <w:rFonts w:ascii="Century Schoolbook" w:hAnsi="Century Schoolbook" w:cs="Arial"/>
                          <w:sz w:val="16"/>
                          <w:szCs w:val="16"/>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 xml:space="preserve">Le cas échéant, le responsable de </w:t>
                      </w:r>
                      <w:smartTag w:uri="urn:schemas-microsoft-com:office:smarttags" w:element="PersonName">
                        <w:smartTagPr>
                          <w:attr w:name="ProductID" w:val="la Direction"/>
                        </w:smartTagPr>
                        <w:r>
                          <w:rPr>
                            <w:rFonts w:ascii="Century Schoolbook" w:hAnsi="Century Schoolbook" w:cs="Arial"/>
                            <w:sz w:val="22"/>
                            <w:szCs w:val="22"/>
                            <w:lang w:val="fr-BE"/>
                          </w:rPr>
                          <w:t>la Direction</w:t>
                        </w:r>
                      </w:smartTag>
                      <w:r>
                        <w:rPr>
                          <w:rFonts w:ascii="Century Schoolbook" w:hAnsi="Century Schoolbook" w:cs="Arial"/>
                          <w:sz w:val="22"/>
                          <w:szCs w:val="22"/>
                          <w:lang w:val="fr-BE"/>
                        </w:rPr>
                        <w:t xml:space="preserve"> déconcentrée concernée vous adressera un courrier en ce sens.</w:t>
                      </w:r>
                    </w:p>
                    <w:p>
                      <w:pPr>
                        <w:jc w:val="both"/>
                        <w:rPr>
                          <w:rFonts w:ascii="Century Schoolbook" w:hAnsi="Century Schoolbook" w:cs="Arial"/>
                          <w:sz w:val="16"/>
                          <w:szCs w:val="16"/>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En tout état de cause, il appartient au Pouvoir organisateur, en tant qu’employeur, de prendre toutes les mesures adéquates pour vérifier que les copies de documents qui lui sont transmises par un membre de leur personnel sont conformes aux originaux.</w:t>
                      </w:r>
                    </w:p>
                    <w:p>
                      <w:pPr>
                        <w:rPr>
                          <w:lang w:val="fr-BE"/>
                        </w:rPr>
                      </w:pPr>
                    </w:p>
                  </w:txbxContent>
                </v:textbox>
              </v:shape>
            </w:pict>
          </mc:Fallback>
        </mc:AlternateContent>
      </w:r>
    </w:p>
    <w:p>
      <w:pPr>
        <w:jc w:val="both"/>
      </w:pPr>
    </w:p>
    <w:p>
      <w:pPr>
        <w:jc w:val="both"/>
      </w:pPr>
    </w:p>
    <w:p>
      <w:pPr>
        <w:jc w:val="both"/>
        <w:rPr>
          <w:highlight w:val="cyan"/>
        </w:rPr>
      </w:pPr>
    </w:p>
    <w:p>
      <w:pPr>
        <w:jc w:val="both"/>
        <w:rPr>
          <w:highlight w:val="cyan"/>
        </w:rPr>
      </w:pPr>
    </w:p>
    <w:p>
      <w:pPr>
        <w:pStyle w:val="Normal1"/>
        <w:rPr>
          <w:highlight w:val="cyan"/>
        </w:rPr>
      </w:pPr>
    </w:p>
    <w:p>
      <w:pPr>
        <w:pStyle w:val="Normal1"/>
        <w:rPr>
          <w:highlight w:val="cyan"/>
        </w:rPr>
      </w:pPr>
    </w:p>
    <w:p>
      <w:pPr>
        <w:pStyle w:val="Normal1"/>
        <w:rPr>
          <w:highlight w:val="cyan"/>
        </w:rPr>
      </w:pPr>
    </w:p>
    <w:p>
      <w:pPr>
        <w:pStyle w:val="Normal1"/>
        <w:rPr>
          <w:highlight w:val="cyan"/>
        </w:rPr>
      </w:pPr>
    </w:p>
    <w:p>
      <w:pPr>
        <w:pStyle w:val="Normal1"/>
        <w:rPr>
          <w:highlight w:val="cyan"/>
        </w:rPr>
      </w:pPr>
    </w:p>
    <w:p>
      <w:pPr>
        <w:pStyle w:val="Normal1"/>
        <w:rPr>
          <w:highlight w:val="cyan"/>
        </w:rPr>
      </w:pPr>
    </w:p>
    <w:p>
      <w:pPr>
        <w:pStyle w:val="Normal1"/>
        <w:rPr>
          <w:highlight w:val="cyan"/>
        </w:rPr>
      </w:pPr>
    </w:p>
    <w:p>
      <w:pPr>
        <w:pStyle w:val="Normal1"/>
        <w:rPr>
          <w:highlight w:val="cyan"/>
        </w:rPr>
      </w:pPr>
    </w:p>
    <w:p>
      <w:pPr>
        <w:pStyle w:val="Normal1"/>
        <w:rPr>
          <w:highlight w:val="cyan"/>
        </w:rPr>
      </w:pPr>
    </w:p>
    <w:p>
      <w:pPr>
        <w:ind w:left="709"/>
        <w:jc w:val="both"/>
        <w:rPr>
          <w:rFonts w:ascii="Century Schoolbook" w:hAnsi="Century Schoolbook"/>
          <w:sz w:val="24"/>
          <w:szCs w:val="24"/>
          <w:highlight w:val="cyan"/>
        </w:rPr>
      </w:pPr>
    </w:p>
    <w:p>
      <w:pPr>
        <w:jc w:val="both"/>
        <w:rPr>
          <w:rFonts w:ascii="Century Schoolbook" w:hAnsi="Century Schoolbook"/>
          <w:b/>
          <w:sz w:val="24"/>
          <w:highlight w:val="cyan"/>
        </w:rPr>
      </w:pPr>
    </w:p>
    <w:p>
      <w:pPr>
        <w:ind w:left="426" w:hanging="426"/>
        <w:jc w:val="both"/>
        <w:rPr>
          <w:rFonts w:ascii="Century Schoolbook" w:hAnsi="Century Schoolbook"/>
          <w:b/>
          <w:sz w:val="24"/>
          <w:highlight w:val="cyan"/>
        </w:rPr>
      </w:pPr>
    </w:p>
    <w:p>
      <w:pPr>
        <w:ind w:left="426" w:hanging="426"/>
        <w:jc w:val="both"/>
        <w:rPr>
          <w:rFonts w:ascii="Century Schoolbook" w:hAnsi="Century Schoolbook"/>
          <w:b/>
          <w:sz w:val="24"/>
          <w:highlight w:val="cyan"/>
        </w:rPr>
      </w:pPr>
    </w:p>
    <w:p>
      <w:pPr>
        <w:ind w:left="426" w:hanging="426"/>
        <w:jc w:val="both"/>
        <w:rPr>
          <w:rFonts w:ascii="Century Schoolbook" w:hAnsi="Century Schoolbook"/>
          <w:b/>
          <w:sz w:val="24"/>
          <w:highlight w:val="cyan"/>
        </w:rPr>
      </w:pPr>
    </w:p>
    <w:p>
      <w:pPr>
        <w:ind w:left="426" w:hanging="426"/>
        <w:jc w:val="both"/>
        <w:rPr>
          <w:rFonts w:ascii="Century Schoolbook" w:hAnsi="Century Schoolbook"/>
          <w:b/>
          <w:sz w:val="24"/>
          <w:highlight w:val="cyan"/>
        </w:rPr>
      </w:pPr>
    </w:p>
    <w:p>
      <w:pPr>
        <w:ind w:left="426" w:hanging="426"/>
        <w:jc w:val="both"/>
        <w:rPr>
          <w:rFonts w:ascii="Century Schoolbook" w:hAnsi="Century Schoolbook"/>
          <w:b/>
          <w:sz w:val="24"/>
          <w:highlight w:val="cyan"/>
        </w:rPr>
      </w:pPr>
    </w:p>
    <w:p>
      <w:pPr>
        <w:ind w:left="426" w:hanging="426"/>
        <w:jc w:val="both"/>
        <w:rPr>
          <w:rFonts w:ascii="Century Schoolbook" w:hAnsi="Century Schoolbook"/>
          <w:b/>
          <w:sz w:val="24"/>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rPr>
          <w:highlight w:val="cyan"/>
        </w:rPr>
      </w:pPr>
    </w:p>
    <w:p>
      <w:pPr>
        <w:pStyle w:val="Normal1"/>
        <w:rPr>
          <w:rFonts w:ascii="Century Schoolbook" w:hAnsi="Century Schoolbook"/>
          <w:highlight w:val="cyan"/>
        </w:rPr>
      </w:pPr>
    </w:p>
    <w:p>
      <w:pPr>
        <w:pStyle w:val="Normal1"/>
        <w:rPr>
          <w:rFonts w:ascii="Century Schoolbook" w:hAnsi="Century Schoolbook"/>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r>
        <w:rPr>
          <w:noProof/>
          <w:highlight w:val="cyan"/>
        </w:rPr>
        <mc:AlternateContent>
          <mc:Choice Requires="wps">
            <w:drawing>
              <wp:anchor distT="0" distB="0" distL="114300" distR="114300" simplePos="0" relativeHeight="251564032" behindDoc="0" locked="0" layoutInCell="1" allowOverlap="1">
                <wp:simplePos x="0" y="0"/>
                <wp:positionH relativeFrom="column">
                  <wp:posOffset>425450</wp:posOffset>
                </wp:positionH>
                <wp:positionV relativeFrom="paragraph">
                  <wp:posOffset>-14605</wp:posOffset>
                </wp:positionV>
                <wp:extent cx="571500" cy="2057400"/>
                <wp:effectExtent l="70485" t="69215" r="62865" b="35560"/>
                <wp:wrapNone/>
                <wp:docPr id="4285" name="Line 2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20574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5" o:spid="_x0000_s1026" style="position:absolute;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1.15pt" to="78.5pt,1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" strokecolor="blue" strokeweight="1pt">
                <v:stroke startarrow="diamond" endarrow="block"/>
              </v:line>
            </w:pict>
          </mc:Fallback>
        </mc:AlternateContent>
      </w:r>
      <w:r>
        <w:rPr>
          <w:noProof/>
        </w:rPr>
        <w:drawing>
          <wp:anchor distT="0" distB="0" distL="114300" distR="114300" simplePos="0" relativeHeight="251529216" behindDoc="0" locked="0" layoutInCell="1" allowOverlap="1">
            <wp:simplePos x="0" y="0"/>
            <wp:positionH relativeFrom="column">
              <wp:posOffset>82550</wp:posOffset>
            </wp:positionH>
            <wp:positionV relativeFrom="paragraph">
              <wp:posOffset>-128905</wp:posOffset>
            </wp:positionV>
            <wp:extent cx="5486400" cy="1931035"/>
            <wp:effectExtent l="19050" t="0" r="0" b="0"/>
            <wp:wrapNone/>
            <wp:docPr id="2574" name="Imag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125" cstate="print"/>
                    <a:srcRect b="12935"/>
                    <a:stretch>
                      <a:fillRect/>
                    </a:stretch>
                  </pic:blipFill>
                  <pic:spPr bwMode="auto">
                    <a:xfrm>
                      <a:off x="0" y="0"/>
                      <a:ext cx="5486400" cy="1931035"/>
                    </a:xfrm>
                    <a:prstGeom prst="rect">
                      <a:avLst/>
                    </a:prstGeom>
                    <a:noFill/>
                  </pic:spPr>
                </pic:pic>
              </a:graphicData>
            </a:graphic>
          </wp:anchor>
        </w:drawing>
      </w: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p>
    <w:p>
      <w:pPr>
        <w:pStyle w:val="Normal1"/>
        <w:rPr>
          <w:rFonts w:ascii="Century Schoolbook" w:hAnsi="Century Schoolbook" w:cs="Arial"/>
        </w:rPr>
      </w:pPr>
      <w:r>
        <w:rPr>
          <w:noProof/>
        </w:rPr>
        <mc:AlternateContent>
          <mc:Choice Requires="wps">
            <w:drawing>
              <wp:anchor distT="0" distB="0" distL="114300" distR="114300" simplePos="0" relativeHeight="251560960" behindDoc="0" locked="0" layoutInCell="1" allowOverlap="1">
                <wp:simplePos x="0" y="0"/>
                <wp:positionH relativeFrom="column">
                  <wp:posOffset>-31750</wp:posOffset>
                </wp:positionH>
                <wp:positionV relativeFrom="paragraph">
                  <wp:posOffset>57785</wp:posOffset>
                </wp:positionV>
                <wp:extent cx="6743700" cy="3086100"/>
                <wp:effectExtent l="13335" t="21590" r="15240" b="16510"/>
                <wp:wrapNone/>
                <wp:docPr id="4284" name="Text Box 2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3086100"/>
                        </a:xfrm>
                        <a:prstGeom prst="rect">
                          <a:avLst/>
                        </a:prstGeom>
                        <a:solidFill>
                          <a:srgbClr val="FFFFFF"/>
                        </a:solidFill>
                        <a:ln w="25400">
                          <a:solidFill>
                            <a:srgbClr val="008000"/>
                          </a:solidFill>
                          <a:miter lim="800000"/>
                          <a:headEnd/>
                          <a:tailEnd/>
                        </a:ln>
                      </wps:spPr>
                      <wps:txbx>
                        <w:txbxContent>
                          <w:p>
                            <w:pPr>
                              <w:jc w:val="both"/>
                              <w:rPr>
                                <w:rFonts w:ascii="Century Schoolbook" w:hAnsi="Century Schoolbook"/>
                                <w:b/>
                                <w:u w:val="single"/>
                              </w:rPr>
                            </w:pPr>
                            <w:r>
                              <w:rPr>
                                <w:rFonts w:ascii="Century Schoolbook" w:hAnsi="Century Schoolbook"/>
                                <w:b/>
                                <w:u w:val="single"/>
                              </w:rPr>
                              <w:t>Autres membres faisant partie du ménage du membre du personnel</w:t>
                            </w:r>
                          </w:p>
                          <w:p>
                            <w:pPr>
                              <w:jc w:val="both"/>
                              <w:rPr>
                                <w:rFonts w:ascii="Century Schoolbook" w:hAnsi="Century Schoolbook"/>
                                <w:u w:val="single"/>
                              </w:rPr>
                            </w:pPr>
                          </w:p>
                          <w:p>
                            <w:pPr>
                              <w:jc w:val="both"/>
                              <w:rPr>
                                <w:rFonts w:ascii="Century Schoolbook" w:hAnsi="Century Schoolbook"/>
                              </w:rPr>
                            </w:pPr>
                            <w:r>
                              <w:rPr>
                                <w:rFonts w:ascii="Century Schoolbook" w:hAnsi="Century Schoolbook"/>
                              </w:rPr>
                              <w:t>Cette partie est à compléter correctement afin de permettre d’encoder les situations réelles dans le nouveau module, entré en application depuis peu, concernant les données signalétiques du membre du personnel qui sont susceptibles d’influer sur le calcul du précompte professionnel retenu sur la subvention-traitement.</w:t>
                            </w:r>
                          </w:p>
                          <w:p>
                            <w:pPr>
                              <w:jc w:val="both"/>
                              <w:rPr>
                                <w:rFonts w:ascii="Century Schoolbook" w:hAnsi="Century Schoolbook"/>
                              </w:rPr>
                            </w:pPr>
                          </w:p>
                          <w:p>
                            <w:pPr>
                              <w:pStyle w:val="Retraitcorpsdetexte"/>
                              <w:ind w:left="0"/>
                              <w:jc w:val="both"/>
                              <w:rPr>
                                <w:rFonts w:ascii="Century Schoolbook" w:hAnsi="Century Schoolbook"/>
                                <w:b/>
                              </w:rPr>
                            </w:pPr>
                            <w:r>
                              <w:rPr>
                                <w:rFonts w:ascii="Century Schoolbook" w:hAnsi="Century Schoolbook"/>
                                <w:u w:val="single"/>
                              </w:rPr>
                              <w:t>N.B.</w:t>
                            </w:r>
                            <w:r>
                              <w:rPr>
                                <w:rFonts w:ascii="Century Schoolbook" w:hAnsi="Century Schoolbook"/>
                              </w:rPr>
                              <w:t> : -  Avant le 1</w:t>
                            </w:r>
                            <w:r>
                              <w:rPr>
                                <w:rFonts w:ascii="Century Schoolbook" w:hAnsi="Century Schoolbook"/>
                                <w:vertAlign w:val="superscript"/>
                              </w:rPr>
                              <w:t>er</w:t>
                            </w:r>
                            <w:r>
                              <w:rPr>
                                <w:rFonts w:ascii="Century Schoolbook" w:hAnsi="Century Schoolbook"/>
                              </w:rPr>
                              <w:t xml:space="preserve"> avril 2003, lorsque, dans un ménage, les deux conjoints percevaient des revenus professionnels propres, les enfants étaient toujours considérés à charge du mari, et ce même si c’était l’épouse qui était attributaire d’allocations familiales.</w:t>
                            </w:r>
                          </w:p>
                          <w:p>
                            <w:pPr>
                              <w:pStyle w:val="Retraitcorpsdetexte"/>
                              <w:ind w:left="0" w:firstLine="709"/>
                              <w:jc w:val="both"/>
                              <w:rPr>
                                <w:rFonts w:ascii="Century Schoolbook" w:hAnsi="Century Schoolbook"/>
                              </w:rPr>
                            </w:pPr>
                            <w:r>
                              <w:rPr>
                                <w:rFonts w:ascii="Century Schoolbook" w:hAnsi="Century Schoolbook"/>
                              </w:rPr>
                              <w:t>- Depuis le 1</w:t>
                            </w:r>
                            <w:r>
                              <w:rPr>
                                <w:rFonts w:ascii="Century Schoolbook" w:hAnsi="Century Schoolbook"/>
                                <w:vertAlign w:val="superscript"/>
                              </w:rPr>
                              <w:t>er</w:t>
                            </w:r>
                            <w:r>
                              <w:rPr>
                                <w:rFonts w:ascii="Century Schoolbook" w:hAnsi="Century Schoolbook"/>
                              </w:rPr>
                              <w:t xml:space="preserve"> avril 2003, lorsque les deux conjoints bénéficient de revenus professionnels propres, les réductions pour charges de famille, à l’exception de celles pour le conjoint handicapé, </w:t>
                            </w:r>
                            <w:r>
                              <w:rPr>
                                <w:rFonts w:ascii="Century Schoolbook" w:hAnsi="Century Schoolbook"/>
                                <w:u w:val="single"/>
                              </w:rPr>
                              <w:t>sont accordées à l’époux choisi par eux.</w:t>
                            </w:r>
                            <w:r>
                              <w:rPr>
                                <w:rFonts w:ascii="Century Schoolbook" w:hAnsi="Century Schoolbook"/>
                              </w:rPr>
                              <w:t xml:space="preserve">  Ce choix doit être exprimé par voie d’une attestation conforme au modèle arrêté par l’administration compétente du Service Public Fédéral FINANCES.  La réduction pour le conjoint handicapé est accordé à la personne handicapée elle-même  (application de l’A.R. du 09 janvier 2003 2003 modifiant, en matière de précompte professionnel, l’AR/CIR 92 M.B. du 05 février 2003).</w:t>
                            </w:r>
                          </w:p>
                          <w:p>
                            <w:pPr>
                              <w:pStyle w:val="Normal1"/>
                              <w:rPr>
                                <w:rFonts w:ascii="Century Schoolbook" w:hAnsi="Century Schoolbook"/>
                              </w:rPr>
                            </w:pPr>
                            <w:r>
                              <w:rPr>
                                <w:rFonts w:ascii="Century Schoolbook" w:hAnsi="Century Schoolbook"/>
                              </w:rPr>
                              <w:t>Toutes les données personnelles sont destinées à l’usage interne, et ce, conformément à la loi du 8/12/92, sur la protection de la vie privée à l'égard des traitements de données à caractère personnel, et ses arrêtés d’application.</w:t>
                            </w:r>
                          </w:p>
                          <w:p>
                            <w:pPr>
                              <w:rPr>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1" o:spid="_x0000_s1054" type="#_x0000_t202" style="position:absolute;left:0;text-align:left;margin-left:-2.5pt;margin-top:4.55pt;width:531pt;height:243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" strokecolor="green" strokeweight="2pt">
                <v:textbox>
                  <w:txbxContent>
                    <w:p>
                      <w:pPr>
                        <w:jc w:val="both"/>
                        <w:rPr>
                          <w:rFonts w:ascii="Century Schoolbook" w:hAnsi="Century Schoolbook"/>
                          <w:b/>
                          <w:u w:val="single"/>
                        </w:rPr>
                      </w:pPr>
                      <w:r>
                        <w:rPr>
                          <w:rFonts w:ascii="Century Schoolbook" w:hAnsi="Century Schoolbook"/>
                          <w:b/>
                          <w:u w:val="single"/>
                        </w:rPr>
                        <w:t>Autres membres faisant partie du ménage du membre du personnel</w:t>
                      </w:r>
                    </w:p>
                    <w:p>
                      <w:pPr>
                        <w:jc w:val="both"/>
                        <w:rPr>
                          <w:rFonts w:ascii="Century Schoolbook" w:hAnsi="Century Schoolbook"/>
                          <w:u w:val="single"/>
                        </w:rPr>
                      </w:pPr>
                    </w:p>
                    <w:p>
                      <w:pPr>
                        <w:jc w:val="both"/>
                        <w:rPr>
                          <w:rFonts w:ascii="Century Schoolbook" w:hAnsi="Century Schoolbook"/>
                        </w:rPr>
                      </w:pPr>
                      <w:r>
                        <w:rPr>
                          <w:rFonts w:ascii="Century Schoolbook" w:hAnsi="Century Schoolbook"/>
                        </w:rPr>
                        <w:t>Cette partie est à compléter correctement afin de permettre d’encoder les situations réelles dans le nouveau module, entré en application depuis peu, concernant les données signalétiques du membre du personnel qui sont susceptibles d’influer sur le calcul du précompte professionnel retenu sur la subvention-traitement.</w:t>
                      </w:r>
                    </w:p>
                    <w:p>
                      <w:pPr>
                        <w:jc w:val="both"/>
                        <w:rPr>
                          <w:rFonts w:ascii="Century Schoolbook" w:hAnsi="Century Schoolbook"/>
                        </w:rPr>
                      </w:pPr>
                    </w:p>
                    <w:p>
                      <w:pPr>
                        <w:pStyle w:val="Retraitcorpsdetexte"/>
                        <w:ind w:left="0"/>
                        <w:jc w:val="both"/>
                        <w:rPr>
                          <w:rFonts w:ascii="Century Schoolbook" w:hAnsi="Century Schoolbook"/>
                          <w:b/>
                        </w:rPr>
                      </w:pPr>
                      <w:r>
                        <w:rPr>
                          <w:rFonts w:ascii="Century Schoolbook" w:hAnsi="Century Schoolbook"/>
                          <w:u w:val="single"/>
                        </w:rPr>
                        <w:t>N.B.</w:t>
                      </w:r>
                      <w:r>
                        <w:rPr>
                          <w:rFonts w:ascii="Century Schoolbook" w:hAnsi="Century Schoolbook"/>
                        </w:rPr>
                        <w:t> : -  Avant le 1</w:t>
                      </w:r>
                      <w:r>
                        <w:rPr>
                          <w:rFonts w:ascii="Century Schoolbook" w:hAnsi="Century Schoolbook"/>
                          <w:vertAlign w:val="superscript"/>
                        </w:rPr>
                        <w:t>er</w:t>
                      </w:r>
                      <w:r>
                        <w:rPr>
                          <w:rFonts w:ascii="Century Schoolbook" w:hAnsi="Century Schoolbook"/>
                        </w:rPr>
                        <w:t xml:space="preserve"> avril 2003, lorsque, dans un ménage, les deux conjoints percevaient des revenus professionnels propres, les enfants étaient toujours considérés à charge du mari, et ce même si c’était l’épouse qui était attributaire d’allocations familiales.</w:t>
                      </w:r>
                    </w:p>
                    <w:p>
                      <w:pPr>
                        <w:pStyle w:val="Retraitcorpsdetexte"/>
                        <w:ind w:left="0" w:firstLine="709"/>
                        <w:jc w:val="both"/>
                        <w:rPr>
                          <w:rFonts w:ascii="Century Schoolbook" w:hAnsi="Century Schoolbook"/>
                        </w:rPr>
                      </w:pPr>
                      <w:r>
                        <w:rPr>
                          <w:rFonts w:ascii="Century Schoolbook" w:hAnsi="Century Schoolbook"/>
                        </w:rPr>
                        <w:t>- Depuis le 1</w:t>
                      </w:r>
                      <w:r>
                        <w:rPr>
                          <w:rFonts w:ascii="Century Schoolbook" w:hAnsi="Century Schoolbook"/>
                          <w:vertAlign w:val="superscript"/>
                        </w:rPr>
                        <w:t>er</w:t>
                      </w:r>
                      <w:r>
                        <w:rPr>
                          <w:rFonts w:ascii="Century Schoolbook" w:hAnsi="Century Schoolbook"/>
                        </w:rPr>
                        <w:t xml:space="preserve"> avril 2003, lorsque les deux conjoints bénéficient de revenus professionnels propres, les réductions pour charges de famille, à l’exception de celles pour le conjoint handicapé, </w:t>
                      </w:r>
                      <w:r>
                        <w:rPr>
                          <w:rFonts w:ascii="Century Schoolbook" w:hAnsi="Century Schoolbook"/>
                          <w:u w:val="single"/>
                        </w:rPr>
                        <w:t>sont accordées à l’époux choisi par eux.</w:t>
                      </w:r>
                      <w:r>
                        <w:rPr>
                          <w:rFonts w:ascii="Century Schoolbook" w:hAnsi="Century Schoolbook"/>
                        </w:rPr>
                        <w:t xml:space="preserve">  Ce choix doit être exprimé par voie d’une attestation conforme au modèle arrêté par l’administration compétente du Service Public Fédéral FINANCES.  La réduction pour le conjoint handicapé est accordé à la personne handicapée elle-même  (application de l’A.R. du 09 janvier 2003 2003 modifiant, en matière de précompte professionnel, l’AR/CIR 92 M.B. du 05 février 2003).</w:t>
                      </w:r>
                    </w:p>
                    <w:p>
                      <w:pPr>
                        <w:pStyle w:val="Normal1"/>
                        <w:rPr>
                          <w:rFonts w:ascii="Century Schoolbook" w:hAnsi="Century Schoolbook"/>
                        </w:rPr>
                      </w:pPr>
                      <w:r>
                        <w:rPr>
                          <w:rFonts w:ascii="Century Schoolbook" w:hAnsi="Century Schoolbook"/>
                        </w:rPr>
                        <w:t>Toutes les données personnelles sont destinées à l’usage interne, et ce, conformément à la loi du 8/12/92, sur la protection de la vie privée à l'égard des traitements de données à caractère personnel, et ses arrêtés d’application.</w:t>
                      </w:r>
                    </w:p>
                    <w:p>
                      <w:pPr>
                        <w:rPr>
                          <w:sz w:val="12"/>
                          <w:szCs w:val="12"/>
                        </w:rPr>
                      </w:pPr>
                    </w:p>
                  </w:txbxContent>
                </v:textbox>
              </v:shape>
            </w:pict>
          </mc:Fallback>
        </mc:AlternateContent>
      </w:r>
    </w:p>
    <w:p>
      <w:pPr>
        <w:ind w:left="720"/>
        <w:jc w:val="both"/>
      </w:pPr>
    </w:p>
    <w:p>
      <w:pPr>
        <w:ind w:left="720"/>
        <w:jc w:val="both"/>
        <w:rPr>
          <w:rFonts w:ascii="Century Schoolbook" w:hAnsi="Century Schoolbook"/>
          <w:sz w:val="24"/>
        </w:rPr>
      </w:pPr>
    </w:p>
    <w:p/>
    <w:p>
      <w:pPr>
        <w:ind w:left="426" w:hanging="426"/>
        <w:jc w:val="both"/>
        <w:rPr>
          <w:rFonts w:ascii="Century Schoolbook" w:hAnsi="Century Schoolbook"/>
          <w:b/>
          <w:sz w:val="24"/>
        </w:rPr>
      </w:pPr>
    </w:p>
    <w:p>
      <w:pPr>
        <w:ind w:left="426" w:hanging="426"/>
        <w:jc w:val="both"/>
        <w:rPr>
          <w:rFonts w:ascii="Century Schoolbook" w:hAnsi="Century Schoolbook"/>
          <w:b/>
          <w:sz w:val="24"/>
        </w:rPr>
      </w:pPr>
    </w:p>
    <w:p>
      <w:pPr>
        <w:ind w:left="426" w:hanging="426"/>
        <w:jc w:val="both"/>
        <w:rPr>
          <w:rFonts w:ascii="Century Schoolbook" w:hAnsi="Century Schoolbook"/>
          <w:b/>
          <w:sz w:val="24"/>
        </w:rPr>
      </w:pPr>
    </w:p>
    <w:p>
      <w:pPr>
        <w:ind w:left="426" w:hanging="426"/>
        <w:jc w:val="both"/>
        <w:rPr>
          <w:rFonts w:ascii="Century Schoolbook" w:hAnsi="Century Schoolbook"/>
          <w:b/>
          <w:sz w:val="24"/>
        </w:rPr>
      </w:pPr>
    </w:p>
    <w:p>
      <w:pPr>
        <w:ind w:left="426" w:hanging="426"/>
        <w:jc w:val="both"/>
        <w:rPr>
          <w:rFonts w:ascii="Century Schoolbook" w:hAnsi="Century Schoolbook"/>
          <w:b/>
          <w:sz w:val="24"/>
        </w:rPr>
      </w:pPr>
    </w:p>
    <w:p>
      <w:pPr>
        <w:ind w:left="426" w:hanging="426"/>
        <w:jc w:val="both"/>
        <w:rPr>
          <w:rFonts w:ascii="Century Schoolbook" w:hAnsi="Century Schoolbook"/>
          <w:b/>
          <w:sz w:val="24"/>
        </w:rPr>
      </w:pPr>
    </w:p>
    <w:p>
      <w:pPr>
        <w:ind w:left="426" w:hanging="426"/>
        <w:jc w:val="both"/>
        <w:rPr>
          <w:rFonts w:ascii="Century Schoolbook" w:hAnsi="Century Schoolbook"/>
          <w:b/>
          <w:sz w:val="24"/>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r>
        <w:rPr>
          <w:noProof/>
        </w:rPr>
        <w:drawing>
          <wp:anchor distT="0" distB="0" distL="114300" distR="114300" simplePos="0" relativeHeight="251530240" behindDoc="0" locked="0" layoutInCell="1" allowOverlap="1">
            <wp:simplePos x="0" y="0"/>
            <wp:positionH relativeFrom="column">
              <wp:posOffset>539750</wp:posOffset>
            </wp:positionH>
            <wp:positionV relativeFrom="paragraph">
              <wp:posOffset>66040</wp:posOffset>
            </wp:positionV>
            <wp:extent cx="5353050" cy="2114550"/>
            <wp:effectExtent l="19050" t="19050" r="19050" b="19050"/>
            <wp:wrapNone/>
            <wp:docPr id="2576" name="Imag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126" cstate="print"/>
                    <a:srcRect/>
                    <a:stretch>
                      <a:fillRect/>
                    </a:stretch>
                  </pic:blipFill>
                  <pic:spPr bwMode="auto">
                    <a:xfrm>
                      <a:off x="0" y="0"/>
                      <a:ext cx="5353050" cy="2114550"/>
                    </a:xfrm>
                    <a:prstGeom prst="rect">
                      <a:avLst/>
                    </a:prstGeom>
                    <a:noFill/>
                    <a:ln w="6350">
                      <a:solidFill>
                        <a:srgbClr val="000000"/>
                      </a:solidFill>
                      <a:miter lim="800000"/>
                      <a:headEnd/>
                      <a:tailEnd/>
                    </a:ln>
                    <a:effectLst/>
                  </pic:spPr>
                </pic:pic>
              </a:graphicData>
            </a:graphic>
          </wp:anchor>
        </w:drawing>
      </w:r>
    </w:p>
    <w:p>
      <w:pPr>
        <w:pStyle w:val="Retraitcorpsdetexte"/>
        <w:spacing w:after="0"/>
        <w:ind w:left="0"/>
        <w:jc w:val="both"/>
        <w:rPr>
          <w:rFonts w:ascii="Century Schoolbook" w:hAnsi="Century Schoolbook" w:cs="Arial"/>
          <w:sz w:val="22"/>
          <w:szCs w:val="22"/>
        </w:rPr>
      </w:pPr>
      <w:r>
        <w:rPr>
          <w:noProof/>
        </w:rPr>
        <mc:AlternateContent>
          <mc:Choice Requires="wps">
            <w:drawing>
              <wp:anchor distT="0" distB="0" distL="114300" distR="114300" simplePos="0" relativeHeight="251563008" behindDoc="0" locked="0" layoutInCell="1" allowOverlap="1">
                <wp:simplePos x="0" y="0"/>
                <wp:positionH relativeFrom="column">
                  <wp:posOffset>5226050</wp:posOffset>
                </wp:positionH>
                <wp:positionV relativeFrom="paragraph">
                  <wp:posOffset>127000</wp:posOffset>
                </wp:positionV>
                <wp:extent cx="228600" cy="2286000"/>
                <wp:effectExtent l="60960" t="67945" r="62865" b="27305"/>
                <wp:wrapNone/>
                <wp:docPr id="4283" name="Line 2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2286000"/>
                        </a:xfrm>
                        <a:prstGeom prst="line">
                          <a:avLst/>
                        </a:prstGeom>
                        <a:noFill/>
                        <a:ln w="12700">
                          <a:solidFill>
                            <a:srgbClr val="0000FF"/>
                          </a:solidFill>
                          <a:round/>
                          <a:headEnd type="diamond"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3" o:spid="_x0000_s1026" style="position:absolute;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1.5pt,10pt" to="429.5pt,1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" strokecolor="blue" strokeweight="1pt">
                <v:stroke startarrow="diamond" endarrow="block"/>
              </v:line>
            </w:pict>
          </mc:Fallback>
        </mc:AlternateContent>
      </w: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r>
        <w:rPr>
          <w:noProof/>
        </w:rPr>
        <mc:AlternateContent>
          <mc:Choice Requires="wps">
            <w:drawing>
              <wp:anchor distT="0" distB="0" distL="114300" distR="114300" simplePos="0" relativeHeight="251561984" behindDoc="0" locked="0" layoutInCell="1" allowOverlap="1">
                <wp:simplePos x="0" y="0"/>
                <wp:positionH relativeFrom="column">
                  <wp:posOffset>-31750</wp:posOffset>
                </wp:positionH>
                <wp:positionV relativeFrom="paragraph">
                  <wp:posOffset>114935</wp:posOffset>
                </wp:positionV>
                <wp:extent cx="6515100" cy="1600200"/>
                <wp:effectExtent l="13335" t="16510" r="15240" b="21590"/>
                <wp:wrapNone/>
                <wp:docPr id="4282" name="Text Box 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1600200"/>
                        </a:xfrm>
                        <a:prstGeom prst="rect">
                          <a:avLst/>
                        </a:prstGeom>
                        <a:solidFill>
                          <a:srgbClr val="FFFFFF"/>
                        </a:solidFill>
                        <a:ln w="25400">
                          <a:solidFill>
                            <a:srgbClr val="008000"/>
                          </a:solidFill>
                          <a:miter lim="800000"/>
                          <a:headEnd/>
                          <a:tailEnd/>
                        </a:ln>
                      </wps:spPr>
                      <wps:txbx>
                        <w:txbxContent>
                          <w:p>
                            <w:pPr>
                              <w:rPr>
                                <w:rFonts w:ascii="Century Schoolbook" w:hAnsi="Century Schoolbook"/>
                                <w:u w:val="single"/>
                              </w:rPr>
                            </w:pPr>
                            <w:r>
                              <w:rPr>
                                <w:rFonts w:ascii="Century Schoolbook" w:hAnsi="Century Schoolbook"/>
                                <w:u w:val="single"/>
                              </w:rPr>
                              <w:t>Application du règlement européen n°1408/71 du 14 juin 1971 (cfr verso du PROM S 52/1  –  à imprimer si nécessaire)</w:t>
                            </w:r>
                          </w:p>
                          <w:p>
                            <w:pPr>
                              <w:jc w:val="both"/>
                              <w:rPr>
                                <w:rFonts w:ascii="Century Schoolbook" w:hAnsi="Century Schoolbook"/>
                                <w:sz w:val="12"/>
                                <w:szCs w:val="12"/>
                              </w:rPr>
                            </w:pPr>
                            <w:r>
                              <w:rPr>
                                <w:rFonts w:ascii="Century Schoolbook" w:hAnsi="Century Schoolbook"/>
                              </w:rPr>
                              <w:t xml:space="preserve">           </w:t>
                            </w:r>
                          </w:p>
                          <w:p>
                            <w:pPr>
                              <w:jc w:val="both"/>
                              <w:rPr>
                                <w:rFonts w:ascii="Century Schoolbook" w:hAnsi="Century Schoolbook"/>
                              </w:rPr>
                            </w:pPr>
                            <w:r>
                              <w:rPr>
                                <w:rFonts w:ascii="Century Schoolbook" w:hAnsi="Century Schoolbook"/>
                              </w:rPr>
                              <w:t xml:space="preserve">Ce cadre est destiné </w:t>
                            </w:r>
                            <w:r>
                              <w:rPr>
                                <w:rFonts w:ascii="Century Schoolbook" w:hAnsi="Century Schoolbook"/>
                                <w:u w:val="single"/>
                              </w:rPr>
                              <w:t>exclusivement</w:t>
                            </w:r>
                            <w:r>
                              <w:rPr>
                                <w:rFonts w:ascii="Century Schoolbook" w:hAnsi="Century Schoolbook"/>
                              </w:rPr>
                              <w:t xml:space="preserve"> au membre du personnel résidant dans un autre état européen exerçant des fonctions dans l’enseignement en Belgique et ayant simultanément une activité rémunérée dans son pays de résidence.</w:t>
                            </w:r>
                          </w:p>
                          <w:p>
                            <w:pPr>
                              <w:jc w:val="both"/>
                              <w:rPr>
                                <w:rFonts w:ascii="Century Schoolbook" w:hAnsi="Century Schoolbook"/>
                                <w:sz w:val="12"/>
                                <w:szCs w:val="12"/>
                              </w:rPr>
                            </w:pPr>
                          </w:p>
                          <w:p>
                            <w:pPr>
                              <w:pStyle w:val="Retraitcorpsdetexte"/>
                              <w:ind w:left="0"/>
                              <w:jc w:val="both"/>
                              <w:rPr>
                                <w:rFonts w:ascii="Century Schoolbook" w:hAnsi="Century Schoolbook"/>
                              </w:rPr>
                            </w:pPr>
                            <w:r>
                              <w:rPr>
                                <w:rFonts w:ascii="Century Schoolbook" w:hAnsi="Century Schoolbook"/>
                              </w:rPr>
                              <w:t xml:space="preserve">Cette information nous permettra de verser à la caisse de sécurité sociale de l’employeur du pays de résidence, les cotisations sociales dues de par la fonction exercée en Belgique.  </w:t>
                            </w:r>
                          </w:p>
                          <w:p>
                            <w:pPr>
                              <w:rPr>
                                <w:sz w:val="2"/>
                                <w:szCs w:val="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2" o:spid="_x0000_s1055" type="#_x0000_t202" style="position:absolute;left:0;text-align:left;margin-left:-2.5pt;margin-top:9.05pt;width:513pt;height:126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" strokecolor="green" strokeweight="2pt">
                <v:textbox>
                  <w:txbxContent>
                    <w:p>
                      <w:pPr>
                        <w:rPr>
                          <w:rFonts w:ascii="Century Schoolbook" w:hAnsi="Century Schoolbook"/>
                          <w:u w:val="single"/>
                        </w:rPr>
                      </w:pPr>
                      <w:r>
                        <w:rPr>
                          <w:rFonts w:ascii="Century Schoolbook" w:hAnsi="Century Schoolbook"/>
                          <w:u w:val="single"/>
                        </w:rPr>
                        <w:t>Application du règlement européen n°1408/71 du 14 juin 1971 (cfr verso du PROM S 52/1  –  à imprimer si nécessaire)</w:t>
                      </w:r>
                    </w:p>
                    <w:p>
                      <w:pPr>
                        <w:jc w:val="both"/>
                        <w:rPr>
                          <w:rFonts w:ascii="Century Schoolbook" w:hAnsi="Century Schoolbook"/>
                          <w:sz w:val="12"/>
                          <w:szCs w:val="12"/>
                        </w:rPr>
                      </w:pPr>
                      <w:r>
                        <w:rPr>
                          <w:rFonts w:ascii="Century Schoolbook" w:hAnsi="Century Schoolbook"/>
                        </w:rPr>
                        <w:t xml:space="preserve">           </w:t>
                      </w:r>
                    </w:p>
                    <w:p>
                      <w:pPr>
                        <w:jc w:val="both"/>
                        <w:rPr>
                          <w:rFonts w:ascii="Century Schoolbook" w:hAnsi="Century Schoolbook"/>
                        </w:rPr>
                      </w:pPr>
                      <w:r>
                        <w:rPr>
                          <w:rFonts w:ascii="Century Schoolbook" w:hAnsi="Century Schoolbook"/>
                        </w:rPr>
                        <w:t xml:space="preserve">Ce cadre est destiné </w:t>
                      </w:r>
                      <w:r>
                        <w:rPr>
                          <w:rFonts w:ascii="Century Schoolbook" w:hAnsi="Century Schoolbook"/>
                          <w:u w:val="single"/>
                        </w:rPr>
                        <w:t>exclusivement</w:t>
                      </w:r>
                      <w:r>
                        <w:rPr>
                          <w:rFonts w:ascii="Century Schoolbook" w:hAnsi="Century Schoolbook"/>
                        </w:rPr>
                        <w:t xml:space="preserve"> au membre du personnel résidant dans un autre état européen exerçant des fonctions dans l’enseignement en Belgique et ayant simultanément une activité rémunérée dans son pays de résidence.</w:t>
                      </w:r>
                    </w:p>
                    <w:p>
                      <w:pPr>
                        <w:jc w:val="both"/>
                        <w:rPr>
                          <w:rFonts w:ascii="Century Schoolbook" w:hAnsi="Century Schoolbook"/>
                          <w:sz w:val="12"/>
                          <w:szCs w:val="12"/>
                        </w:rPr>
                      </w:pPr>
                    </w:p>
                    <w:p>
                      <w:pPr>
                        <w:pStyle w:val="Retraitcorpsdetexte"/>
                        <w:ind w:left="0"/>
                        <w:jc w:val="both"/>
                        <w:rPr>
                          <w:rFonts w:ascii="Century Schoolbook" w:hAnsi="Century Schoolbook"/>
                        </w:rPr>
                      </w:pPr>
                      <w:r>
                        <w:rPr>
                          <w:rFonts w:ascii="Century Schoolbook" w:hAnsi="Century Schoolbook"/>
                        </w:rPr>
                        <w:t xml:space="preserve">Cette information nous permettra de verser à la caisse de sécurité sociale de l’employeur du pays de résidence, les cotisations sociales dues de par la fonction exercée en Belgique.  </w:t>
                      </w:r>
                    </w:p>
                    <w:p>
                      <w:pPr>
                        <w:rPr>
                          <w:sz w:val="2"/>
                          <w:szCs w:val="2"/>
                        </w:rPr>
                      </w:pPr>
                    </w:p>
                  </w:txbxContent>
                </v:textbox>
              </v:shape>
            </w:pict>
          </mc:Fallback>
        </mc:AlternateContent>
      </w:r>
    </w:p>
    <w:p>
      <w:pPr>
        <w:pStyle w:val="Retraitcorpsdetexte"/>
        <w:spacing w:after="0"/>
        <w:ind w:left="0"/>
        <w:jc w:val="both"/>
        <w:rPr>
          <w:rFonts w:ascii="Century Schoolbook" w:hAnsi="Century Schoolbook" w:cs="Arial"/>
          <w:sz w:val="22"/>
          <w:szCs w:val="22"/>
        </w:rPr>
      </w:pPr>
    </w:p>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Retraitcorpsdetexte"/>
        <w:spacing w:after="0"/>
        <w:ind w:left="0"/>
        <w:jc w:val="both"/>
        <w:rPr>
          <w:rFonts w:ascii="Century Schoolbook" w:hAnsi="Century Schoolbook" w:cs="Arial"/>
          <w:sz w:val="22"/>
          <w:szCs w:val="22"/>
        </w:rPr>
      </w:pPr>
    </w:p>
    <w:p>
      <w:pPr>
        <w:pStyle w:val="Titre5"/>
        <w:numPr>
          <w:ilvl w:val="0"/>
          <w:numId w:val="78"/>
        </w:numPr>
        <w:jc w:val="both"/>
        <w:rPr>
          <w:color w:val="339966"/>
        </w:rPr>
      </w:pPr>
      <w:bookmarkStart w:id="158" w:name="_Toc326041326"/>
      <w:bookmarkStart w:id="159" w:name="_Toc326048030"/>
      <w:bookmarkStart w:id="160" w:name="_Toc326048347"/>
      <w:bookmarkStart w:id="161" w:name="_Toc326048659"/>
      <w:bookmarkStart w:id="162" w:name="_Toc326048969"/>
      <w:bookmarkStart w:id="163" w:name="_Toc326049279"/>
      <w:bookmarkStart w:id="164" w:name="_Toc326049589"/>
      <w:bookmarkStart w:id="165" w:name="_Toc386621222"/>
      <w:bookmarkStart w:id="166" w:name="_Toc518648321"/>
      <w:r>
        <w:rPr>
          <w:color w:val="339966"/>
        </w:rPr>
        <w:t>Récapitulatif des membres du personnel temporaire et définitif : document REC 1 (annexe 1)</w:t>
      </w:r>
      <w:bookmarkEnd w:id="158"/>
      <w:bookmarkEnd w:id="159"/>
      <w:bookmarkEnd w:id="160"/>
      <w:bookmarkEnd w:id="161"/>
      <w:bookmarkEnd w:id="162"/>
      <w:bookmarkEnd w:id="163"/>
      <w:bookmarkEnd w:id="164"/>
      <w:bookmarkEnd w:id="165"/>
      <w:bookmarkEnd w:id="166"/>
    </w:p>
    <w:p>
      <w:pPr>
        <w:jc w:val="both"/>
        <w:rPr>
          <w:rFonts w:ascii="Century Schoolbook" w:hAnsi="Century Schoolbook" w:cs="Arial"/>
          <w:sz w:val="24"/>
          <w:szCs w:val="24"/>
        </w:rPr>
      </w:pPr>
    </w:p>
    <w:p>
      <w:pPr>
        <w:numPr>
          <w:ilvl w:val="0"/>
          <w:numId w:val="28"/>
        </w:numPr>
        <w:ind w:left="1134" w:hanging="567"/>
        <w:jc w:val="both"/>
        <w:rPr>
          <w:rStyle w:val="StyleCenturySchoolbook12ptGrasDoublesoulignCar"/>
          <w:color w:val="800080"/>
        </w:rPr>
      </w:pPr>
      <w:bookmarkStart w:id="167" w:name="_Toc386621223"/>
      <w:bookmarkStart w:id="168" w:name="_Toc386621377"/>
      <w:bookmarkStart w:id="169" w:name="_Toc386622094"/>
      <w:bookmarkStart w:id="170" w:name="_Toc518648322"/>
      <w:r>
        <w:rPr>
          <w:rStyle w:val="StyleCenturySchoolbook12ptGrasDoublesoulignCar"/>
          <w:color w:val="800080"/>
        </w:rPr>
        <w:t>Membres du personnel devant figurer sur ce document récapitulatif</w:t>
      </w:r>
      <w:bookmarkEnd w:id="167"/>
      <w:bookmarkEnd w:id="168"/>
      <w:bookmarkEnd w:id="169"/>
      <w:bookmarkEnd w:id="170"/>
    </w:p>
    <w:p>
      <w:pPr>
        <w:jc w:val="both"/>
        <w:rPr>
          <w:rFonts w:ascii="Century Schoolbook" w:hAnsi="Century Schoolbook"/>
          <w:sz w:val="24"/>
          <w:szCs w:val="24"/>
          <w:u w:val="single"/>
        </w:rPr>
      </w:pPr>
    </w:p>
    <w:p>
      <w:pPr>
        <w:jc w:val="both"/>
        <w:rPr>
          <w:rFonts w:ascii="Century Schoolbook" w:hAnsi="Century Schoolbook"/>
          <w:b/>
          <w:sz w:val="24"/>
          <w:szCs w:val="24"/>
        </w:rPr>
      </w:pPr>
      <w:r>
        <w:rPr>
          <w:rFonts w:ascii="Century Schoolbook" w:hAnsi="Century Schoolbook"/>
          <w:sz w:val="24"/>
          <w:szCs w:val="24"/>
        </w:rPr>
        <w:t>Doivent figurer sur ce document tous les membres du personnel temporaire et définitif qu’ils soient momentanément éloignés de l’établissement ou non</w:t>
      </w:r>
      <w:r>
        <w:rPr>
          <w:rFonts w:ascii="Century Schoolbook" w:hAnsi="Century Schoolbook"/>
          <w:sz w:val="24"/>
          <w:szCs w:val="24"/>
          <w:u w:val="single"/>
        </w:rPr>
        <w:t xml:space="preserve"> </w:t>
      </w:r>
      <w:r>
        <w:rPr>
          <w:rFonts w:ascii="Century Schoolbook" w:hAnsi="Century Schoolbook"/>
          <w:b/>
          <w:sz w:val="24"/>
          <w:szCs w:val="24"/>
          <w:u w:val="single"/>
        </w:rPr>
        <w:t>mais uniquement sur le relevé au 01/10.</w:t>
      </w:r>
      <w:r>
        <w:rPr>
          <w:rFonts w:ascii="Century Schoolbook" w:hAnsi="Century Schoolbook"/>
          <w:sz w:val="24"/>
          <w:szCs w:val="24"/>
        </w:rPr>
        <w:t xml:space="preserve"> Les membres du personnel en disponibilité pour convenances personnelles ou en congé pour mission dont l’emploi est devenu vacant doivent également figurer sur le relevé avec le code Z + le code DI ad hoc. </w:t>
      </w:r>
      <w:r>
        <w:rPr>
          <w:rFonts w:ascii="Century Schoolbook" w:hAnsi="Century Schoolbook"/>
          <w:b/>
          <w:sz w:val="24"/>
          <w:szCs w:val="24"/>
        </w:rPr>
        <w:t>Lors des autres mois, on ne reprendra que les membres du personnel pour qui il y a eu une modification</w:t>
      </w:r>
    </w:p>
    <w:p>
      <w:pPr>
        <w:jc w:val="both"/>
        <w:rPr>
          <w:rFonts w:ascii="Century Schoolbook" w:hAnsi="Century Schoolbook"/>
          <w:sz w:val="24"/>
          <w:szCs w:val="24"/>
        </w:rPr>
      </w:pPr>
    </w:p>
    <w:p>
      <w:pPr>
        <w:ind w:left="284"/>
        <w:jc w:val="both"/>
        <w:rPr>
          <w:rFonts w:ascii="Century Schoolbook" w:hAnsi="Century Schoolbook"/>
          <w:sz w:val="22"/>
          <w:szCs w:val="22"/>
        </w:rPr>
      </w:pPr>
      <w:r>
        <w:rPr>
          <w:rFonts w:ascii="Century Schoolbook" w:hAnsi="Century Schoolbook"/>
          <w:sz w:val="24"/>
          <w:szCs w:val="24"/>
        </w:rPr>
        <w:t xml:space="preserve">        </w:t>
      </w:r>
      <w:r>
        <w:rPr>
          <w:rFonts w:ascii="Arial" w:hAnsi="Arial" w:cs="Arial"/>
          <w:noProof/>
          <w:color w:val="0000FF"/>
          <w:sz w:val="24"/>
          <w:szCs w:val="24"/>
        </w:rPr>
        <w:drawing>
          <wp:inline distT="0" distB="0" distL="0" distR="0">
            <wp:extent cx="510540" cy="356235"/>
            <wp:effectExtent l="19050" t="0" r="3810" b="0"/>
            <wp:docPr id="69" name="rg_hi" descr="http://t1.gstatic.com/images?q=tbn:ANd9GcQV_gV34trkfHDUCikEbbgKAjp7TMDlsGCvDXtjPe8BTMRmUo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QV_gV34trkfHDUCikEbbgKAjp7TMDlsGCvDXtjPe8BTMRmUo59"/>
                    <pic:cNvPicPr>
                      <a:picLocks noChangeAspect="1" noChangeArrowheads="1"/>
                    </pic:cNvPicPr>
                  </pic:nvPicPr>
                  <pic:blipFill>
                    <a:blip r:embed="rId127" r:link="rId128" cstate="print"/>
                    <a:srcRect/>
                    <a:stretch>
                      <a:fillRect/>
                    </a:stretch>
                  </pic:blipFill>
                  <pic:spPr bwMode="auto">
                    <a:xfrm>
                      <a:off x="0" y="0"/>
                      <a:ext cx="510540" cy="35623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w:t>
      </w:r>
      <w:r>
        <w:rPr>
          <w:rFonts w:ascii="Century Schoolbook" w:hAnsi="Century Schoolbook"/>
          <w:b/>
          <w:sz w:val="22"/>
          <w:szCs w:val="22"/>
        </w:rPr>
        <w:t xml:space="preserve">Pour donner un éclaircissement plus précis à cette nouvelle demande, ce document récapitulatif peut être comparé à </w:t>
      </w:r>
      <w:r>
        <w:rPr>
          <w:rFonts w:ascii="Century Schoolbook" w:hAnsi="Century Schoolbook"/>
          <w:b/>
          <w:i/>
          <w:sz w:val="22"/>
          <w:szCs w:val="22"/>
          <w:u w:val="single"/>
        </w:rPr>
        <w:t>une photographie mensuelle</w:t>
      </w:r>
      <w:r>
        <w:rPr>
          <w:rFonts w:ascii="Century Schoolbook" w:hAnsi="Century Schoolbook"/>
          <w:b/>
          <w:sz w:val="22"/>
          <w:szCs w:val="22"/>
        </w:rPr>
        <w:t xml:space="preserve"> des membres du personnel de l’établissement.</w:t>
      </w:r>
      <w:r>
        <w:rPr>
          <w:rFonts w:ascii="Century Schoolbook" w:hAnsi="Century Schoolbook"/>
          <w:sz w:val="22"/>
          <w:szCs w:val="22"/>
        </w:rPr>
        <w:t xml:space="preserve">  </w:t>
      </w:r>
    </w:p>
    <w:p>
      <w:pPr>
        <w:ind w:left="284"/>
        <w:jc w:val="both"/>
        <w:rPr>
          <w:rFonts w:ascii="Century Schoolbook" w:hAnsi="Century Schoolbook"/>
          <w:sz w:val="10"/>
          <w:szCs w:val="10"/>
        </w:rPr>
      </w:pPr>
    </w:p>
    <w:p>
      <w:pPr>
        <w:ind w:left="284"/>
        <w:jc w:val="both"/>
        <w:rPr>
          <w:rFonts w:ascii="Century Schoolbook" w:hAnsi="Century Schoolbook"/>
          <w:sz w:val="10"/>
          <w:szCs w:val="10"/>
        </w:rPr>
      </w:pPr>
    </w:p>
    <w:p>
      <w:pPr>
        <w:ind w:left="284"/>
        <w:jc w:val="both"/>
        <w:rPr>
          <w:rFonts w:ascii="Century Schoolbook" w:hAnsi="Century Schoolbook"/>
          <w:sz w:val="10"/>
          <w:szCs w:val="10"/>
        </w:rPr>
      </w:pPr>
    </w:p>
    <w:p>
      <w:pPr>
        <w:numPr>
          <w:ilvl w:val="0"/>
          <w:numId w:val="28"/>
        </w:numPr>
        <w:tabs>
          <w:tab w:val="left" w:pos="1110"/>
        </w:tabs>
        <w:ind w:left="567" w:firstLine="0"/>
        <w:jc w:val="both"/>
        <w:rPr>
          <w:rFonts w:ascii="Century Schoolbook" w:hAnsi="Century Schoolbook"/>
          <w:b/>
          <w:color w:val="800080"/>
          <w:sz w:val="24"/>
          <w:szCs w:val="24"/>
          <w:u w:val="single"/>
        </w:rPr>
      </w:pPr>
      <w:bookmarkStart w:id="171" w:name="_Toc386621224"/>
      <w:bookmarkStart w:id="172" w:name="_Toc386621378"/>
      <w:bookmarkStart w:id="173" w:name="_Toc386622095"/>
      <w:bookmarkStart w:id="174" w:name="_Toc518648323"/>
      <w:r>
        <w:rPr>
          <w:rStyle w:val="StyleCenturySchoolbook12ptGrasDoublesoulignCar"/>
          <w:color w:val="800080"/>
        </w:rPr>
        <w:t>Manière de remplir le document récapitulatif</w:t>
      </w:r>
      <w:bookmarkEnd w:id="171"/>
      <w:bookmarkEnd w:id="172"/>
      <w:bookmarkEnd w:id="173"/>
      <w:bookmarkEnd w:id="174"/>
      <w:r>
        <w:rPr>
          <w:rFonts w:ascii="Century Schoolbook" w:hAnsi="Century Schoolbook" w:cs="Arial"/>
          <w:color w:val="800080"/>
          <w:sz w:val="24"/>
          <w:szCs w:val="24"/>
        </w:rPr>
        <w:t xml:space="preserve">    </w:t>
      </w:r>
      <w:r>
        <w:rPr>
          <w:rFonts w:ascii="Century Schoolbook" w:hAnsi="Century Schoolbook" w:cs="Arial"/>
          <w:noProof/>
          <w:color w:val="800080"/>
          <w:sz w:val="24"/>
          <w:szCs w:val="24"/>
        </w:rPr>
        <w:drawing>
          <wp:inline distT="0" distB="0" distL="0" distR="0">
            <wp:extent cx="332740" cy="332740"/>
            <wp:effectExtent l="19050" t="0" r="0" b="0"/>
            <wp:docPr id="70" name="il_fi" descr="http://www.plidf.le-rsi.fr/images/panneau-atten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lidf.le-rsi.fr/images/panneau-attention.gif"/>
                    <pic:cNvPicPr>
                      <a:picLocks noChangeAspect="1" noChangeArrowheads="1"/>
                    </pic:cNvPicPr>
                  </pic:nvPicPr>
                  <pic:blipFill>
                    <a:blip r:embed="rId129" r:link="rId123" cstate="print"/>
                    <a:srcRect/>
                    <a:stretch>
                      <a:fillRect/>
                    </a:stretch>
                  </pic:blipFill>
                  <pic:spPr bwMode="auto">
                    <a:xfrm>
                      <a:off x="0" y="0"/>
                      <a:ext cx="332740" cy="332740"/>
                    </a:xfrm>
                    <a:prstGeom prst="rect">
                      <a:avLst/>
                    </a:prstGeom>
                    <a:noFill/>
                    <a:ln w="9525">
                      <a:noFill/>
                      <a:miter lim="800000"/>
                      <a:headEnd/>
                      <a:tailEnd/>
                    </a:ln>
                  </pic:spPr>
                </pic:pic>
              </a:graphicData>
            </a:graphic>
          </wp:inline>
        </w:drawing>
      </w:r>
    </w:p>
    <w:p>
      <w:pPr>
        <w:tabs>
          <w:tab w:val="left" w:pos="1110"/>
        </w:tabs>
        <w:ind w:left="567"/>
        <w:jc w:val="both"/>
        <w:rPr>
          <w:rFonts w:ascii="Century Schoolbook" w:hAnsi="Century Schoolbook"/>
          <w:b/>
          <w:sz w:val="24"/>
          <w:szCs w:val="24"/>
          <w:u w:val="single"/>
        </w:rPr>
      </w:pPr>
      <w:r>
        <w:rPr>
          <w:rFonts w:ascii="Century Schoolbook" w:hAnsi="Century Schoolbook"/>
          <w:b/>
          <w:noProof/>
          <w:sz w:val="26"/>
          <w:szCs w:val="26"/>
          <w:u w:val="single"/>
        </w:rPr>
        <mc:AlternateContent>
          <mc:Choice Requires="wps">
            <w:drawing>
              <wp:anchor distT="0" distB="0" distL="114300" distR="114300" simplePos="0" relativeHeight="251593728" behindDoc="0" locked="0" layoutInCell="1" allowOverlap="1">
                <wp:simplePos x="0" y="0"/>
                <wp:positionH relativeFrom="column">
                  <wp:posOffset>3625850</wp:posOffset>
                </wp:positionH>
                <wp:positionV relativeFrom="paragraph">
                  <wp:posOffset>115570</wp:posOffset>
                </wp:positionV>
                <wp:extent cx="2971800" cy="685800"/>
                <wp:effectExtent l="13335" t="13970" r="5715" b="5080"/>
                <wp:wrapNone/>
                <wp:docPr id="4281" name="Text Box 2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685800"/>
                        </a:xfrm>
                        <a:prstGeom prst="rect">
                          <a:avLst/>
                        </a:prstGeom>
                        <a:solidFill>
                          <a:srgbClr val="FFFFFF"/>
                        </a:solidFill>
                        <a:ln w="9525">
                          <a:solidFill>
                            <a:srgbClr val="000000"/>
                          </a:solidFill>
                          <a:miter lim="800000"/>
                          <a:headEnd/>
                          <a:tailEnd/>
                        </a:ln>
                      </wps:spPr>
                      <wps:txbx>
                        <w:txbxContent>
                          <w:p>
                            <w:pPr>
                              <w:rPr>
                                <w:rFonts w:ascii="Century Schoolbook" w:hAnsi="Century Schoolbook"/>
                                <w:u w:val="single"/>
                                <w:lang w:val="fr-BE"/>
                              </w:rPr>
                            </w:pPr>
                            <w:r>
                              <w:rPr>
                                <w:rFonts w:ascii="Century Schoolbook" w:hAnsi="Century Schoolbook"/>
                                <w:lang w:val="fr-BE"/>
                              </w:rPr>
                              <w:t xml:space="preserve">Indiquer la dénomination, l’adresse complète, le numéro de téléphone et de fax, l’adresse courriel </w:t>
                            </w:r>
                            <w:r>
                              <w:rPr>
                                <w:rFonts w:ascii="Century Schoolbook" w:hAnsi="Century Schoolbook"/>
                                <w:u w:val="single"/>
                                <w:lang w:val="fr-BE"/>
                              </w:rPr>
                              <w:t>ainsi que le n° fase du siège de l’établissement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79" o:spid="_x0000_s1056" type="#_x0000_t202" style="position:absolute;left:0;text-align:left;margin-left:285.5pt;margin-top:9.1pt;width:234pt;height:54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">
                <v:textbox>
                  <w:txbxContent>
                    <w:p>
                      <w:pPr>
                        <w:rPr>
                          <w:rFonts w:ascii="Century Schoolbook" w:hAnsi="Century Schoolbook"/>
                          <w:u w:val="single"/>
                          <w:lang w:val="fr-BE"/>
                        </w:rPr>
                      </w:pPr>
                      <w:r>
                        <w:rPr>
                          <w:rFonts w:ascii="Century Schoolbook" w:hAnsi="Century Schoolbook"/>
                          <w:lang w:val="fr-BE"/>
                        </w:rPr>
                        <w:t xml:space="preserve">Indiquer la dénomination, l’adresse complète, le numéro de téléphone et de fax, l’adresse courriel </w:t>
                      </w:r>
                      <w:r>
                        <w:rPr>
                          <w:rFonts w:ascii="Century Schoolbook" w:hAnsi="Century Schoolbook"/>
                          <w:u w:val="single"/>
                          <w:lang w:val="fr-BE"/>
                        </w:rPr>
                        <w:t>ainsi que le n° fase du siège de l’établissement</w:t>
                      </w:r>
                    </w:p>
                  </w:txbxContent>
                </v:textbox>
              </v:shape>
            </w:pict>
          </mc:Fallback>
        </mc:AlternateContent>
      </w:r>
    </w:p>
    <w:p>
      <w:pPr>
        <w:tabs>
          <w:tab w:val="left" w:pos="1110"/>
        </w:tabs>
        <w:jc w:val="both"/>
        <w:rPr>
          <w:rFonts w:ascii="Century Schoolbook" w:hAnsi="Century Schoolbook"/>
          <w:sz w:val="10"/>
          <w:szCs w:val="10"/>
          <w:u w:val="single"/>
        </w:rPr>
      </w:pPr>
    </w:p>
    <w:p>
      <w:pPr>
        <w:jc w:val="both"/>
        <w:rPr>
          <w:rFonts w:ascii="Century Schoolbook" w:hAnsi="Century Schoolbook"/>
          <w:b/>
          <w:sz w:val="26"/>
          <w:szCs w:val="26"/>
          <w:u w:val="single"/>
        </w:rPr>
      </w:pPr>
      <w:bookmarkStart w:id="175" w:name="_Toc386621226"/>
      <w:bookmarkStart w:id="176" w:name="_Toc386621380"/>
      <w:bookmarkStart w:id="177" w:name="_Toc386622097"/>
    </w:p>
    <w:p>
      <w:pPr>
        <w:jc w:val="both"/>
        <w:rPr>
          <w:rFonts w:ascii="Century Schoolbook" w:hAnsi="Century Schoolbook"/>
          <w:b/>
          <w:sz w:val="26"/>
          <w:szCs w:val="26"/>
          <w:u w:val="single"/>
        </w:rPr>
      </w:pPr>
    </w:p>
    <w:p>
      <w:pPr>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70176" behindDoc="0" locked="0" layoutInCell="1" allowOverlap="1">
                <wp:simplePos x="0" y="0"/>
                <wp:positionH relativeFrom="column">
                  <wp:posOffset>4997450</wp:posOffset>
                </wp:positionH>
                <wp:positionV relativeFrom="paragraph">
                  <wp:posOffset>145415</wp:posOffset>
                </wp:positionV>
                <wp:extent cx="31750" cy="457200"/>
                <wp:effectExtent l="60960" t="61595" r="59690" b="24130"/>
                <wp:wrapNone/>
                <wp:docPr id="4280" name="Line 28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0" cy="4572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55" o:spid="_x0000_s1026" style="position:absolute;flip:x;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5pt,11.45pt" to="396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">
                <v:stroke startarrow="oval" endarrow="block"/>
              </v:line>
            </w:pict>
          </mc:Fallback>
        </mc:AlternateContent>
      </w:r>
    </w:p>
    <w:p>
      <w:pPr>
        <w:jc w:val="both"/>
        <w:rPr>
          <w:rFonts w:ascii="Century Schoolbook" w:hAnsi="Century Schoolbook"/>
          <w:b/>
          <w:sz w:val="26"/>
          <w:szCs w:val="26"/>
          <w:u w:val="single"/>
        </w:rPr>
      </w:pPr>
    </w:p>
    <w:p>
      <w:pPr>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noProof/>
        </w:rPr>
        <mc:AlternateContent>
          <mc:Choice Requires="wps">
            <w:drawing>
              <wp:anchor distT="0" distB="0" distL="114300" distR="114300" simplePos="0" relativeHeight="251578368" behindDoc="0" locked="0" layoutInCell="1" allowOverlap="1">
                <wp:simplePos x="0" y="0"/>
                <wp:positionH relativeFrom="column">
                  <wp:posOffset>2711450</wp:posOffset>
                </wp:positionH>
                <wp:positionV relativeFrom="paragraph">
                  <wp:posOffset>1258570</wp:posOffset>
                </wp:positionV>
                <wp:extent cx="1371600" cy="571500"/>
                <wp:effectExtent l="70485" t="74930" r="34290" b="58420"/>
                <wp:wrapNone/>
                <wp:docPr id="4279" name="Line 28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5715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63" o:spid="_x0000_s1026" style="position:absolute;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99.1pt" to="321.5pt,1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">
                <v:stroke startarrow="oval" endarrow="block"/>
              </v:line>
            </w:pict>
          </mc:Fallback>
        </mc:AlternateContent>
      </w:r>
      <w:r>
        <w:rPr>
          <w:noProof/>
        </w:rPr>
        <mc:AlternateContent>
          <mc:Choice Requires="wps">
            <w:drawing>
              <wp:anchor distT="0" distB="0" distL="114300" distR="114300" simplePos="0" relativeHeight="251576320" behindDoc="0" locked="0" layoutInCell="1" allowOverlap="1">
                <wp:simplePos x="0" y="0"/>
                <wp:positionH relativeFrom="column">
                  <wp:posOffset>1682750</wp:posOffset>
                </wp:positionH>
                <wp:positionV relativeFrom="paragraph">
                  <wp:posOffset>1372870</wp:posOffset>
                </wp:positionV>
                <wp:extent cx="1028700" cy="800100"/>
                <wp:effectExtent l="80010" t="74930" r="43815" b="48895"/>
                <wp:wrapNone/>
                <wp:docPr id="4278" name="Line 2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8001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61" o:spid="_x0000_s1026" style="position:absolute;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5pt,108.1pt" to="213.5pt,17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">
                <v:stroke startarrow="oval" endarrow="block"/>
              </v:line>
            </w:pict>
          </mc:Fallback>
        </mc:AlternateContent>
      </w:r>
      <w:r>
        <w:rPr>
          <w:noProof/>
        </w:rPr>
        <mc:AlternateContent>
          <mc:Choice Requires="wps">
            <w:drawing>
              <wp:anchor distT="0" distB="0" distL="114300" distR="114300" simplePos="0" relativeHeight="251573248" behindDoc="0" locked="0" layoutInCell="1" allowOverlap="1">
                <wp:simplePos x="0" y="0"/>
                <wp:positionH relativeFrom="column">
                  <wp:posOffset>-146050</wp:posOffset>
                </wp:positionH>
                <wp:positionV relativeFrom="paragraph">
                  <wp:posOffset>1372870</wp:posOffset>
                </wp:positionV>
                <wp:extent cx="0" cy="1028700"/>
                <wp:effectExtent l="60960" t="55880" r="53340" b="20320"/>
                <wp:wrapNone/>
                <wp:docPr id="4277" name="Line 28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58" o:spid="_x0000_s1026" style="position:absolute;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108.1pt" to="-11.5pt,18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">
                <v:stroke startarrow="oval" endarrow="block"/>
              </v:line>
            </w:pict>
          </mc:Fallback>
        </mc:AlternateContent>
      </w:r>
      <w:r>
        <w:rPr>
          <w:noProof/>
        </w:rPr>
        <mc:AlternateContent>
          <mc:Choice Requires="wps">
            <w:drawing>
              <wp:anchor distT="0" distB="0" distL="114300" distR="114300" simplePos="0" relativeHeight="251574272" behindDoc="0" locked="0" layoutInCell="1" allowOverlap="1">
                <wp:simplePos x="0" y="0"/>
                <wp:positionH relativeFrom="column">
                  <wp:posOffset>654050</wp:posOffset>
                </wp:positionH>
                <wp:positionV relativeFrom="paragraph">
                  <wp:posOffset>1258570</wp:posOffset>
                </wp:positionV>
                <wp:extent cx="0" cy="342900"/>
                <wp:effectExtent l="60960" t="55880" r="53340" b="20320"/>
                <wp:wrapNone/>
                <wp:docPr id="4276" name="Line 28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59" o:spid="_x0000_s1026" style="position:absolute;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99.1pt" to="51.5pt,1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">
                <v:stroke startarrow="oval" endarrow="block"/>
              </v:line>
            </w:pict>
          </mc:Fallback>
        </mc:AlternateContent>
      </w:r>
      <w:r>
        <w:rPr>
          <w:noProof/>
        </w:rPr>
        <w:drawing>
          <wp:inline distT="0" distB="0" distL="0" distR="0">
            <wp:extent cx="6887845" cy="1412875"/>
            <wp:effectExtent l="1905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0" cstate="print"/>
                    <a:srcRect/>
                    <a:stretch>
                      <a:fillRect/>
                    </a:stretch>
                  </pic:blipFill>
                  <pic:spPr bwMode="auto">
                    <a:xfrm>
                      <a:off x="0" y="0"/>
                      <a:ext cx="6887845" cy="1412875"/>
                    </a:xfrm>
                    <a:prstGeom prst="rect">
                      <a:avLst/>
                    </a:prstGeom>
                    <a:noFill/>
                    <a:ln w="9525">
                      <a:noFill/>
                      <a:miter lim="800000"/>
                      <a:headEnd/>
                      <a:tailEnd/>
                    </a:ln>
                  </pic:spPr>
                </pic:pic>
              </a:graphicData>
            </a:graphic>
          </wp:inline>
        </w:drawing>
      </w:r>
    </w:p>
    <w:p>
      <w:pPr>
        <w:ind w:left="284"/>
        <w:jc w:val="both"/>
        <w:rPr>
          <w:rFonts w:ascii="Century Schoolbook" w:hAnsi="Century Schoolbook"/>
          <w:sz w:val="22"/>
          <w:szCs w:val="22"/>
        </w:rPr>
      </w:pPr>
    </w:p>
    <w:p>
      <w:pPr>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77344" behindDoc="0" locked="0" layoutInCell="1" allowOverlap="1">
                <wp:simplePos x="0" y="0"/>
                <wp:positionH relativeFrom="column">
                  <wp:posOffset>4083050</wp:posOffset>
                </wp:positionH>
                <wp:positionV relativeFrom="paragraph">
                  <wp:posOffset>131445</wp:posOffset>
                </wp:positionV>
                <wp:extent cx="1828800" cy="457200"/>
                <wp:effectExtent l="13335" t="5080" r="5715" b="13970"/>
                <wp:wrapNone/>
                <wp:docPr id="4275" name="Text Box 2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9525">
                          <a:solidFill>
                            <a:srgbClr val="000000"/>
                          </a:solidFill>
                          <a:miter lim="800000"/>
                          <a:headEnd/>
                          <a:tailEnd/>
                        </a:ln>
                      </wps:spPr>
                      <wps:txbx>
                        <w:txbxContent>
                          <w:p>
                            <w:pPr>
                              <w:rPr>
                                <w:b/>
                                <w:lang w:val="fr-BE"/>
                              </w:rPr>
                            </w:pPr>
                            <w:r>
                              <w:rPr>
                                <w:lang w:val="fr-BE"/>
                              </w:rPr>
                              <w:t xml:space="preserve">Colonne 5 </w:t>
                            </w:r>
                            <w:r>
                              <w:rPr>
                                <w:lang w:val="fr-BE"/>
                              </w:rPr>
                              <w:sym w:font="Wingdings" w:char="F0E0"/>
                            </w:r>
                            <w:r>
                              <w:rPr>
                                <w:lang w:val="fr-BE"/>
                              </w:rPr>
                              <w:t xml:space="preserve"> </w:t>
                            </w:r>
                            <w:r>
                              <w:rPr>
                                <w:b/>
                                <w:lang w:val="fr-BE"/>
                              </w:rPr>
                              <w:t xml:space="preserve">Matricule du membre du personnel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2" o:spid="_x0000_s1057" type="#_x0000_t202" style="position:absolute;left:0;text-align:left;margin-left:321.5pt;margin-top:10.35pt;width:2in;height:36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">
                <v:textbox>
                  <w:txbxContent>
                    <w:p>
                      <w:pPr>
                        <w:rPr>
                          <w:b/>
                          <w:lang w:val="fr-BE"/>
                        </w:rPr>
                      </w:pPr>
                      <w:r>
                        <w:rPr>
                          <w:lang w:val="fr-BE"/>
                        </w:rPr>
                        <w:t xml:space="preserve">Colonne 5 </w:t>
                      </w:r>
                      <w:r>
                        <w:rPr>
                          <w:lang w:val="fr-BE"/>
                        </w:rPr>
                        <w:sym w:font="Wingdings" w:char="F0E0"/>
                      </w:r>
                      <w:r>
                        <w:rPr>
                          <w:lang w:val="fr-BE"/>
                        </w:rPr>
                        <w:t xml:space="preserve"> </w:t>
                      </w:r>
                      <w:r>
                        <w:rPr>
                          <w:b/>
                          <w:lang w:val="fr-BE"/>
                        </w:rPr>
                        <w:t xml:space="preserve">Matricule du membre du personnel </w:t>
                      </w:r>
                    </w:p>
                  </w:txbxContent>
                </v:textbox>
              </v:shape>
            </w:pict>
          </mc:Fallback>
        </mc:AlternateContent>
      </w:r>
      <w:r>
        <w:rPr>
          <w:rFonts w:ascii="Century Schoolbook" w:hAnsi="Century Schoolbook"/>
          <w:b/>
          <w:noProof/>
          <w:sz w:val="26"/>
          <w:szCs w:val="26"/>
          <w:u w:val="single"/>
        </w:rPr>
        <mc:AlternateContent>
          <mc:Choice Requires="wps">
            <w:drawing>
              <wp:anchor distT="0" distB="0" distL="114300" distR="114300" simplePos="0" relativeHeight="251571200" behindDoc="0" locked="0" layoutInCell="1" allowOverlap="1">
                <wp:simplePos x="0" y="0"/>
                <wp:positionH relativeFrom="column">
                  <wp:posOffset>-31750</wp:posOffset>
                </wp:positionH>
                <wp:positionV relativeFrom="paragraph">
                  <wp:posOffset>17145</wp:posOffset>
                </wp:positionV>
                <wp:extent cx="1371600" cy="571500"/>
                <wp:effectExtent l="13335" t="5080" r="5715" b="13970"/>
                <wp:wrapNone/>
                <wp:docPr id="4274" name="Text Box 2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71500"/>
                        </a:xfrm>
                        <a:prstGeom prst="rect">
                          <a:avLst/>
                        </a:prstGeom>
                        <a:solidFill>
                          <a:srgbClr val="FFFFFF"/>
                        </a:solidFill>
                        <a:ln w="9525">
                          <a:solidFill>
                            <a:srgbClr val="000000"/>
                          </a:solidFill>
                          <a:miter lim="800000"/>
                          <a:headEnd/>
                          <a:tailEnd/>
                        </a:ln>
                      </wps:spPr>
                      <wps:txbx>
                        <w:txbxContent>
                          <w:p>
                            <w:pPr>
                              <w:rPr>
                                <w:lang w:val="fr-BE"/>
                              </w:rPr>
                            </w:pPr>
                            <w:r>
                              <w:rPr>
                                <w:lang w:val="fr-BE"/>
                              </w:rPr>
                              <w:t xml:space="preserve">Colonne 2 </w:t>
                            </w:r>
                            <w:r>
                              <w:rPr>
                                <w:lang w:val="fr-BE"/>
                              </w:rPr>
                              <w:sym w:font="Wingdings" w:char="F0E0"/>
                            </w:r>
                            <w:r>
                              <w:rPr>
                                <w:lang w:val="fr-BE"/>
                              </w:rPr>
                              <w:t xml:space="preserve"> </w:t>
                            </w:r>
                            <w:r>
                              <w:rPr>
                                <w:b/>
                                <w:lang w:val="fr-BE"/>
                              </w:rPr>
                              <w:t xml:space="preserve">Nom et prénom </w:t>
                            </w:r>
                            <w:r>
                              <w:rPr>
                                <w:lang w:val="fr-BE"/>
                              </w:rPr>
                              <w:t xml:space="preserve">du membre du personnel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56" o:spid="_x0000_s1058" type="#_x0000_t202" style="position:absolute;left:0;text-align:left;margin-left:-2.5pt;margin-top:1.35pt;width:108pt;height:4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">
                <v:textbox>
                  <w:txbxContent>
                    <w:p>
                      <w:pPr>
                        <w:rPr>
                          <w:lang w:val="fr-BE"/>
                        </w:rPr>
                      </w:pPr>
                      <w:r>
                        <w:rPr>
                          <w:lang w:val="fr-BE"/>
                        </w:rPr>
                        <w:t xml:space="preserve">Colonne 2 </w:t>
                      </w:r>
                      <w:r>
                        <w:rPr>
                          <w:lang w:val="fr-BE"/>
                        </w:rPr>
                        <w:sym w:font="Wingdings" w:char="F0E0"/>
                      </w:r>
                      <w:r>
                        <w:rPr>
                          <w:lang w:val="fr-BE"/>
                        </w:rPr>
                        <w:t xml:space="preserve"> </w:t>
                      </w:r>
                      <w:r>
                        <w:rPr>
                          <w:b/>
                          <w:lang w:val="fr-BE"/>
                        </w:rPr>
                        <w:t xml:space="preserve">Nom et prénom </w:t>
                      </w:r>
                      <w:r>
                        <w:rPr>
                          <w:lang w:val="fr-BE"/>
                        </w:rPr>
                        <w:t xml:space="preserve">du membre du personnel </w:t>
                      </w:r>
                    </w:p>
                  </w:txbxContent>
                </v:textbox>
              </v:shape>
            </w:pict>
          </mc:Fallback>
        </mc:AlternateContent>
      </w:r>
    </w:p>
    <w:p>
      <w:pPr>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75296" behindDoc="0" locked="0" layoutInCell="1" allowOverlap="1">
                <wp:simplePos x="0" y="0"/>
                <wp:positionH relativeFrom="column">
                  <wp:posOffset>1797050</wp:posOffset>
                </wp:positionH>
                <wp:positionV relativeFrom="paragraph">
                  <wp:posOffset>191770</wp:posOffset>
                </wp:positionV>
                <wp:extent cx="1828800" cy="1934845"/>
                <wp:effectExtent l="13335" t="5080" r="5715" b="12700"/>
                <wp:wrapNone/>
                <wp:docPr id="4273" name="Text Box 2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934845"/>
                        </a:xfrm>
                        <a:prstGeom prst="rect">
                          <a:avLst/>
                        </a:prstGeom>
                        <a:solidFill>
                          <a:srgbClr val="FFFFFF"/>
                        </a:solidFill>
                        <a:ln w="9525">
                          <a:solidFill>
                            <a:srgbClr val="000000"/>
                          </a:solidFill>
                          <a:miter lim="800000"/>
                          <a:headEnd/>
                          <a:tailEnd/>
                        </a:ln>
                      </wps:spPr>
                      <wps:txbx>
                        <w:txbxContent>
                          <w:p>
                            <w:pPr>
                              <w:rPr>
                                <w:b/>
                                <w:lang w:val="fr-BE"/>
                              </w:rPr>
                            </w:pPr>
                            <w:r>
                              <w:rPr>
                                <w:lang w:val="fr-BE"/>
                              </w:rPr>
                              <w:t xml:space="preserve">Colonne 3 </w:t>
                            </w:r>
                            <w:r>
                              <w:rPr>
                                <w:lang w:val="fr-BE"/>
                              </w:rPr>
                              <w:sym w:font="Wingdings" w:char="F0E0"/>
                            </w:r>
                            <w:r>
                              <w:rPr>
                                <w:lang w:val="fr-BE"/>
                              </w:rPr>
                              <w:t xml:space="preserve"> </w:t>
                            </w:r>
                            <w:r>
                              <w:rPr>
                                <w:b/>
                                <w:lang w:val="fr-BE"/>
                              </w:rPr>
                              <w:t>Catégorie :</w:t>
                            </w:r>
                          </w:p>
                          <w:p>
                            <w:pPr>
                              <w:rPr>
                                <w:lang w:val="fr-BE"/>
                              </w:rPr>
                            </w:pPr>
                            <w:r>
                              <w:rPr>
                                <w:b/>
                                <w:lang w:val="fr-BE"/>
                              </w:rPr>
                              <w:t xml:space="preserve">E </w:t>
                            </w:r>
                            <w:r>
                              <w:rPr>
                                <w:lang w:val="fr-BE"/>
                              </w:rPr>
                              <w:t>= enseignant</w:t>
                            </w:r>
                          </w:p>
                          <w:p>
                            <w:pPr>
                              <w:rPr>
                                <w:lang w:val="fr-BE"/>
                              </w:rPr>
                            </w:pPr>
                            <w:r>
                              <w:rPr>
                                <w:b/>
                                <w:lang w:val="fr-BE"/>
                              </w:rPr>
                              <w:t>D</w:t>
                            </w:r>
                            <w:r>
                              <w:rPr>
                                <w:lang w:val="fr-BE"/>
                              </w:rPr>
                              <w:t xml:space="preserve"> = directeur</w:t>
                            </w:r>
                          </w:p>
                          <w:p>
                            <w:pPr>
                              <w:rPr>
                                <w:lang w:val="fr-BE"/>
                              </w:rPr>
                            </w:pPr>
                            <w:r>
                              <w:rPr>
                                <w:b/>
                                <w:lang w:val="fr-BE"/>
                              </w:rPr>
                              <w:t xml:space="preserve">SsD </w:t>
                            </w:r>
                            <w:r>
                              <w:rPr>
                                <w:lang w:val="fr-BE"/>
                              </w:rPr>
                              <w:t>= sous-directeur</w:t>
                            </w:r>
                          </w:p>
                          <w:p>
                            <w:pPr>
                              <w:rPr>
                                <w:lang w:val="fr-BE"/>
                              </w:rPr>
                            </w:pPr>
                            <w:r>
                              <w:rPr>
                                <w:b/>
                                <w:lang w:val="fr-BE"/>
                              </w:rPr>
                              <w:t xml:space="preserve">ES </w:t>
                            </w:r>
                            <w:r>
                              <w:rPr>
                                <w:lang w:val="fr-BE"/>
                              </w:rPr>
                              <w:t>= Educateur-Secrétaire</w:t>
                            </w:r>
                          </w:p>
                          <w:p>
                            <w:r>
                              <w:rPr>
                                <w:b/>
                              </w:rPr>
                              <w:t>EE</w:t>
                            </w:r>
                            <w:r>
                              <w:t xml:space="preserve"> = éducateur économe</w:t>
                            </w:r>
                          </w:p>
                          <w:p>
                            <w:r>
                              <w:rPr>
                                <w:b/>
                              </w:rPr>
                              <w:t xml:space="preserve">SecD </w:t>
                            </w:r>
                            <w:r>
                              <w:t>= secrétaire de direction</w:t>
                            </w:r>
                          </w:p>
                          <w:p>
                            <w:r>
                              <w:rPr>
                                <w:b/>
                              </w:rPr>
                              <w:t xml:space="preserve">PA </w:t>
                            </w:r>
                            <w:r>
                              <w:t>= personnel administratif</w:t>
                            </w:r>
                          </w:p>
                          <w:p>
                            <w:r>
                              <w:rPr>
                                <w:b/>
                              </w:rPr>
                              <w:t>PP</w:t>
                            </w:r>
                            <w:r>
                              <w:t>= personnel paramédical</w:t>
                            </w:r>
                          </w:p>
                          <w:p>
                            <w:r>
                              <w:rPr>
                                <w:b/>
                              </w:rPr>
                              <w:t xml:space="preserve">PS </w:t>
                            </w:r>
                            <w:r>
                              <w:t>= personnel social</w:t>
                            </w:r>
                          </w:p>
                          <w:p>
                            <w:r>
                              <w:rPr>
                                <w:b/>
                              </w:rPr>
                              <w:t>PSY</w:t>
                            </w:r>
                            <w:r>
                              <w:t xml:space="preserve"> = psychologue</w:t>
                            </w:r>
                          </w:p>
                          <w:p>
                            <w:r>
                              <w:rPr>
                                <w:b/>
                              </w:rPr>
                              <w:t xml:space="preserve">CA </w:t>
                            </w:r>
                            <w:r>
                              <w:t>= chef d’atelier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0" o:spid="_x0000_s1059" type="#_x0000_t202" style="position:absolute;left:0;text-align:left;margin-left:141.5pt;margin-top:15.1pt;width:2in;height:152.3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">
                <v:textbox>
                  <w:txbxContent>
                    <w:p>
                      <w:pPr>
                        <w:rPr>
                          <w:b/>
                          <w:lang w:val="fr-BE"/>
                        </w:rPr>
                      </w:pPr>
                      <w:r>
                        <w:rPr>
                          <w:lang w:val="fr-BE"/>
                        </w:rPr>
                        <w:t xml:space="preserve">Colonne 3 </w:t>
                      </w:r>
                      <w:r>
                        <w:rPr>
                          <w:lang w:val="fr-BE"/>
                        </w:rPr>
                        <w:sym w:font="Wingdings" w:char="F0E0"/>
                      </w:r>
                      <w:r>
                        <w:rPr>
                          <w:lang w:val="fr-BE"/>
                        </w:rPr>
                        <w:t xml:space="preserve"> </w:t>
                      </w:r>
                      <w:r>
                        <w:rPr>
                          <w:b/>
                          <w:lang w:val="fr-BE"/>
                        </w:rPr>
                        <w:t>Catégorie :</w:t>
                      </w:r>
                    </w:p>
                    <w:p>
                      <w:pPr>
                        <w:rPr>
                          <w:lang w:val="fr-BE"/>
                        </w:rPr>
                      </w:pPr>
                      <w:r>
                        <w:rPr>
                          <w:b/>
                          <w:lang w:val="fr-BE"/>
                        </w:rPr>
                        <w:t xml:space="preserve">E </w:t>
                      </w:r>
                      <w:r>
                        <w:rPr>
                          <w:lang w:val="fr-BE"/>
                        </w:rPr>
                        <w:t>= enseignant</w:t>
                      </w:r>
                    </w:p>
                    <w:p>
                      <w:pPr>
                        <w:rPr>
                          <w:lang w:val="fr-BE"/>
                        </w:rPr>
                      </w:pPr>
                      <w:r>
                        <w:rPr>
                          <w:b/>
                          <w:lang w:val="fr-BE"/>
                        </w:rPr>
                        <w:t>D</w:t>
                      </w:r>
                      <w:r>
                        <w:rPr>
                          <w:lang w:val="fr-BE"/>
                        </w:rPr>
                        <w:t xml:space="preserve"> = directeur</w:t>
                      </w:r>
                    </w:p>
                    <w:p>
                      <w:pPr>
                        <w:rPr>
                          <w:lang w:val="fr-BE"/>
                        </w:rPr>
                      </w:pPr>
                      <w:r>
                        <w:rPr>
                          <w:b/>
                          <w:lang w:val="fr-BE"/>
                        </w:rPr>
                        <w:t xml:space="preserve">SsD </w:t>
                      </w:r>
                      <w:r>
                        <w:rPr>
                          <w:lang w:val="fr-BE"/>
                        </w:rPr>
                        <w:t>= sous-directeur</w:t>
                      </w:r>
                    </w:p>
                    <w:p>
                      <w:pPr>
                        <w:rPr>
                          <w:lang w:val="fr-BE"/>
                        </w:rPr>
                      </w:pPr>
                      <w:r>
                        <w:rPr>
                          <w:b/>
                          <w:lang w:val="fr-BE"/>
                        </w:rPr>
                        <w:t xml:space="preserve">ES </w:t>
                      </w:r>
                      <w:r>
                        <w:rPr>
                          <w:lang w:val="fr-BE"/>
                        </w:rPr>
                        <w:t>= Educateur-Secrétaire</w:t>
                      </w:r>
                    </w:p>
                    <w:p>
                      <w:r>
                        <w:rPr>
                          <w:b/>
                        </w:rPr>
                        <w:t>EE</w:t>
                      </w:r>
                      <w:r>
                        <w:t xml:space="preserve"> = éducateur économe</w:t>
                      </w:r>
                    </w:p>
                    <w:p>
                      <w:r>
                        <w:rPr>
                          <w:b/>
                        </w:rPr>
                        <w:t xml:space="preserve">SecD </w:t>
                      </w:r>
                      <w:r>
                        <w:t>= secrétaire de direction</w:t>
                      </w:r>
                    </w:p>
                    <w:p>
                      <w:r>
                        <w:rPr>
                          <w:b/>
                        </w:rPr>
                        <w:t xml:space="preserve">PA </w:t>
                      </w:r>
                      <w:r>
                        <w:t>= personnel administratif</w:t>
                      </w:r>
                    </w:p>
                    <w:p>
                      <w:r>
                        <w:rPr>
                          <w:b/>
                        </w:rPr>
                        <w:t>PP</w:t>
                      </w:r>
                      <w:r>
                        <w:t>= personnel paramédical</w:t>
                      </w:r>
                    </w:p>
                    <w:p>
                      <w:r>
                        <w:rPr>
                          <w:b/>
                        </w:rPr>
                        <w:t xml:space="preserve">PS </w:t>
                      </w:r>
                      <w:r>
                        <w:t>= personnel social</w:t>
                      </w:r>
                    </w:p>
                    <w:p>
                      <w:r>
                        <w:rPr>
                          <w:b/>
                        </w:rPr>
                        <w:t>PSY</w:t>
                      </w:r>
                      <w:r>
                        <w:t xml:space="preserve"> = psychologue</w:t>
                      </w:r>
                    </w:p>
                    <w:p>
                      <w:r>
                        <w:rPr>
                          <w:b/>
                        </w:rPr>
                        <w:t xml:space="preserve">CA </w:t>
                      </w:r>
                      <w:r>
                        <w:t>= chef d’atelier</w:t>
                      </w:r>
                    </w:p>
                  </w:txbxContent>
                </v:textbox>
              </v:shape>
            </w:pict>
          </mc:Fallback>
        </mc:AlternateContent>
      </w:r>
      <w:r>
        <w:rPr>
          <w:rFonts w:ascii="Century Schoolbook" w:hAnsi="Century Schoolbook"/>
          <w:b/>
          <w:noProof/>
          <w:sz w:val="26"/>
          <w:szCs w:val="26"/>
          <w:u w:val="single"/>
        </w:rPr>
        <mc:AlternateContent>
          <mc:Choice Requires="wps">
            <w:drawing>
              <wp:anchor distT="0" distB="0" distL="114300" distR="114300" simplePos="0" relativeHeight="251572224" behindDoc="0" locked="0" layoutInCell="1" allowOverlap="1">
                <wp:simplePos x="0" y="0"/>
                <wp:positionH relativeFrom="column">
                  <wp:posOffset>-260350</wp:posOffset>
                </wp:positionH>
                <wp:positionV relativeFrom="paragraph">
                  <wp:posOffset>534670</wp:posOffset>
                </wp:positionV>
                <wp:extent cx="1828800" cy="1143000"/>
                <wp:effectExtent l="13335" t="5080" r="5715" b="13970"/>
                <wp:wrapNone/>
                <wp:docPr id="4272" name="Text Box 2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143000"/>
                        </a:xfrm>
                        <a:prstGeom prst="rect">
                          <a:avLst/>
                        </a:prstGeom>
                        <a:solidFill>
                          <a:srgbClr val="FFFFFF"/>
                        </a:solidFill>
                        <a:ln w="9525">
                          <a:solidFill>
                            <a:srgbClr val="000000"/>
                          </a:solidFill>
                          <a:miter lim="800000"/>
                          <a:headEnd/>
                          <a:tailEnd/>
                        </a:ln>
                      </wps:spPr>
                      <wps:txbx>
                        <w:txbxContent>
                          <w:p>
                            <w:pPr>
                              <w:rPr>
                                <w:b/>
                                <w:lang w:val="fr-BE"/>
                              </w:rPr>
                            </w:pPr>
                            <w:r>
                              <w:rPr>
                                <w:lang w:val="fr-BE"/>
                              </w:rPr>
                              <w:t xml:space="preserve">Colonne 1 </w:t>
                            </w:r>
                            <w:r>
                              <w:rPr>
                                <w:lang w:val="fr-BE"/>
                              </w:rPr>
                              <w:sym w:font="Wingdings" w:char="F0E0"/>
                            </w:r>
                            <w:r>
                              <w:rPr>
                                <w:lang w:val="fr-BE"/>
                              </w:rPr>
                              <w:t xml:space="preserve"> </w:t>
                            </w:r>
                            <w:r>
                              <w:rPr>
                                <w:b/>
                                <w:lang w:val="fr-BE"/>
                              </w:rPr>
                              <w:t>Numéro d’ordre</w:t>
                            </w:r>
                          </w:p>
                          <w:p>
                            <w:pPr>
                              <w:rPr>
                                <w:lang w:val="fr-BE"/>
                              </w:rPr>
                            </w:pPr>
                            <w:r>
                              <w:rPr>
                                <w:lang w:val="fr-BE"/>
                              </w:rPr>
                              <w:t>Si le membre du personnel connaît deux événements au cours d’un même mois, indiquer deux lignes mais en gardant le même numéro d’ordre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57" o:spid="_x0000_s1060" type="#_x0000_t202" style="position:absolute;left:0;text-align:left;margin-left:-20.5pt;margin-top:42.1pt;width:2in;height:90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">
                <v:textbox>
                  <w:txbxContent>
                    <w:p>
                      <w:pPr>
                        <w:rPr>
                          <w:b/>
                          <w:lang w:val="fr-BE"/>
                        </w:rPr>
                      </w:pPr>
                      <w:r>
                        <w:rPr>
                          <w:lang w:val="fr-BE"/>
                        </w:rPr>
                        <w:t xml:space="preserve">Colonne 1 </w:t>
                      </w:r>
                      <w:r>
                        <w:rPr>
                          <w:lang w:val="fr-BE"/>
                        </w:rPr>
                        <w:sym w:font="Wingdings" w:char="F0E0"/>
                      </w:r>
                      <w:r>
                        <w:rPr>
                          <w:lang w:val="fr-BE"/>
                        </w:rPr>
                        <w:t xml:space="preserve"> </w:t>
                      </w:r>
                      <w:r>
                        <w:rPr>
                          <w:b/>
                          <w:lang w:val="fr-BE"/>
                        </w:rPr>
                        <w:t>Numéro d’ordre</w:t>
                      </w:r>
                    </w:p>
                    <w:p>
                      <w:pPr>
                        <w:rPr>
                          <w:lang w:val="fr-BE"/>
                        </w:rPr>
                      </w:pPr>
                      <w:r>
                        <w:rPr>
                          <w:lang w:val="fr-BE"/>
                        </w:rPr>
                        <w:t>Si le membre du personnel connaît deux événements au cours d’un même mois, indiquer deux lignes mais en gardant le même numéro d’ordre</w:t>
                      </w:r>
                    </w:p>
                  </w:txbxContent>
                </v:textbox>
              </v:shape>
            </w:pict>
          </mc:Fallback>
        </mc:AlternateContent>
      </w:r>
      <w:r>
        <w:rPr>
          <w:rFonts w:ascii="Century Schoolbook" w:hAnsi="Century Schoolbook"/>
          <w:b/>
          <w:sz w:val="26"/>
          <w:szCs w:val="26"/>
          <w:u w:val="single"/>
        </w:rPr>
        <w:br w:type="page"/>
      </w:r>
    </w:p>
    <w:p>
      <w:pPr>
        <w:ind w:left="-426"/>
        <w:jc w:val="both"/>
      </w:pPr>
      <w:r>
        <w:rPr>
          <w:rFonts w:ascii="Century Schoolbook" w:hAnsi="Century Schoolbook"/>
          <w:b/>
          <w:noProof/>
          <w:sz w:val="26"/>
          <w:szCs w:val="26"/>
          <w:u w:val="single"/>
        </w:rPr>
        <mc:AlternateContent>
          <mc:Choice Requires="wps">
            <w:drawing>
              <wp:anchor distT="0" distB="0" distL="114300" distR="114300" simplePos="0" relativeHeight="251580416" behindDoc="0" locked="0" layoutInCell="1" allowOverlap="1">
                <wp:simplePos x="0" y="0"/>
                <wp:positionH relativeFrom="column">
                  <wp:posOffset>1911350</wp:posOffset>
                </wp:positionH>
                <wp:positionV relativeFrom="paragraph">
                  <wp:posOffset>364490</wp:posOffset>
                </wp:positionV>
                <wp:extent cx="0" cy="685800"/>
                <wp:effectExtent l="60960" t="57785" r="53340" b="18415"/>
                <wp:wrapNone/>
                <wp:docPr id="4271" name="Line 2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858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65" o:spid="_x0000_s1026" style="position:absolute;flip:x;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5pt,28.7pt" to="150.5pt,8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">
                <v:stroke startarrow="oval" endarrow="block"/>
              </v:line>
            </w:pict>
          </mc:Fallback>
        </mc:AlternateContent>
      </w:r>
      <w:r>
        <w:rPr>
          <w:noProof/>
        </w:rPr>
        <w:drawing>
          <wp:inline distT="0" distB="0" distL="0" distR="0">
            <wp:extent cx="6887845" cy="415925"/>
            <wp:effectExtent l="19050" t="0" r="8255"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1" cstate="print"/>
                    <a:srcRect/>
                    <a:stretch>
                      <a:fillRect/>
                    </a:stretch>
                  </pic:blipFill>
                  <pic:spPr bwMode="auto">
                    <a:xfrm>
                      <a:off x="0" y="0"/>
                      <a:ext cx="6887845" cy="415925"/>
                    </a:xfrm>
                    <a:prstGeom prst="rect">
                      <a:avLst/>
                    </a:prstGeom>
                    <a:noFill/>
                    <a:ln w="9525">
                      <a:noFill/>
                      <a:miter lim="800000"/>
                      <a:headEnd/>
                      <a:tailEnd/>
                    </a:ln>
                  </pic:spPr>
                </pic:pic>
              </a:graphicData>
            </a:graphic>
          </wp:inline>
        </w:drawing>
      </w:r>
    </w:p>
    <w:p>
      <w:pPr>
        <w:ind w:left="-426"/>
        <w:jc w:val="both"/>
      </w:pPr>
    </w:p>
    <w:p>
      <w:pPr>
        <w:ind w:left="-426"/>
        <w:jc w:val="both"/>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79392" behindDoc="0" locked="0" layoutInCell="1" allowOverlap="1">
                <wp:simplePos x="0" y="0"/>
                <wp:positionH relativeFrom="column">
                  <wp:posOffset>-146050</wp:posOffset>
                </wp:positionH>
                <wp:positionV relativeFrom="paragraph">
                  <wp:posOffset>146050</wp:posOffset>
                </wp:positionV>
                <wp:extent cx="6743700" cy="342900"/>
                <wp:effectExtent l="13335" t="12700" r="5715" b="6350"/>
                <wp:wrapNone/>
                <wp:docPr id="4270" name="Text Box 2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342900"/>
                        </a:xfrm>
                        <a:prstGeom prst="rect">
                          <a:avLst/>
                        </a:prstGeom>
                        <a:solidFill>
                          <a:srgbClr val="FFFFFF"/>
                        </a:solidFill>
                        <a:ln w="9525">
                          <a:solidFill>
                            <a:srgbClr val="000000"/>
                          </a:solidFill>
                          <a:miter lim="800000"/>
                          <a:headEnd/>
                          <a:tailEnd/>
                        </a:ln>
                      </wps:spPr>
                      <wps:txbx>
                        <w:txbxContent>
                          <w:p>
                            <w:pPr>
                              <w:rPr>
                                <w:lang w:val="fr-BE"/>
                              </w:rPr>
                            </w:pPr>
                            <w:r>
                              <w:rPr>
                                <w:lang w:val="fr-BE"/>
                              </w:rPr>
                              <w:t xml:space="preserve">Colonne 4 </w:t>
                            </w:r>
                            <w:r>
                              <w:rPr>
                                <w:lang w:val="fr-BE"/>
                              </w:rPr>
                              <w:sym w:font="Wingdings" w:char="F0E0"/>
                            </w:r>
                            <w:r>
                              <w:rPr>
                                <w:lang w:val="fr-BE"/>
                              </w:rPr>
                              <w:t xml:space="preserve"> </w:t>
                            </w:r>
                            <w:r>
                              <w:rPr>
                                <w:b/>
                                <w:lang w:val="fr-BE"/>
                              </w:rPr>
                              <w:t>Statut</w:t>
                            </w:r>
                            <w:r>
                              <w:rPr>
                                <w:lang w:val="fr-BE"/>
                              </w:rPr>
                              <w:t xml:space="preserve"> </w:t>
                            </w:r>
                            <w:r>
                              <w:rPr>
                                <w:sz w:val="16"/>
                                <w:szCs w:val="16"/>
                                <w:lang w:val="fr-BE"/>
                              </w:rPr>
                              <w:t xml:space="preserve">(menu déroulant) </w:t>
                            </w:r>
                            <w:r>
                              <w:rPr>
                                <w:lang w:val="fr-BE"/>
                              </w:rPr>
                              <w:t>D, ST ou T (qu’il soit intérimaire, temporaire stable ou non) ou Z ou D + T (ou 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4" o:spid="_x0000_s1061" type="#_x0000_t202" style="position:absolute;left:0;text-align:left;margin-left:-11.5pt;margin-top:11.5pt;width:531pt;height:2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">
                <v:textbox>
                  <w:txbxContent>
                    <w:p>
                      <w:pPr>
                        <w:rPr>
                          <w:lang w:val="fr-BE"/>
                        </w:rPr>
                      </w:pPr>
                      <w:r>
                        <w:rPr>
                          <w:lang w:val="fr-BE"/>
                        </w:rPr>
                        <w:t xml:space="preserve">Colonne 4 </w:t>
                      </w:r>
                      <w:r>
                        <w:rPr>
                          <w:lang w:val="fr-BE"/>
                        </w:rPr>
                        <w:sym w:font="Wingdings" w:char="F0E0"/>
                      </w:r>
                      <w:r>
                        <w:rPr>
                          <w:lang w:val="fr-BE"/>
                        </w:rPr>
                        <w:t xml:space="preserve"> </w:t>
                      </w:r>
                      <w:r>
                        <w:rPr>
                          <w:b/>
                          <w:lang w:val="fr-BE"/>
                        </w:rPr>
                        <w:t>Statut</w:t>
                      </w:r>
                      <w:r>
                        <w:rPr>
                          <w:lang w:val="fr-BE"/>
                        </w:rPr>
                        <w:t xml:space="preserve"> </w:t>
                      </w:r>
                      <w:r>
                        <w:rPr>
                          <w:sz w:val="16"/>
                          <w:szCs w:val="16"/>
                          <w:lang w:val="fr-BE"/>
                        </w:rPr>
                        <w:t xml:space="preserve">(menu déroulant) </w:t>
                      </w:r>
                      <w:r>
                        <w:rPr>
                          <w:lang w:val="fr-BE"/>
                        </w:rPr>
                        <w:t>D, ST ou T (qu’il soit intérimaire, temporaire stable ou non) ou Z ou D + T (ou Z°</w:t>
                      </w:r>
                    </w:p>
                  </w:txbxContent>
                </v:textbox>
              </v:shape>
            </w:pict>
          </mc:Fallback>
        </mc:AlternateContent>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82464" behindDoc="0" locked="0" layoutInCell="1" allowOverlap="1">
                <wp:simplePos x="0" y="0"/>
                <wp:positionH relativeFrom="column">
                  <wp:posOffset>2711450</wp:posOffset>
                </wp:positionH>
                <wp:positionV relativeFrom="paragraph">
                  <wp:posOffset>92075</wp:posOffset>
                </wp:positionV>
                <wp:extent cx="0" cy="342900"/>
                <wp:effectExtent l="60960" t="60325" r="53340" b="15875"/>
                <wp:wrapNone/>
                <wp:docPr id="4269" name="Line 2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67" o:spid="_x0000_s1026" style="position:absolute;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7.25pt" to="213.5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">
                <v:stroke startarrow="oval" endarrow="block"/>
              </v:line>
            </w:pict>
          </mc:Fallback>
        </mc:AlternateContent>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81440" behindDoc="0" locked="0" layoutInCell="1" allowOverlap="1">
                <wp:simplePos x="0" y="0"/>
                <wp:positionH relativeFrom="column">
                  <wp:posOffset>-146050</wp:posOffset>
                </wp:positionH>
                <wp:positionV relativeFrom="paragraph">
                  <wp:posOffset>37465</wp:posOffset>
                </wp:positionV>
                <wp:extent cx="6743700" cy="3657600"/>
                <wp:effectExtent l="13335" t="12065" r="5715" b="6985"/>
                <wp:wrapNone/>
                <wp:docPr id="4268" name="Text Box 2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3657600"/>
                        </a:xfrm>
                        <a:prstGeom prst="rect">
                          <a:avLst/>
                        </a:prstGeom>
                        <a:solidFill>
                          <a:srgbClr val="FFFFFF"/>
                        </a:solidFill>
                        <a:ln w="9525">
                          <a:solidFill>
                            <a:srgbClr val="000000"/>
                          </a:solidFill>
                          <a:miter lim="800000"/>
                          <a:headEnd/>
                          <a:tailEnd/>
                        </a:ln>
                      </wps:spPr>
                      <wps:txbx>
                        <w:txbxContent>
                          <w:p>
                            <w:pPr>
                              <w:jc w:val="both"/>
                              <w:rPr>
                                <w:b/>
                                <w:sz w:val="22"/>
                                <w:szCs w:val="22"/>
                              </w:rPr>
                            </w:pPr>
                            <w:r>
                              <w:rPr>
                                <w:b/>
                                <w:sz w:val="22"/>
                                <w:szCs w:val="22"/>
                              </w:rPr>
                              <w:t xml:space="preserve">Il y a lieu d’indiquer pour </w:t>
                            </w:r>
                            <w:smartTag w:uri="urn:schemas-microsoft-com:office:smarttags" w:element="PersonName">
                              <w:smartTagPr>
                                <w:attr w:name="ProductID" w:val="la situation T"/>
                              </w:smartTagPr>
                              <w:r>
                                <w:rPr>
                                  <w:b/>
                                  <w:sz w:val="22"/>
                                  <w:szCs w:val="22"/>
                                </w:rPr>
                                <w:t>la situation T</w:t>
                              </w:r>
                            </w:smartTag>
                            <w:r>
                              <w:rPr>
                                <w:b/>
                                <w:sz w:val="22"/>
                                <w:szCs w:val="22"/>
                              </w:rPr>
                              <w:t> les membres du personnel :</w:t>
                            </w:r>
                          </w:p>
                          <w:p>
                            <w:pPr>
                              <w:numPr>
                                <w:ilvl w:val="0"/>
                                <w:numId w:val="16"/>
                              </w:numPr>
                              <w:ind w:left="142" w:hanging="142"/>
                              <w:jc w:val="both"/>
                              <w:rPr>
                                <w:i/>
                                <w:sz w:val="22"/>
                                <w:szCs w:val="22"/>
                              </w:rPr>
                            </w:pPr>
                            <w:r>
                              <w:rPr>
                                <w:i/>
                                <w:sz w:val="22"/>
                                <w:szCs w:val="22"/>
                              </w:rPr>
                              <w:t>qui ne sont pas nommés ou engagés à titre définitif y compris donc les membres du personnel accueillis via réaffectation, remise au travail, rappel en service, venant d’un autre établissement ou PO car en congé pour exercer une autre fonction ;</w:t>
                            </w:r>
                          </w:p>
                          <w:p>
                            <w:pPr>
                              <w:numPr>
                                <w:ilvl w:val="0"/>
                                <w:numId w:val="16"/>
                              </w:numPr>
                              <w:ind w:left="142" w:hanging="142"/>
                              <w:jc w:val="both"/>
                              <w:rPr>
                                <w:i/>
                                <w:sz w:val="22"/>
                                <w:szCs w:val="22"/>
                              </w:rPr>
                            </w:pPr>
                            <w:r>
                              <w:rPr>
                                <w:i/>
                                <w:sz w:val="22"/>
                                <w:szCs w:val="22"/>
                              </w:rPr>
                              <w:t>qui sont nommés ou engagés à titre définitif mais non encore rétribués en cette qualité ;</w:t>
                            </w:r>
                          </w:p>
                          <w:p>
                            <w:pPr>
                              <w:jc w:val="both"/>
                              <w:rPr>
                                <w:b/>
                                <w:sz w:val="10"/>
                                <w:szCs w:val="10"/>
                              </w:rPr>
                            </w:pPr>
                          </w:p>
                          <w:p>
                            <w:pPr>
                              <w:jc w:val="both"/>
                              <w:rPr>
                                <w:b/>
                                <w:sz w:val="22"/>
                                <w:szCs w:val="22"/>
                              </w:rPr>
                            </w:pPr>
                            <w:r>
                              <w:rPr>
                                <w:b/>
                                <w:sz w:val="22"/>
                                <w:szCs w:val="22"/>
                              </w:rPr>
                              <w:t xml:space="preserve">Il y a lieu d’indiquer pour </w:t>
                            </w:r>
                            <w:smartTag w:uri="urn:schemas-microsoft-com:office:smarttags" w:element="PersonName">
                              <w:smartTagPr>
                                <w:attr w:name="ProductID" w:val="la situation D"/>
                              </w:smartTagPr>
                              <w:r>
                                <w:rPr>
                                  <w:b/>
                                  <w:sz w:val="22"/>
                                  <w:szCs w:val="22"/>
                                </w:rPr>
                                <w:t>la situation D</w:t>
                              </w:r>
                            </w:smartTag>
                            <w:r>
                              <w:rPr>
                                <w:b/>
                                <w:sz w:val="22"/>
                                <w:szCs w:val="22"/>
                              </w:rPr>
                              <w:t> les membres du personnel :</w:t>
                            </w:r>
                          </w:p>
                          <w:p>
                            <w:pPr>
                              <w:numPr>
                                <w:ilvl w:val="0"/>
                                <w:numId w:val="17"/>
                              </w:numPr>
                              <w:ind w:left="142" w:hanging="142"/>
                              <w:jc w:val="both"/>
                              <w:rPr>
                                <w:i/>
                                <w:sz w:val="22"/>
                                <w:szCs w:val="22"/>
                              </w:rPr>
                            </w:pPr>
                            <w:r>
                              <w:rPr>
                                <w:i/>
                                <w:sz w:val="22"/>
                                <w:szCs w:val="22"/>
                              </w:rPr>
                              <w:t>qui sont nommés ou engagés à titre définitif par leur Pouvoir organisateur à partir du moment où la prise en considération de la nomination ou de l’engagement à titre définitif par l’Administration est effectuée ;</w:t>
                            </w:r>
                          </w:p>
                          <w:p>
                            <w:pPr>
                              <w:numPr>
                                <w:ilvl w:val="0"/>
                                <w:numId w:val="17"/>
                              </w:numPr>
                              <w:ind w:left="142" w:hanging="142"/>
                              <w:jc w:val="both"/>
                              <w:rPr>
                                <w:i/>
                                <w:sz w:val="22"/>
                                <w:szCs w:val="22"/>
                              </w:rPr>
                            </w:pPr>
                            <w:r>
                              <w:rPr>
                                <w:i/>
                                <w:sz w:val="22"/>
                                <w:szCs w:val="22"/>
                              </w:rPr>
                              <w:t>qui, définitifs dans un établissement, obtiennent dans le même établissement une extension d’attribution dans un emploi vacant ;</w:t>
                            </w:r>
                          </w:p>
                          <w:p>
                            <w:pPr>
                              <w:numPr>
                                <w:ilvl w:val="0"/>
                                <w:numId w:val="17"/>
                              </w:numPr>
                              <w:ind w:left="142" w:hanging="142"/>
                              <w:jc w:val="both"/>
                              <w:rPr>
                                <w:i/>
                                <w:sz w:val="22"/>
                                <w:szCs w:val="22"/>
                              </w:rPr>
                            </w:pPr>
                            <w:r>
                              <w:rPr>
                                <w:i/>
                                <w:sz w:val="22"/>
                                <w:szCs w:val="22"/>
                              </w:rPr>
                              <w:t>qui, définitifs dans un établissement, ont obtenu un congé pour exercer provisoirement une autre fonction dans l’enseignement ou dans les centres psycho-médico-sociaux;</w:t>
                            </w:r>
                          </w:p>
                          <w:p>
                            <w:pPr>
                              <w:numPr>
                                <w:ilvl w:val="0"/>
                                <w:numId w:val="17"/>
                              </w:numPr>
                              <w:ind w:left="142" w:hanging="142"/>
                              <w:jc w:val="both"/>
                              <w:rPr>
                                <w:i/>
                                <w:sz w:val="22"/>
                                <w:szCs w:val="22"/>
                              </w:rPr>
                            </w:pPr>
                            <w:r>
                              <w:rPr>
                                <w:i/>
                                <w:sz w:val="22"/>
                                <w:szCs w:val="22"/>
                              </w:rPr>
                              <w:t>qui, après une période de disponibilité par défaut d’emploi ou pour maladie, rentrent en activité de service ;</w:t>
                            </w:r>
                          </w:p>
                          <w:p>
                            <w:pPr>
                              <w:numPr>
                                <w:ilvl w:val="0"/>
                                <w:numId w:val="17"/>
                              </w:numPr>
                              <w:ind w:left="142" w:hanging="142"/>
                              <w:jc w:val="both"/>
                              <w:rPr>
                                <w:i/>
                                <w:sz w:val="22"/>
                                <w:szCs w:val="22"/>
                              </w:rPr>
                            </w:pPr>
                            <w:r>
                              <w:rPr>
                                <w:i/>
                                <w:sz w:val="22"/>
                                <w:szCs w:val="22"/>
                              </w:rPr>
                              <w:t>qui, mis en disponibilité ou déclaré en perte partielle de charge dans l’établissement, a ou non été réaffecté, remis au travail ou rappelé en service, dans l’établissement ou dans un autre établissement.</w:t>
                            </w:r>
                          </w:p>
                          <w:p>
                            <w:pPr>
                              <w:ind w:left="1800" w:hanging="1800"/>
                              <w:rPr>
                                <w:sz w:val="10"/>
                                <w:szCs w:val="10"/>
                              </w:rPr>
                            </w:pPr>
                          </w:p>
                          <w:p>
                            <w:pPr>
                              <w:jc w:val="both"/>
                              <w:rPr>
                                <w:b/>
                                <w:sz w:val="22"/>
                                <w:szCs w:val="22"/>
                              </w:rPr>
                            </w:pPr>
                            <w:r>
                              <w:rPr>
                                <w:b/>
                                <w:sz w:val="22"/>
                                <w:szCs w:val="22"/>
                              </w:rPr>
                              <w:t xml:space="preserve">Il y a lieu d’indiquer pour </w:t>
                            </w:r>
                            <w:smartTag w:uri="urn:schemas-microsoft-com:office:smarttags" w:element="PersonName">
                              <w:smartTagPr>
                                <w:attr w:name="ProductID" w:val="la situation D"/>
                              </w:smartTagPr>
                              <w:r>
                                <w:rPr>
                                  <w:b/>
                                  <w:sz w:val="22"/>
                                  <w:szCs w:val="22"/>
                                </w:rPr>
                                <w:t>la situation D</w:t>
                              </w:r>
                            </w:smartTag>
                            <w:r>
                              <w:rPr>
                                <w:b/>
                                <w:sz w:val="22"/>
                                <w:szCs w:val="22"/>
                              </w:rPr>
                              <w:t>+T les membres du personnel :</w:t>
                            </w:r>
                          </w:p>
                          <w:p>
                            <w:pPr>
                              <w:numPr>
                                <w:ilvl w:val="0"/>
                                <w:numId w:val="17"/>
                              </w:numPr>
                              <w:ind w:left="142" w:hanging="142"/>
                              <w:jc w:val="both"/>
                              <w:rPr>
                                <w:i/>
                                <w:sz w:val="22"/>
                                <w:szCs w:val="22"/>
                              </w:rPr>
                            </w:pPr>
                            <w:r>
                              <w:rPr>
                                <w:i/>
                                <w:sz w:val="22"/>
                                <w:szCs w:val="22"/>
                              </w:rPr>
                              <w:t>qui réunissent les conditions D et T reprises ci-dessus.</w:t>
                            </w:r>
                            <w:r>
                              <w:rPr>
                                <w:rFonts w:ascii="Century Schoolbook" w:hAnsi="Century Schoolbook"/>
                                <w:i/>
                                <w:sz w:val="22"/>
                                <w:szCs w:val="22"/>
                              </w:rPr>
                              <w:t xml:space="preserve"> </w:t>
                            </w:r>
                          </w:p>
                          <w:p>
                            <w:pPr>
                              <w:ind w:left="1800" w:hanging="1800"/>
                              <w:rPr>
                                <w:sz w:val="10"/>
                                <w:szCs w:val="10"/>
                              </w:rPr>
                            </w:pPr>
                          </w:p>
                          <w:p>
                            <w:pPr>
                              <w:jc w:val="both"/>
                              <w:rPr>
                                <w:b/>
                                <w:sz w:val="22"/>
                                <w:szCs w:val="22"/>
                              </w:rPr>
                            </w:pPr>
                            <w:r>
                              <w:rPr>
                                <w:b/>
                                <w:sz w:val="22"/>
                                <w:szCs w:val="22"/>
                              </w:rPr>
                              <w:t xml:space="preserve">Il y a lieu d’indiquer pour </w:t>
                            </w:r>
                            <w:smartTag w:uri="urn:schemas-microsoft-com:office:smarttags" w:element="PersonName">
                              <w:smartTagPr>
                                <w:attr w:name="ProductID" w:val="la situation ST"/>
                              </w:smartTagPr>
                              <w:r>
                                <w:rPr>
                                  <w:b/>
                                  <w:sz w:val="22"/>
                                  <w:szCs w:val="22"/>
                                </w:rPr>
                                <w:t>la situation ST</w:t>
                              </w:r>
                            </w:smartTag>
                            <w:r>
                              <w:rPr>
                                <w:b/>
                                <w:sz w:val="22"/>
                                <w:szCs w:val="22"/>
                              </w:rPr>
                              <w:t> les membres du personnel :</w:t>
                            </w:r>
                          </w:p>
                          <w:p>
                            <w:pPr>
                              <w:numPr>
                                <w:ilvl w:val="0"/>
                                <w:numId w:val="18"/>
                              </w:numPr>
                              <w:tabs>
                                <w:tab w:val="clear" w:pos="720"/>
                              </w:tabs>
                              <w:ind w:left="284" w:hanging="284"/>
                              <w:jc w:val="both"/>
                              <w:rPr>
                                <w:rFonts w:ascii="Century Schoolbook" w:hAnsi="Century Schoolbook"/>
                                <w:i/>
                                <w:sz w:val="22"/>
                                <w:szCs w:val="22"/>
                              </w:rPr>
                            </w:pPr>
                            <w:r>
                              <w:rPr>
                                <w:i/>
                                <w:sz w:val="22"/>
                                <w:szCs w:val="22"/>
                              </w:rPr>
                              <w:t>engagés en qualité de stagiaire comme directeurs ou directeur DI.</w:t>
                            </w:r>
                            <w:r>
                              <w:rPr>
                                <w:rFonts w:ascii="Century Schoolbook" w:hAnsi="Century Schoolbook"/>
                                <w:i/>
                                <w:sz w:val="22"/>
                                <w:szCs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6" o:spid="_x0000_s1062" type="#_x0000_t202" style="position:absolute;left:0;text-align:left;margin-left:-11.5pt;margin-top:2.95pt;width:531pt;height:4in;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">
                <v:textbox>
                  <w:txbxContent>
                    <w:p>
                      <w:pPr>
                        <w:jc w:val="both"/>
                        <w:rPr>
                          <w:b/>
                          <w:sz w:val="22"/>
                          <w:szCs w:val="22"/>
                        </w:rPr>
                      </w:pPr>
                      <w:r>
                        <w:rPr>
                          <w:b/>
                          <w:sz w:val="22"/>
                          <w:szCs w:val="22"/>
                        </w:rPr>
                        <w:t xml:space="preserve">Il y a lieu d’indiquer pour </w:t>
                      </w:r>
                      <w:smartTag w:uri="urn:schemas-microsoft-com:office:smarttags" w:element="PersonName">
                        <w:smartTagPr>
                          <w:attr w:name="ProductID" w:val="la situation T"/>
                        </w:smartTagPr>
                        <w:r>
                          <w:rPr>
                            <w:b/>
                            <w:sz w:val="22"/>
                            <w:szCs w:val="22"/>
                          </w:rPr>
                          <w:t>la situation T</w:t>
                        </w:r>
                      </w:smartTag>
                      <w:r>
                        <w:rPr>
                          <w:b/>
                          <w:sz w:val="22"/>
                          <w:szCs w:val="22"/>
                        </w:rPr>
                        <w:t> les membres du personnel :</w:t>
                      </w:r>
                    </w:p>
                    <w:p>
                      <w:pPr>
                        <w:numPr>
                          <w:ilvl w:val="0"/>
                          <w:numId w:val="16"/>
                        </w:numPr>
                        <w:ind w:left="142" w:hanging="142"/>
                        <w:jc w:val="both"/>
                        <w:rPr>
                          <w:i/>
                          <w:sz w:val="22"/>
                          <w:szCs w:val="22"/>
                        </w:rPr>
                      </w:pPr>
                      <w:r>
                        <w:rPr>
                          <w:i/>
                          <w:sz w:val="22"/>
                          <w:szCs w:val="22"/>
                        </w:rPr>
                        <w:t>qui ne sont pas nommés ou engagés à titre définitif y compris donc les membres du personnel accueillis via réaffectation, remise au travail, rappel en service, venant d’un autre établissement ou PO car en congé pour exercer une autre fonction ;</w:t>
                      </w:r>
                    </w:p>
                    <w:p>
                      <w:pPr>
                        <w:numPr>
                          <w:ilvl w:val="0"/>
                          <w:numId w:val="16"/>
                        </w:numPr>
                        <w:ind w:left="142" w:hanging="142"/>
                        <w:jc w:val="both"/>
                        <w:rPr>
                          <w:i/>
                          <w:sz w:val="22"/>
                          <w:szCs w:val="22"/>
                        </w:rPr>
                      </w:pPr>
                      <w:r>
                        <w:rPr>
                          <w:i/>
                          <w:sz w:val="22"/>
                          <w:szCs w:val="22"/>
                        </w:rPr>
                        <w:t>qui sont nommés ou engagés à titre définitif mais non encore rétribués en cette qualité ;</w:t>
                      </w:r>
                    </w:p>
                    <w:p>
                      <w:pPr>
                        <w:jc w:val="both"/>
                        <w:rPr>
                          <w:b/>
                          <w:sz w:val="10"/>
                          <w:szCs w:val="10"/>
                        </w:rPr>
                      </w:pPr>
                    </w:p>
                    <w:p>
                      <w:pPr>
                        <w:jc w:val="both"/>
                        <w:rPr>
                          <w:b/>
                          <w:sz w:val="22"/>
                          <w:szCs w:val="22"/>
                        </w:rPr>
                      </w:pPr>
                      <w:r>
                        <w:rPr>
                          <w:b/>
                          <w:sz w:val="22"/>
                          <w:szCs w:val="22"/>
                        </w:rPr>
                        <w:t xml:space="preserve">Il y a lieu d’indiquer pour </w:t>
                      </w:r>
                      <w:smartTag w:uri="urn:schemas-microsoft-com:office:smarttags" w:element="PersonName">
                        <w:smartTagPr>
                          <w:attr w:name="ProductID" w:val="la situation D"/>
                        </w:smartTagPr>
                        <w:r>
                          <w:rPr>
                            <w:b/>
                            <w:sz w:val="22"/>
                            <w:szCs w:val="22"/>
                          </w:rPr>
                          <w:t>la situation D</w:t>
                        </w:r>
                      </w:smartTag>
                      <w:r>
                        <w:rPr>
                          <w:b/>
                          <w:sz w:val="22"/>
                          <w:szCs w:val="22"/>
                        </w:rPr>
                        <w:t> les membres du personnel :</w:t>
                      </w:r>
                    </w:p>
                    <w:p>
                      <w:pPr>
                        <w:numPr>
                          <w:ilvl w:val="0"/>
                          <w:numId w:val="17"/>
                        </w:numPr>
                        <w:ind w:left="142" w:hanging="142"/>
                        <w:jc w:val="both"/>
                        <w:rPr>
                          <w:i/>
                          <w:sz w:val="22"/>
                          <w:szCs w:val="22"/>
                        </w:rPr>
                      </w:pPr>
                      <w:r>
                        <w:rPr>
                          <w:i/>
                          <w:sz w:val="22"/>
                          <w:szCs w:val="22"/>
                        </w:rPr>
                        <w:t>qui sont nommés ou engagés à titre définitif par leur Pouvoir organisateur à partir du moment où la prise en considération de la nomination ou de l’engagement à titre définitif par l’Administration est effectuée ;</w:t>
                      </w:r>
                    </w:p>
                    <w:p>
                      <w:pPr>
                        <w:numPr>
                          <w:ilvl w:val="0"/>
                          <w:numId w:val="17"/>
                        </w:numPr>
                        <w:ind w:left="142" w:hanging="142"/>
                        <w:jc w:val="both"/>
                        <w:rPr>
                          <w:i/>
                          <w:sz w:val="22"/>
                          <w:szCs w:val="22"/>
                        </w:rPr>
                      </w:pPr>
                      <w:r>
                        <w:rPr>
                          <w:i/>
                          <w:sz w:val="22"/>
                          <w:szCs w:val="22"/>
                        </w:rPr>
                        <w:t>qui, définitifs dans un établissement, obtiennent dans le même établissement une extension d’attribution dans un emploi vacant ;</w:t>
                      </w:r>
                    </w:p>
                    <w:p>
                      <w:pPr>
                        <w:numPr>
                          <w:ilvl w:val="0"/>
                          <w:numId w:val="17"/>
                        </w:numPr>
                        <w:ind w:left="142" w:hanging="142"/>
                        <w:jc w:val="both"/>
                        <w:rPr>
                          <w:i/>
                          <w:sz w:val="22"/>
                          <w:szCs w:val="22"/>
                        </w:rPr>
                      </w:pPr>
                      <w:r>
                        <w:rPr>
                          <w:i/>
                          <w:sz w:val="22"/>
                          <w:szCs w:val="22"/>
                        </w:rPr>
                        <w:t>qui, définitifs dans un établissement, ont obtenu un congé pour exercer provisoirement une autre fonction dans l’enseignement ou dans les centres psycho-médico-sociaux;</w:t>
                      </w:r>
                    </w:p>
                    <w:p>
                      <w:pPr>
                        <w:numPr>
                          <w:ilvl w:val="0"/>
                          <w:numId w:val="17"/>
                        </w:numPr>
                        <w:ind w:left="142" w:hanging="142"/>
                        <w:jc w:val="both"/>
                        <w:rPr>
                          <w:i/>
                          <w:sz w:val="22"/>
                          <w:szCs w:val="22"/>
                        </w:rPr>
                      </w:pPr>
                      <w:r>
                        <w:rPr>
                          <w:i/>
                          <w:sz w:val="22"/>
                          <w:szCs w:val="22"/>
                        </w:rPr>
                        <w:t>qui, après une période de disponibilité par défaut d’emploi ou pour maladie, rentrent en activité de service ;</w:t>
                      </w:r>
                    </w:p>
                    <w:p>
                      <w:pPr>
                        <w:numPr>
                          <w:ilvl w:val="0"/>
                          <w:numId w:val="17"/>
                        </w:numPr>
                        <w:ind w:left="142" w:hanging="142"/>
                        <w:jc w:val="both"/>
                        <w:rPr>
                          <w:i/>
                          <w:sz w:val="22"/>
                          <w:szCs w:val="22"/>
                        </w:rPr>
                      </w:pPr>
                      <w:r>
                        <w:rPr>
                          <w:i/>
                          <w:sz w:val="22"/>
                          <w:szCs w:val="22"/>
                        </w:rPr>
                        <w:t>qui, mis en disponibilité ou déclaré en perte partielle de charge dans l’établissement, a ou non été réaffecté, remis au travail ou rappelé en service, dans l’établissement ou dans un autre établissement.</w:t>
                      </w:r>
                    </w:p>
                    <w:p>
                      <w:pPr>
                        <w:ind w:left="1800" w:hanging="1800"/>
                        <w:rPr>
                          <w:sz w:val="10"/>
                          <w:szCs w:val="10"/>
                        </w:rPr>
                      </w:pPr>
                    </w:p>
                    <w:p>
                      <w:pPr>
                        <w:jc w:val="both"/>
                        <w:rPr>
                          <w:b/>
                          <w:sz w:val="22"/>
                          <w:szCs w:val="22"/>
                        </w:rPr>
                      </w:pPr>
                      <w:r>
                        <w:rPr>
                          <w:b/>
                          <w:sz w:val="22"/>
                          <w:szCs w:val="22"/>
                        </w:rPr>
                        <w:t xml:space="preserve">Il y a lieu d’indiquer pour </w:t>
                      </w:r>
                      <w:smartTag w:uri="urn:schemas-microsoft-com:office:smarttags" w:element="PersonName">
                        <w:smartTagPr>
                          <w:attr w:name="ProductID" w:val="la situation D"/>
                        </w:smartTagPr>
                        <w:r>
                          <w:rPr>
                            <w:b/>
                            <w:sz w:val="22"/>
                            <w:szCs w:val="22"/>
                          </w:rPr>
                          <w:t>la situation D</w:t>
                        </w:r>
                      </w:smartTag>
                      <w:r>
                        <w:rPr>
                          <w:b/>
                          <w:sz w:val="22"/>
                          <w:szCs w:val="22"/>
                        </w:rPr>
                        <w:t>+T les membres du personnel :</w:t>
                      </w:r>
                    </w:p>
                    <w:p>
                      <w:pPr>
                        <w:numPr>
                          <w:ilvl w:val="0"/>
                          <w:numId w:val="17"/>
                        </w:numPr>
                        <w:ind w:left="142" w:hanging="142"/>
                        <w:jc w:val="both"/>
                        <w:rPr>
                          <w:i/>
                          <w:sz w:val="22"/>
                          <w:szCs w:val="22"/>
                        </w:rPr>
                      </w:pPr>
                      <w:r>
                        <w:rPr>
                          <w:i/>
                          <w:sz w:val="22"/>
                          <w:szCs w:val="22"/>
                        </w:rPr>
                        <w:t>qui réunissent les conditions D et T reprises ci-dessus.</w:t>
                      </w:r>
                      <w:r>
                        <w:rPr>
                          <w:rFonts w:ascii="Century Schoolbook" w:hAnsi="Century Schoolbook"/>
                          <w:i/>
                          <w:sz w:val="22"/>
                          <w:szCs w:val="22"/>
                        </w:rPr>
                        <w:t xml:space="preserve"> </w:t>
                      </w:r>
                    </w:p>
                    <w:p>
                      <w:pPr>
                        <w:ind w:left="1800" w:hanging="1800"/>
                        <w:rPr>
                          <w:sz w:val="10"/>
                          <w:szCs w:val="10"/>
                        </w:rPr>
                      </w:pPr>
                    </w:p>
                    <w:p>
                      <w:pPr>
                        <w:jc w:val="both"/>
                        <w:rPr>
                          <w:b/>
                          <w:sz w:val="22"/>
                          <w:szCs w:val="22"/>
                        </w:rPr>
                      </w:pPr>
                      <w:r>
                        <w:rPr>
                          <w:b/>
                          <w:sz w:val="22"/>
                          <w:szCs w:val="22"/>
                        </w:rPr>
                        <w:t xml:space="preserve">Il y a lieu d’indiquer pour </w:t>
                      </w:r>
                      <w:smartTag w:uri="urn:schemas-microsoft-com:office:smarttags" w:element="PersonName">
                        <w:smartTagPr>
                          <w:attr w:name="ProductID" w:val="la situation ST"/>
                        </w:smartTagPr>
                        <w:r>
                          <w:rPr>
                            <w:b/>
                            <w:sz w:val="22"/>
                            <w:szCs w:val="22"/>
                          </w:rPr>
                          <w:t>la situation ST</w:t>
                        </w:r>
                      </w:smartTag>
                      <w:r>
                        <w:rPr>
                          <w:b/>
                          <w:sz w:val="22"/>
                          <w:szCs w:val="22"/>
                        </w:rPr>
                        <w:t> les membres du personnel :</w:t>
                      </w:r>
                    </w:p>
                    <w:p>
                      <w:pPr>
                        <w:numPr>
                          <w:ilvl w:val="0"/>
                          <w:numId w:val="18"/>
                        </w:numPr>
                        <w:tabs>
                          <w:tab w:val="clear" w:pos="720"/>
                        </w:tabs>
                        <w:ind w:left="284" w:hanging="284"/>
                        <w:jc w:val="both"/>
                        <w:rPr>
                          <w:rFonts w:ascii="Century Schoolbook" w:hAnsi="Century Schoolbook"/>
                          <w:i/>
                          <w:sz w:val="22"/>
                          <w:szCs w:val="22"/>
                        </w:rPr>
                      </w:pPr>
                      <w:r>
                        <w:rPr>
                          <w:i/>
                          <w:sz w:val="22"/>
                          <w:szCs w:val="22"/>
                        </w:rPr>
                        <w:t>engagés en qualité de stagiaire comme directeurs ou directeur DI.</w:t>
                      </w:r>
                      <w:r>
                        <w:rPr>
                          <w:rFonts w:ascii="Century Schoolbook" w:hAnsi="Century Schoolbook"/>
                          <w:i/>
                          <w:sz w:val="22"/>
                          <w:szCs w:val="22"/>
                        </w:rPr>
                        <w:t xml:space="preserve"> </w:t>
                      </w:r>
                    </w:p>
                  </w:txbxContent>
                </v:textbox>
              </v:shape>
            </w:pict>
          </mc:Fallback>
        </mc:AlternateContent>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84512" behindDoc="0" locked="0" layoutInCell="1" allowOverlap="1">
                <wp:simplePos x="0" y="0"/>
                <wp:positionH relativeFrom="column">
                  <wp:posOffset>2940050</wp:posOffset>
                </wp:positionH>
                <wp:positionV relativeFrom="paragraph">
                  <wp:posOffset>182880</wp:posOffset>
                </wp:positionV>
                <wp:extent cx="1496060" cy="906145"/>
                <wp:effectExtent l="13335" t="13335" r="5080" b="13970"/>
                <wp:wrapNone/>
                <wp:docPr id="4267" name="Text Box 2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6060" cy="906145"/>
                        </a:xfrm>
                        <a:prstGeom prst="rect">
                          <a:avLst/>
                        </a:prstGeom>
                        <a:solidFill>
                          <a:srgbClr val="FFFFFF"/>
                        </a:solidFill>
                        <a:ln w="9525">
                          <a:solidFill>
                            <a:srgbClr val="000000"/>
                          </a:solidFill>
                          <a:miter lim="800000"/>
                          <a:headEnd/>
                          <a:tailEnd/>
                        </a:ln>
                      </wps:spPr>
                      <wps:txbx>
                        <w:txbxContent>
                          <w:p>
                            <w:pPr>
                              <w:rPr>
                                <w:lang w:val="fr-BE"/>
                              </w:rPr>
                            </w:pPr>
                            <w:r>
                              <w:rPr>
                                <w:lang w:val="fr-BE"/>
                              </w:rPr>
                              <w:t xml:space="preserve">Colonne 7 </w:t>
                            </w:r>
                            <w:r>
                              <w:rPr>
                                <w:lang w:val="fr-BE"/>
                              </w:rPr>
                              <w:sym w:font="Wingdings" w:char="F0E0"/>
                            </w:r>
                            <w:r>
                              <w:rPr>
                                <w:lang w:val="fr-BE"/>
                              </w:rPr>
                              <w:t xml:space="preserve"> </w:t>
                            </w:r>
                            <w:r>
                              <w:rPr>
                                <w:b/>
                                <w:lang w:val="fr-BE"/>
                              </w:rPr>
                              <w:t>Global SI, Global SS, Global SU </w:t>
                            </w:r>
                            <w:r>
                              <w:rPr>
                                <w:lang w:val="fr-BE"/>
                              </w:rPr>
                              <w:t>: reprendre le total Global SI, Global SS et Global SU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9" o:spid="_x0000_s1063" type="#_x0000_t202" style="position:absolute;left:0;text-align:left;margin-left:231.5pt;margin-top:14.4pt;width:117.8pt;height:71.3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">
                <v:textbox>
                  <w:txbxContent>
                    <w:p>
                      <w:pPr>
                        <w:rPr>
                          <w:lang w:val="fr-BE"/>
                        </w:rPr>
                      </w:pPr>
                      <w:r>
                        <w:rPr>
                          <w:lang w:val="fr-BE"/>
                        </w:rPr>
                        <w:t xml:space="preserve">Colonne 7 </w:t>
                      </w:r>
                      <w:r>
                        <w:rPr>
                          <w:lang w:val="fr-BE"/>
                        </w:rPr>
                        <w:sym w:font="Wingdings" w:char="F0E0"/>
                      </w:r>
                      <w:r>
                        <w:rPr>
                          <w:lang w:val="fr-BE"/>
                        </w:rPr>
                        <w:t xml:space="preserve"> </w:t>
                      </w:r>
                      <w:r>
                        <w:rPr>
                          <w:b/>
                          <w:lang w:val="fr-BE"/>
                        </w:rPr>
                        <w:t>Global SI, Global SS, Global SU </w:t>
                      </w:r>
                      <w:r>
                        <w:rPr>
                          <w:lang w:val="fr-BE"/>
                        </w:rPr>
                        <w:t>: reprendre le total Global SI, Global SS et Global SU</w:t>
                      </w:r>
                    </w:p>
                  </w:txbxContent>
                </v:textbox>
              </v:shape>
            </w:pict>
          </mc:Fallback>
        </mc:AlternateContent>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90656" behindDoc="0" locked="0" layoutInCell="1" allowOverlap="1">
                <wp:simplePos x="0" y="0"/>
                <wp:positionH relativeFrom="column">
                  <wp:posOffset>4083050</wp:posOffset>
                </wp:positionH>
                <wp:positionV relativeFrom="paragraph">
                  <wp:posOffset>105410</wp:posOffset>
                </wp:positionV>
                <wp:extent cx="342900" cy="342900"/>
                <wp:effectExtent l="80010" t="80645" r="53340" b="52705"/>
                <wp:wrapNone/>
                <wp:docPr id="4266" name="Line 2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5" o:spid="_x0000_s1026" style="position:absolute;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5pt,8.3pt" to="348.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">
                <v:stroke startarrow="oval" endarrow="block"/>
              </v:line>
            </w:pict>
          </mc:Fallback>
        </mc:AlternateContent>
      </w:r>
      <w:r>
        <w:rPr>
          <w:noProof/>
        </w:rPr>
        <mc:AlternateContent>
          <mc:Choice Requires="wps">
            <w:drawing>
              <wp:anchor distT="0" distB="0" distL="114300" distR="114300" simplePos="0" relativeHeight="251586560" behindDoc="0" locked="0" layoutInCell="1" allowOverlap="1">
                <wp:simplePos x="0" y="0"/>
                <wp:positionH relativeFrom="column">
                  <wp:posOffset>3854450</wp:posOffset>
                </wp:positionH>
                <wp:positionV relativeFrom="paragraph">
                  <wp:posOffset>105410</wp:posOffset>
                </wp:positionV>
                <wp:extent cx="0" cy="342900"/>
                <wp:effectExtent l="60960" t="61595" r="53340" b="14605"/>
                <wp:wrapNone/>
                <wp:docPr id="4265" name="Line 28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1" o:spid="_x0000_s1026" style="position:absolute;flip:x;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5pt,8.3pt" to="303.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">
                <v:stroke startarrow="oval" endarrow="block"/>
              </v:line>
            </w:pict>
          </mc:Fallback>
        </mc:AlternateContent>
      </w:r>
      <w:r>
        <w:rPr>
          <w:rFonts w:ascii="Century Schoolbook" w:hAnsi="Century Schoolbook"/>
          <w:b/>
          <w:noProof/>
          <w:sz w:val="26"/>
          <w:szCs w:val="26"/>
          <w:u w:val="single"/>
        </w:rPr>
        <mc:AlternateContent>
          <mc:Choice Requires="wps">
            <w:drawing>
              <wp:anchor distT="0" distB="0" distL="114300" distR="114300" simplePos="0" relativeHeight="251589632" behindDoc="0" locked="0" layoutInCell="1" allowOverlap="1">
                <wp:simplePos x="0" y="0"/>
                <wp:positionH relativeFrom="column">
                  <wp:posOffset>3282950</wp:posOffset>
                </wp:positionH>
                <wp:positionV relativeFrom="paragraph">
                  <wp:posOffset>105410</wp:posOffset>
                </wp:positionV>
                <wp:extent cx="228600" cy="342900"/>
                <wp:effectExtent l="80010" t="71120" r="53340" b="43180"/>
                <wp:wrapNone/>
                <wp:docPr id="4264" name="Line 28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4" o:spid="_x0000_s1026" style="position:absolute;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5pt,8.3pt" to="276.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">
                <v:stroke startarrow="oval" endarrow="block"/>
              </v:line>
            </w:pict>
          </mc:Fallback>
        </mc:AlternateContent>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92704" behindDoc="0" locked="0" layoutInCell="1" allowOverlap="1">
                <wp:simplePos x="0" y="0"/>
                <wp:positionH relativeFrom="column">
                  <wp:posOffset>5797550</wp:posOffset>
                </wp:positionH>
                <wp:positionV relativeFrom="paragraph">
                  <wp:posOffset>279400</wp:posOffset>
                </wp:positionV>
                <wp:extent cx="0" cy="571500"/>
                <wp:effectExtent l="60960" t="60960" r="53340" b="15240"/>
                <wp:wrapNone/>
                <wp:docPr id="4263" name="Line 28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7" o:spid="_x0000_s1026" style="position:absolute;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6.5pt,22pt" to="4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">
                <v:stroke startarrow="oval" endarrow="block"/>
              </v:line>
            </w:pict>
          </mc:Fallback>
        </mc:AlternateContent>
      </w:r>
      <w:r>
        <w:rPr>
          <w:rFonts w:ascii="Century Schoolbook" w:hAnsi="Century Schoolbook"/>
          <w:b/>
          <w:noProof/>
          <w:sz w:val="26"/>
          <w:szCs w:val="26"/>
          <w:u w:val="single"/>
        </w:rPr>
        <mc:AlternateContent>
          <mc:Choice Requires="wps">
            <w:drawing>
              <wp:anchor distT="0" distB="0" distL="114300" distR="114300" simplePos="0" relativeHeight="251587584" behindDoc="0" locked="0" layoutInCell="1" allowOverlap="1">
                <wp:simplePos x="0" y="0"/>
                <wp:positionH relativeFrom="column">
                  <wp:posOffset>4883150</wp:posOffset>
                </wp:positionH>
                <wp:positionV relativeFrom="paragraph">
                  <wp:posOffset>279400</wp:posOffset>
                </wp:positionV>
                <wp:extent cx="0" cy="342900"/>
                <wp:effectExtent l="60960" t="60960" r="53340" b="15240"/>
                <wp:wrapNone/>
                <wp:docPr id="4262" name="Line 28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2" o:spid="_x0000_s1026" style="position:absolute;flip:x;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5pt,22pt" to="384.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">
                <v:stroke startarrow="oval" endarrow="block"/>
              </v:line>
            </w:pict>
          </mc:Fallback>
        </mc:AlternateContent>
      </w:r>
      <w:r>
        <w:rPr>
          <w:noProof/>
        </w:rPr>
        <mc:AlternateContent>
          <mc:Choice Requires="wps">
            <w:drawing>
              <wp:anchor distT="0" distB="0" distL="114300" distR="114300" simplePos="0" relativeHeight="251585536" behindDoc="0" locked="0" layoutInCell="1" allowOverlap="1">
                <wp:simplePos x="0" y="0"/>
                <wp:positionH relativeFrom="column">
                  <wp:posOffset>3054350</wp:posOffset>
                </wp:positionH>
                <wp:positionV relativeFrom="paragraph">
                  <wp:posOffset>279400</wp:posOffset>
                </wp:positionV>
                <wp:extent cx="0" cy="342900"/>
                <wp:effectExtent l="60960" t="60960" r="53340" b="15240"/>
                <wp:wrapNone/>
                <wp:docPr id="4261" name="Line 28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0" o:spid="_x0000_s1026" style="position:absolute;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5pt,22pt" to="240.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">
                <v:stroke startarrow="oval" endarrow="block"/>
              </v:line>
            </w:pict>
          </mc:Fallback>
        </mc:AlternateContent>
      </w:r>
      <w:r>
        <w:rPr>
          <w:noProof/>
        </w:rPr>
        <w:drawing>
          <wp:inline distT="0" distB="0" distL="0" distR="0">
            <wp:extent cx="6887845" cy="415925"/>
            <wp:effectExtent l="19050" t="0" r="8255"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cstate="print"/>
                    <a:srcRect/>
                    <a:stretch>
                      <a:fillRect/>
                    </a:stretch>
                  </pic:blipFill>
                  <pic:spPr bwMode="auto">
                    <a:xfrm>
                      <a:off x="0" y="0"/>
                      <a:ext cx="6887845" cy="415925"/>
                    </a:xfrm>
                    <a:prstGeom prst="rect">
                      <a:avLst/>
                    </a:prstGeom>
                    <a:noFill/>
                    <a:ln w="9525">
                      <a:noFill/>
                      <a:miter lim="800000"/>
                      <a:headEnd/>
                      <a:tailEnd/>
                    </a:ln>
                  </pic:spPr>
                </pic:pic>
              </a:graphicData>
            </a:graphic>
          </wp:inline>
        </w:drawing>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83488" behindDoc="0" locked="0" layoutInCell="1" allowOverlap="1">
                <wp:simplePos x="0" y="0"/>
                <wp:positionH relativeFrom="column">
                  <wp:posOffset>996950</wp:posOffset>
                </wp:positionH>
                <wp:positionV relativeFrom="paragraph">
                  <wp:posOffset>10160</wp:posOffset>
                </wp:positionV>
                <wp:extent cx="2286000" cy="1361440"/>
                <wp:effectExtent l="13335" t="6350" r="5715" b="13335"/>
                <wp:wrapNone/>
                <wp:docPr id="4260" name="Text Box 2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61440"/>
                        </a:xfrm>
                        <a:prstGeom prst="rect">
                          <a:avLst/>
                        </a:prstGeom>
                        <a:solidFill>
                          <a:srgbClr val="FFFFFF"/>
                        </a:solidFill>
                        <a:ln w="9525">
                          <a:solidFill>
                            <a:srgbClr val="000000"/>
                          </a:solidFill>
                          <a:miter lim="800000"/>
                          <a:headEnd/>
                          <a:tailEnd/>
                        </a:ln>
                      </wps:spPr>
                      <wps:txbx>
                        <w:txbxContent>
                          <w:p>
                            <w:pPr>
                              <w:rPr>
                                <w:lang w:val="fr-BE"/>
                              </w:rPr>
                            </w:pPr>
                            <w:r>
                              <w:rPr>
                                <w:lang w:val="fr-BE"/>
                              </w:rPr>
                              <w:t xml:space="preserve">Colonne 6 </w:t>
                            </w:r>
                            <w:r>
                              <w:rPr>
                                <w:lang w:val="fr-BE"/>
                              </w:rPr>
                              <w:sym w:font="Wingdings" w:char="F0E0"/>
                            </w:r>
                            <w:r>
                              <w:rPr>
                                <w:lang w:val="fr-BE"/>
                              </w:rPr>
                              <w:t xml:space="preserve"> </w:t>
                            </w:r>
                            <w:r>
                              <w:rPr>
                                <w:b/>
                                <w:lang w:val="fr-BE"/>
                              </w:rPr>
                              <w:t>Classification</w:t>
                            </w:r>
                            <w:r>
                              <w:rPr>
                                <w:sz w:val="16"/>
                                <w:szCs w:val="16"/>
                                <w:lang w:val="fr-BE"/>
                              </w:rPr>
                              <w:t xml:space="preserve"> (menu déroulant)</w:t>
                            </w:r>
                            <w:r>
                              <w:rPr>
                                <w:lang w:val="fr-BE"/>
                              </w:rPr>
                              <w:t> :</w:t>
                            </w:r>
                          </w:p>
                          <w:p>
                            <w:pPr>
                              <w:rPr>
                                <w:lang w:val="fr-BE"/>
                              </w:rPr>
                            </w:pPr>
                            <w:r>
                              <w:rPr>
                                <w:lang w:val="fr-BE"/>
                              </w:rPr>
                              <w:t>CG : cours généraux</w:t>
                            </w:r>
                          </w:p>
                          <w:p>
                            <w:pPr>
                              <w:rPr>
                                <w:lang w:val="fr-BE"/>
                              </w:rPr>
                            </w:pPr>
                            <w:r>
                              <w:rPr>
                                <w:lang w:val="fr-BE"/>
                              </w:rPr>
                              <w:t>CT : cours techniques</w:t>
                            </w:r>
                          </w:p>
                          <w:p>
                            <w:pPr>
                              <w:rPr>
                                <w:lang w:val="fr-BE"/>
                              </w:rPr>
                            </w:pPr>
                            <w:r>
                              <w:rPr>
                                <w:lang w:val="fr-BE"/>
                              </w:rPr>
                              <w:t>PP : pratique professionnelle</w:t>
                            </w:r>
                          </w:p>
                          <w:p>
                            <w:pPr>
                              <w:rPr>
                                <w:lang w:val="fr-BE"/>
                              </w:rPr>
                            </w:pPr>
                            <w:r>
                              <w:rPr>
                                <w:lang w:val="fr-BE"/>
                              </w:rPr>
                              <w:t>NCC : non chargé de cours</w:t>
                            </w:r>
                          </w:p>
                          <w:p>
                            <w:pPr>
                              <w:rPr>
                                <w:lang w:val="fr-BE"/>
                              </w:rPr>
                            </w:pPr>
                            <w:r>
                              <w:rPr>
                                <w:lang w:val="fr-BE"/>
                              </w:rPr>
                              <w:t>Expert</w:t>
                            </w:r>
                          </w:p>
                          <w:p>
                            <w:pPr>
                              <w:rPr>
                                <w:lang w:val="fr-BE"/>
                              </w:rPr>
                            </w:pPr>
                            <w:r>
                              <w:rPr>
                                <w:lang w:val="fr-BE"/>
                              </w:rPr>
                              <w:t>Autres : à préciser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8" o:spid="_x0000_s1064" type="#_x0000_t202" style="position:absolute;left:0;text-align:left;margin-left:78.5pt;margin-top:.8pt;width:180pt;height:107.2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">
                <v:textbox>
                  <w:txbxContent>
                    <w:p>
                      <w:pPr>
                        <w:rPr>
                          <w:lang w:val="fr-BE"/>
                        </w:rPr>
                      </w:pPr>
                      <w:r>
                        <w:rPr>
                          <w:lang w:val="fr-BE"/>
                        </w:rPr>
                        <w:t xml:space="preserve">Colonne 6 </w:t>
                      </w:r>
                      <w:r>
                        <w:rPr>
                          <w:lang w:val="fr-BE"/>
                        </w:rPr>
                        <w:sym w:font="Wingdings" w:char="F0E0"/>
                      </w:r>
                      <w:r>
                        <w:rPr>
                          <w:lang w:val="fr-BE"/>
                        </w:rPr>
                        <w:t xml:space="preserve"> </w:t>
                      </w:r>
                      <w:r>
                        <w:rPr>
                          <w:b/>
                          <w:lang w:val="fr-BE"/>
                        </w:rPr>
                        <w:t>Classification</w:t>
                      </w:r>
                      <w:r>
                        <w:rPr>
                          <w:sz w:val="16"/>
                          <w:szCs w:val="16"/>
                          <w:lang w:val="fr-BE"/>
                        </w:rPr>
                        <w:t xml:space="preserve"> (menu déroulant)</w:t>
                      </w:r>
                      <w:r>
                        <w:rPr>
                          <w:lang w:val="fr-BE"/>
                        </w:rPr>
                        <w:t> :</w:t>
                      </w:r>
                    </w:p>
                    <w:p>
                      <w:pPr>
                        <w:rPr>
                          <w:lang w:val="fr-BE"/>
                        </w:rPr>
                      </w:pPr>
                      <w:r>
                        <w:rPr>
                          <w:lang w:val="fr-BE"/>
                        </w:rPr>
                        <w:t>CG : cours généraux</w:t>
                      </w:r>
                    </w:p>
                    <w:p>
                      <w:pPr>
                        <w:rPr>
                          <w:lang w:val="fr-BE"/>
                        </w:rPr>
                      </w:pPr>
                      <w:r>
                        <w:rPr>
                          <w:lang w:val="fr-BE"/>
                        </w:rPr>
                        <w:t>CT : cours techniques</w:t>
                      </w:r>
                    </w:p>
                    <w:p>
                      <w:pPr>
                        <w:rPr>
                          <w:lang w:val="fr-BE"/>
                        </w:rPr>
                      </w:pPr>
                      <w:r>
                        <w:rPr>
                          <w:lang w:val="fr-BE"/>
                        </w:rPr>
                        <w:t>PP : pratique professionnelle</w:t>
                      </w:r>
                    </w:p>
                    <w:p>
                      <w:pPr>
                        <w:rPr>
                          <w:lang w:val="fr-BE"/>
                        </w:rPr>
                      </w:pPr>
                      <w:r>
                        <w:rPr>
                          <w:lang w:val="fr-BE"/>
                        </w:rPr>
                        <w:t>NCC : non chargé de cours</w:t>
                      </w:r>
                    </w:p>
                    <w:p>
                      <w:pPr>
                        <w:rPr>
                          <w:lang w:val="fr-BE"/>
                        </w:rPr>
                      </w:pPr>
                      <w:r>
                        <w:rPr>
                          <w:lang w:val="fr-BE"/>
                        </w:rPr>
                        <w:t>Expert</w:t>
                      </w:r>
                    </w:p>
                    <w:p>
                      <w:pPr>
                        <w:rPr>
                          <w:lang w:val="fr-BE"/>
                        </w:rPr>
                      </w:pPr>
                      <w:r>
                        <w:rPr>
                          <w:lang w:val="fr-BE"/>
                        </w:rPr>
                        <w:t>Autres : à préciser</w:t>
                      </w:r>
                    </w:p>
                  </w:txbxContent>
                </v:textbox>
              </v:shape>
            </w:pict>
          </mc:Fallback>
        </mc:AlternateContent>
      </w:r>
      <w:r>
        <w:rPr>
          <w:rFonts w:ascii="Century Schoolbook" w:hAnsi="Century Schoolbook"/>
          <w:b/>
          <w:noProof/>
          <w:sz w:val="26"/>
          <w:szCs w:val="26"/>
          <w:u w:val="single"/>
        </w:rPr>
        <mc:AlternateContent>
          <mc:Choice Requires="wps">
            <w:drawing>
              <wp:anchor distT="0" distB="0" distL="114300" distR="114300" simplePos="0" relativeHeight="251588608" behindDoc="0" locked="0" layoutInCell="1" allowOverlap="1">
                <wp:simplePos x="0" y="0"/>
                <wp:positionH relativeFrom="column">
                  <wp:posOffset>3968750</wp:posOffset>
                </wp:positionH>
                <wp:positionV relativeFrom="paragraph">
                  <wp:posOffset>10160</wp:posOffset>
                </wp:positionV>
                <wp:extent cx="1257300" cy="457200"/>
                <wp:effectExtent l="13335" t="6350" r="5715" b="12700"/>
                <wp:wrapNone/>
                <wp:docPr id="4259" name="Text Box 2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solidFill>
                          <a:srgbClr val="FFFFFF"/>
                        </a:solidFill>
                        <a:ln w="9525">
                          <a:solidFill>
                            <a:srgbClr val="000000"/>
                          </a:solidFill>
                          <a:miter lim="800000"/>
                          <a:headEnd/>
                          <a:tailEnd/>
                        </a:ln>
                      </wps:spPr>
                      <wps:txbx>
                        <w:txbxContent>
                          <w:p>
                            <w:pPr>
                              <w:rPr>
                                <w:lang w:val="fr-BE"/>
                              </w:rPr>
                            </w:pPr>
                            <w:r>
                              <w:rPr>
                                <w:lang w:val="fr-BE"/>
                              </w:rPr>
                              <w:t xml:space="preserve">Colonne 8 </w:t>
                            </w:r>
                            <w:r>
                              <w:rPr>
                                <w:lang w:val="fr-BE"/>
                              </w:rPr>
                              <w:sym w:font="Wingdings" w:char="F0E0"/>
                            </w:r>
                            <w:r>
                              <w:rPr>
                                <w:lang w:val="fr-BE"/>
                              </w:rPr>
                              <w:t xml:space="preserve"> </w:t>
                            </w:r>
                            <w:r>
                              <w:rPr>
                                <w:b/>
                                <w:lang w:val="fr-BE"/>
                              </w:rPr>
                              <w:t>Date</w:t>
                            </w:r>
                            <w:r>
                              <w:rPr>
                                <w:lang w:val="fr-BE"/>
                              </w:rPr>
                              <w:t xml:space="preserve"> de l’événement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73" o:spid="_x0000_s1065" type="#_x0000_t202" style="position:absolute;left:0;text-align:left;margin-left:312.5pt;margin-top:.8pt;width:99pt;height:36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">
                <v:textbox>
                  <w:txbxContent>
                    <w:p>
                      <w:pPr>
                        <w:rPr>
                          <w:lang w:val="fr-BE"/>
                        </w:rPr>
                      </w:pPr>
                      <w:r>
                        <w:rPr>
                          <w:lang w:val="fr-BE"/>
                        </w:rPr>
                        <w:t xml:space="preserve">Colonne 8 </w:t>
                      </w:r>
                      <w:r>
                        <w:rPr>
                          <w:lang w:val="fr-BE"/>
                        </w:rPr>
                        <w:sym w:font="Wingdings" w:char="F0E0"/>
                      </w:r>
                      <w:r>
                        <w:rPr>
                          <w:lang w:val="fr-BE"/>
                        </w:rPr>
                        <w:t xml:space="preserve"> </w:t>
                      </w:r>
                      <w:r>
                        <w:rPr>
                          <w:b/>
                          <w:lang w:val="fr-BE"/>
                        </w:rPr>
                        <w:t>Date</w:t>
                      </w:r>
                      <w:r>
                        <w:rPr>
                          <w:lang w:val="fr-BE"/>
                        </w:rPr>
                        <w:t xml:space="preserve"> de l’événement</w:t>
                      </w:r>
                    </w:p>
                  </w:txbxContent>
                </v:textbox>
              </v:shape>
            </w:pict>
          </mc:Fallback>
        </mc:AlternateContent>
      </w:r>
    </w:p>
    <w:p>
      <w:pPr>
        <w:ind w:left="-426"/>
        <w:jc w:val="both"/>
        <w:rPr>
          <w:rFonts w:ascii="Century Schoolbook" w:hAnsi="Century Schoolbook"/>
          <w:b/>
          <w:sz w:val="26"/>
          <w:szCs w:val="26"/>
          <w:u w:val="single"/>
        </w:rPr>
      </w:pPr>
      <w:r>
        <w:rPr>
          <w:rFonts w:ascii="Century Schoolbook" w:hAnsi="Century Schoolbook"/>
          <w:b/>
          <w:noProof/>
          <w:sz w:val="26"/>
          <w:szCs w:val="26"/>
          <w:u w:val="single"/>
        </w:rPr>
        <mc:AlternateContent>
          <mc:Choice Requires="wps">
            <w:drawing>
              <wp:anchor distT="0" distB="0" distL="114300" distR="114300" simplePos="0" relativeHeight="251591680" behindDoc="0" locked="0" layoutInCell="1" allowOverlap="1">
                <wp:simplePos x="0" y="0"/>
                <wp:positionH relativeFrom="column">
                  <wp:posOffset>5340350</wp:posOffset>
                </wp:positionH>
                <wp:positionV relativeFrom="paragraph">
                  <wp:posOffset>40005</wp:posOffset>
                </wp:positionV>
                <wp:extent cx="1257300" cy="685800"/>
                <wp:effectExtent l="13335" t="5715" r="5715" b="13335"/>
                <wp:wrapNone/>
                <wp:docPr id="4258" name="Text Box 2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685800"/>
                        </a:xfrm>
                        <a:prstGeom prst="rect">
                          <a:avLst/>
                        </a:prstGeom>
                        <a:solidFill>
                          <a:srgbClr val="FFFFFF"/>
                        </a:solidFill>
                        <a:ln w="9525">
                          <a:solidFill>
                            <a:srgbClr val="000000"/>
                          </a:solidFill>
                          <a:miter lim="800000"/>
                          <a:headEnd/>
                          <a:tailEnd/>
                        </a:ln>
                      </wps:spPr>
                      <wps:txbx>
                        <w:txbxContent>
                          <w:p>
                            <w:pPr>
                              <w:rPr>
                                <w:lang w:val="fr-BE"/>
                              </w:rPr>
                            </w:pPr>
                            <w:r>
                              <w:rPr>
                                <w:lang w:val="fr-BE"/>
                              </w:rPr>
                              <w:t xml:space="preserve">Colonne 9 </w:t>
                            </w:r>
                            <w:r>
                              <w:rPr>
                                <w:lang w:val="fr-BE"/>
                              </w:rPr>
                              <w:sym w:font="Wingdings" w:char="F0E0"/>
                            </w:r>
                            <w:r>
                              <w:rPr>
                                <w:lang w:val="fr-BE"/>
                              </w:rPr>
                              <w:t xml:space="preserve"> </w:t>
                            </w:r>
                            <w:r>
                              <w:rPr>
                                <w:b/>
                                <w:lang w:val="fr-BE"/>
                              </w:rPr>
                              <w:t>Remarques</w:t>
                            </w:r>
                            <w:r>
                              <w:rPr>
                                <w:lang w:val="fr-BE"/>
                              </w:rPr>
                              <w:t> : Zone libre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76" o:spid="_x0000_s1066" type="#_x0000_t202" style="position:absolute;left:0;text-align:left;margin-left:420.5pt;margin-top:3.15pt;width:99pt;height:54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">
                <v:textbox>
                  <w:txbxContent>
                    <w:p>
                      <w:pPr>
                        <w:rPr>
                          <w:lang w:val="fr-BE"/>
                        </w:rPr>
                      </w:pPr>
                      <w:r>
                        <w:rPr>
                          <w:lang w:val="fr-BE"/>
                        </w:rPr>
                        <w:t xml:space="preserve">Colonne 9 </w:t>
                      </w:r>
                      <w:r>
                        <w:rPr>
                          <w:lang w:val="fr-BE"/>
                        </w:rPr>
                        <w:sym w:font="Wingdings" w:char="F0E0"/>
                      </w:r>
                      <w:r>
                        <w:rPr>
                          <w:lang w:val="fr-BE"/>
                        </w:rPr>
                        <w:t xml:space="preserve"> </w:t>
                      </w:r>
                      <w:r>
                        <w:rPr>
                          <w:b/>
                          <w:lang w:val="fr-BE"/>
                        </w:rPr>
                        <w:t>Remarques</w:t>
                      </w:r>
                      <w:r>
                        <w:rPr>
                          <w:lang w:val="fr-BE"/>
                        </w:rPr>
                        <w:t> : Zone libre</w:t>
                      </w:r>
                    </w:p>
                  </w:txbxContent>
                </v:textbox>
              </v:shape>
            </w:pict>
          </mc:Fallback>
        </mc:AlternateContent>
      </w:r>
    </w:p>
    <w:p>
      <w:pPr>
        <w:ind w:left="-426"/>
        <w:jc w:val="both"/>
        <w:rPr>
          <w:rFonts w:ascii="Century Schoolbook" w:hAnsi="Century Schoolbook"/>
          <w:b/>
          <w:sz w:val="26"/>
          <w:szCs w:val="26"/>
          <w:u w:val="single"/>
        </w:rPr>
      </w:pPr>
    </w:p>
    <w:p>
      <w:pPr>
        <w:ind w:left="-426"/>
        <w:jc w:val="both"/>
        <w:rPr>
          <w:rFonts w:ascii="Century Schoolbook" w:hAnsi="Century Schoolbook"/>
          <w:b/>
          <w:sz w:val="26"/>
          <w:szCs w:val="26"/>
          <w:u w:val="single"/>
        </w:rPr>
      </w:pPr>
    </w:p>
    <w:p>
      <w:pPr>
        <w:ind w:left="1800" w:hanging="1800"/>
        <w:jc w:val="both"/>
        <w:rPr>
          <w:rFonts w:ascii="Century Schoolbook" w:hAnsi="Century Schoolbook"/>
          <w:sz w:val="24"/>
          <w:szCs w:val="24"/>
        </w:rPr>
      </w:pPr>
      <w:r>
        <w:rPr>
          <w:rFonts w:ascii="Century Schoolbook" w:hAnsi="Century Schoolbook"/>
          <w:b/>
          <w:sz w:val="26"/>
          <w:szCs w:val="26"/>
          <w:u w:val="single"/>
        </w:rPr>
        <w:br w:type="page"/>
      </w:r>
    </w:p>
    <w:p>
      <w:pPr>
        <w:numPr>
          <w:ilvl w:val="0"/>
          <w:numId w:val="28"/>
        </w:numPr>
        <w:ind w:left="1134" w:hanging="567"/>
        <w:jc w:val="both"/>
        <w:rPr>
          <w:rStyle w:val="StyleCenturySchoolbook12ptGrasDoublesoulignCar"/>
          <w:color w:val="800080"/>
        </w:rPr>
      </w:pPr>
      <w:bookmarkStart w:id="178" w:name="_Toc518648324"/>
      <w:r>
        <w:rPr>
          <w:rStyle w:val="StyleCenturySchoolbook12ptGrasDoublesoulignCar"/>
          <w:color w:val="800080"/>
        </w:rPr>
        <w:t>Modalités d’envoi du document REC 1</w:t>
      </w:r>
      <w:bookmarkEnd w:id="175"/>
      <w:bookmarkEnd w:id="176"/>
      <w:bookmarkEnd w:id="177"/>
      <w:bookmarkEnd w:id="178"/>
      <w:r>
        <w:rPr>
          <w:rStyle w:val="StyleCenturySchoolbook12ptGrasDoublesoulignCar"/>
          <w:color w:val="800080"/>
        </w:rPr>
        <w:t xml:space="preserve"> </w:t>
      </w:r>
    </w:p>
    <w:p>
      <w:pPr>
        <w:tabs>
          <w:tab w:val="left" w:pos="720"/>
        </w:tabs>
        <w:jc w:val="both"/>
        <w:rPr>
          <w:rFonts w:ascii="Century Schoolbook" w:hAnsi="Century Schoolbook"/>
          <w:sz w:val="24"/>
          <w:szCs w:val="24"/>
        </w:rPr>
      </w:pPr>
    </w:p>
    <w:p>
      <w:pPr>
        <w:tabs>
          <w:tab w:val="left" w:pos="720"/>
        </w:tabs>
        <w:jc w:val="both"/>
        <w:rPr>
          <w:rFonts w:ascii="Century Schoolbook" w:hAnsi="Century Schoolbook"/>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662"/>
      </w:tblGrid>
      <w:tr>
        <w:trPr>
          <w:trHeight w:val="1122"/>
        </w:trPr>
        <w:tc>
          <w:tcPr>
            <w:tcW w:w="3652" w:type="dxa"/>
            <w:tcBorders>
              <w:top w:val="single" w:sz="12" w:space="0" w:color="auto"/>
              <w:left w:val="single" w:sz="12" w:space="0" w:color="auto"/>
              <w:bottom w:val="single" w:sz="12" w:space="0" w:color="auto"/>
              <w:right w:val="single" w:sz="12" w:space="0" w:color="auto"/>
            </w:tcBorders>
          </w:tcPr>
          <w:p>
            <w:pPr>
              <w:jc w:val="both"/>
              <w:rPr>
                <w:rFonts w:ascii="Century Schoolbook" w:hAnsi="Century Schoolbook"/>
              </w:rPr>
            </w:pPr>
          </w:p>
          <w:p>
            <w:pPr>
              <w:ind w:left="-8" w:firstLine="8"/>
              <w:jc w:val="both"/>
              <w:rPr>
                <w:rFonts w:ascii="Century Schoolbook" w:hAnsi="Century Schoolbook"/>
              </w:rPr>
            </w:pPr>
            <w:r>
              <w:rPr>
                <w:rFonts w:ascii="Century Schoolbook" w:hAnsi="Century Schoolbook"/>
              </w:rPr>
              <w:t xml:space="preserve">A renvoyer par courriel à </w:t>
            </w:r>
          </w:p>
          <w:p>
            <w:pPr>
              <w:ind w:left="-8" w:firstLine="8"/>
              <w:jc w:val="both"/>
              <w:rPr>
                <w:rFonts w:ascii="Century Schoolbook" w:hAnsi="Century Schoolbook"/>
              </w:rPr>
            </w:pPr>
            <w:r>
              <w:rPr>
                <w:rFonts w:ascii="Century Schoolbook" w:hAnsi="Century Schoolbook"/>
              </w:rPr>
              <w:t>l’agent FLT</w:t>
            </w:r>
          </w:p>
        </w:tc>
        <w:tc>
          <w:tcPr>
            <w:tcW w:w="6662" w:type="dxa"/>
            <w:tcBorders>
              <w:top w:val="single" w:sz="12" w:space="0" w:color="auto"/>
              <w:left w:val="single" w:sz="12" w:space="0" w:color="auto"/>
              <w:bottom w:val="single" w:sz="12" w:space="0" w:color="auto"/>
              <w:right w:val="single" w:sz="12" w:space="0" w:color="auto"/>
            </w:tcBorders>
          </w:tcPr>
          <w:p>
            <w:pPr>
              <w:jc w:val="both"/>
              <w:rPr>
                <w:rFonts w:ascii="Century Schoolbook" w:hAnsi="Century Schoolbook"/>
                <w:b/>
              </w:rPr>
            </w:pPr>
            <w:r>
              <w:rPr>
                <w:rFonts w:ascii="Century Schoolbook" w:hAnsi="Century Schoolbook"/>
                <w:b/>
              </w:rPr>
              <w:t>Au nom du pouvoir organisateur  (nom, prénom et qualité) :</w:t>
            </w:r>
          </w:p>
          <w:p>
            <w:pPr>
              <w:jc w:val="both"/>
            </w:pPr>
          </w:p>
          <w:p>
            <w:pPr>
              <w:jc w:val="both"/>
            </w:pPr>
          </w:p>
          <w:p>
            <w:pPr>
              <w:jc w:val="both"/>
            </w:pPr>
            <w:r>
              <w:t>Date :</w:t>
            </w:r>
          </w:p>
        </w:tc>
      </w:tr>
    </w:tbl>
    <w:p>
      <w:pPr>
        <w:tabs>
          <w:tab w:val="left" w:pos="720"/>
        </w:tabs>
        <w:jc w:val="both"/>
        <w:rPr>
          <w:rFonts w:ascii="Century Schoolbook" w:hAnsi="Century Schoolbook"/>
          <w:sz w:val="24"/>
          <w:szCs w:val="24"/>
        </w:rPr>
      </w:pPr>
    </w:p>
    <w:p>
      <w:pPr>
        <w:tabs>
          <w:tab w:val="left" w:pos="720"/>
        </w:tabs>
        <w:jc w:val="both"/>
        <w:rPr>
          <w:rFonts w:ascii="Century Schoolbook" w:hAnsi="Century Schoolbook"/>
          <w:sz w:val="24"/>
          <w:szCs w:val="24"/>
        </w:rPr>
      </w:pPr>
    </w:p>
    <w:p>
      <w:pPr>
        <w:jc w:val="both"/>
        <w:rPr>
          <w:rFonts w:ascii="Century Schoolbook" w:hAnsi="Century Schoolbook" w:cs="Arial"/>
          <w:sz w:val="24"/>
          <w:szCs w:val="24"/>
        </w:rPr>
      </w:pPr>
      <w:r>
        <w:rPr>
          <w:rFonts w:ascii="Century Schoolbook" w:hAnsi="Century Schoolbook" w:cs="Arial"/>
          <w:sz w:val="22"/>
          <w:szCs w:val="22"/>
        </w:rPr>
        <w:t xml:space="preserve">Le document récapitulatif sera envoyé à l’agent F.L.T. responsable de votre établissement. Il sera impérativement indiqué en objet du courriel : « REC1 suivi du nom et du numéro de matricule de votre établissement. </w:t>
      </w:r>
      <w:r>
        <w:rPr>
          <w:rFonts w:ascii="Century Schoolbook" w:hAnsi="Century Schoolbook" w:cs="Arial"/>
          <w:b/>
          <w:sz w:val="22"/>
          <w:szCs w:val="22"/>
          <w:u w:val="single"/>
        </w:rPr>
        <w:t>Ce document devra nous parvenir au plus tard le 1</w:t>
      </w:r>
      <w:r>
        <w:rPr>
          <w:rFonts w:ascii="Century Schoolbook" w:hAnsi="Century Schoolbook" w:cs="Arial"/>
          <w:b/>
          <w:sz w:val="22"/>
          <w:szCs w:val="22"/>
          <w:u w:val="single"/>
          <w:vertAlign w:val="superscript"/>
        </w:rPr>
        <w:t>er</w:t>
      </w:r>
      <w:r>
        <w:rPr>
          <w:rFonts w:ascii="Century Schoolbook" w:hAnsi="Century Schoolbook" w:cs="Arial"/>
          <w:b/>
          <w:sz w:val="22"/>
          <w:szCs w:val="22"/>
          <w:u w:val="single"/>
        </w:rPr>
        <w:t xml:space="preserve"> jour ouvrable du mois suivant celui auquel il se rapporte</w:t>
      </w:r>
      <w:r>
        <w:rPr>
          <w:rFonts w:ascii="Century Schoolbook" w:hAnsi="Century Schoolbook" w:cs="Arial"/>
          <w:sz w:val="22"/>
          <w:szCs w:val="22"/>
        </w:rPr>
        <w:t xml:space="preserve">. </w:t>
      </w:r>
      <w:r>
        <w:rPr>
          <w:rFonts w:ascii="Century Schoolbook" w:hAnsi="Century Schoolbook" w:cs="Arial"/>
          <w:sz w:val="24"/>
          <w:szCs w:val="24"/>
        </w:rPr>
        <w:t xml:space="preserve">Le récapitulatif d’octobre sera transmis début novembre et le récapitulatif de juin sera transmis début juillet. </w:t>
      </w:r>
    </w:p>
    <w:p>
      <w:pPr>
        <w:jc w:val="both"/>
        <w:rPr>
          <w:rFonts w:ascii="Century Schoolbook" w:hAnsi="Century Schoolbook" w:cs="Arial"/>
          <w:sz w:val="22"/>
          <w:szCs w:val="22"/>
        </w:rPr>
      </w:pPr>
    </w:p>
    <w:p>
      <w:pPr>
        <w:pStyle w:val="Titre5"/>
        <w:numPr>
          <w:ilvl w:val="0"/>
          <w:numId w:val="103"/>
        </w:numPr>
        <w:jc w:val="both"/>
        <w:rPr>
          <w:color w:val="339966"/>
        </w:rPr>
      </w:pPr>
      <w:bookmarkStart w:id="179" w:name="_Toc326041328"/>
      <w:bookmarkStart w:id="180" w:name="_Toc326048032"/>
      <w:bookmarkStart w:id="181" w:name="_Toc326048349"/>
      <w:bookmarkStart w:id="182" w:name="_Toc326048661"/>
      <w:bookmarkStart w:id="183" w:name="_Toc326048971"/>
      <w:bookmarkStart w:id="184" w:name="_Toc326049281"/>
      <w:bookmarkStart w:id="185" w:name="_Toc326049590"/>
      <w:bookmarkStart w:id="186" w:name="_Toc386621227"/>
      <w:bookmarkStart w:id="187" w:name="_Toc518648325"/>
      <w:r>
        <w:rPr>
          <w:color w:val="339966"/>
        </w:rPr>
        <w:t>Services antérieurs : document Prom S52/2 (annexe 5)</w:t>
      </w:r>
      <w:bookmarkEnd w:id="179"/>
      <w:bookmarkEnd w:id="180"/>
      <w:bookmarkEnd w:id="181"/>
      <w:bookmarkEnd w:id="182"/>
      <w:bookmarkEnd w:id="183"/>
      <w:bookmarkEnd w:id="184"/>
      <w:bookmarkEnd w:id="185"/>
      <w:bookmarkEnd w:id="186"/>
      <w:bookmarkEnd w:id="187"/>
    </w:p>
    <w:p>
      <w:pPr>
        <w:jc w:val="both"/>
        <w:rPr>
          <w:rFonts w:ascii="Century Schoolbook" w:hAnsi="Century Schoolbook"/>
          <w:sz w:val="22"/>
          <w:szCs w:val="22"/>
        </w:rPr>
      </w:pPr>
    </w:p>
    <w:p>
      <w:pPr>
        <w:ind w:right="-410"/>
        <w:jc w:val="both"/>
        <w:rPr>
          <w:rFonts w:ascii="Century Schoolbook" w:hAnsi="Century Schoolbook"/>
          <w:sz w:val="22"/>
          <w:szCs w:val="22"/>
        </w:rPr>
      </w:pPr>
      <w:bookmarkStart w:id="188" w:name="_Toc43696072"/>
      <w:r>
        <w:rPr>
          <w:rFonts w:ascii="Century Schoolbook" w:hAnsi="Century Schoolbook"/>
          <w:sz w:val="22"/>
          <w:szCs w:val="22"/>
        </w:rPr>
        <w:t>La partie supérieure du document sera complétée de la même manière que celle du document Prom S52/1.</w:t>
      </w:r>
      <w:bookmarkEnd w:id="188"/>
    </w:p>
    <w:p>
      <w:pPr>
        <w:ind w:right="-410"/>
        <w:jc w:val="both"/>
        <w:rPr>
          <w:rFonts w:ascii="Century Schoolbook" w:hAnsi="Century Schoolbook"/>
          <w:sz w:val="22"/>
          <w:szCs w:val="22"/>
        </w:rPr>
      </w:pPr>
      <w:r>
        <w:rPr>
          <w:rFonts w:ascii="Century Schoolbook" w:hAnsi="Century Schoolbook"/>
          <w:sz w:val="22"/>
          <w:szCs w:val="22"/>
        </w:rPr>
        <w:t xml:space="preserve"> </w:t>
      </w:r>
    </w:p>
    <w:p>
      <w:pPr>
        <w:ind w:right="-410"/>
        <w:jc w:val="both"/>
        <w:rPr>
          <w:rFonts w:ascii="Century Schoolbook" w:hAnsi="Century Schoolbook"/>
          <w:sz w:val="22"/>
          <w:szCs w:val="22"/>
        </w:rPr>
      </w:pPr>
      <w:r>
        <w:rPr>
          <w:rFonts w:ascii="Century Schoolbook" w:hAnsi="Century Schoolbook"/>
          <w:sz w:val="22"/>
          <w:szCs w:val="22"/>
        </w:rPr>
        <w:t xml:space="preserve">La partie inférieure du document est consacrée au relevé des services antérieurs. </w:t>
      </w:r>
    </w:p>
    <w:p>
      <w:pPr>
        <w:ind w:right="-410"/>
        <w:jc w:val="both"/>
        <w:rPr>
          <w:rFonts w:ascii="Century Schoolbook" w:hAnsi="Century Schoolbook"/>
          <w:sz w:val="22"/>
          <w:szCs w:val="22"/>
        </w:rPr>
      </w:pPr>
    </w:p>
    <w:p>
      <w:pPr>
        <w:ind w:right="-410"/>
        <w:jc w:val="both"/>
        <w:rPr>
          <w:rFonts w:ascii="Century Schoolbook" w:hAnsi="Century Schoolbook"/>
          <w:sz w:val="22"/>
          <w:szCs w:val="22"/>
        </w:rPr>
      </w:pPr>
      <w:r>
        <w:rPr>
          <w:rFonts w:ascii="Century Schoolbook" w:hAnsi="Century Schoolbook"/>
          <w:sz w:val="22"/>
          <w:szCs w:val="22"/>
        </w:rPr>
        <w:t>Les dates et l'énumération des services  accomplis par le membre du personnel, tant dans l'enseignement qu'en dehors de l'enseignement doivent être retranscrites.</w:t>
      </w:r>
    </w:p>
    <w:p>
      <w:pPr>
        <w:ind w:right="-410"/>
        <w:jc w:val="both"/>
        <w:rPr>
          <w:rFonts w:ascii="Century Schoolbook" w:hAnsi="Century Schoolbook"/>
          <w:sz w:val="22"/>
          <w:szCs w:val="22"/>
        </w:rPr>
      </w:pPr>
    </w:p>
    <w:p>
      <w:pPr>
        <w:ind w:right="-410"/>
        <w:jc w:val="both"/>
        <w:rPr>
          <w:rFonts w:ascii="Century Schoolbook" w:hAnsi="Century Schoolbook"/>
          <w:b/>
          <w:sz w:val="22"/>
          <w:szCs w:val="22"/>
        </w:rPr>
      </w:pPr>
      <w:r>
        <w:rPr>
          <w:rFonts w:ascii="Century Schoolbook" w:hAnsi="Century Schoolbook"/>
          <w:b/>
          <w:sz w:val="22"/>
          <w:szCs w:val="22"/>
        </w:rPr>
        <w:t>Il ne faut donc pas se contenter de faire un renvoi aux attestations de service dont question ci-dessous.</w:t>
      </w:r>
    </w:p>
    <w:p>
      <w:pPr>
        <w:ind w:right="-410"/>
        <w:jc w:val="both"/>
        <w:rPr>
          <w:rFonts w:ascii="Century Schoolbook" w:hAnsi="Century Schoolbook"/>
          <w:b/>
          <w:sz w:val="22"/>
          <w:szCs w:val="22"/>
        </w:rPr>
      </w:pPr>
    </w:p>
    <w:p>
      <w:pPr>
        <w:ind w:right="-410"/>
        <w:jc w:val="both"/>
        <w:rPr>
          <w:rFonts w:ascii="Century Schoolbook" w:hAnsi="Century Schoolbook"/>
          <w:sz w:val="22"/>
          <w:szCs w:val="22"/>
        </w:rPr>
      </w:pPr>
      <w:r>
        <w:rPr>
          <w:rFonts w:ascii="Century Schoolbook" w:hAnsi="Century Schoolbook"/>
          <w:sz w:val="22"/>
          <w:szCs w:val="22"/>
        </w:rPr>
        <w:t xml:space="preserve">Devront y être annexées, les attestations de services antérieurs accomplis dans l’enseignement, qui seront établies suivant le modèle repris en </w:t>
      </w:r>
      <w:r>
        <w:rPr>
          <w:rFonts w:ascii="Century Schoolbook" w:hAnsi="Century Schoolbook"/>
          <w:sz w:val="22"/>
          <w:szCs w:val="22"/>
          <w:highlight w:val="lightGray"/>
        </w:rPr>
        <w:t>annexe 6</w:t>
      </w:r>
      <w:r>
        <w:rPr>
          <w:rFonts w:ascii="Century Schoolbook" w:hAnsi="Century Schoolbook"/>
          <w:sz w:val="22"/>
          <w:szCs w:val="22"/>
        </w:rPr>
        <w:t xml:space="preserve"> ainsi que ceux accomplis en dehors de l’enseignement.</w:t>
      </w:r>
    </w:p>
    <w:p>
      <w:pPr>
        <w:ind w:right="-410"/>
        <w:jc w:val="both"/>
        <w:rPr>
          <w:rFonts w:ascii="Century Schoolbook" w:hAnsi="Century Schoolbook"/>
          <w:sz w:val="22"/>
          <w:szCs w:val="22"/>
        </w:rPr>
      </w:pPr>
    </w:p>
    <w:p>
      <w:pPr>
        <w:ind w:right="-410"/>
        <w:jc w:val="both"/>
        <w:rPr>
          <w:rFonts w:ascii="Century Schoolbook" w:hAnsi="Century Schoolbook"/>
          <w:b/>
          <w:sz w:val="22"/>
          <w:szCs w:val="22"/>
        </w:rPr>
      </w:pPr>
      <w:r>
        <w:rPr>
          <w:rFonts w:ascii="Century Schoolbook" w:hAnsi="Century Schoolbook"/>
          <w:b/>
          <w:sz w:val="22"/>
          <w:szCs w:val="22"/>
        </w:rPr>
        <w:t>IMPORTANT ET OBLIGATOIRE : Ces attestations devront être jointes au dossier du membre du personnel lors de la première entrée en fonction et après une interruption de fonction, si nécessaire.</w:t>
      </w:r>
    </w:p>
    <w:p>
      <w:pPr>
        <w:ind w:right="-410"/>
        <w:jc w:val="both"/>
        <w:rPr>
          <w:rFonts w:ascii="Century Schoolbook" w:hAnsi="Century Schoolbook"/>
          <w:sz w:val="22"/>
          <w:szCs w:val="22"/>
        </w:rPr>
      </w:pPr>
    </w:p>
    <w:p>
      <w:pPr>
        <w:ind w:right="-410"/>
        <w:jc w:val="both"/>
        <w:rPr>
          <w:rFonts w:ascii="Century Schoolbook" w:hAnsi="Century Schoolbook"/>
          <w:sz w:val="22"/>
          <w:szCs w:val="22"/>
        </w:rPr>
      </w:pPr>
      <w:r>
        <w:rPr>
          <w:rFonts w:ascii="Century Schoolbook" w:hAnsi="Century Schoolbook"/>
          <w:sz w:val="22"/>
          <w:szCs w:val="22"/>
        </w:rPr>
        <w:t xml:space="preserve">Toutes les interruptions de services ainsi que les congés pour cause de maladie ou d’infirmité y seront mentionnés. </w:t>
      </w:r>
    </w:p>
    <w:p>
      <w:pPr>
        <w:ind w:right="-410"/>
        <w:jc w:val="both"/>
        <w:rPr>
          <w:rFonts w:ascii="Century Schoolbook" w:hAnsi="Century Schoolbook"/>
          <w:sz w:val="22"/>
          <w:szCs w:val="22"/>
        </w:rPr>
      </w:pPr>
    </w:p>
    <w:p>
      <w:pPr>
        <w:ind w:right="-410"/>
        <w:jc w:val="both"/>
        <w:rPr>
          <w:rFonts w:ascii="Century Schoolbook" w:hAnsi="Century Schoolbook"/>
          <w:sz w:val="22"/>
          <w:szCs w:val="22"/>
        </w:rPr>
      </w:pPr>
      <w:r>
        <w:rPr>
          <w:rFonts w:ascii="Century Schoolbook" w:hAnsi="Century Schoolbook"/>
          <w:sz w:val="22"/>
          <w:szCs w:val="22"/>
        </w:rPr>
        <w:t xml:space="preserve">A défaut de joindre toutes les attestations de services antérieurs mentionnées sur le relevé, l’enseignant sera payé sans ancienneté pécuniaire. </w:t>
      </w:r>
    </w:p>
    <w:p>
      <w:pPr>
        <w:ind w:left="284" w:right="-410"/>
        <w:jc w:val="both"/>
        <w:rPr>
          <w:rFonts w:ascii="Century Schoolbook" w:hAnsi="Century Schoolbook"/>
          <w:sz w:val="22"/>
          <w:szCs w:val="22"/>
        </w:rPr>
      </w:pPr>
    </w:p>
    <w:p>
      <w:pPr>
        <w:ind w:left="284" w:right="-410"/>
        <w:jc w:val="both"/>
        <w:rPr>
          <w:rFonts w:ascii="Century Schoolbook" w:hAnsi="Century Schoolbook" w:cs="Arial"/>
          <w:sz w:val="22"/>
          <w:szCs w:val="22"/>
        </w:rPr>
      </w:pPr>
    </w:p>
    <w:p>
      <w:pPr>
        <w:ind w:left="284" w:right="-410"/>
        <w:jc w:val="both"/>
        <w:rPr>
          <w:rFonts w:ascii="Century Schoolbook" w:hAnsi="Century Schoolbook" w:cs="Arial"/>
          <w:sz w:val="22"/>
          <w:szCs w:val="22"/>
          <w:u w:val="single"/>
        </w:rPr>
      </w:pPr>
      <w:r>
        <w:rPr>
          <w:rFonts w:ascii="Century Schoolbook" w:hAnsi="Century Schoolbook" w:cs="Arial"/>
          <w:sz w:val="22"/>
          <w:szCs w:val="22"/>
          <w:u w:val="single"/>
        </w:rPr>
        <w:t>Remarque importante :</w:t>
      </w:r>
    </w:p>
    <w:p>
      <w:pPr>
        <w:ind w:right="-410"/>
        <w:jc w:val="both"/>
        <w:rPr>
          <w:rFonts w:ascii="Century Schoolbook" w:hAnsi="Century Schoolbook" w:cs="Arial"/>
          <w:sz w:val="22"/>
          <w:szCs w:val="22"/>
          <w:u w:val="single"/>
        </w:rPr>
      </w:pPr>
    </w:p>
    <w:p>
      <w:pPr>
        <w:ind w:right="-410"/>
        <w:jc w:val="both"/>
        <w:rPr>
          <w:rFonts w:ascii="Century Schoolbook" w:hAnsi="Century Schoolbook" w:cs="Arial"/>
          <w:sz w:val="22"/>
          <w:szCs w:val="22"/>
        </w:rPr>
      </w:pPr>
      <w:r>
        <w:rPr>
          <w:rFonts w:ascii="Century Schoolbook" w:hAnsi="Century Schoolbook" w:cs="Arial"/>
          <w:sz w:val="22"/>
          <w:szCs w:val="22"/>
        </w:rPr>
        <w:t>Si un MDP souhaite faire valoriser dans son ancienneté pécuniaire des services qu’il a prestés auprès d’ASBL publiques, il est indispensable de fournir à l’Administration les statuts desdites ASBL.</w:t>
      </w:r>
    </w:p>
    <w:p>
      <w:pPr>
        <w:ind w:right="-410"/>
        <w:jc w:val="both"/>
        <w:rPr>
          <w:rFonts w:ascii="Century Schoolbook" w:hAnsi="Century Schoolbook" w:cs="Arial"/>
          <w:sz w:val="22"/>
          <w:szCs w:val="22"/>
        </w:rPr>
      </w:pPr>
    </w:p>
    <w:p>
      <w:pPr>
        <w:ind w:right="-410"/>
        <w:jc w:val="both"/>
        <w:rPr>
          <w:rFonts w:ascii="Century Schoolbook" w:hAnsi="Century Schoolbook" w:cs="Arial"/>
          <w:sz w:val="22"/>
          <w:szCs w:val="22"/>
        </w:rPr>
      </w:pPr>
      <w:r>
        <w:rPr>
          <w:rFonts w:ascii="Century Schoolbook" w:hAnsi="Century Schoolbook" w:cs="Arial"/>
          <w:sz w:val="22"/>
          <w:szCs w:val="22"/>
        </w:rPr>
        <w:t>En effet, c’est sur base du statut que l’on peut vérifier le critère de « prépondérance de l’autorité publique » dans les organes de gestion de l’ASBL (conseil d’Administration et Assemblée générale), en application de l’article 3, point 4° de l’A.R. du 15 avril 1958 (statut pécuniaire).</w:t>
      </w:r>
    </w:p>
    <w:p>
      <w:pPr>
        <w:ind w:right="-410"/>
        <w:jc w:val="both"/>
        <w:rPr>
          <w:rFonts w:ascii="Century Schoolbook" w:hAnsi="Century Schoolbook" w:cs="Arial"/>
          <w:sz w:val="22"/>
          <w:szCs w:val="22"/>
        </w:rPr>
      </w:pPr>
    </w:p>
    <w:p>
      <w:pPr>
        <w:pBdr>
          <w:top w:val="single" w:sz="12" w:space="1" w:color="3366FF"/>
          <w:left w:val="single" w:sz="12" w:space="4" w:color="3366FF"/>
          <w:bottom w:val="single" w:sz="12" w:space="1" w:color="3366FF"/>
          <w:right w:val="single" w:sz="12" w:space="0" w:color="3366FF"/>
        </w:pBdr>
        <w:ind w:left="-142" w:right="-410"/>
        <w:jc w:val="both"/>
        <w:rPr>
          <w:rFonts w:ascii="Century Schoolbook" w:hAnsi="Century Schoolbook" w:cs="Arial"/>
          <w:b/>
          <w:color w:val="FF0000"/>
          <w:sz w:val="24"/>
          <w:szCs w:val="24"/>
        </w:rPr>
      </w:pPr>
      <w:r>
        <w:rPr>
          <w:rFonts w:ascii="Century Schoolbook" w:hAnsi="Century Schoolbook" w:cs="Arial"/>
          <w:b/>
          <w:color w:val="FF0000"/>
          <w:sz w:val="24"/>
          <w:szCs w:val="24"/>
        </w:rPr>
        <w:t>La Direction ou le secrétariat doivent informer le membre du personnel qu’il est tenu de conserver l’attestation de service donnée à la fin du contrat et à en fournir une copie au nouveau pouvoir organisateur.</w:t>
      </w:r>
    </w:p>
    <w:p>
      <w:pPr>
        <w:ind w:left="284" w:right="-410"/>
        <w:jc w:val="both"/>
        <w:rPr>
          <w:rFonts w:ascii="Century Schoolbook" w:hAnsi="Century Schoolbook" w:cs="Arial"/>
          <w:sz w:val="22"/>
          <w:szCs w:val="22"/>
        </w:rPr>
      </w:pPr>
    </w:p>
    <w:p>
      <w:pPr>
        <w:jc w:val="both"/>
        <w:rPr>
          <w:rFonts w:ascii="Century Schoolbook" w:hAnsi="Century Schoolbook"/>
          <w:sz w:val="4"/>
          <w:szCs w:val="4"/>
        </w:rPr>
      </w:pPr>
    </w:p>
    <w:p>
      <w:pPr>
        <w:pStyle w:val="Titre5"/>
        <w:numPr>
          <w:ilvl w:val="0"/>
          <w:numId w:val="103"/>
        </w:numPr>
        <w:jc w:val="both"/>
        <w:rPr>
          <w:color w:val="339966"/>
        </w:rPr>
      </w:pPr>
      <w:bookmarkStart w:id="189" w:name="_Toc326041329"/>
      <w:bookmarkStart w:id="190" w:name="_Toc326048033"/>
      <w:bookmarkStart w:id="191" w:name="_Toc326048350"/>
      <w:bookmarkStart w:id="192" w:name="_Toc326048662"/>
      <w:bookmarkStart w:id="193" w:name="_Toc326048972"/>
      <w:bookmarkStart w:id="194" w:name="_Toc326049282"/>
      <w:bookmarkStart w:id="195" w:name="_Toc326049591"/>
      <w:bookmarkStart w:id="196" w:name="_Toc386621228"/>
      <w:bookmarkStart w:id="197" w:name="_Toc518648326"/>
      <w:r>
        <w:rPr>
          <w:color w:val="339966"/>
        </w:rPr>
        <w:t>Demande d’avance – notification des attributions</w:t>
      </w:r>
      <w:bookmarkEnd w:id="189"/>
      <w:bookmarkEnd w:id="190"/>
      <w:bookmarkEnd w:id="191"/>
      <w:bookmarkEnd w:id="192"/>
      <w:bookmarkEnd w:id="193"/>
      <w:bookmarkEnd w:id="194"/>
      <w:bookmarkEnd w:id="195"/>
      <w:bookmarkEnd w:id="196"/>
      <w:r>
        <w:rPr>
          <w:color w:val="339966"/>
        </w:rPr>
        <w:t xml:space="preserve"> – PromS12 (enseignement secondaire)</w:t>
      </w:r>
      <w:bookmarkEnd w:id="197"/>
    </w:p>
    <w:p/>
    <w:p>
      <w:pPr>
        <w:pBdr>
          <w:top w:val="single" w:sz="4" w:space="1" w:color="auto"/>
          <w:left w:val="single" w:sz="4" w:space="4" w:color="auto"/>
          <w:bottom w:val="single" w:sz="4" w:space="1" w:color="auto"/>
          <w:right w:val="single" w:sz="4" w:space="4" w:color="auto"/>
        </w:pBdr>
        <w:rPr>
          <w:rFonts w:ascii="Century Schoolbook" w:hAnsi="Century Schoolbook"/>
          <w:sz w:val="24"/>
          <w:szCs w:val="24"/>
          <w:highlight w:val="yellow"/>
        </w:rPr>
      </w:pPr>
    </w:p>
    <w:p>
      <w:pPr>
        <w:pBdr>
          <w:top w:val="single" w:sz="4" w:space="1" w:color="auto"/>
          <w:left w:val="single" w:sz="4" w:space="4" w:color="auto"/>
          <w:bottom w:val="single" w:sz="4" w:space="1" w:color="auto"/>
          <w:right w:val="single" w:sz="4" w:space="4" w:color="auto"/>
        </w:pBdr>
        <w:jc w:val="both"/>
        <w:rPr>
          <w:rFonts w:ascii="Century Schoolbook" w:hAnsi="Century Schoolbook"/>
          <w:sz w:val="24"/>
          <w:szCs w:val="24"/>
          <w:highlight w:val="yellow"/>
        </w:rPr>
      </w:pPr>
      <w:r>
        <w:rPr>
          <w:rFonts w:ascii="Century Schoolbook" w:hAnsi="Century Schoolbook"/>
          <w:sz w:val="24"/>
          <w:szCs w:val="24"/>
          <w:highlight w:val="yellow"/>
        </w:rPr>
        <w:t>Madame la Ministre demande que les chargés de cours reçoivent  au plus tard au moment de leur entrée en fonction, et lors de modifications d’attribution, un document reprenant les éléments constitutifs de leur charge horaire (a minima le nombre de périodes de cours, d’encadrement de stages, d’épreuves intégrées, avec la date de début et de fin d’unité d’enseignement).</w:t>
      </w:r>
    </w:p>
    <w:p>
      <w:pPr>
        <w:pBdr>
          <w:top w:val="single" w:sz="4" w:space="1" w:color="auto"/>
          <w:left w:val="single" w:sz="4" w:space="4" w:color="auto"/>
          <w:bottom w:val="single" w:sz="4" w:space="1" w:color="auto"/>
          <w:right w:val="single" w:sz="4" w:space="4" w:color="auto"/>
        </w:pBdr>
        <w:rPr>
          <w:rFonts w:ascii="Century Schoolbook" w:hAnsi="Century Schoolbook"/>
          <w:sz w:val="24"/>
          <w:szCs w:val="24"/>
          <w:highlight w:val="yellow"/>
        </w:rPr>
      </w:pPr>
    </w:p>
    <w:p>
      <w:pPr>
        <w:pBdr>
          <w:top w:val="single" w:sz="4" w:space="1" w:color="auto"/>
          <w:left w:val="single" w:sz="4" w:space="4" w:color="auto"/>
          <w:bottom w:val="single" w:sz="4" w:space="1" w:color="auto"/>
          <w:right w:val="single" w:sz="4" w:space="4" w:color="auto"/>
        </w:pBdr>
        <w:rPr>
          <w:sz w:val="24"/>
          <w:szCs w:val="24"/>
        </w:rPr>
      </w:pPr>
      <w:r>
        <w:rPr>
          <w:rFonts w:ascii="Century Schoolbook" w:hAnsi="Century Schoolbook"/>
          <w:sz w:val="24"/>
          <w:szCs w:val="24"/>
          <w:highlight w:val="yellow"/>
        </w:rPr>
        <w:t>Le Pouvoir organisateur est chargé de l’élaboration du document</w:t>
      </w:r>
      <w:r>
        <w:rPr>
          <w:sz w:val="24"/>
          <w:szCs w:val="24"/>
          <w:highlight w:val="yellow"/>
        </w:rPr>
        <w:t>.</w:t>
      </w:r>
    </w:p>
    <w:p>
      <w:pPr>
        <w:pBdr>
          <w:top w:val="single" w:sz="4" w:space="1" w:color="auto"/>
          <w:left w:val="single" w:sz="4" w:space="4" w:color="auto"/>
          <w:bottom w:val="single" w:sz="4" w:space="1" w:color="auto"/>
          <w:right w:val="single" w:sz="4" w:space="4" w:color="auto"/>
        </w:pBdr>
        <w:rPr>
          <w:sz w:val="24"/>
          <w:szCs w:val="24"/>
        </w:rPr>
      </w:pPr>
    </w:p>
    <w:p>
      <w:pPr>
        <w:jc w:val="both"/>
        <w:rPr>
          <w:sz w:val="10"/>
          <w:szCs w:val="10"/>
        </w:rPr>
      </w:pPr>
    </w:p>
    <w:p>
      <w:pPr>
        <w:autoSpaceDE w:val="0"/>
        <w:autoSpaceDN w:val="0"/>
        <w:adjustRightInd w:val="0"/>
        <w:jc w:val="both"/>
        <w:rPr>
          <w:rFonts w:ascii="Century Schoolbook" w:hAnsi="Century Schoolbook" w:cs="Arial"/>
          <w:bCs/>
          <w:color w:val="000000"/>
          <w:sz w:val="16"/>
          <w:szCs w:val="16"/>
        </w:rPr>
      </w:pPr>
    </w:p>
    <w:p>
      <w:pPr>
        <w:autoSpaceDE w:val="0"/>
        <w:autoSpaceDN w:val="0"/>
        <w:adjustRightInd w:val="0"/>
        <w:jc w:val="both"/>
        <w:rPr>
          <w:rFonts w:ascii="Century Schoolbook" w:hAnsi="Century Schoolbook" w:cs="Arial"/>
          <w:bCs/>
          <w:color w:val="000000"/>
          <w:sz w:val="24"/>
          <w:szCs w:val="24"/>
        </w:rPr>
      </w:pPr>
      <w:r>
        <w:rPr>
          <w:rFonts w:ascii="Century Schoolbook" w:hAnsi="Century Schoolbook" w:cs="Arial"/>
          <w:bCs/>
          <w:color w:val="000000"/>
          <w:sz w:val="24"/>
          <w:szCs w:val="24"/>
        </w:rPr>
        <w:t>Depuis quelques années, nous travaillons en collaboration avec l’ETNIC sur un nouveau programme de calcul de paie, appelé GESPER, qui sera amené à remplacer « RL 10 » utilisé actuellement.</w:t>
      </w:r>
    </w:p>
    <w:p>
      <w:pPr>
        <w:autoSpaceDE w:val="0"/>
        <w:autoSpaceDN w:val="0"/>
        <w:adjustRightInd w:val="0"/>
        <w:jc w:val="both"/>
        <w:rPr>
          <w:rFonts w:ascii="Century Schoolbook" w:hAnsi="Century Schoolbook" w:cs="Arial"/>
          <w:bCs/>
          <w:color w:val="000000"/>
          <w:sz w:val="24"/>
          <w:szCs w:val="24"/>
        </w:rPr>
      </w:pPr>
    </w:p>
    <w:p>
      <w:pPr>
        <w:autoSpaceDE w:val="0"/>
        <w:autoSpaceDN w:val="0"/>
        <w:adjustRightInd w:val="0"/>
        <w:jc w:val="both"/>
        <w:rPr>
          <w:rFonts w:ascii="Century Schoolbook" w:hAnsi="Century Schoolbook" w:cs="Arial"/>
          <w:bCs/>
          <w:color w:val="000000"/>
          <w:sz w:val="24"/>
          <w:szCs w:val="24"/>
        </w:rPr>
      </w:pPr>
      <w:r>
        <w:rPr>
          <w:rFonts w:ascii="Century Schoolbook" w:hAnsi="Century Schoolbook" w:cs="Arial"/>
          <w:bCs/>
          <w:color w:val="000000"/>
          <w:sz w:val="24"/>
          <w:szCs w:val="24"/>
        </w:rPr>
        <w:t>Trois modules sont déjà en production (SENS, et INDU et DESI-maladie).</w:t>
      </w:r>
    </w:p>
    <w:p>
      <w:pPr>
        <w:autoSpaceDE w:val="0"/>
        <w:autoSpaceDN w:val="0"/>
        <w:adjustRightInd w:val="0"/>
        <w:jc w:val="both"/>
        <w:rPr>
          <w:rFonts w:ascii="Century Schoolbook" w:hAnsi="Century Schoolbook" w:cs="Arial"/>
          <w:bCs/>
          <w:color w:val="000000"/>
          <w:sz w:val="24"/>
          <w:szCs w:val="24"/>
        </w:rPr>
      </w:pPr>
    </w:p>
    <w:p>
      <w:pPr>
        <w:autoSpaceDE w:val="0"/>
        <w:autoSpaceDN w:val="0"/>
        <w:adjustRightInd w:val="0"/>
        <w:jc w:val="both"/>
        <w:rPr>
          <w:rFonts w:ascii="Century Schoolbook" w:hAnsi="Century Schoolbook" w:cs="Arial"/>
          <w:bCs/>
          <w:sz w:val="24"/>
          <w:szCs w:val="24"/>
        </w:rPr>
      </w:pPr>
      <w:r>
        <w:rPr>
          <w:rFonts w:ascii="Century Schoolbook" w:hAnsi="Century Schoolbook" w:cs="Arial"/>
          <w:bCs/>
          <w:sz w:val="24"/>
          <w:szCs w:val="24"/>
        </w:rPr>
        <w:t>Le PromS12-sec (document permettant de liquider sur avance, la subvention traitement des MDP de l’enseignement secondaire de promotion sociale) repris en annexe 39 a été légèrement modifié pour l’année scolaire 2018-2019 (suivi de la réforme des titres et fonctions).</w:t>
      </w:r>
    </w:p>
    <w:p>
      <w:pPr>
        <w:autoSpaceDE w:val="0"/>
        <w:autoSpaceDN w:val="0"/>
        <w:adjustRightInd w:val="0"/>
        <w:jc w:val="both"/>
        <w:rPr>
          <w:rFonts w:ascii="Century Schoolbook" w:hAnsi="Century Schoolbook" w:cs="Arial"/>
          <w:bCs/>
          <w:sz w:val="24"/>
          <w:szCs w:val="24"/>
        </w:rPr>
      </w:pPr>
    </w:p>
    <w:p>
      <w:pPr>
        <w:autoSpaceDE w:val="0"/>
        <w:autoSpaceDN w:val="0"/>
        <w:adjustRightInd w:val="0"/>
        <w:jc w:val="both"/>
        <w:rPr>
          <w:rFonts w:ascii="Century Schoolbook" w:hAnsi="Century Schoolbook" w:cs="Arial"/>
          <w:bCs/>
          <w:sz w:val="24"/>
          <w:szCs w:val="24"/>
        </w:rPr>
      </w:pPr>
      <w:r>
        <w:rPr>
          <w:rFonts w:ascii="Century Schoolbook" w:hAnsi="Century Schoolbook" w:cs="Arial"/>
          <w:bCs/>
          <w:sz w:val="24"/>
          <w:szCs w:val="24"/>
        </w:rPr>
        <w:t>L’enseignement supérieur de promotion sociale n’étant pas concerné par la réforme, il existe un PromS12 sup distinct de ce PromS12 sec.</w:t>
      </w:r>
    </w:p>
    <w:p>
      <w:pPr>
        <w:autoSpaceDE w:val="0"/>
        <w:autoSpaceDN w:val="0"/>
        <w:adjustRightInd w:val="0"/>
        <w:jc w:val="both"/>
        <w:rPr>
          <w:rFonts w:ascii="Century Schoolbook" w:hAnsi="Century Schoolbook" w:cs="Arial"/>
          <w:bCs/>
          <w:color w:val="000000"/>
          <w:sz w:val="24"/>
          <w:szCs w:val="24"/>
        </w:rPr>
      </w:pPr>
    </w:p>
    <w:p>
      <w:pPr>
        <w:autoSpaceDE w:val="0"/>
        <w:autoSpaceDN w:val="0"/>
        <w:adjustRightInd w:val="0"/>
        <w:jc w:val="both"/>
        <w:rPr>
          <w:rFonts w:ascii="Century Schoolbook" w:hAnsi="Century Schoolbook" w:cs="Arial"/>
          <w:bCs/>
          <w:color w:val="000000"/>
          <w:sz w:val="24"/>
          <w:szCs w:val="24"/>
        </w:rPr>
      </w:pPr>
      <w:r>
        <w:rPr>
          <w:rFonts w:ascii="Century Schoolbook" w:hAnsi="Century Schoolbook" w:cs="Arial"/>
          <w:bCs/>
          <w:color w:val="000000"/>
          <w:sz w:val="24"/>
          <w:szCs w:val="24"/>
        </w:rPr>
        <w:t>Ces notions vous sont précisées plus avant aux pages 64 et suivantes ainsi que dans la notice explicative afférente.</w:t>
      </w:r>
    </w:p>
    <w:p>
      <w:pPr>
        <w:autoSpaceDE w:val="0"/>
        <w:autoSpaceDN w:val="0"/>
        <w:adjustRightInd w:val="0"/>
        <w:jc w:val="both"/>
        <w:rPr>
          <w:rFonts w:ascii="Century Schoolbook" w:hAnsi="Century Schoolbook" w:cs="Arial"/>
          <w:color w:val="000000"/>
          <w:sz w:val="24"/>
          <w:szCs w:val="24"/>
        </w:rPr>
      </w:pPr>
    </w:p>
    <w:p>
      <w:pPr>
        <w:autoSpaceDE w:val="0"/>
        <w:autoSpaceDN w:val="0"/>
        <w:adjustRightInd w:val="0"/>
        <w:jc w:val="both"/>
        <w:rPr>
          <w:rFonts w:ascii="Century Schoolbook" w:hAnsi="Century Schoolbook" w:cs="Arial"/>
          <w:b/>
          <w:bCs/>
          <w:color w:val="FF0000"/>
          <w:sz w:val="28"/>
          <w:szCs w:val="28"/>
        </w:rPr>
      </w:pPr>
      <w:r>
        <w:rPr>
          <w:rFonts w:ascii="Century Schoolbook" w:hAnsi="Century Schoolbook" w:cs="Arial"/>
          <w:b/>
          <w:bCs/>
          <w:color w:val="000000"/>
          <w:sz w:val="24"/>
          <w:szCs w:val="24"/>
        </w:rPr>
        <w:t>Ces formulaires doivent toujours obligatoirement être de couleur jaune</w:t>
      </w:r>
      <w:r>
        <w:rPr>
          <w:rFonts w:ascii="Century Schoolbook" w:hAnsi="Century Schoolbook" w:cs="Arial"/>
          <w:b/>
          <w:bCs/>
          <w:color w:val="FF0000"/>
          <w:sz w:val="28"/>
          <w:szCs w:val="28"/>
        </w:rPr>
        <w:t xml:space="preserve"> et doivent être imprimés en recto et être envoyés par courrier et non par mail </w:t>
      </w:r>
      <w:r>
        <w:rPr>
          <w:rFonts w:ascii="Century Schoolbook" w:hAnsi="Century Schoolbook" w:cs="Arial"/>
          <w:b/>
          <w:bCs/>
          <w:color w:val="FF0000"/>
          <w:sz w:val="24"/>
          <w:szCs w:val="24"/>
        </w:rPr>
        <w:t>(ou alors uniquement à titre exceptionnel et, dans ce cas, toujours confirmer par un envoi papier)</w:t>
      </w:r>
      <w:r>
        <w:rPr>
          <w:rFonts w:ascii="Century Schoolbook" w:hAnsi="Century Schoolbook" w:cs="Arial"/>
          <w:b/>
          <w:color w:val="FF0000"/>
          <w:sz w:val="28"/>
          <w:szCs w:val="28"/>
        </w:rPr>
        <w:t xml:space="preserve">. </w:t>
      </w:r>
    </w:p>
    <w:p>
      <w:pPr>
        <w:autoSpaceDE w:val="0"/>
        <w:autoSpaceDN w:val="0"/>
        <w:adjustRightInd w:val="0"/>
        <w:jc w:val="both"/>
        <w:rPr>
          <w:rFonts w:ascii="Century Schoolbook" w:hAnsi="Century Schoolbook" w:cs="Arial"/>
          <w:color w:val="000000"/>
        </w:rPr>
      </w:pPr>
    </w:p>
    <w:p>
      <w:pPr>
        <w:autoSpaceDE w:val="0"/>
        <w:autoSpaceDN w:val="0"/>
        <w:adjustRightInd w:val="0"/>
        <w:jc w:val="both"/>
        <w:rPr>
          <w:rFonts w:ascii="Century Schoolbook" w:hAnsi="Century Schoolbook" w:cs="Arial"/>
          <w:b/>
          <w:color w:val="000000"/>
          <w:sz w:val="22"/>
          <w:szCs w:val="22"/>
        </w:rPr>
      </w:pPr>
      <w:r>
        <w:rPr>
          <w:rFonts w:ascii="Century Schoolbook" w:hAnsi="Century Schoolbook" w:cs="Arial"/>
          <w:color w:val="000000"/>
          <w:sz w:val="22"/>
          <w:szCs w:val="22"/>
        </w:rPr>
        <w:t xml:space="preserve">Le Prom S12 est exigé à chaque rentrée scolaire et lors de toute modification de la situation du membre du personnel </w:t>
      </w:r>
      <w:r>
        <w:rPr>
          <w:rFonts w:ascii="Century Schoolbook" w:hAnsi="Century Schoolbook" w:cs="Arial"/>
          <w:b/>
          <w:color w:val="000000"/>
          <w:sz w:val="22"/>
          <w:szCs w:val="22"/>
        </w:rPr>
        <w:t>et également exigé lors d’un congé de maternité tant pour le membre du personnel temporaire que définitif.</w:t>
      </w:r>
    </w:p>
    <w:p>
      <w:pPr>
        <w:autoSpaceDE w:val="0"/>
        <w:autoSpaceDN w:val="0"/>
        <w:adjustRightInd w:val="0"/>
        <w:jc w:val="both"/>
        <w:rPr>
          <w:rFonts w:ascii="Century Schoolbook" w:hAnsi="Century Schoolbook" w:cs="Arial"/>
          <w:color w:val="000000"/>
        </w:rPr>
      </w:pPr>
    </w:p>
    <w:p>
      <w:pPr>
        <w:autoSpaceDE w:val="0"/>
        <w:autoSpaceDN w:val="0"/>
        <w:adjustRightInd w:val="0"/>
        <w:jc w:val="both"/>
        <w:rPr>
          <w:rFonts w:ascii="Century Schoolbook" w:hAnsi="Century Schoolbook" w:cs="Arial"/>
          <w:b/>
          <w:color w:val="000000"/>
          <w:sz w:val="22"/>
          <w:szCs w:val="22"/>
        </w:rPr>
      </w:pPr>
      <w:r>
        <w:rPr>
          <w:rFonts w:ascii="Century Schoolbook" w:hAnsi="Century Schoolbook" w:cs="Arial"/>
          <w:color w:val="000000"/>
          <w:sz w:val="22"/>
          <w:szCs w:val="22"/>
        </w:rPr>
        <w:t xml:space="preserve">Il est rappelé que chaque Pouvoir organisateur </w:t>
      </w:r>
      <w:smartTag w:uri="urn:schemas-microsoft-com:office:smarttags" w:element="PersonName">
        <w:smartTagPr>
          <w:attr w:name="ProductID" w:val="A l"/>
        </w:smartTagPr>
        <w:r>
          <w:rPr>
            <w:rFonts w:ascii="Century Schoolbook" w:hAnsi="Century Schoolbook" w:cs="Arial"/>
            <w:color w:val="000000"/>
            <w:sz w:val="22"/>
            <w:szCs w:val="22"/>
          </w:rPr>
          <w:t>a l</w:t>
        </w:r>
      </w:smartTag>
      <w:r>
        <w:rPr>
          <w:rFonts w:ascii="Century Schoolbook" w:hAnsi="Century Schoolbook" w:cs="Arial"/>
          <w:color w:val="000000"/>
          <w:sz w:val="22"/>
          <w:szCs w:val="22"/>
        </w:rPr>
        <w:t xml:space="preserve">’obligation de transmettre un document Prom S12 de fin de fonction </w:t>
      </w:r>
      <w:r>
        <w:rPr>
          <w:rFonts w:ascii="Century Schoolbook" w:hAnsi="Century Schoolbook" w:cs="Arial"/>
          <w:i/>
          <w:iCs/>
          <w:color w:val="000000"/>
          <w:sz w:val="22"/>
          <w:szCs w:val="22"/>
        </w:rPr>
        <w:t xml:space="preserve">dès que celle-ci intervient </w:t>
      </w:r>
      <w:r>
        <w:rPr>
          <w:rFonts w:ascii="Century Schoolbook" w:hAnsi="Century Schoolbook" w:cs="Arial"/>
          <w:color w:val="000000"/>
          <w:sz w:val="22"/>
          <w:szCs w:val="22"/>
        </w:rPr>
        <w:t xml:space="preserve">au sein de l’établissement scolaire, </w:t>
      </w:r>
      <w:r>
        <w:rPr>
          <w:rFonts w:ascii="Century Schoolbook" w:hAnsi="Century Schoolbook" w:cs="Arial"/>
          <w:b/>
          <w:color w:val="000000"/>
          <w:sz w:val="22"/>
          <w:szCs w:val="22"/>
        </w:rPr>
        <w:t>notamment lors d’une démission si le membre du personnel était en disponibilité pour convenances personnelles depuis 5 ans, etc…</w:t>
      </w:r>
    </w:p>
    <w:p>
      <w:pPr>
        <w:autoSpaceDE w:val="0"/>
        <w:autoSpaceDN w:val="0"/>
        <w:adjustRightInd w:val="0"/>
        <w:jc w:val="both"/>
        <w:rPr>
          <w:rFonts w:ascii="Century Schoolbook" w:hAnsi="Century Schoolbook" w:cs="Arial"/>
          <w:color w:val="000000"/>
        </w:rPr>
      </w:pPr>
    </w:p>
    <w:p>
      <w:pPr>
        <w:autoSpaceDE w:val="0"/>
        <w:autoSpaceDN w:val="0"/>
        <w:adjustRightInd w:val="0"/>
        <w:jc w:val="both"/>
        <w:rPr>
          <w:rFonts w:ascii="Century Schoolbook" w:hAnsi="Century Schoolbook" w:cs="Arial"/>
          <w:color w:val="000000"/>
          <w:sz w:val="22"/>
          <w:szCs w:val="22"/>
        </w:rPr>
      </w:pPr>
      <w:r>
        <w:rPr>
          <w:rFonts w:ascii="Century Schoolbook" w:hAnsi="Century Schoolbook" w:cs="Arial"/>
          <w:color w:val="000000"/>
          <w:sz w:val="22"/>
          <w:szCs w:val="22"/>
        </w:rPr>
        <w:t>De même, toute anomalie constatée dans l’octroi de la subvention-traitement d’un membre de son personnel sera immédiatement communiquée au service de gestion des traitements dont il dépend.</w:t>
      </w:r>
    </w:p>
    <w:p>
      <w:pPr>
        <w:autoSpaceDE w:val="0"/>
        <w:autoSpaceDN w:val="0"/>
        <w:adjustRightInd w:val="0"/>
        <w:jc w:val="both"/>
        <w:rPr>
          <w:rFonts w:ascii="Century Schoolbook" w:hAnsi="Century Schoolbook" w:cs="Arial"/>
          <w:color w:val="000000"/>
          <w:sz w:val="24"/>
          <w:szCs w:val="24"/>
        </w:rPr>
      </w:pPr>
    </w:p>
    <w:p>
      <w:pPr>
        <w:autoSpaceDE w:val="0"/>
        <w:autoSpaceDN w:val="0"/>
        <w:adjustRightInd w:val="0"/>
        <w:jc w:val="both"/>
        <w:rPr>
          <w:rFonts w:ascii="Century Schoolbook" w:hAnsi="Century Schoolbook" w:cs="Arial"/>
          <w:color w:val="000000"/>
          <w:sz w:val="22"/>
          <w:szCs w:val="22"/>
        </w:rPr>
      </w:pPr>
      <w:r>
        <w:rPr>
          <w:rFonts w:ascii="Century Schoolbook" w:hAnsi="Century Schoolbook" w:cs="Arial"/>
          <w:color w:val="000000"/>
          <w:sz w:val="22"/>
          <w:szCs w:val="22"/>
        </w:rPr>
        <w:t>Toutes les attributions du membre du personnel doivent être reprises sur un seul document Prom S12, tant celles pour lesquelles il est définitif que celles pour lesquelles il est temporaire dans un emploi vacant ou temporaire dans un emploi non vacant.</w:t>
      </w:r>
    </w:p>
    <w:p>
      <w:pPr>
        <w:autoSpaceDE w:val="0"/>
        <w:autoSpaceDN w:val="0"/>
        <w:adjustRightInd w:val="0"/>
        <w:jc w:val="both"/>
        <w:rPr>
          <w:rFonts w:ascii="Century Schoolbook" w:hAnsi="Century Schoolbook" w:cs="Arial"/>
          <w:b/>
          <w:color w:val="000000"/>
          <w:sz w:val="24"/>
          <w:szCs w:val="24"/>
        </w:rPr>
      </w:pPr>
      <w:r>
        <w:rPr>
          <w:rFonts w:ascii="Century Schoolbook" w:hAnsi="Century Schoolbook" w:cs="Arial"/>
          <w:color w:val="000000"/>
          <w:sz w:val="22"/>
          <w:szCs w:val="22"/>
        </w:rPr>
        <w:br w:type="page"/>
      </w:r>
      <w:r>
        <w:rPr>
          <w:rFonts w:ascii="Century Schoolbook" w:hAnsi="Century Schoolbook" w:cs="Arial"/>
          <w:b/>
          <w:color w:val="FF0000"/>
          <w:sz w:val="24"/>
          <w:szCs w:val="24"/>
        </w:rPr>
        <w:t>Il est également rappelé que chaque membre du personnel doit être en possession d’une copie du Prom S12 le concernant, et ce, à chaque modification ET dans le mois de la date de l’événement</w:t>
      </w:r>
      <w:r>
        <w:rPr>
          <w:rFonts w:ascii="Century Schoolbook" w:hAnsi="Century Schoolbook" w:cs="Arial"/>
          <w:b/>
          <w:color w:val="000000"/>
          <w:sz w:val="24"/>
          <w:szCs w:val="24"/>
        </w:rPr>
        <w:t>.</w:t>
      </w:r>
    </w:p>
    <w:p>
      <w:pPr>
        <w:autoSpaceDE w:val="0"/>
        <w:autoSpaceDN w:val="0"/>
        <w:adjustRightInd w:val="0"/>
        <w:jc w:val="both"/>
        <w:rPr>
          <w:rFonts w:ascii="Century Schoolbook" w:hAnsi="Century Schoolbook" w:cs="Arial"/>
          <w:b/>
          <w:color w:val="000000"/>
          <w:sz w:val="24"/>
          <w:szCs w:val="24"/>
        </w:rPr>
      </w:pPr>
    </w:p>
    <w:p>
      <w:pPr>
        <w:pBdr>
          <w:top w:val="single" w:sz="12" w:space="1" w:color="0000FF"/>
          <w:left w:val="single" w:sz="12" w:space="4" w:color="0000FF"/>
          <w:bottom w:val="single" w:sz="12" w:space="1" w:color="0000FF"/>
          <w:right w:val="single" w:sz="12" w:space="4" w:color="0000FF"/>
        </w:pBdr>
        <w:autoSpaceDE w:val="0"/>
        <w:autoSpaceDN w:val="0"/>
        <w:adjustRightInd w:val="0"/>
        <w:jc w:val="both"/>
        <w:rPr>
          <w:rFonts w:ascii="Century Schoolbook" w:hAnsi="Century Schoolbook" w:cs="Arial"/>
          <w:b/>
          <w:color w:val="000000"/>
          <w:sz w:val="24"/>
          <w:szCs w:val="24"/>
        </w:rPr>
      </w:pPr>
    </w:p>
    <w:p>
      <w:pPr>
        <w:pBdr>
          <w:top w:val="single" w:sz="12" w:space="1" w:color="0000FF"/>
          <w:left w:val="single" w:sz="12" w:space="4" w:color="0000FF"/>
          <w:bottom w:val="single" w:sz="12" w:space="1" w:color="0000FF"/>
          <w:right w:val="single" w:sz="12" w:space="4" w:color="0000FF"/>
        </w:pBdr>
        <w:autoSpaceDE w:val="0"/>
        <w:autoSpaceDN w:val="0"/>
        <w:adjustRightInd w:val="0"/>
        <w:jc w:val="both"/>
        <w:rPr>
          <w:rFonts w:ascii="Century Schoolbook" w:hAnsi="Century Schoolbook" w:cs="Arial"/>
          <w:b/>
          <w:color w:val="FF0000"/>
          <w:sz w:val="24"/>
          <w:szCs w:val="24"/>
        </w:rPr>
      </w:pPr>
      <w:r>
        <w:rPr>
          <w:rFonts w:ascii="Century Schoolbook" w:hAnsi="Century Schoolbook" w:cs="Arial"/>
          <w:b/>
          <w:color w:val="FF0000"/>
          <w:sz w:val="24"/>
          <w:szCs w:val="24"/>
        </w:rPr>
        <w:t>Le 1</w:t>
      </w:r>
      <w:r>
        <w:rPr>
          <w:rFonts w:ascii="Century Schoolbook" w:hAnsi="Century Schoolbook" w:cs="Arial"/>
          <w:b/>
          <w:color w:val="FF0000"/>
          <w:sz w:val="24"/>
          <w:szCs w:val="24"/>
          <w:vertAlign w:val="superscript"/>
        </w:rPr>
        <w:t>er</w:t>
      </w:r>
      <w:r>
        <w:rPr>
          <w:rFonts w:ascii="Century Schoolbook" w:hAnsi="Century Schoolbook" w:cs="Arial"/>
          <w:b/>
          <w:color w:val="FF0000"/>
          <w:sz w:val="24"/>
          <w:szCs w:val="24"/>
        </w:rPr>
        <w:t xml:space="preserve"> septembre 2016 signifiant l’entrée en vigueur de la réforme des titres et fonctions instituée par le décret du 11 avril 2014, il est demandé de faire contresigner le Prom S12 sec  par le membre du personnel lors du basculement dans le nouveau régime.  Pour les membres du personnel éloignés momentanément, cochez la case prévue page 2 du Prom S12 et transmettez à l’Administration un document signé dès que possible.</w:t>
      </w:r>
    </w:p>
    <w:p>
      <w:pPr>
        <w:pBdr>
          <w:top w:val="single" w:sz="12" w:space="1" w:color="0000FF"/>
          <w:left w:val="single" w:sz="12" w:space="4" w:color="0000FF"/>
          <w:bottom w:val="single" w:sz="12" w:space="1" w:color="0000FF"/>
          <w:right w:val="single" w:sz="12" w:space="4" w:color="0000FF"/>
        </w:pBdr>
        <w:autoSpaceDE w:val="0"/>
        <w:autoSpaceDN w:val="0"/>
        <w:adjustRightInd w:val="0"/>
        <w:jc w:val="both"/>
        <w:rPr>
          <w:rFonts w:ascii="Century Schoolbook" w:hAnsi="Century Schoolbook" w:cs="Arial"/>
          <w:b/>
          <w:color w:val="FF0000"/>
          <w:sz w:val="24"/>
          <w:szCs w:val="24"/>
        </w:rPr>
      </w:pPr>
    </w:p>
    <w:p>
      <w:pPr>
        <w:jc w:val="both"/>
        <w:rPr>
          <w:rFonts w:ascii="Century Schoolbook" w:hAnsi="Century Schoolbook"/>
        </w:rPr>
      </w:pPr>
    </w:p>
    <w:p>
      <w:pPr>
        <w:ind w:right="-410"/>
        <w:jc w:val="both"/>
        <w:rPr>
          <w:rFonts w:ascii="Century Schoolbook" w:hAnsi="Century Schoolbook" w:cs="Arial"/>
          <w:color w:val="FF0000"/>
          <w:sz w:val="22"/>
          <w:szCs w:val="22"/>
          <w:u w:val="single"/>
        </w:rPr>
      </w:pPr>
      <w:r>
        <w:rPr>
          <w:rFonts w:ascii="Century Schoolbook" w:hAnsi="Century Schoolbook" w:cs="Arial"/>
          <w:color w:val="FF0000"/>
          <w:sz w:val="22"/>
          <w:szCs w:val="22"/>
          <w:u w:val="single"/>
        </w:rPr>
        <w:t>REMARQUE :</w:t>
      </w:r>
    </w:p>
    <w:p>
      <w:pPr>
        <w:ind w:right="-410"/>
        <w:jc w:val="both"/>
        <w:rPr>
          <w:rFonts w:ascii="Century Schoolbook" w:hAnsi="Century Schoolbook" w:cs="Arial"/>
          <w:sz w:val="22"/>
          <w:szCs w:val="22"/>
          <w:u w:val="single"/>
        </w:rPr>
      </w:pPr>
    </w:p>
    <w:p>
      <w:pPr>
        <w:jc w:val="both"/>
        <w:rPr>
          <w:rFonts w:ascii="Century Schoolbook" w:hAnsi="Century Schoolbook"/>
          <w:sz w:val="24"/>
          <w:szCs w:val="24"/>
        </w:rPr>
      </w:pPr>
      <w:r>
        <w:rPr>
          <w:rFonts w:ascii="Century Schoolbook" w:hAnsi="Century Schoolbook"/>
          <w:sz w:val="24"/>
          <w:szCs w:val="24"/>
        </w:rPr>
        <w:t>Le document de demande d’avance (PromS12), sur base duquel le Pouvoir organisateur sollicite l’octroi d’une subvention-traitement, doit être le reflet exact des prestations confiées au membre du personnel.</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Ce document doit d’ailleurs lui être communiqué afin qu’il puisse s’assurer de sa cohérence vis-à-vis des prestations qui lui sont dévolues.</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Enfin, déterminant la paie et donc la déclaration multifonctionnelle (Dmfa) transmise à l’ONSS, il doit être cohérent avec la déclaration immédiate (Dimona) introduite, dès l’entrée en fonction du membre du personnel, par le PO. Sans cela, une discordance Dimona-Dmfa apparaîtra, potentiellement porteuse d’une mise en cause de l’assurabilité sociale du membre du personnel.</w:t>
      </w:r>
    </w:p>
    <w:p>
      <w:pPr>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Eu égard à ce qui précède, et s’il est évident que les modifications d’horaires, de répartition des attributions, etc., généreront légitimement une nouvelle demande d’avance à leur date de survenance, il n’y a en revanche aucune autre justification à l’envoi d’un document rectificatif (c’est-à-dire rétroagissant et remplaçant un document antérieur) que l’existence d’une erreur matérielle commise en rédigeant le document initial, ou la modification de la durée de la désignation (par exemple suite à la prolongation d’un remplacement de congé de maladie).</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Il me semble en outre nécessaire de rappeler que la gestion de documents rectificatifs est très lourde pour les services de gestion, et est susceptible de causer des retards et des erreurs, préjudiciables à la bonne gestion des dossiers de l’ensemble des membres du personnel d’un secteur de fixation et de liquidation des subventions-traitements.</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Je demande donc instamment aux Pouvoirs organisateurs et à leurs mandataires de ne recourir à des documents récapitulatifs que dans les deux cas de figure visés supra, et de les accompagner, le cas échéant, d’une explication circonstanciée.</w:t>
      </w:r>
    </w:p>
    <w:p>
      <w:pPr>
        <w:jc w:val="both"/>
        <w:rPr>
          <w:rFonts w:ascii="Century Schoolbook" w:hAnsi="Century Schoolbook"/>
          <w:sz w:val="24"/>
          <w:szCs w:val="24"/>
        </w:rPr>
      </w:pPr>
      <w:r>
        <w:rPr>
          <w:rFonts w:ascii="Century Schoolbook" w:hAnsi="Century Schoolbook"/>
          <w:sz w:val="24"/>
          <w:szCs w:val="24"/>
        </w:rPr>
        <w:br w:type="page"/>
      </w:r>
    </w:p>
    <w:p>
      <w:pPr>
        <w:numPr>
          <w:ilvl w:val="0"/>
          <w:numId w:val="28"/>
        </w:numPr>
        <w:tabs>
          <w:tab w:val="clear" w:pos="1637"/>
          <w:tab w:val="num" w:pos="1134"/>
        </w:tabs>
        <w:ind w:left="1134" w:hanging="567"/>
        <w:jc w:val="both"/>
        <w:rPr>
          <w:rStyle w:val="StyleCenturySchoolbook12ptGrasDoublesoulignCar"/>
          <w:color w:val="800080"/>
        </w:rPr>
      </w:pPr>
      <w:bookmarkStart w:id="198" w:name="_Toc518648327"/>
      <w:r>
        <w:rPr>
          <w:rStyle w:val="StyleCenturySchoolbook12ptGrasDoublesoulignCar"/>
          <w:color w:val="800080"/>
        </w:rPr>
        <w:t>La règle de priorisation au primo-recrutement dans l’enseignement secondaire et ses conséquences dans la gestion des dossiers</w:t>
      </w:r>
      <w:bookmarkEnd w:id="198"/>
    </w:p>
    <w:p>
      <w:pPr>
        <w:jc w:val="both"/>
        <w:rPr>
          <w:rStyle w:val="StyleCenturySchoolbook12ptGrasDoublesoulignCar"/>
          <w:color w:val="800080"/>
        </w:rPr>
      </w:pPr>
    </w:p>
    <w:p>
      <w:pPr>
        <w:rPr>
          <w:rFonts w:ascii="Century Schoolbook" w:hAnsi="Century Schoolbook"/>
          <w:sz w:val="24"/>
          <w:szCs w:val="24"/>
          <w:highlight w:val="yellow"/>
        </w:rPr>
      </w:pPr>
      <w:r>
        <w:rPr>
          <w:rFonts w:ascii="Century Schoolbook" w:hAnsi="Century Schoolbook"/>
          <w:b/>
          <w:sz w:val="24"/>
          <w:szCs w:val="24"/>
          <w:highlight w:val="yellow"/>
          <w:u w:val="single"/>
        </w:rPr>
        <w:t>Remarque préalable</w:t>
      </w:r>
      <w:r>
        <w:rPr>
          <w:rFonts w:ascii="Century Schoolbook" w:hAnsi="Century Schoolbook"/>
          <w:sz w:val="24"/>
          <w:szCs w:val="24"/>
          <w:highlight w:val="yellow"/>
        </w:rPr>
        <w:t> :</w:t>
      </w:r>
    </w:p>
    <w:p>
      <w:pPr>
        <w:rPr>
          <w:rFonts w:ascii="Century Schoolbook" w:hAnsi="Century Schoolbook"/>
          <w:sz w:val="24"/>
          <w:szCs w:val="24"/>
          <w:highlight w:val="yellow"/>
        </w:rPr>
      </w:pPr>
    </w:p>
    <w:p>
      <w:pPr>
        <w:jc w:val="both"/>
        <w:rPr>
          <w:rFonts w:ascii="Century Schoolbook" w:hAnsi="Century Schoolbook"/>
          <w:sz w:val="24"/>
          <w:szCs w:val="24"/>
          <w:highlight w:val="yellow"/>
        </w:rPr>
      </w:pPr>
      <w:r>
        <w:rPr>
          <w:rFonts w:ascii="Century Schoolbook" w:hAnsi="Century Schoolbook"/>
          <w:sz w:val="24"/>
          <w:szCs w:val="24"/>
          <w:highlight w:val="yellow"/>
        </w:rPr>
        <w:t>L’article 29</w:t>
      </w:r>
      <w:r>
        <w:rPr>
          <w:rFonts w:ascii="Century Schoolbook" w:hAnsi="Century Schoolbook"/>
          <w:i/>
          <w:sz w:val="24"/>
          <w:szCs w:val="24"/>
          <w:highlight w:val="yellow"/>
        </w:rPr>
        <w:t>ter</w:t>
      </w:r>
      <w:r>
        <w:rPr>
          <w:rFonts w:ascii="Century Schoolbook" w:hAnsi="Century Schoolbook"/>
          <w:sz w:val="24"/>
          <w:szCs w:val="24"/>
          <w:highlight w:val="yellow"/>
        </w:rPr>
        <w:t xml:space="preserve"> du décret « titres et fonctions » prévoit la possibilité de prolonger un intérim sans que le Pouvoir organisateur ne doive produire un nouveau PV de carence, à condition qu’il s’agisse du même candidat et du même emploi (à savoir : même fonction et même volume) et que le recrutement ait lieu endéans le mois à compter de la fin de l’engagement précédent.</w:t>
      </w:r>
    </w:p>
    <w:p>
      <w:pPr>
        <w:rPr>
          <w:rFonts w:ascii="Century Schoolbook" w:hAnsi="Century Schoolbook"/>
          <w:sz w:val="24"/>
          <w:szCs w:val="24"/>
          <w:highlight w:val="yellow"/>
        </w:rPr>
      </w:pPr>
    </w:p>
    <w:p>
      <w:pPr>
        <w:rPr>
          <w:rFonts w:ascii="Century Schoolbook" w:hAnsi="Century Schoolbook"/>
          <w:sz w:val="24"/>
          <w:szCs w:val="24"/>
        </w:rPr>
      </w:pPr>
      <w:r>
        <w:rPr>
          <w:rFonts w:ascii="Century Schoolbook" w:hAnsi="Century Schoolbook"/>
          <w:sz w:val="24"/>
          <w:szCs w:val="24"/>
          <w:highlight w:val="yellow"/>
        </w:rPr>
        <w:t>Cette disposition trouve également à s’appliquer aux membres du personnel initialement recrutés durant la période de suspension de l’obligation de produire un PV de carence (suite à la dispense octroyée par la circulaire n°6252 du 27/06/17).</w:t>
      </w:r>
      <w:r>
        <w:rPr>
          <w:rFonts w:ascii="Century Schoolbook" w:hAnsi="Century Schoolbook"/>
          <w:sz w:val="24"/>
          <w:szCs w:val="24"/>
        </w:rPr>
        <w:t xml:space="preserve"> </w:t>
      </w:r>
    </w:p>
    <w:p>
      <w:pPr>
        <w:jc w:val="both"/>
        <w:rPr>
          <w:rStyle w:val="StyleCenturySchoolbook12ptGrasDoublesoulignCar"/>
          <w:color w:val="800080"/>
        </w:rPr>
      </w:pPr>
    </w:p>
    <w:p>
      <w:pPr>
        <w:tabs>
          <w:tab w:val="left" w:pos="1665"/>
        </w:tabs>
        <w:jc w:val="both"/>
        <w:rPr>
          <w:rFonts w:ascii="Century Schoolbook" w:hAnsi="Century Schoolbook" w:cs="Arial"/>
          <w:b/>
          <w:sz w:val="24"/>
          <w:szCs w:val="24"/>
          <w:u w:val="single"/>
        </w:rPr>
      </w:pPr>
    </w:p>
    <w:p>
      <w:pPr>
        <w:tabs>
          <w:tab w:val="left" w:pos="1665"/>
        </w:tabs>
        <w:jc w:val="both"/>
        <w:rPr>
          <w:rFonts w:ascii="Century Schoolbook" w:hAnsi="Century Schoolbook" w:cs="Arial"/>
          <w:b/>
          <w:sz w:val="24"/>
          <w:szCs w:val="24"/>
          <w:highlight w:val="yellow"/>
          <w:u w:val="single"/>
        </w:rPr>
      </w:pPr>
    </w:p>
    <w:p>
      <w:pPr>
        <w:pStyle w:val="Default"/>
        <w:numPr>
          <w:ilvl w:val="0"/>
          <w:numId w:val="117"/>
        </w:numPr>
        <w:adjustRightInd w:val="0"/>
        <w:ind w:left="426" w:hanging="426"/>
        <w:jc w:val="both"/>
        <w:rPr>
          <w:rFonts w:ascii="Century Schoolbook" w:hAnsi="Century Schoolbook"/>
          <w:b/>
          <w:iCs/>
          <w:color w:val="auto"/>
        </w:rPr>
      </w:pPr>
      <w:r>
        <w:rPr>
          <w:rFonts w:ascii="Century Schoolbook" w:hAnsi="Century Schoolbook"/>
          <w:b/>
          <w:iCs/>
          <w:color w:val="auto"/>
        </w:rPr>
        <w:t>Définition du primo-recrutement et de la règle de priorisation au primo-recrutement (article 25 du décret du 11 avril 2014)</w:t>
      </w:r>
    </w:p>
    <w:p>
      <w:pPr>
        <w:tabs>
          <w:tab w:val="left" w:pos="1665"/>
        </w:tabs>
        <w:jc w:val="both"/>
        <w:rPr>
          <w:rFonts w:ascii="Century Schoolbook" w:hAnsi="Century Schoolbook"/>
          <w:sz w:val="24"/>
          <w:szCs w:val="24"/>
        </w:rPr>
      </w:pPr>
    </w:p>
    <w:p>
      <w:pPr>
        <w:pStyle w:val="Default"/>
        <w:jc w:val="both"/>
        <w:rPr>
          <w:rFonts w:ascii="Century Schoolbook" w:hAnsi="Century Schoolbook"/>
          <w:color w:val="auto"/>
        </w:rPr>
      </w:pPr>
    </w:p>
    <w:p>
      <w:pPr>
        <w:pStyle w:val="Default"/>
        <w:jc w:val="both"/>
        <w:rPr>
          <w:rFonts w:ascii="Century Schoolbook" w:hAnsi="Century Schoolbook"/>
          <w:color w:val="auto"/>
        </w:rPr>
      </w:pPr>
      <w:r>
        <w:rPr>
          <w:rFonts w:ascii="Century Schoolbook" w:hAnsi="Century Schoolbook"/>
          <w:iCs/>
          <w:color w:val="auto"/>
        </w:rPr>
        <w:t>Par primo-recrutements, on entend</w:t>
      </w:r>
      <w:r>
        <w:rPr>
          <w:rFonts w:ascii="Century Schoolbook" w:hAnsi="Century Schoolbook"/>
          <w:i/>
          <w:iCs/>
          <w:color w:val="auto"/>
        </w:rPr>
        <w:t xml:space="preserve"> « tous les recrutements de candidats, pour des emplois à pourvoir, quelle que soit la durée, dans des fonctions déterminées qui ne peuvent être confiés […] par le pouvoir organisateur à des membres du personnel dans le respect de l’ordre de dévolution des emplois fixé par chaque statut administratif. </w:t>
      </w:r>
    </w:p>
    <w:p>
      <w:pPr>
        <w:pStyle w:val="Default"/>
        <w:jc w:val="both"/>
        <w:rPr>
          <w:rFonts w:ascii="Century Schoolbook" w:hAnsi="Century Schoolbook"/>
          <w:color w:val="auto"/>
        </w:rPr>
      </w:pPr>
    </w:p>
    <w:p>
      <w:pPr>
        <w:pStyle w:val="Default"/>
        <w:jc w:val="both"/>
        <w:rPr>
          <w:rFonts w:ascii="Century Schoolbook" w:hAnsi="Century Schoolbook"/>
          <w:iCs/>
          <w:color w:val="auto"/>
        </w:rPr>
      </w:pPr>
      <w:r>
        <w:rPr>
          <w:rFonts w:ascii="Century Schoolbook" w:hAnsi="Century Schoolbook"/>
          <w:b/>
          <w:bCs/>
          <w:i/>
          <w:iCs/>
          <w:color w:val="auto"/>
        </w:rPr>
        <w:t>Tout recrutement d’un temporaire non prioritaire est un primo-recrutement</w:t>
      </w:r>
      <w:r>
        <w:rPr>
          <w:rFonts w:ascii="Century Schoolbook" w:hAnsi="Century Schoolbook"/>
          <w:bCs/>
          <w:i/>
          <w:iCs/>
          <w:color w:val="auto"/>
        </w:rPr>
        <w:t>»</w:t>
      </w:r>
      <w:r>
        <w:rPr>
          <w:rStyle w:val="Appelnotedebasdep"/>
          <w:rFonts w:ascii="Century Schoolbook" w:hAnsi="Century Schoolbook"/>
          <w:bCs/>
          <w:i/>
          <w:iCs/>
          <w:color w:val="auto"/>
        </w:rPr>
        <w:footnoteReference w:id="12"/>
      </w:r>
      <w:r>
        <w:rPr>
          <w:rFonts w:ascii="Century Schoolbook" w:hAnsi="Century Schoolbook"/>
          <w:iCs/>
          <w:color w:val="auto"/>
        </w:rPr>
        <w:t>.</w:t>
      </w:r>
    </w:p>
    <w:p>
      <w:pPr>
        <w:tabs>
          <w:tab w:val="left" w:pos="1665"/>
        </w:tabs>
        <w:jc w:val="both"/>
        <w:rPr>
          <w:rFonts w:ascii="Century Schoolbook" w:hAnsi="Century Schoolbook"/>
          <w:sz w:val="24"/>
          <w:szCs w:val="24"/>
        </w:rPr>
      </w:pPr>
    </w:p>
    <w:p>
      <w:pPr>
        <w:tabs>
          <w:tab w:val="left" w:pos="1665"/>
        </w:tabs>
        <w:jc w:val="both"/>
        <w:rPr>
          <w:rFonts w:ascii="Century Schoolbook" w:hAnsi="Century Schoolbook"/>
          <w:sz w:val="24"/>
          <w:szCs w:val="24"/>
        </w:rPr>
      </w:pPr>
    </w:p>
    <w:p>
      <w:pPr>
        <w:tabs>
          <w:tab w:val="left" w:pos="1665"/>
        </w:tabs>
        <w:jc w:val="both"/>
        <w:rPr>
          <w:rFonts w:ascii="Century Schoolbook" w:hAnsi="Century Schoolbook" w:cs="Arial"/>
          <w:b/>
          <w:sz w:val="24"/>
          <w:szCs w:val="24"/>
          <w:u w:val="single"/>
        </w:rPr>
      </w:pPr>
      <w:r>
        <w:rPr>
          <w:rFonts w:ascii="Century Schoolbook" w:hAnsi="Century Schoolbook"/>
          <w:sz w:val="24"/>
          <w:szCs w:val="24"/>
        </w:rPr>
        <w:t xml:space="preserve">La règle de priorisation au primo-recrutement stipule que </w:t>
      </w:r>
      <w:r>
        <w:rPr>
          <w:rFonts w:ascii="Century Schoolbook" w:hAnsi="Century Schoolbook"/>
          <w:i/>
          <w:iCs/>
          <w:sz w:val="24"/>
          <w:szCs w:val="24"/>
        </w:rPr>
        <w:t xml:space="preserve">«les primo-recrutements s’effectuent en priorisant la catégorie des porteurs de titres de capacité requis sur les porteurs de titres de capacité suffisants, la catégorie des porteurs de titres de capacité suffisants sur les porteurs de titres de capacité de pénurie et la catégorie des porteurs de titres de capacité de pénurie sur tout autre titre. </w:t>
      </w:r>
    </w:p>
    <w:p>
      <w:pPr>
        <w:pStyle w:val="Default"/>
        <w:jc w:val="both"/>
        <w:rPr>
          <w:rFonts w:ascii="Century Schoolbook" w:hAnsi="Century Schoolbook"/>
          <w:i/>
          <w:iCs/>
          <w:color w:val="auto"/>
        </w:rPr>
      </w:pPr>
    </w:p>
    <w:p>
      <w:pPr>
        <w:pStyle w:val="Default"/>
        <w:jc w:val="both"/>
        <w:rPr>
          <w:rFonts w:ascii="Century Schoolbook" w:hAnsi="Century Schoolbook"/>
          <w:color w:val="auto"/>
        </w:rPr>
      </w:pPr>
      <w:r>
        <w:rPr>
          <w:rFonts w:ascii="Century Schoolbook" w:hAnsi="Century Schoolbook"/>
          <w:i/>
          <w:iCs/>
          <w:color w:val="auto"/>
        </w:rPr>
        <w:t>Parmi les porteurs de titres d’une même catégorie, le primo-recrutement s’effectue conformément aux règles statutaires applicables »</w:t>
      </w:r>
      <w:r>
        <w:rPr>
          <w:rStyle w:val="Appelnotedebasdep"/>
          <w:rFonts w:ascii="Century Schoolbook" w:hAnsi="Century Schoolbook"/>
          <w:i/>
          <w:iCs/>
          <w:color w:val="auto"/>
        </w:rPr>
        <w:footnoteReference w:id="13"/>
      </w:r>
      <w:r>
        <w:rPr>
          <w:rFonts w:ascii="Century Schoolbook" w:hAnsi="Century Schoolbook"/>
          <w:iCs/>
          <w:color w:val="auto"/>
        </w:rPr>
        <w:t>.</w:t>
      </w:r>
      <w:r>
        <w:rPr>
          <w:rFonts w:ascii="Century Schoolbook" w:hAnsi="Century Schoolbook"/>
          <w:color w:val="auto"/>
        </w:rPr>
        <w:t xml:space="preserve"> </w:t>
      </w:r>
    </w:p>
    <w:p>
      <w:pPr>
        <w:pStyle w:val="Default"/>
        <w:jc w:val="both"/>
        <w:rPr>
          <w:rFonts w:ascii="Century Schoolbook" w:hAnsi="Century Schoolbook"/>
          <w:color w:val="auto"/>
        </w:rPr>
      </w:pPr>
    </w:p>
    <w:p>
      <w:pPr>
        <w:pStyle w:val="Default"/>
        <w:jc w:val="both"/>
        <w:rPr>
          <w:rFonts w:ascii="Century Schoolbook" w:hAnsi="Century Schoolbook"/>
          <w:color w:val="auto"/>
        </w:rPr>
      </w:pPr>
    </w:p>
    <w:p>
      <w:pPr>
        <w:pStyle w:val="Default"/>
        <w:jc w:val="both"/>
        <w:rPr>
          <w:rFonts w:ascii="Century Schoolbook" w:hAnsi="Century Schoolbook"/>
          <w:iCs/>
          <w:color w:val="auto"/>
        </w:rPr>
      </w:pPr>
    </w:p>
    <w:p>
      <w:pPr>
        <w:pStyle w:val="Default"/>
        <w:numPr>
          <w:ilvl w:val="0"/>
          <w:numId w:val="117"/>
        </w:numPr>
        <w:adjustRightInd w:val="0"/>
        <w:ind w:left="426" w:hanging="426"/>
        <w:jc w:val="both"/>
        <w:rPr>
          <w:rFonts w:ascii="Century Schoolbook" w:hAnsi="Century Schoolbook"/>
          <w:b/>
          <w:iCs/>
          <w:color w:val="auto"/>
        </w:rPr>
      </w:pPr>
      <w:r>
        <w:rPr>
          <w:rFonts w:ascii="Century Schoolbook" w:hAnsi="Century Schoolbook"/>
          <w:b/>
          <w:iCs/>
          <w:color w:val="auto"/>
        </w:rPr>
        <w:t>Les membres du personnel visés par la règle de priorisation au primo-recrutement</w:t>
      </w:r>
    </w:p>
    <w:p>
      <w:pPr>
        <w:pStyle w:val="Default"/>
        <w:jc w:val="both"/>
        <w:rPr>
          <w:rFonts w:ascii="Century Schoolbook" w:hAnsi="Century Schoolbook"/>
          <w:iCs/>
          <w:color w:val="auto"/>
        </w:rPr>
      </w:pPr>
    </w:p>
    <w:p>
      <w:pPr>
        <w:pStyle w:val="Default"/>
        <w:jc w:val="both"/>
        <w:rPr>
          <w:rFonts w:ascii="Century Schoolbook" w:hAnsi="Century Schoolbook"/>
          <w:iCs/>
          <w:color w:val="auto"/>
        </w:rPr>
      </w:pPr>
      <w:r>
        <w:rPr>
          <w:rFonts w:ascii="Century Schoolbook" w:hAnsi="Century Schoolbook"/>
          <w:iCs/>
          <w:color w:val="auto"/>
        </w:rPr>
        <w:t xml:space="preserve">Sont soumis à la règle de priorisation tous les membres du personnel </w:t>
      </w:r>
      <w:r>
        <w:rPr>
          <w:rFonts w:ascii="Century Schoolbook" w:hAnsi="Century Schoolbook"/>
          <w:iCs/>
          <w:color w:val="auto"/>
          <w:u w:val="single"/>
        </w:rPr>
        <w:t>temporaires non prioritaires</w:t>
      </w:r>
      <w:r>
        <w:rPr>
          <w:rFonts w:ascii="Century Schoolbook" w:hAnsi="Century Schoolbook"/>
          <w:iCs/>
          <w:color w:val="auto"/>
        </w:rPr>
        <w:t>, à l’exception :</w:t>
      </w:r>
    </w:p>
    <w:p>
      <w:pPr>
        <w:pStyle w:val="Default"/>
        <w:jc w:val="both"/>
        <w:rPr>
          <w:rFonts w:ascii="Century Schoolbook" w:hAnsi="Century Schoolbook"/>
          <w:b/>
          <w:iCs/>
          <w:color w:val="auto"/>
          <w:u w:val="single"/>
        </w:rPr>
      </w:pPr>
    </w:p>
    <w:p>
      <w:pPr>
        <w:pStyle w:val="Default"/>
        <w:numPr>
          <w:ilvl w:val="0"/>
          <w:numId w:val="102"/>
        </w:numPr>
        <w:adjustRightInd w:val="0"/>
        <w:jc w:val="both"/>
        <w:rPr>
          <w:rFonts w:ascii="Century Schoolbook" w:hAnsi="Century Schoolbook"/>
          <w:iCs/>
          <w:color w:val="auto"/>
        </w:rPr>
      </w:pPr>
      <w:r>
        <w:rPr>
          <w:rFonts w:ascii="Century Schoolbook" w:hAnsi="Century Schoolbook"/>
          <w:iCs/>
          <w:color w:val="auto"/>
        </w:rPr>
        <w:t>Des membres du personnel bénéficiant des mesures dérogatoires (voir point d))</w:t>
      </w:r>
    </w:p>
    <w:p>
      <w:pPr>
        <w:pStyle w:val="Default"/>
        <w:ind w:left="720"/>
        <w:jc w:val="both"/>
        <w:rPr>
          <w:rFonts w:ascii="Century Schoolbook" w:hAnsi="Century Schoolbook"/>
          <w:iCs/>
          <w:color w:val="auto"/>
        </w:rPr>
      </w:pPr>
    </w:p>
    <w:p>
      <w:pPr>
        <w:pStyle w:val="Default"/>
        <w:numPr>
          <w:ilvl w:val="0"/>
          <w:numId w:val="102"/>
        </w:numPr>
        <w:adjustRightInd w:val="0"/>
        <w:jc w:val="both"/>
        <w:rPr>
          <w:rFonts w:ascii="Century Schoolbook" w:hAnsi="Century Schoolbook"/>
          <w:iCs/>
          <w:color w:val="auto"/>
        </w:rPr>
      </w:pPr>
      <w:r>
        <w:rPr>
          <w:rFonts w:ascii="Century Schoolbook" w:hAnsi="Century Schoolbook"/>
          <w:iCs/>
          <w:color w:val="auto"/>
        </w:rPr>
        <w:t>Des membres du personnel qui, bien que temporaires non prioritaires, ont pu bénéficier des mesures transitoires car remplissaient les conditions de titres et d’ancienneté de fonction (480 périodes/120 périodes</w:t>
      </w:r>
      <w:r>
        <w:rPr>
          <w:rStyle w:val="Appelnotedebasdep"/>
          <w:rFonts w:ascii="Century Schoolbook" w:hAnsi="Century Schoolbook"/>
          <w:iCs/>
          <w:color w:val="auto"/>
        </w:rPr>
        <w:footnoteReference w:id="14"/>
      </w:r>
      <w:r>
        <w:rPr>
          <w:rFonts w:ascii="Century Schoolbook" w:hAnsi="Century Schoolbook"/>
          <w:iCs/>
          <w:color w:val="auto"/>
        </w:rPr>
        <w:t xml:space="preserve"> pour le personnel enseignant ou 315 jours pour le personnel non chargé de cours)</w:t>
      </w:r>
      <w:r>
        <w:rPr>
          <w:rStyle w:val="Appelnotedebasdep"/>
          <w:rFonts w:ascii="Century Schoolbook" w:hAnsi="Century Schoolbook"/>
          <w:iCs/>
          <w:color w:val="auto"/>
        </w:rPr>
        <w:t xml:space="preserve"> </w:t>
      </w:r>
      <w:r>
        <w:rPr>
          <w:rStyle w:val="Appelnotedebasdep"/>
          <w:rFonts w:ascii="Century Schoolbook" w:hAnsi="Century Schoolbook"/>
          <w:iCs/>
          <w:color w:val="auto"/>
        </w:rPr>
        <w:footnoteReference w:id="15"/>
      </w:r>
      <w:r>
        <w:rPr>
          <w:rFonts w:ascii="Century Schoolbook" w:hAnsi="Century Schoolbook"/>
          <w:iCs/>
          <w:color w:val="auto"/>
        </w:rPr>
        <w:t xml:space="preserve"> au 31 août 2016.</w:t>
      </w:r>
      <w:r>
        <w:rPr>
          <w:rFonts w:ascii="Century Schoolbook" w:hAnsi="Century Schoolbook"/>
        </w:rPr>
        <w:t xml:space="preserve"> Ces membres du personnel, s’ils n’ont pas acquis la qualité de temporaire prioritaire durant l’année 2016-2017, restent bien temporaires non prioritaires</w:t>
      </w:r>
      <w:r>
        <w:rPr>
          <w:rFonts w:ascii="Century Schoolbook" w:hAnsi="Century Schoolbook"/>
          <w:iCs/>
          <w:color w:val="auto"/>
        </w:rPr>
        <w:t xml:space="preserve">, </w:t>
      </w:r>
      <w:r>
        <w:rPr>
          <w:rFonts w:ascii="Century Schoolbook" w:hAnsi="Century Schoolbook"/>
        </w:rPr>
        <w:t>mais ils ne seront pas soumis à la règle de priorisation dans la (les) fonction(s) dans laquelle (lesquelles) ils continuent de bénéficier de l’ancien régime de titre qui ne prévoyait pas cette priorisation</w:t>
      </w:r>
      <w:r>
        <w:rPr>
          <w:rStyle w:val="Appelnotedebasdep"/>
          <w:rFonts w:ascii="Century Schoolbook" w:hAnsi="Century Schoolbook"/>
          <w:iCs/>
          <w:color w:val="auto"/>
        </w:rPr>
        <w:footnoteReference w:id="16"/>
      </w:r>
      <w:r>
        <w:rPr>
          <w:rFonts w:ascii="Century Schoolbook" w:hAnsi="Century Schoolbook"/>
          <w:iCs/>
          <w:color w:val="auto"/>
        </w:rPr>
        <w:t> ;</w:t>
      </w:r>
    </w:p>
    <w:p>
      <w:pPr>
        <w:pStyle w:val="Paragraphedeliste"/>
        <w:jc w:val="both"/>
        <w:rPr>
          <w:rFonts w:ascii="Century Schoolbook" w:hAnsi="Century Schoolbook"/>
          <w:iCs/>
        </w:rPr>
      </w:pPr>
    </w:p>
    <w:p>
      <w:pPr>
        <w:pStyle w:val="Default"/>
        <w:ind w:left="720"/>
        <w:jc w:val="both"/>
        <w:rPr>
          <w:rFonts w:ascii="Century Schoolbook" w:hAnsi="Century Schoolbook"/>
          <w:iCs/>
          <w:color w:val="auto"/>
        </w:rPr>
      </w:pPr>
      <w:r>
        <w:rPr>
          <w:rFonts w:ascii="Century Schoolbook" w:hAnsi="Century Schoolbook"/>
          <w:iCs/>
          <w:color w:val="auto"/>
        </w:rPr>
        <w:t>Ces membres du personnel bénéficient en outre de la nouvelle règle de la portabilité</w:t>
      </w:r>
      <w:r>
        <w:rPr>
          <w:rStyle w:val="Appelnotedebasdep"/>
          <w:rFonts w:ascii="Century Schoolbook" w:hAnsi="Century Schoolbook"/>
          <w:iCs/>
          <w:color w:val="auto"/>
        </w:rPr>
        <w:footnoteReference w:id="17"/>
      </w:r>
      <w:r>
        <w:rPr>
          <w:rFonts w:ascii="Century Schoolbook" w:hAnsi="Century Schoolbook"/>
          <w:iCs/>
          <w:color w:val="auto"/>
        </w:rPr>
        <w:t xml:space="preserve"> des mesures transitoires qui consiste à ce que ces mesures transitoires leur soient applicables également auprès d’un autre Pouvoir organisateur, sans avoir exercé dans celui-ci auparavant le cas échéant.</w:t>
      </w:r>
    </w:p>
    <w:p>
      <w:pPr>
        <w:pStyle w:val="Default"/>
        <w:jc w:val="both"/>
        <w:rPr>
          <w:rFonts w:ascii="Century Schoolbook" w:hAnsi="Century Schoolbook"/>
          <w:iCs/>
          <w:color w:val="auto"/>
        </w:rPr>
      </w:pPr>
    </w:p>
    <w:p>
      <w:pPr>
        <w:pStyle w:val="Default"/>
        <w:jc w:val="both"/>
        <w:rPr>
          <w:rFonts w:ascii="Century Schoolbook" w:hAnsi="Century Schoolbook"/>
          <w:iCs/>
          <w:color w:val="auto"/>
        </w:rPr>
      </w:pPr>
    </w:p>
    <w:p>
      <w:pPr>
        <w:pStyle w:val="Default"/>
        <w:jc w:val="both"/>
        <w:rPr>
          <w:rFonts w:ascii="Century Schoolbook" w:hAnsi="Century Schoolbook"/>
          <w:iCs/>
          <w:color w:val="auto"/>
        </w:rPr>
      </w:pPr>
    </w:p>
    <w:p>
      <w:pPr>
        <w:pStyle w:val="Default"/>
        <w:numPr>
          <w:ilvl w:val="0"/>
          <w:numId w:val="117"/>
        </w:numPr>
        <w:adjustRightInd w:val="0"/>
        <w:ind w:left="426" w:hanging="426"/>
        <w:jc w:val="both"/>
        <w:rPr>
          <w:rFonts w:ascii="Century Schoolbook" w:hAnsi="Century Schoolbook"/>
          <w:b/>
          <w:color w:val="auto"/>
        </w:rPr>
      </w:pPr>
      <w:r>
        <w:rPr>
          <w:rFonts w:ascii="Century Schoolbook" w:hAnsi="Century Schoolbook"/>
          <w:b/>
          <w:color w:val="auto"/>
        </w:rPr>
        <w:t>Utilisation de l’application PRIMOWEB</w:t>
      </w:r>
    </w:p>
    <w:p>
      <w:pPr>
        <w:pStyle w:val="Default"/>
        <w:jc w:val="both"/>
        <w:rPr>
          <w:rFonts w:ascii="Century Schoolbook" w:hAnsi="Century Schoolbook"/>
          <w:color w:val="auto"/>
        </w:rPr>
      </w:pPr>
    </w:p>
    <w:p>
      <w:pPr>
        <w:pStyle w:val="Default"/>
        <w:jc w:val="both"/>
        <w:rPr>
          <w:rFonts w:ascii="Century Schoolbook" w:hAnsi="Century Schoolbook"/>
          <w:color w:val="auto"/>
        </w:rPr>
      </w:pPr>
      <w:r>
        <w:rPr>
          <w:rFonts w:ascii="Century Schoolbook" w:hAnsi="Century Schoolbook"/>
          <w:color w:val="auto"/>
        </w:rPr>
        <w:t>Pour rendre effective cette règle de priorisation, il est nécessaire que le Pouvoir organisateur ait connaissance de l’ensemble des personnes ayant manifesté leurs disponibilités pour l’(les) emploi(s) qu’il a à pourvoir. A cet effet l’</w:t>
      </w:r>
      <w:r>
        <w:rPr>
          <w:rFonts w:ascii="Century Schoolbook" w:hAnsi="Century Schoolbook"/>
        </w:rPr>
        <w:t>application internet PRIMOWEB a été créée pour permettre aux postulants de signaler leurs disponibilités pour une (ou plusieurs) fonction(s) de recrutement</w:t>
      </w:r>
      <w:r>
        <w:rPr>
          <w:rStyle w:val="Appelnotedebasdep"/>
          <w:rFonts w:ascii="Century Schoolbook" w:hAnsi="Century Schoolbook"/>
        </w:rPr>
        <w:footnoteReference w:id="18"/>
      </w:r>
      <w:r>
        <w:rPr>
          <w:rFonts w:ascii="Century Schoolbook" w:hAnsi="Century Schoolbook"/>
        </w:rPr>
        <w:t>, et aux pouvoirs organisateurs d’effectuer une recherche de postulants</w:t>
      </w:r>
      <w:r>
        <w:rPr>
          <w:rFonts w:ascii="Century Schoolbook" w:hAnsi="Century Schoolbook"/>
          <w:color w:val="auto"/>
        </w:rPr>
        <w:t xml:space="preserve">. </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Cette application renseigne le postulant sur les fonctions qui lui sont accessibles au vu des diplômes et certificats dont il est détenteur et lui permet de marquer sa disponibilité pour celles-ci.</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Sur la manière de postuler via cette application, veuillez consulter la circulaire  n°6171 - </w:t>
      </w:r>
      <w:r>
        <w:rPr>
          <w:rFonts w:ascii="Century Schoolbook" w:hAnsi="Century Schoolbook"/>
          <w:i/>
          <w:sz w:val="24"/>
          <w:szCs w:val="24"/>
        </w:rPr>
        <w:t>Circulaire relative à la mise en ligne de primoweb version 2 (information destinée au public)</w:t>
      </w:r>
      <w:r>
        <w:rPr>
          <w:rFonts w:ascii="Century Schoolbook" w:hAnsi="Century Schoolbook"/>
          <w:sz w:val="24"/>
          <w:szCs w:val="24"/>
        </w:rPr>
        <w:t xml:space="preserve"> - publiée le 9 mai 2017.</w:t>
      </w:r>
    </w:p>
    <w:p>
      <w:pPr>
        <w:jc w:val="both"/>
        <w:rPr>
          <w:rFonts w:ascii="Century Schoolbook" w:hAnsi="Century Schoolbook"/>
          <w:sz w:val="24"/>
          <w:szCs w:val="24"/>
        </w:rPr>
      </w:pPr>
    </w:p>
    <w:p>
      <w:pPr>
        <w:pStyle w:val="Default"/>
        <w:jc w:val="both"/>
        <w:rPr>
          <w:rFonts w:ascii="Century Schoolbook" w:hAnsi="Century Schoolbook"/>
          <w:color w:val="auto"/>
        </w:rPr>
      </w:pPr>
    </w:p>
    <w:p>
      <w:pPr>
        <w:jc w:val="both"/>
        <w:rPr>
          <w:rFonts w:ascii="Century Schoolbook" w:hAnsi="Century Schoolbook"/>
          <w:sz w:val="24"/>
          <w:szCs w:val="24"/>
        </w:rPr>
      </w:pPr>
      <w:r>
        <w:rPr>
          <w:rFonts w:ascii="Century Schoolbook" w:hAnsi="Century Schoolbook"/>
          <w:sz w:val="24"/>
          <w:szCs w:val="24"/>
        </w:rPr>
        <w:t>La mise en ligne de PRIMOWEB n’empêche nullement le candidat de postuler directement auprès du Pouvoir organisateur selon les procédures existantes avant la création de PRIMOWEB (candidature spontanée). Cependant, si le candidat que le PO veut recruter n’est pas porteur d’un titre requis, le Pouvoir organisateur devra éditer un PV de carence</w:t>
      </w:r>
      <w:r>
        <w:rPr>
          <w:rStyle w:val="Appelnotedebasdep"/>
          <w:rFonts w:ascii="Century Schoolbook" w:hAnsi="Century Schoolbook"/>
          <w:sz w:val="24"/>
          <w:szCs w:val="24"/>
        </w:rPr>
        <w:footnoteReference w:id="19"/>
      </w:r>
      <w:r>
        <w:rPr>
          <w:rFonts w:ascii="Century Schoolbook" w:hAnsi="Century Schoolbook"/>
          <w:sz w:val="24"/>
          <w:szCs w:val="24"/>
        </w:rPr>
        <w:t xml:space="preserve"> à partir de l’application PRIMOWEB.</w:t>
      </w:r>
    </w:p>
    <w:p>
      <w:pPr>
        <w:pStyle w:val="Default"/>
        <w:jc w:val="both"/>
        <w:rPr>
          <w:rFonts w:ascii="Century Schoolbook" w:hAnsi="Century Schoolbook"/>
          <w:color w:val="auto"/>
        </w:rPr>
      </w:pPr>
    </w:p>
    <w:p>
      <w:pPr>
        <w:rPr>
          <w:rFonts w:ascii="Century Schoolbook" w:eastAsia="Calibri" w:hAnsi="Century Schoolbook"/>
          <w:sz w:val="24"/>
          <w:szCs w:val="24"/>
          <w:lang w:val="fr-BE" w:eastAsia="fr-BE"/>
        </w:rPr>
      </w:pPr>
      <w:r>
        <w:rPr>
          <w:rFonts w:ascii="Century Schoolbook" w:hAnsi="Century Schoolbook"/>
        </w:rPr>
        <w:br w:type="page"/>
      </w:r>
    </w:p>
    <w:p>
      <w:pPr>
        <w:pStyle w:val="Default"/>
        <w:jc w:val="both"/>
        <w:rPr>
          <w:rFonts w:ascii="Century Schoolbook" w:hAnsi="Century Schoolbook"/>
          <w:color w:val="auto"/>
        </w:rPr>
      </w:pPr>
    </w:p>
    <w:p>
      <w:pPr>
        <w:pStyle w:val="Default"/>
        <w:jc w:val="both"/>
        <w:rPr>
          <w:rFonts w:ascii="Century Schoolbook" w:hAnsi="Century Schoolbook"/>
          <w:color w:val="auto"/>
        </w:rPr>
      </w:pPr>
    </w:p>
    <w:p>
      <w:pPr>
        <w:pStyle w:val="Default"/>
        <w:numPr>
          <w:ilvl w:val="0"/>
          <w:numId w:val="117"/>
        </w:numPr>
        <w:adjustRightInd w:val="0"/>
        <w:ind w:left="426" w:hanging="426"/>
        <w:jc w:val="both"/>
        <w:rPr>
          <w:rFonts w:ascii="Century Schoolbook" w:hAnsi="Century Schoolbook"/>
          <w:b/>
          <w:color w:val="auto"/>
        </w:rPr>
      </w:pPr>
      <w:r>
        <w:rPr>
          <w:rFonts w:ascii="Century Schoolbook" w:hAnsi="Century Schoolbook"/>
          <w:b/>
          <w:color w:val="auto"/>
        </w:rPr>
        <w:t>Dérogations à la règle de priorisation</w:t>
      </w:r>
    </w:p>
    <w:p>
      <w:pPr>
        <w:pStyle w:val="Default"/>
        <w:jc w:val="both"/>
        <w:rPr>
          <w:rFonts w:ascii="Century Schoolbook" w:hAnsi="Century Schoolbook"/>
          <w:b/>
          <w:color w:val="auto"/>
        </w:rPr>
      </w:pPr>
    </w:p>
    <w:p>
      <w:pPr>
        <w:jc w:val="both"/>
        <w:rPr>
          <w:rFonts w:ascii="Century Schoolbook" w:hAnsi="Century Schoolbook"/>
          <w:sz w:val="24"/>
          <w:szCs w:val="24"/>
        </w:rPr>
      </w:pPr>
      <w:r>
        <w:rPr>
          <w:rFonts w:ascii="Century Schoolbook" w:hAnsi="Century Schoolbook"/>
          <w:sz w:val="24"/>
          <w:szCs w:val="24"/>
        </w:rPr>
        <w:t xml:space="preserve">Depuis le décret du 11 avril 2014 </w:t>
      </w:r>
      <w:r>
        <w:rPr>
          <w:rFonts w:ascii="Century Schoolbook" w:hAnsi="Century Schoolbook" w:cs="Arial"/>
          <w:i/>
          <w:sz w:val="24"/>
          <w:szCs w:val="24"/>
        </w:rPr>
        <w:t>réglementant les titres et fonctions dans l'enseignement fondamental et secondaire organisé et subventionné par la Communauté française</w:t>
      </w:r>
      <w:r>
        <w:rPr>
          <w:rFonts w:ascii="Century Schoolbook" w:hAnsi="Century Schoolbook"/>
          <w:sz w:val="24"/>
          <w:szCs w:val="24"/>
        </w:rPr>
        <w:t>, les dérogations à la règle de priorisation contenues dans les articles 32 à 35 ont été substantiellement</w:t>
      </w:r>
      <w:r>
        <w:rPr>
          <w:rStyle w:val="Appelnotedebasdep"/>
          <w:rFonts w:ascii="Century Schoolbook" w:hAnsi="Century Schoolbook"/>
          <w:sz w:val="24"/>
          <w:szCs w:val="24"/>
        </w:rPr>
        <w:footnoteReference w:id="20"/>
      </w:r>
      <w:r>
        <w:rPr>
          <w:rFonts w:ascii="Century Schoolbook" w:hAnsi="Century Schoolbook"/>
          <w:sz w:val="24"/>
          <w:szCs w:val="24"/>
        </w:rPr>
        <w:t xml:space="preserve"> modifiées à deux reprises. </w:t>
      </w:r>
    </w:p>
    <w:p>
      <w:pPr>
        <w:jc w:val="both"/>
        <w:rPr>
          <w:rFonts w:ascii="Century Schoolbook" w:hAnsi="Century Schoolbook"/>
          <w:sz w:val="24"/>
          <w:szCs w:val="24"/>
        </w:rPr>
      </w:pPr>
    </w:p>
    <w:p>
      <w:pPr>
        <w:autoSpaceDE w:val="0"/>
        <w:autoSpaceDN w:val="0"/>
        <w:adjustRightInd w:val="0"/>
        <w:jc w:val="both"/>
        <w:rPr>
          <w:rFonts w:ascii="Century Schoolbook" w:hAnsi="Century Schoolbook" w:cs="Calibri"/>
          <w:i/>
          <w:color w:val="000000"/>
          <w:sz w:val="24"/>
          <w:szCs w:val="24"/>
          <w:lang w:eastAsia="fr-BE"/>
        </w:rPr>
      </w:pPr>
      <w:r>
        <w:rPr>
          <w:rFonts w:ascii="Century Schoolbook" w:hAnsi="Century Schoolbook"/>
          <w:sz w:val="24"/>
          <w:szCs w:val="24"/>
        </w:rPr>
        <w:t xml:space="preserve">La première modification a été introduite par le décret du 30 juin 2016 </w:t>
      </w:r>
      <w:r>
        <w:rPr>
          <w:rFonts w:ascii="Century Schoolbook" w:hAnsi="Century Schoolbook"/>
          <w:i/>
          <w:color w:val="000000"/>
          <w:sz w:val="24"/>
          <w:szCs w:val="24"/>
        </w:rPr>
        <w:t>rendant applicable aux maîtres et professeurs de religion le décret du 11 avril 2014 règlementant les titres et fonctions dans l'enseignement fondamental et secondaire organisé et subventionné par la Communauté française et portant diverses mesures en matière de titres et fonctions</w:t>
      </w:r>
      <w:r>
        <w:rPr>
          <w:rFonts w:ascii="Century Schoolbook" w:hAnsi="Century Schoolbook"/>
          <w:sz w:val="24"/>
          <w:szCs w:val="24"/>
        </w:rPr>
        <w:t>. Les modifications qui avaient été apportées avaient été intégrées dans la circulaire de rentrée de l’année 2016-2017.</w:t>
      </w:r>
    </w:p>
    <w:p>
      <w:pPr>
        <w:jc w:val="both"/>
        <w:rPr>
          <w:rFonts w:ascii="Century Schoolbook" w:hAnsi="Century Schoolbook"/>
          <w:sz w:val="24"/>
          <w:szCs w:val="24"/>
        </w:rPr>
      </w:pPr>
    </w:p>
    <w:p>
      <w:pPr>
        <w:jc w:val="both"/>
        <w:rPr>
          <w:rFonts w:ascii="Century Schoolbook" w:hAnsi="Century Schoolbook"/>
          <w:i/>
          <w:sz w:val="24"/>
          <w:szCs w:val="24"/>
        </w:rPr>
      </w:pPr>
      <w:r>
        <w:rPr>
          <w:rFonts w:ascii="Century Schoolbook" w:hAnsi="Century Schoolbook"/>
          <w:sz w:val="24"/>
          <w:szCs w:val="24"/>
        </w:rPr>
        <w:t xml:space="preserve">Les lignes qui suivent portent sur la deuxième modification, contenue dans le décret adopté en date du 18 octobre 2017 </w:t>
      </w:r>
      <w:r>
        <w:rPr>
          <w:rFonts w:ascii="Century Schoolbook" w:hAnsi="Century Schoolbook" w:cs="Arial"/>
          <w:i/>
          <w:sz w:val="24"/>
          <w:szCs w:val="24"/>
        </w:rPr>
        <w:t>portant mesures diverses en vue de faciliter la mise en œuvre du principe de priorisation des titres telle que prévue par le décret du 11 avril 2014 réglementant les titres et fonctions dans l'enseignement fondamental et secondaire organisé et subventionné par la Communauté française</w:t>
      </w:r>
      <w:r>
        <w:rPr>
          <w:rFonts w:ascii="Century Schoolbook" w:hAnsi="Century Schoolbook"/>
          <w:sz w:val="24"/>
          <w:szCs w:val="24"/>
        </w:rPr>
        <w:t xml:space="preserve">. </w:t>
      </w:r>
    </w:p>
    <w:p>
      <w:pPr>
        <w:pStyle w:val="Default"/>
        <w:jc w:val="both"/>
        <w:rPr>
          <w:rFonts w:ascii="Century Schoolbook" w:hAnsi="Century Schoolbook"/>
          <w:color w:val="auto"/>
        </w:rPr>
      </w:pPr>
    </w:p>
    <w:p>
      <w:pPr>
        <w:pStyle w:val="Default"/>
        <w:jc w:val="both"/>
        <w:rPr>
          <w:rFonts w:ascii="Century Schoolbook" w:hAnsi="Century Schoolbook"/>
        </w:rPr>
      </w:pPr>
    </w:p>
    <w:p>
      <w:pPr>
        <w:pStyle w:val="Default"/>
        <w:jc w:val="both"/>
        <w:rPr>
          <w:rFonts w:ascii="Century Schoolbook" w:hAnsi="Century Schoolbook"/>
          <w:color w:val="auto"/>
        </w:rPr>
      </w:pPr>
      <w:r>
        <w:rPr>
          <w:rFonts w:ascii="Century Schoolbook" w:hAnsi="Century Schoolbook"/>
        </w:rPr>
        <w:t>Les dérogations à la règle de priorisation consistent à permettre le recrutement d’un temporaire porteur d’un autre titre que le titre requis sans devoir prouver la carence de postulants mieux titrés.</w:t>
      </w:r>
    </w:p>
    <w:p>
      <w:pPr>
        <w:spacing w:line="276" w:lineRule="auto"/>
        <w:jc w:val="both"/>
        <w:rPr>
          <w:rFonts w:ascii="Century Schoolbook" w:hAnsi="Century Schoolbook"/>
          <w:sz w:val="24"/>
          <w:szCs w:val="24"/>
        </w:rPr>
      </w:pPr>
    </w:p>
    <w:p>
      <w:pPr>
        <w:spacing w:line="276" w:lineRule="auto"/>
        <w:jc w:val="both"/>
        <w:rPr>
          <w:rFonts w:ascii="Century Schoolbook" w:hAnsi="Century Schoolbook"/>
          <w:sz w:val="24"/>
          <w:szCs w:val="24"/>
        </w:rPr>
      </w:pPr>
      <w:r>
        <w:rPr>
          <w:rFonts w:ascii="Century Schoolbook" w:hAnsi="Century Schoolbook"/>
          <w:sz w:val="24"/>
          <w:szCs w:val="24"/>
        </w:rPr>
        <w:t>Six types de dérogations ont été prévus par le Législateur :</w:t>
      </w:r>
    </w:p>
    <w:p>
      <w:pPr>
        <w:spacing w:line="276" w:lineRule="auto"/>
        <w:jc w:val="both"/>
        <w:rPr>
          <w:rFonts w:ascii="Century Schoolbook" w:hAnsi="Century Schoolbook"/>
          <w:sz w:val="24"/>
          <w:szCs w:val="24"/>
        </w:rPr>
      </w:pPr>
    </w:p>
    <w:p>
      <w:pPr>
        <w:pStyle w:val="Paragraphedeliste"/>
        <w:numPr>
          <w:ilvl w:val="0"/>
          <w:numId w:val="147"/>
        </w:numPr>
        <w:spacing w:after="200" w:line="276" w:lineRule="auto"/>
        <w:ind w:left="426" w:hanging="426"/>
        <w:jc w:val="both"/>
        <w:rPr>
          <w:rFonts w:ascii="Century Schoolbook" w:hAnsi="Century Schoolbook"/>
          <w:sz w:val="24"/>
          <w:szCs w:val="24"/>
        </w:rPr>
      </w:pPr>
      <w:r>
        <w:rPr>
          <w:rFonts w:ascii="Century Schoolbook" w:hAnsi="Century Schoolbook"/>
          <w:sz w:val="24"/>
          <w:szCs w:val="24"/>
        </w:rPr>
        <w:t xml:space="preserve">Possibilité de </w:t>
      </w:r>
      <w:r>
        <w:rPr>
          <w:rFonts w:ascii="Century Schoolbook" w:hAnsi="Century Schoolbook"/>
          <w:b/>
          <w:sz w:val="24"/>
          <w:szCs w:val="24"/>
        </w:rPr>
        <w:t>réengagement</w:t>
      </w:r>
      <w:r>
        <w:rPr>
          <w:rFonts w:ascii="Century Schoolbook" w:hAnsi="Century Schoolbook"/>
          <w:sz w:val="24"/>
          <w:szCs w:val="24"/>
        </w:rPr>
        <w:t xml:space="preserve"> d’un temporaire non prioritaire dans la(les) même(s) fonction(s) que celle(s) exercée(s) précédemment</w:t>
      </w:r>
    </w:p>
    <w:p>
      <w:pPr>
        <w:pStyle w:val="Paragraphedeliste"/>
        <w:spacing w:after="200" w:line="276" w:lineRule="auto"/>
        <w:jc w:val="both"/>
        <w:rPr>
          <w:rFonts w:ascii="Century Schoolbook" w:hAnsi="Century Schoolbook"/>
          <w:sz w:val="16"/>
          <w:szCs w:val="16"/>
        </w:rPr>
      </w:pPr>
    </w:p>
    <w:p>
      <w:pPr>
        <w:pStyle w:val="Paragraphedeliste"/>
        <w:numPr>
          <w:ilvl w:val="0"/>
          <w:numId w:val="148"/>
        </w:numPr>
        <w:spacing w:after="200" w:line="276" w:lineRule="auto"/>
        <w:jc w:val="both"/>
        <w:rPr>
          <w:rFonts w:ascii="Century Schoolbook" w:hAnsi="Century Schoolbook"/>
          <w:sz w:val="24"/>
          <w:szCs w:val="24"/>
        </w:rPr>
      </w:pPr>
      <w:r>
        <w:rPr>
          <w:rFonts w:ascii="Century Schoolbook" w:hAnsi="Century Schoolbook"/>
          <w:sz w:val="24"/>
          <w:szCs w:val="24"/>
        </w:rPr>
        <w:t>Le membre du personnel est porteur d’un titre suffisant (article 32, §1</w:t>
      </w:r>
      <w:r>
        <w:rPr>
          <w:rFonts w:ascii="Century Schoolbook" w:hAnsi="Century Schoolbook"/>
          <w:sz w:val="24"/>
          <w:szCs w:val="24"/>
          <w:vertAlign w:val="superscript"/>
        </w:rPr>
        <w:t>er</w:t>
      </w:r>
      <w:r>
        <w:rPr>
          <w:rFonts w:ascii="Century Schoolbook" w:hAnsi="Century Schoolbook"/>
          <w:sz w:val="24"/>
          <w:szCs w:val="24"/>
        </w:rPr>
        <w:t>)</w:t>
      </w:r>
    </w:p>
    <w:p>
      <w:pPr>
        <w:pStyle w:val="Paragraphedeliste"/>
        <w:spacing w:after="200" w:line="276" w:lineRule="auto"/>
        <w:ind w:left="360"/>
        <w:jc w:val="both"/>
        <w:rPr>
          <w:rFonts w:ascii="Century Schoolbook" w:hAnsi="Century Schoolbook"/>
          <w:sz w:val="24"/>
          <w:szCs w:val="24"/>
        </w:rPr>
      </w:pPr>
    </w:p>
    <w:p>
      <w:pPr>
        <w:pStyle w:val="Paragraphedeliste"/>
        <w:spacing w:after="200" w:line="276" w:lineRule="auto"/>
        <w:ind w:left="360"/>
        <w:jc w:val="both"/>
        <w:rPr>
          <w:rFonts w:ascii="Century Schoolbook" w:hAnsi="Century Schoolbook"/>
          <w:sz w:val="24"/>
          <w:szCs w:val="24"/>
        </w:rPr>
      </w:pPr>
      <w:r>
        <w:rPr>
          <w:rFonts w:ascii="Century Schoolbook" w:hAnsi="Century Schoolbook"/>
          <w:sz w:val="24"/>
          <w:szCs w:val="24"/>
        </w:rPr>
        <w:t>Un porteur de titre suffisant, temporaire non prioritaire, peut être à nouveau désigné/engagé dans la(les) même(s) fonction(s) aux conditions cumulatives suivantes :</w:t>
      </w:r>
    </w:p>
    <w:p>
      <w:pPr>
        <w:pStyle w:val="Paragraphedeliste"/>
        <w:spacing w:after="200" w:line="276" w:lineRule="auto"/>
        <w:ind w:left="360"/>
        <w:jc w:val="both"/>
        <w:rPr>
          <w:rFonts w:ascii="Century Schoolbook" w:hAnsi="Century Schoolbook"/>
          <w:sz w:val="24"/>
          <w:szCs w:val="24"/>
        </w:rPr>
      </w:pPr>
    </w:p>
    <w:p>
      <w:pPr>
        <w:pStyle w:val="Paragraphedeliste"/>
        <w:numPr>
          <w:ilvl w:val="0"/>
          <w:numId w:val="149"/>
        </w:numPr>
        <w:spacing w:after="200" w:line="276" w:lineRule="auto"/>
        <w:jc w:val="both"/>
        <w:rPr>
          <w:rFonts w:ascii="Century Schoolbook" w:hAnsi="Century Schoolbook"/>
          <w:sz w:val="24"/>
          <w:szCs w:val="24"/>
        </w:rPr>
      </w:pPr>
      <w:r>
        <w:rPr>
          <w:rFonts w:ascii="Century Schoolbook" w:hAnsi="Century Schoolbook"/>
          <w:sz w:val="24"/>
          <w:szCs w:val="24"/>
        </w:rPr>
        <w:t>Il a exercé la(les) fonction(s) l’année scolaire précédente pour une charge d’au moins 120 périodes</w:t>
      </w:r>
    </w:p>
    <w:p>
      <w:pPr>
        <w:pStyle w:val="Paragraphedeliste"/>
        <w:numPr>
          <w:ilvl w:val="0"/>
          <w:numId w:val="149"/>
        </w:numPr>
        <w:spacing w:after="200" w:line="276" w:lineRule="auto"/>
        <w:jc w:val="both"/>
        <w:rPr>
          <w:rFonts w:ascii="Century Schoolbook" w:hAnsi="Century Schoolbook"/>
          <w:sz w:val="24"/>
          <w:szCs w:val="24"/>
        </w:rPr>
      </w:pPr>
      <w:r>
        <w:rPr>
          <w:rFonts w:ascii="Century Schoolbook" w:hAnsi="Century Schoolbook"/>
          <w:sz w:val="24"/>
          <w:szCs w:val="24"/>
        </w:rPr>
        <w:t>L’attribution de l’emploi ne peut pas porter préjudice à un autre membre du personnel qui est candidat TR pour la même fonction et qui l’a exercée pendant 120 périodes au cours des 3 dernières années</w:t>
      </w:r>
    </w:p>
    <w:p>
      <w:pPr>
        <w:rPr>
          <w:rFonts w:ascii="Century Schoolbook" w:hAnsi="Century Schoolbook"/>
          <w:sz w:val="24"/>
          <w:szCs w:val="24"/>
          <w:lang w:val="fr-BE" w:eastAsia="en-US"/>
        </w:rPr>
      </w:pPr>
      <w:r>
        <w:rPr>
          <w:rFonts w:ascii="Century Schoolbook" w:hAnsi="Century Schoolbook"/>
          <w:sz w:val="24"/>
          <w:szCs w:val="24"/>
        </w:rPr>
        <w:br w:type="page"/>
      </w:r>
    </w:p>
    <w:p>
      <w:pPr>
        <w:pStyle w:val="Paragraphedeliste"/>
        <w:spacing w:after="200" w:line="276" w:lineRule="auto"/>
        <w:ind w:left="0"/>
        <w:jc w:val="both"/>
        <w:rPr>
          <w:rFonts w:ascii="Century Schoolbook" w:hAnsi="Century Schoolbook"/>
          <w:sz w:val="24"/>
          <w:szCs w:val="24"/>
        </w:rPr>
      </w:pPr>
    </w:p>
    <w:p>
      <w:pPr>
        <w:pStyle w:val="Paragraphedeliste"/>
        <w:spacing w:after="200" w:line="276" w:lineRule="auto"/>
        <w:ind w:left="0"/>
        <w:jc w:val="both"/>
        <w:rPr>
          <w:rFonts w:ascii="Century Schoolbook" w:hAnsi="Century Schoolbook"/>
          <w:sz w:val="24"/>
          <w:szCs w:val="24"/>
        </w:rPr>
      </w:pPr>
    </w:p>
    <w:p>
      <w:pPr>
        <w:pStyle w:val="Paragraphedeliste"/>
        <w:numPr>
          <w:ilvl w:val="0"/>
          <w:numId w:val="148"/>
        </w:numPr>
        <w:spacing w:after="200" w:line="276" w:lineRule="auto"/>
        <w:jc w:val="both"/>
        <w:rPr>
          <w:rFonts w:ascii="Century Schoolbook" w:hAnsi="Century Schoolbook"/>
          <w:sz w:val="24"/>
          <w:szCs w:val="24"/>
        </w:rPr>
      </w:pPr>
      <w:r>
        <w:rPr>
          <w:rFonts w:ascii="Century Schoolbook" w:hAnsi="Century Schoolbook"/>
          <w:sz w:val="24"/>
          <w:szCs w:val="24"/>
        </w:rPr>
        <w:t>Le membre du personnel était porteur d’un titre de pénurie durant l’année scolaire 2015-2016 (article 32, §2)</w:t>
      </w:r>
    </w:p>
    <w:p>
      <w:pPr>
        <w:pStyle w:val="Paragraphedeliste"/>
        <w:spacing w:after="200" w:line="276" w:lineRule="auto"/>
        <w:ind w:left="360"/>
        <w:jc w:val="both"/>
        <w:rPr>
          <w:rFonts w:ascii="Century Schoolbook" w:hAnsi="Century Schoolbook"/>
          <w:sz w:val="24"/>
          <w:szCs w:val="24"/>
        </w:rPr>
      </w:pPr>
    </w:p>
    <w:p>
      <w:pPr>
        <w:pStyle w:val="Paragraphedeliste"/>
        <w:spacing w:after="200" w:line="276" w:lineRule="auto"/>
        <w:ind w:left="360"/>
        <w:jc w:val="both"/>
        <w:rPr>
          <w:rFonts w:ascii="Century Schoolbook" w:hAnsi="Century Schoolbook"/>
          <w:sz w:val="24"/>
          <w:szCs w:val="24"/>
        </w:rPr>
      </w:pPr>
      <w:r>
        <w:rPr>
          <w:rFonts w:ascii="Century Schoolbook" w:hAnsi="Century Schoolbook"/>
          <w:sz w:val="24"/>
          <w:szCs w:val="24"/>
        </w:rPr>
        <w:t>Un porteur de titre de pénurie en 2015-2016, temporaire non prioritaire, peut être à nouveau désigné/engagé dans la(les) même(s) fonction(s) aux conditions cumulatives suivantes :</w:t>
      </w:r>
    </w:p>
    <w:p>
      <w:pPr>
        <w:pStyle w:val="Paragraphedeliste"/>
        <w:spacing w:after="200" w:line="276" w:lineRule="auto"/>
        <w:ind w:left="360"/>
        <w:jc w:val="both"/>
        <w:rPr>
          <w:rFonts w:ascii="Century Schoolbook" w:hAnsi="Century Schoolbook"/>
          <w:sz w:val="24"/>
          <w:szCs w:val="24"/>
        </w:rPr>
      </w:pPr>
    </w:p>
    <w:p>
      <w:pPr>
        <w:pStyle w:val="Paragraphedeliste"/>
        <w:numPr>
          <w:ilvl w:val="0"/>
          <w:numId w:val="150"/>
        </w:numPr>
        <w:spacing w:after="200" w:line="276" w:lineRule="auto"/>
        <w:jc w:val="both"/>
        <w:rPr>
          <w:rFonts w:ascii="Century Schoolbook" w:hAnsi="Century Schoolbook"/>
          <w:sz w:val="24"/>
          <w:szCs w:val="24"/>
        </w:rPr>
      </w:pPr>
      <w:r>
        <w:rPr>
          <w:rFonts w:ascii="Century Schoolbook" w:hAnsi="Century Schoolbook"/>
          <w:sz w:val="24"/>
          <w:szCs w:val="24"/>
        </w:rPr>
        <w:t>Il a exercé la fonction durant l’année scolaire 2015-2016 pour une charge d’au moins 120 périodes</w:t>
      </w:r>
    </w:p>
    <w:p>
      <w:pPr>
        <w:pStyle w:val="Paragraphedeliste"/>
        <w:numPr>
          <w:ilvl w:val="0"/>
          <w:numId w:val="150"/>
        </w:numPr>
        <w:spacing w:after="200" w:line="276" w:lineRule="auto"/>
        <w:jc w:val="both"/>
        <w:rPr>
          <w:rFonts w:ascii="Century Schoolbook" w:hAnsi="Century Schoolbook"/>
          <w:sz w:val="24"/>
          <w:szCs w:val="24"/>
        </w:rPr>
      </w:pPr>
      <w:r>
        <w:rPr>
          <w:rFonts w:ascii="Century Schoolbook" w:hAnsi="Century Schoolbook"/>
          <w:sz w:val="24"/>
          <w:szCs w:val="24"/>
        </w:rPr>
        <w:t xml:space="preserve">Depuis l’année scolaire 2015-2016, il a exercé la fonction sans interruption de </w:t>
      </w:r>
      <w:r>
        <w:rPr>
          <w:rFonts w:ascii="Century Schoolbook" w:hAnsi="Century Schoolbook"/>
          <w:sz w:val="24"/>
          <w:szCs w:val="24"/>
          <w:u w:val="single"/>
        </w:rPr>
        <w:t>plus d’une</w:t>
      </w:r>
      <w:r>
        <w:rPr>
          <w:rFonts w:ascii="Century Schoolbook" w:hAnsi="Century Schoolbook"/>
          <w:sz w:val="24"/>
          <w:szCs w:val="24"/>
        </w:rPr>
        <w:t xml:space="preserve"> année scolaire</w:t>
      </w:r>
    </w:p>
    <w:p>
      <w:pPr>
        <w:pStyle w:val="Paragraphedeliste"/>
        <w:numPr>
          <w:ilvl w:val="0"/>
          <w:numId w:val="150"/>
        </w:numPr>
        <w:spacing w:after="200" w:line="276" w:lineRule="auto"/>
        <w:jc w:val="both"/>
        <w:rPr>
          <w:rFonts w:ascii="Century Schoolbook" w:hAnsi="Century Schoolbook"/>
          <w:sz w:val="24"/>
          <w:szCs w:val="24"/>
        </w:rPr>
      </w:pPr>
      <w:r>
        <w:rPr>
          <w:rFonts w:ascii="Century Schoolbook" w:hAnsi="Century Schoolbook"/>
          <w:sz w:val="24"/>
          <w:szCs w:val="24"/>
        </w:rPr>
        <w:t>L’attribution de l’emploi ne peut pas porter préjudice à un autre membre du personnel qui est candidat TS ou TR pour la même fonction et qui l’a exercée pendant 120 périodes au cours des 3 dernières années</w:t>
      </w:r>
    </w:p>
    <w:p>
      <w:pPr>
        <w:pStyle w:val="Paragraphedeliste"/>
        <w:spacing w:after="200" w:line="276" w:lineRule="auto"/>
        <w:ind w:left="0"/>
        <w:jc w:val="both"/>
        <w:rPr>
          <w:rFonts w:ascii="Century Schoolbook" w:hAnsi="Century Schoolbook"/>
          <w:sz w:val="24"/>
          <w:szCs w:val="24"/>
        </w:rPr>
      </w:pPr>
    </w:p>
    <w:p>
      <w:pPr>
        <w:pStyle w:val="Paragraphedeliste"/>
        <w:spacing w:after="200" w:line="276" w:lineRule="auto"/>
        <w:ind w:left="0"/>
        <w:jc w:val="both"/>
        <w:rPr>
          <w:rFonts w:ascii="Century Schoolbook" w:hAnsi="Century Schoolbook"/>
          <w:sz w:val="24"/>
          <w:szCs w:val="24"/>
        </w:rPr>
      </w:pPr>
    </w:p>
    <w:p>
      <w:pPr>
        <w:pStyle w:val="Paragraphedeliste"/>
        <w:numPr>
          <w:ilvl w:val="0"/>
          <w:numId w:val="148"/>
        </w:numPr>
        <w:spacing w:after="200" w:line="276" w:lineRule="auto"/>
        <w:jc w:val="both"/>
        <w:rPr>
          <w:rFonts w:ascii="Century Schoolbook" w:hAnsi="Century Schoolbook"/>
          <w:sz w:val="24"/>
          <w:szCs w:val="24"/>
        </w:rPr>
      </w:pPr>
      <w:r>
        <w:rPr>
          <w:rFonts w:ascii="Century Schoolbook" w:hAnsi="Century Schoolbook"/>
          <w:sz w:val="24"/>
          <w:szCs w:val="24"/>
        </w:rPr>
        <w:t>Le membre du personnel était porteur d’un titre de pénurie non listé durant l’année scolaire 2015-2016 (article 32, §3)</w:t>
      </w:r>
    </w:p>
    <w:p>
      <w:pPr>
        <w:pStyle w:val="Paragraphedeliste"/>
        <w:spacing w:after="200" w:line="276" w:lineRule="auto"/>
        <w:ind w:left="426"/>
        <w:jc w:val="both"/>
        <w:rPr>
          <w:rFonts w:ascii="Century Schoolbook" w:hAnsi="Century Schoolbook"/>
          <w:sz w:val="24"/>
          <w:szCs w:val="24"/>
        </w:rPr>
      </w:pPr>
    </w:p>
    <w:p>
      <w:pPr>
        <w:pStyle w:val="Paragraphedeliste"/>
        <w:spacing w:after="200" w:line="276" w:lineRule="auto"/>
        <w:ind w:left="360"/>
        <w:jc w:val="both"/>
        <w:rPr>
          <w:rFonts w:ascii="Century Schoolbook" w:hAnsi="Century Schoolbook"/>
          <w:sz w:val="24"/>
          <w:szCs w:val="24"/>
        </w:rPr>
      </w:pPr>
      <w:r>
        <w:rPr>
          <w:rFonts w:ascii="Century Schoolbook" w:hAnsi="Century Schoolbook"/>
          <w:sz w:val="24"/>
          <w:szCs w:val="24"/>
        </w:rPr>
        <w:t>Un porteur de titre de pénurie non listé en 2015-2016, temporaire non prioritaire, peut être à nouveau désigné/engagé dans la(les) même(s) fonction(s) aux conditions cumulatives suivantes :</w:t>
      </w:r>
    </w:p>
    <w:p>
      <w:pPr>
        <w:pStyle w:val="Paragraphedeliste"/>
        <w:spacing w:after="200" w:line="276" w:lineRule="auto"/>
        <w:ind w:left="360"/>
        <w:jc w:val="both"/>
        <w:rPr>
          <w:rFonts w:ascii="Century Schoolbook" w:hAnsi="Century Schoolbook"/>
          <w:sz w:val="24"/>
          <w:szCs w:val="24"/>
        </w:rPr>
      </w:pPr>
    </w:p>
    <w:p>
      <w:pPr>
        <w:pStyle w:val="Paragraphedeliste"/>
        <w:numPr>
          <w:ilvl w:val="0"/>
          <w:numId w:val="151"/>
        </w:numPr>
        <w:spacing w:after="200" w:line="276" w:lineRule="auto"/>
        <w:jc w:val="both"/>
        <w:rPr>
          <w:rFonts w:ascii="Century Schoolbook" w:hAnsi="Century Schoolbook"/>
          <w:sz w:val="24"/>
          <w:szCs w:val="24"/>
        </w:rPr>
      </w:pPr>
      <w:r>
        <w:rPr>
          <w:rFonts w:ascii="Century Schoolbook" w:hAnsi="Century Schoolbook"/>
          <w:sz w:val="24"/>
          <w:szCs w:val="24"/>
        </w:rPr>
        <w:t>Il a exercé la fonction durant l’année scolaire 2015-2016 pour une charge d’au moins 120 périodes</w:t>
      </w:r>
    </w:p>
    <w:p>
      <w:pPr>
        <w:pStyle w:val="Paragraphedeliste"/>
        <w:numPr>
          <w:ilvl w:val="0"/>
          <w:numId w:val="151"/>
        </w:numPr>
        <w:spacing w:after="200" w:line="276" w:lineRule="auto"/>
        <w:jc w:val="both"/>
        <w:rPr>
          <w:rFonts w:ascii="Century Schoolbook" w:hAnsi="Century Schoolbook"/>
          <w:sz w:val="24"/>
          <w:szCs w:val="24"/>
        </w:rPr>
      </w:pPr>
      <w:r>
        <w:rPr>
          <w:rFonts w:ascii="Century Schoolbook" w:hAnsi="Century Schoolbook"/>
          <w:sz w:val="24"/>
          <w:szCs w:val="24"/>
        </w:rPr>
        <w:t xml:space="preserve">Depuis l’année scolaire 2015-2016, il a exercé la fonction sans interruption de </w:t>
      </w:r>
      <w:r>
        <w:rPr>
          <w:rFonts w:ascii="Century Schoolbook" w:hAnsi="Century Schoolbook"/>
          <w:sz w:val="24"/>
          <w:szCs w:val="24"/>
          <w:u w:val="single"/>
        </w:rPr>
        <w:t>plus d’une</w:t>
      </w:r>
      <w:r>
        <w:rPr>
          <w:rFonts w:ascii="Century Schoolbook" w:hAnsi="Century Schoolbook"/>
          <w:sz w:val="24"/>
          <w:szCs w:val="24"/>
        </w:rPr>
        <w:t xml:space="preserve"> année scolaire</w:t>
      </w:r>
    </w:p>
    <w:p>
      <w:pPr>
        <w:pStyle w:val="Paragraphedeliste"/>
        <w:numPr>
          <w:ilvl w:val="0"/>
          <w:numId w:val="151"/>
        </w:numPr>
        <w:spacing w:after="200" w:line="276" w:lineRule="auto"/>
        <w:jc w:val="both"/>
        <w:rPr>
          <w:rFonts w:ascii="Century Schoolbook" w:hAnsi="Century Schoolbook"/>
          <w:sz w:val="24"/>
          <w:szCs w:val="24"/>
        </w:rPr>
      </w:pPr>
      <w:r>
        <w:rPr>
          <w:rFonts w:ascii="Century Schoolbook" w:hAnsi="Century Schoolbook"/>
          <w:sz w:val="24"/>
          <w:szCs w:val="24"/>
        </w:rPr>
        <w:t>L’attribution de l’emploi ne peut pas porter préjudice à un autre membre du personnel qui est candidat TP, TS ou TR pour la même fonction et qui l’a exercée pendant 120 périodes au cours des 3 dernières années</w:t>
      </w:r>
    </w:p>
    <w:p>
      <w:pPr>
        <w:pStyle w:val="Paragraphedeliste"/>
        <w:spacing w:after="200" w:line="276" w:lineRule="auto"/>
        <w:ind w:left="360"/>
        <w:jc w:val="both"/>
        <w:rPr>
          <w:rFonts w:ascii="Century Schoolbook" w:hAnsi="Century Schoolbook"/>
          <w:sz w:val="24"/>
          <w:szCs w:val="24"/>
        </w:rPr>
      </w:pPr>
    </w:p>
    <w:p>
      <w:pPr>
        <w:pStyle w:val="Paragraphedeliste"/>
        <w:spacing w:after="200" w:line="276" w:lineRule="auto"/>
        <w:ind w:left="360"/>
        <w:jc w:val="both"/>
        <w:rPr>
          <w:rFonts w:ascii="Century Schoolbook" w:hAnsi="Century Schoolbook"/>
          <w:sz w:val="24"/>
          <w:szCs w:val="24"/>
        </w:rPr>
      </w:pPr>
    </w:p>
    <w:p>
      <w:pPr>
        <w:pStyle w:val="Paragraphedeliste"/>
        <w:numPr>
          <w:ilvl w:val="0"/>
          <w:numId w:val="147"/>
        </w:numPr>
        <w:spacing w:after="200" w:line="276" w:lineRule="auto"/>
        <w:ind w:left="426" w:hanging="426"/>
        <w:jc w:val="both"/>
        <w:rPr>
          <w:rFonts w:ascii="Century Schoolbook" w:hAnsi="Century Schoolbook"/>
          <w:sz w:val="24"/>
          <w:szCs w:val="24"/>
        </w:rPr>
      </w:pPr>
      <w:r>
        <w:rPr>
          <w:rFonts w:ascii="Century Schoolbook" w:hAnsi="Century Schoolbook"/>
          <w:sz w:val="24"/>
          <w:szCs w:val="24"/>
        </w:rPr>
        <w:t xml:space="preserve">Possibilité de </w:t>
      </w:r>
      <w:r>
        <w:rPr>
          <w:rFonts w:ascii="Century Schoolbook" w:hAnsi="Century Schoolbook"/>
          <w:b/>
          <w:sz w:val="24"/>
          <w:szCs w:val="24"/>
        </w:rPr>
        <w:t>réengagement</w:t>
      </w:r>
      <w:r>
        <w:rPr>
          <w:rFonts w:ascii="Century Schoolbook" w:hAnsi="Century Schoolbook"/>
          <w:sz w:val="24"/>
          <w:szCs w:val="24"/>
        </w:rPr>
        <w:t xml:space="preserve"> d’un temporaire non prioritaire qui a vu son titre déclassé suite à une décision de la CITICAP dans la(les) même(s) fonction(s) que celle(s) exercée(s) précédemment (article 32, §4)</w:t>
      </w:r>
    </w:p>
    <w:p>
      <w:pPr>
        <w:pStyle w:val="Paragraphedeliste"/>
        <w:spacing w:after="200" w:line="276" w:lineRule="auto"/>
        <w:ind w:left="360"/>
        <w:jc w:val="both"/>
        <w:rPr>
          <w:rFonts w:ascii="Century Schoolbook" w:hAnsi="Century Schoolbook"/>
          <w:sz w:val="24"/>
          <w:szCs w:val="24"/>
        </w:rPr>
      </w:pPr>
    </w:p>
    <w:p>
      <w:pPr>
        <w:ind w:left="360"/>
        <w:jc w:val="both"/>
        <w:rPr>
          <w:rFonts w:ascii="Century Schoolbook" w:hAnsi="Century Schoolbook"/>
          <w:sz w:val="24"/>
          <w:szCs w:val="24"/>
        </w:rPr>
      </w:pPr>
      <w:r>
        <w:rPr>
          <w:rFonts w:ascii="Century Schoolbook" w:hAnsi="Century Schoolbook"/>
          <w:sz w:val="24"/>
          <w:szCs w:val="24"/>
        </w:rPr>
        <w:t>La dérogation vise le membre du personnel temporaire non prioritaire qui exerçait une fonction pour laquelle il était porteur soit du titre requis, soit du titre suffisant, soit du titre de pénurie, lequel titre a été déclassé suite à une décision de la CITICAP.</w:t>
      </w:r>
    </w:p>
    <w:p>
      <w:pPr>
        <w:rPr>
          <w:rFonts w:ascii="Century Schoolbook" w:hAnsi="Century Schoolbook"/>
          <w:sz w:val="24"/>
          <w:szCs w:val="24"/>
          <w:lang w:val="fr-BE" w:eastAsia="en-US"/>
        </w:rPr>
      </w:pPr>
      <w:r>
        <w:rPr>
          <w:rFonts w:ascii="Century Schoolbook" w:hAnsi="Century Schoolbook"/>
          <w:sz w:val="24"/>
          <w:szCs w:val="24"/>
        </w:rPr>
        <w:br w:type="page"/>
      </w:r>
    </w:p>
    <w:p>
      <w:pPr>
        <w:pStyle w:val="Paragraphedeliste"/>
        <w:spacing w:after="200" w:line="276" w:lineRule="auto"/>
        <w:ind w:left="360"/>
        <w:jc w:val="both"/>
        <w:rPr>
          <w:rFonts w:ascii="Century Schoolbook" w:hAnsi="Century Schoolbook"/>
          <w:sz w:val="24"/>
          <w:szCs w:val="24"/>
        </w:rPr>
      </w:pPr>
    </w:p>
    <w:p>
      <w:pPr>
        <w:ind w:left="360"/>
        <w:jc w:val="both"/>
        <w:rPr>
          <w:rFonts w:ascii="Century Schoolbook" w:hAnsi="Century Schoolbook"/>
          <w:sz w:val="24"/>
          <w:szCs w:val="24"/>
        </w:rPr>
      </w:pPr>
      <w:r>
        <w:rPr>
          <w:rFonts w:ascii="Century Schoolbook" w:hAnsi="Century Schoolbook"/>
          <w:sz w:val="24"/>
          <w:szCs w:val="24"/>
        </w:rPr>
        <w:t>Ce déclassement peut viser les situations suivantes :</w:t>
      </w:r>
    </w:p>
    <w:p>
      <w:pPr>
        <w:ind w:left="360"/>
        <w:jc w:val="both"/>
        <w:rPr>
          <w:rFonts w:ascii="Century Schoolbook" w:hAnsi="Century Schoolbook"/>
          <w:sz w:val="24"/>
          <w:szCs w:val="24"/>
        </w:rPr>
      </w:pPr>
    </w:p>
    <w:p>
      <w:pPr>
        <w:numPr>
          <w:ilvl w:val="0"/>
          <w:numId w:val="152"/>
        </w:numPr>
        <w:spacing w:after="160" w:line="259" w:lineRule="auto"/>
        <w:jc w:val="both"/>
        <w:rPr>
          <w:rFonts w:ascii="Century Schoolbook" w:hAnsi="Century Schoolbook"/>
          <w:sz w:val="24"/>
          <w:szCs w:val="24"/>
        </w:rPr>
      </w:pPr>
      <w:r>
        <w:rPr>
          <w:rFonts w:ascii="Century Schoolbook" w:hAnsi="Century Schoolbook"/>
          <w:sz w:val="24"/>
          <w:szCs w:val="24"/>
        </w:rPr>
        <w:t>Un TR qui devient TS, TP ou non listé</w:t>
      </w:r>
    </w:p>
    <w:p>
      <w:pPr>
        <w:numPr>
          <w:ilvl w:val="0"/>
          <w:numId w:val="152"/>
        </w:numPr>
        <w:spacing w:after="160" w:line="259" w:lineRule="auto"/>
        <w:jc w:val="both"/>
        <w:rPr>
          <w:rFonts w:ascii="Century Schoolbook" w:hAnsi="Century Schoolbook"/>
          <w:sz w:val="24"/>
          <w:szCs w:val="24"/>
        </w:rPr>
      </w:pPr>
      <w:r>
        <w:rPr>
          <w:rFonts w:ascii="Century Schoolbook" w:hAnsi="Century Schoolbook"/>
          <w:sz w:val="24"/>
          <w:szCs w:val="24"/>
        </w:rPr>
        <w:t>Un TS qui devient TP ou non listé</w:t>
      </w:r>
    </w:p>
    <w:p>
      <w:pPr>
        <w:numPr>
          <w:ilvl w:val="0"/>
          <w:numId w:val="152"/>
        </w:numPr>
        <w:spacing w:after="160" w:line="259" w:lineRule="auto"/>
        <w:jc w:val="both"/>
        <w:rPr>
          <w:rFonts w:ascii="Century Schoolbook" w:hAnsi="Century Schoolbook"/>
          <w:sz w:val="24"/>
          <w:szCs w:val="24"/>
        </w:rPr>
      </w:pPr>
      <w:r>
        <w:rPr>
          <w:rFonts w:ascii="Century Schoolbook" w:hAnsi="Century Schoolbook"/>
          <w:sz w:val="24"/>
          <w:szCs w:val="24"/>
        </w:rPr>
        <w:t>Un TP qui est retiré de la liste des titres listés (et devient donc TP non listé)</w:t>
      </w:r>
    </w:p>
    <w:p>
      <w:pPr>
        <w:ind w:left="720"/>
        <w:jc w:val="both"/>
        <w:rPr>
          <w:rFonts w:ascii="Century Schoolbook" w:hAnsi="Century Schoolbook"/>
          <w:sz w:val="24"/>
          <w:szCs w:val="24"/>
        </w:rPr>
      </w:pPr>
      <w:r>
        <w:rPr>
          <w:rFonts w:ascii="Century Schoolbook" w:hAnsi="Century Schoolbook"/>
          <w:sz w:val="24"/>
          <w:szCs w:val="24"/>
          <w:u w:val="single"/>
        </w:rPr>
        <w:t>Remarque </w:t>
      </w:r>
      <w:r>
        <w:rPr>
          <w:rFonts w:ascii="Century Schoolbook" w:hAnsi="Century Schoolbook"/>
          <w:sz w:val="24"/>
          <w:szCs w:val="24"/>
        </w:rPr>
        <w:t>: dans le cas d’un déclassement en TPNL, le Pouvoir organisateur est dispensé de devoir introduire une demande de dérogation de titre devant la chambre de la pénurie de la Citicap pour reconduire le membre du personnel.</w:t>
      </w:r>
    </w:p>
    <w:p>
      <w:pPr>
        <w:pStyle w:val="Paragraphedeliste"/>
        <w:spacing w:after="200" w:line="276" w:lineRule="auto"/>
        <w:ind w:left="709"/>
        <w:jc w:val="both"/>
        <w:rPr>
          <w:rFonts w:ascii="Century Schoolbook" w:hAnsi="Century Schoolbook"/>
          <w:sz w:val="24"/>
          <w:szCs w:val="24"/>
        </w:rPr>
      </w:pPr>
    </w:p>
    <w:p>
      <w:pPr>
        <w:ind w:left="360"/>
        <w:jc w:val="both"/>
        <w:rPr>
          <w:rFonts w:ascii="Century Schoolbook" w:hAnsi="Century Schoolbook"/>
          <w:sz w:val="24"/>
          <w:szCs w:val="24"/>
        </w:rPr>
      </w:pPr>
      <w:r>
        <w:rPr>
          <w:rFonts w:ascii="Century Schoolbook" w:hAnsi="Century Schoolbook"/>
          <w:sz w:val="24"/>
          <w:szCs w:val="24"/>
        </w:rPr>
        <w:t>Le membre du personnel qui avait été recruté dans une fonction sur base d’un titre qui a fait l’objet d’un déclassement après ce recrutement peut continuer à exercer la même fonction s’il remplit les conditions cumulatives suivantes :</w:t>
      </w:r>
    </w:p>
    <w:p>
      <w:pPr>
        <w:ind w:left="360"/>
        <w:jc w:val="both"/>
        <w:rPr>
          <w:rFonts w:ascii="Century Schoolbook" w:hAnsi="Century Schoolbook"/>
          <w:sz w:val="24"/>
          <w:szCs w:val="24"/>
        </w:rPr>
      </w:pPr>
    </w:p>
    <w:p>
      <w:pPr>
        <w:numPr>
          <w:ilvl w:val="0"/>
          <w:numId w:val="153"/>
        </w:numPr>
        <w:spacing w:after="160" w:line="259" w:lineRule="auto"/>
        <w:jc w:val="both"/>
        <w:rPr>
          <w:rFonts w:ascii="Century Schoolbook" w:hAnsi="Century Schoolbook"/>
          <w:sz w:val="24"/>
          <w:szCs w:val="24"/>
        </w:rPr>
      </w:pPr>
      <w:r>
        <w:rPr>
          <w:rFonts w:ascii="Century Schoolbook" w:hAnsi="Century Schoolbook"/>
          <w:sz w:val="24"/>
          <w:szCs w:val="24"/>
        </w:rPr>
        <w:t>Il a exercé la fonction pour une charge d’au moins 120 périodes</w:t>
      </w:r>
    </w:p>
    <w:p>
      <w:pPr>
        <w:numPr>
          <w:ilvl w:val="0"/>
          <w:numId w:val="153"/>
        </w:numPr>
        <w:spacing w:after="160" w:line="259" w:lineRule="auto"/>
        <w:jc w:val="both"/>
        <w:rPr>
          <w:rFonts w:ascii="Century Schoolbook" w:hAnsi="Century Schoolbook"/>
          <w:sz w:val="24"/>
          <w:szCs w:val="24"/>
        </w:rPr>
      </w:pPr>
      <w:r>
        <w:rPr>
          <w:rFonts w:ascii="Century Schoolbook" w:hAnsi="Century Schoolbook"/>
          <w:sz w:val="24"/>
          <w:szCs w:val="24"/>
        </w:rPr>
        <w:t>L’attribution de l’emploi ne peut pas porter préjudice à un autre membre du personnel qui est candidat et mieux titré pour la même fonction et qui l’a exercée pendant 120 périodes au cours des 3 dernières années</w:t>
      </w:r>
    </w:p>
    <w:p>
      <w:pPr>
        <w:spacing w:after="160" w:line="259" w:lineRule="auto"/>
        <w:ind w:left="1080"/>
        <w:jc w:val="both"/>
        <w:rPr>
          <w:rFonts w:ascii="Century Schoolbook" w:hAnsi="Century Schoolbook"/>
          <w:sz w:val="24"/>
          <w:szCs w:val="24"/>
        </w:rPr>
      </w:pPr>
      <w:r>
        <w:rPr>
          <w:rFonts w:ascii="Century Schoolbook" w:hAnsi="Century Schoolbook"/>
          <w:sz w:val="24"/>
          <w:szCs w:val="24"/>
          <w:u w:val="single"/>
        </w:rPr>
        <w:t>Attention</w:t>
      </w:r>
      <w:r>
        <w:rPr>
          <w:rFonts w:ascii="Century Schoolbook" w:hAnsi="Century Schoolbook"/>
          <w:sz w:val="24"/>
          <w:szCs w:val="24"/>
        </w:rPr>
        <w:t>, afin de comparer les qualités de titres du membre du personnel en question et du candidat qui ambitionne le même emploi, c’est la qualité du titre résultant du déclassement dont il faut tenir compte</w:t>
      </w:r>
    </w:p>
    <w:p>
      <w:pPr>
        <w:pStyle w:val="Paragraphedeliste"/>
        <w:spacing w:after="200" w:line="276" w:lineRule="auto"/>
        <w:ind w:left="426"/>
        <w:jc w:val="both"/>
        <w:rPr>
          <w:rFonts w:ascii="Century Schoolbook" w:hAnsi="Century Schoolbook"/>
          <w:sz w:val="24"/>
          <w:szCs w:val="24"/>
        </w:rPr>
      </w:pPr>
      <w:r>
        <w:rPr>
          <w:rFonts w:ascii="Century Schoolbook" w:hAnsi="Century Schoolbook"/>
          <w:sz w:val="24"/>
          <w:szCs w:val="24"/>
        </w:rPr>
        <w:t xml:space="preserve">La liste chronologique des déclassements de titre est mise à disposition sur le site </w:t>
      </w:r>
      <w:hyperlink r:id="rId132" w:history="1">
        <w:r>
          <w:rPr>
            <w:rStyle w:val="Lienhypertexte"/>
            <w:rFonts w:ascii="Century Schoolbook" w:hAnsi="Century Schoolbook"/>
            <w:sz w:val="24"/>
            <w:szCs w:val="24"/>
          </w:rPr>
          <w:t>www.enseignement.be</w:t>
        </w:r>
      </w:hyperlink>
      <w:r>
        <w:rPr>
          <w:rFonts w:ascii="Century Schoolbook" w:hAnsi="Century Schoolbook"/>
          <w:sz w:val="24"/>
          <w:szCs w:val="24"/>
        </w:rPr>
        <w:t xml:space="preserve"> (fichier intitulé « </w:t>
      </w:r>
      <w:hyperlink r:id="rId133" w:history="1">
        <w:r>
          <w:rPr>
            <w:rStyle w:val="Lienhypertexte"/>
            <w:rFonts w:ascii="Century Schoolbook" w:hAnsi="Century Schoolbook"/>
            <w:sz w:val="24"/>
            <w:szCs w:val="24"/>
          </w:rPr>
          <w:t>FWB - Réforme des titres et fonctions - Diplômes impactés par les décisions citicap</w:t>
        </w:r>
      </w:hyperlink>
      <w:r>
        <w:rPr>
          <w:rFonts w:ascii="Century Schoolbook" w:hAnsi="Century Schoolbook"/>
          <w:sz w:val="24"/>
          <w:szCs w:val="24"/>
        </w:rPr>
        <w:t> »).</w:t>
      </w:r>
    </w:p>
    <w:p>
      <w:pPr>
        <w:pStyle w:val="Paragraphedeliste"/>
        <w:spacing w:after="200" w:line="276" w:lineRule="auto"/>
        <w:ind w:left="1080"/>
        <w:jc w:val="both"/>
        <w:rPr>
          <w:rFonts w:ascii="Century Schoolbook" w:hAnsi="Century Schoolbook" w:cs="CenturySchoolbook"/>
          <w:i/>
          <w:sz w:val="24"/>
          <w:szCs w:val="24"/>
        </w:rPr>
      </w:pPr>
    </w:p>
    <w:p>
      <w:pPr>
        <w:pStyle w:val="Paragraphedeliste"/>
        <w:spacing w:after="200" w:line="276" w:lineRule="auto"/>
        <w:ind w:left="1080"/>
        <w:jc w:val="both"/>
        <w:rPr>
          <w:rFonts w:ascii="Century Schoolbook" w:hAnsi="Century Schoolbook" w:cs="CenturySchoolbook"/>
          <w:i/>
          <w:sz w:val="24"/>
          <w:szCs w:val="24"/>
        </w:rPr>
      </w:pPr>
    </w:p>
    <w:p>
      <w:pPr>
        <w:pStyle w:val="Paragraphedeliste"/>
        <w:numPr>
          <w:ilvl w:val="0"/>
          <w:numId w:val="147"/>
        </w:numPr>
        <w:spacing w:after="200" w:line="276" w:lineRule="auto"/>
        <w:ind w:left="426" w:hanging="426"/>
        <w:jc w:val="both"/>
        <w:rPr>
          <w:rFonts w:ascii="Century Schoolbook" w:hAnsi="Century Schoolbook" w:cs="CenturySchoolbook"/>
          <w:sz w:val="24"/>
          <w:szCs w:val="24"/>
        </w:rPr>
      </w:pPr>
      <w:r>
        <w:rPr>
          <w:rFonts w:ascii="Century Schoolbook" w:hAnsi="Century Schoolbook"/>
          <w:sz w:val="24"/>
          <w:szCs w:val="24"/>
        </w:rPr>
        <w:t xml:space="preserve">Possibilité </w:t>
      </w:r>
      <w:r>
        <w:rPr>
          <w:rFonts w:ascii="Century Schoolbook" w:hAnsi="Century Schoolbook"/>
          <w:b/>
          <w:bCs/>
          <w:sz w:val="24"/>
          <w:szCs w:val="24"/>
        </w:rPr>
        <w:t xml:space="preserve">d’extension de charge en TS </w:t>
      </w:r>
      <w:r>
        <w:rPr>
          <w:rFonts w:ascii="Century Schoolbook" w:hAnsi="Century Schoolbook"/>
          <w:sz w:val="24"/>
          <w:szCs w:val="24"/>
        </w:rPr>
        <w:t xml:space="preserve">au profit des membres du personnel </w:t>
      </w:r>
      <w:r>
        <w:rPr>
          <w:rFonts w:ascii="Century Schoolbook" w:hAnsi="Century Schoolbook"/>
          <w:b/>
          <w:sz w:val="24"/>
          <w:szCs w:val="24"/>
          <w:u w:val="single"/>
        </w:rPr>
        <w:t>enseignant</w:t>
      </w:r>
      <w:r>
        <w:rPr>
          <w:rFonts w:ascii="Century Schoolbook" w:hAnsi="Century Schoolbook"/>
          <w:sz w:val="24"/>
          <w:szCs w:val="24"/>
        </w:rPr>
        <w:t xml:space="preserve"> qui ont exercé précédemment </w:t>
      </w:r>
    </w:p>
    <w:p>
      <w:pPr>
        <w:pStyle w:val="Paragraphedeliste"/>
        <w:spacing w:after="200" w:line="276" w:lineRule="auto"/>
        <w:ind w:left="1080"/>
        <w:jc w:val="both"/>
        <w:rPr>
          <w:rFonts w:ascii="Century Schoolbook" w:hAnsi="Century Schoolbook"/>
          <w:sz w:val="24"/>
          <w:szCs w:val="24"/>
        </w:rPr>
      </w:pPr>
    </w:p>
    <w:p>
      <w:pPr>
        <w:pStyle w:val="Paragraphedeliste"/>
        <w:numPr>
          <w:ilvl w:val="0"/>
          <w:numId w:val="154"/>
        </w:numPr>
        <w:spacing w:after="200" w:line="276" w:lineRule="auto"/>
        <w:jc w:val="both"/>
        <w:rPr>
          <w:rFonts w:ascii="Century Schoolbook" w:hAnsi="Century Schoolbook"/>
          <w:sz w:val="24"/>
          <w:szCs w:val="24"/>
        </w:rPr>
      </w:pPr>
      <w:r>
        <w:rPr>
          <w:rFonts w:ascii="Century Schoolbook" w:hAnsi="Century Schoolbook"/>
          <w:sz w:val="24"/>
          <w:szCs w:val="24"/>
        </w:rPr>
        <w:t>Le membre du personnel est nommé/engagé à titre définitif et il exerce une ou plusieurs fonctions enseignantes pour laquelle (lesquelles) il est porteur d’un titre requis ou d’un titre suffisant (article 33, §1</w:t>
      </w:r>
      <w:r>
        <w:rPr>
          <w:rFonts w:ascii="Century Schoolbook" w:hAnsi="Century Schoolbook"/>
          <w:sz w:val="24"/>
          <w:szCs w:val="24"/>
          <w:vertAlign w:val="superscript"/>
        </w:rPr>
        <w:t>er</w:t>
      </w:r>
      <w:r>
        <w:rPr>
          <w:rFonts w:ascii="Century Schoolbook" w:hAnsi="Century Schoolbook"/>
          <w:sz w:val="24"/>
          <w:szCs w:val="24"/>
        </w:rPr>
        <w:t>)</w:t>
      </w:r>
    </w:p>
    <w:p>
      <w:pPr>
        <w:pStyle w:val="Paragraphedeliste"/>
        <w:spacing w:after="200" w:line="276" w:lineRule="auto"/>
        <w:ind w:left="426"/>
        <w:jc w:val="both"/>
        <w:rPr>
          <w:rFonts w:ascii="Century Schoolbook" w:hAnsi="Century Schoolbook"/>
          <w:sz w:val="24"/>
          <w:szCs w:val="24"/>
        </w:rPr>
      </w:pPr>
    </w:p>
    <w:p>
      <w:pPr>
        <w:pStyle w:val="Paragraphedeliste"/>
        <w:spacing w:after="200" w:line="276" w:lineRule="auto"/>
        <w:ind w:left="426"/>
        <w:jc w:val="both"/>
        <w:rPr>
          <w:rFonts w:ascii="Century Schoolbook" w:hAnsi="Century Schoolbook"/>
          <w:sz w:val="24"/>
          <w:szCs w:val="24"/>
        </w:rPr>
      </w:pPr>
      <w:r>
        <w:rPr>
          <w:rFonts w:ascii="Century Schoolbook" w:hAnsi="Century Schoolbook"/>
          <w:sz w:val="24"/>
          <w:szCs w:val="24"/>
        </w:rPr>
        <w:t>Ce membre du personnel peut voir sa charge étendue dans une ou plusieurs fonction(s) pour la(les)quelle(s) il possède un titre suffisant aux conditions cumulatives suivantes :</w:t>
      </w:r>
    </w:p>
    <w:p>
      <w:pPr>
        <w:pStyle w:val="Paragraphedeliste"/>
        <w:spacing w:after="200" w:line="276" w:lineRule="auto"/>
        <w:ind w:left="426"/>
        <w:jc w:val="both"/>
        <w:rPr>
          <w:rFonts w:ascii="Century Schoolbook" w:hAnsi="Century Schoolbook"/>
          <w:sz w:val="24"/>
          <w:szCs w:val="24"/>
        </w:rPr>
      </w:pPr>
    </w:p>
    <w:p>
      <w:pPr>
        <w:numPr>
          <w:ilvl w:val="0"/>
          <w:numId w:val="155"/>
        </w:numPr>
        <w:spacing w:after="160" w:line="259" w:lineRule="auto"/>
        <w:jc w:val="both"/>
        <w:rPr>
          <w:rFonts w:ascii="Century Schoolbook" w:hAnsi="Century Schoolbook"/>
          <w:sz w:val="24"/>
          <w:szCs w:val="24"/>
        </w:rPr>
      </w:pPr>
      <w:r>
        <w:rPr>
          <w:rFonts w:ascii="Century Schoolbook" w:hAnsi="Century Schoolbook"/>
          <w:sz w:val="24"/>
          <w:szCs w:val="24"/>
        </w:rPr>
        <w:t>Il a exercé cette/ces fonction(s) l’année scolaire en cours ou l’année scolaire précédente à prestations incomplètes formant au total au moins 120 périodes</w:t>
      </w:r>
    </w:p>
    <w:p>
      <w:pPr>
        <w:numPr>
          <w:ilvl w:val="0"/>
          <w:numId w:val="155"/>
        </w:numPr>
        <w:spacing w:after="160" w:line="259" w:lineRule="auto"/>
        <w:jc w:val="both"/>
        <w:rPr>
          <w:rFonts w:ascii="Century Schoolbook" w:hAnsi="Century Schoolbook"/>
          <w:sz w:val="24"/>
          <w:szCs w:val="24"/>
        </w:rPr>
      </w:pPr>
      <w:r>
        <w:rPr>
          <w:rFonts w:ascii="Century Schoolbook" w:hAnsi="Century Schoolbook"/>
          <w:sz w:val="24"/>
          <w:szCs w:val="24"/>
        </w:rPr>
        <w:t xml:space="preserve">L’attribution de l’emploi ne peut pas porter préjudice à un autre membre du personnel qui est candidat TR pour la même fonction au sein du Pouvoir organisateur </w:t>
      </w:r>
    </w:p>
    <w:p>
      <w:pPr>
        <w:pStyle w:val="Paragraphedeliste"/>
        <w:spacing w:after="200" w:line="276" w:lineRule="auto"/>
        <w:ind w:left="0"/>
        <w:jc w:val="both"/>
        <w:rPr>
          <w:rFonts w:ascii="Century Schoolbook" w:hAnsi="Century Schoolbook"/>
          <w:sz w:val="24"/>
          <w:szCs w:val="24"/>
        </w:rPr>
      </w:pPr>
    </w:p>
    <w:p>
      <w:pPr>
        <w:pStyle w:val="Paragraphedeliste"/>
        <w:numPr>
          <w:ilvl w:val="0"/>
          <w:numId w:val="154"/>
        </w:numPr>
        <w:spacing w:after="200" w:line="276" w:lineRule="auto"/>
        <w:jc w:val="both"/>
        <w:rPr>
          <w:rFonts w:ascii="Century Schoolbook" w:hAnsi="Century Schoolbook"/>
          <w:sz w:val="24"/>
          <w:szCs w:val="24"/>
        </w:rPr>
      </w:pPr>
      <w:r>
        <w:rPr>
          <w:rFonts w:ascii="Century Schoolbook" w:hAnsi="Century Schoolbook"/>
          <w:sz w:val="24"/>
          <w:szCs w:val="24"/>
        </w:rPr>
        <w:t>Le membre du personnel est temporaire prioritaire et il exerce une ou plusieurs fonctions enseignantes pour laquelle (lesquelles) il est porteur d’un titre requis ou d’un titre suffisant (article 33, §2)</w:t>
      </w:r>
    </w:p>
    <w:p>
      <w:pPr>
        <w:pStyle w:val="Paragraphedeliste"/>
        <w:spacing w:after="200" w:line="276" w:lineRule="auto"/>
        <w:ind w:left="426"/>
        <w:jc w:val="both"/>
        <w:rPr>
          <w:rFonts w:ascii="Century Schoolbook" w:hAnsi="Century Schoolbook"/>
          <w:sz w:val="24"/>
          <w:szCs w:val="24"/>
        </w:rPr>
      </w:pPr>
    </w:p>
    <w:p>
      <w:pPr>
        <w:pStyle w:val="Paragraphedeliste"/>
        <w:spacing w:after="200" w:line="276" w:lineRule="auto"/>
        <w:ind w:left="426"/>
        <w:jc w:val="both"/>
        <w:rPr>
          <w:rFonts w:ascii="Century Schoolbook" w:hAnsi="Century Schoolbook"/>
          <w:sz w:val="24"/>
          <w:szCs w:val="24"/>
        </w:rPr>
      </w:pPr>
      <w:r>
        <w:rPr>
          <w:rFonts w:ascii="Century Schoolbook" w:hAnsi="Century Schoolbook"/>
          <w:sz w:val="24"/>
          <w:szCs w:val="24"/>
        </w:rPr>
        <w:t>Ce membre du personnel peut voir sa charge étendue dans une ou plusieurs fonction(s) pour la(les)quelle(s) il possède un titre suffisant aux conditions cumulatives suivantes :</w:t>
      </w:r>
    </w:p>
    <w:p>
      <w:pPr>
        <w:pStyle w:val="Paragraphedeliste"/>
        <w:spacing w:after="200" w:line="276" w:lineRule="auto"/>
        <w:ind w:left="426"/>
        <w:jc w:val="both"/>
        <w:rPr>
          <w:rFonts w:ascii="Century Schoolbook" w:hAnsi="Century Schoolbook"/>
          <w:sz w:val="24"/>
          <w:szCs w:val="24"/>
        </w:rPr>
      </w:pPr>
    </w:p>
    <w:p>
      <w:pPr>
        <w:numPr>
          <w:ilvl w:val="0"/>
          <w:numId w:val="156"/>
        </w:numPr>
        <w:spacing w:after="160" w:line="259" w:lineRule="auto"/>
        <w:jc w:val="both"/>
        <w:rPr>
          <w:rFonts w:ascii="Century Schoolbook" w:hAnsi="Century Schoolbook"/>
          <w:sz w:val="24"/>
          <w:szCs w:val="24"/>
        </w:rPr>
      </w:pPr>
      <w:r>
        <w:rPr>
          <w:rFonts w:ascii="Century Schoolbook" w:hAnsi="Century Schoolbook"/>
          <w:sz w:val="24"/>
          <w:szCs w:val="24"/>
        </w:rPr>
        <w:t xml:space="preserve">Cette (ces) fonction(s) pour laquelle/lesquelles il est porteur d’un TR </w:t>
      </w:r>
      <w:r>
        <w:rPr>
          <w:rFonts w:ascii="Century Schoolbook" w:hAnsi="Century Schoolbook"/>
          <w:color w:val="000000"/>
          <w:sz w:val="24"/>
          <w:szCs w:val="24"/>
        </w:rPr>
        <w:t xml:space="preserve">ou </w:t>
      </w:r>
      <w:r>
        <w:rPr>
          <w:rFonts w:ascii="Century Schoolbook" w:hAnsi="Century Schoolbook"/>
          <w:sz w:val="24"/>
          <w:szCs w:val="24"/>
        </w:rPr>
        <w:t>d’un TS forment au total une charge d’au moins 120 périodes</w:t>
      </w:r>
    </w:p>
    <w:p>
      <w:pPr>
        <w:numPr>
          <w:ilvl w:val="0"/>
          <w:numId w:val="156"/>
        </w:numPr>
        <w:spacing w:after="160" w:line="259" w:lineRule="auto"/>
        <w:jc w:val="both"/>
        <w:rPr>
          <w:rFonts w:ascii="Century Schoolbook" w:hAnsi="Century Schoolbook"/>
          <w:sz w:val="24"/>
          <w:szCs w:val="24"/>
        </w:rPr>
      </w:pPr>
      <w:r>
        <w:rPr>
          <w:rFonts w:ascii="Century Schoolbook" w:hAnsi="Century Schoolbook"/>
          <w:sz w:val="24"/>
          <w:szCs w:val="24"/>
        </w:rPr>
        <w:t>L’attribution de l’emploi ne peut pas porter préjudice à un autre membre du personnel qui est candidat TR pour la même fonction ambitionnée et qui l’a exercée pendant 120 périodes au cours des 3 dernières années</w:t>
      </w:r>
    </w:p>
    <w:p>
      <w:pPr>
        <w:pStyle w:val="Paragraphedeliste"/>
        <w:spacing w:after="200" w:line="276" w:lineRule="auto"/>
        <w:ind w:left="426"/>
        <w:jc w:val="both"/>
        <w:rPr>
          <w:rFonts w:ascii="Century Schoolbook" w:hAnsi="Century Schoolbook" w:cs="CenturySchoolbook"/>
          <w:sz w:val="24"/>
          <w:szCs w:val="24"/>
        </w:rPr>
      </w:pPr>
    </w:p>
    <w:p>
      <w:pPr>
        <w:pStyle w:val="Paragraphedeliste"/>
        <w:numPr>
          <w:ilvl w:val="0"/>
          <w:numId w:val="154"/>
        </w:numPr>
        <w:spacing w:after="200" w:line="276" w:lineRule="auto"/>
        <w:jc w:val="both"/>
        <w:rPr>
          <w:rFonts w:ascii="Century Schoolbook" w:hAnsi="Century Schoolbook"/>
          <w:sz w:val="24"/>
          <w:szCs w:val="24"/>
        </w:rPr>
      </w:pPr>
      <w:r>
        <w:rPr>
          <w:rFonts w:ascii="Century Schoolbook" w:hAnsi="Century Schoolbook"/>
          <w:sz w:val="24"/>
          <w:szCs w:val="24"/>
        </w:rPr>
        <w:t>Le membre du personnel est temporaire non prioritaire dans une ou plusieurs fonctions où il est porteur d’un titre requis ou d’un titre suffisant ou d’un titre de pénurie (article 33, §3)</w:t>
      </w:r>
    </w:p>
    <w:p>
      <w:pPr>
        <w:pStyle w:val="Paragraphedeliste"/>
        <w:spacing w:after="200" w:line="276" w:lineRule="auto"/>
        <w:ind w:left="426"/>
        <w:jc w:val="both"/>
        <w:rPr>
          <w:rFonts w:ascii="Century Schoolbook" w:hAnsi="Century Schoolbook"/>
          <w:sz w:val="24"/>
          <w:szCs w:val="24"/>
        </w:rPr>
      </w:pPr>
    </w:p>
    <w:p>
      <w:pPr>
        <w:pStyle w:val="Paragraphedeliste"/>
        <w:spacing w:after="200" w:line="276" w:lineRule="auto"/>
        <w:ind w:left="426"/>
        <w:jc w:val="both"/>
        <w:rPr>
          <w:rFonts w:ascii="Century Schoolbook" w:hAnsi="Century Schoolbook"/>
          <w:sz w:val="24"/>
          <w:szCs w:val="24"/>
        </w:rPr>
      </w:pPr>
      <w:r>
        <w:rPr>
          <w:rFonts w:ascii="Century Schoolbook" w:hAnsi="Century Schoolbook"/>
          <w:sz w:val="24"/>
          <w:szCs w:val="24"/>
        </w:rPr>
        <w:t>Ce membre du personnel peut voir sa charge étendue dans une ou plusieurs fonction(s) pour la(les)quelle(s) il possède un titre suffisant aux conditions cumulatives suivantes :</w:t>
      </w:r>
    </w:p>
    <w:p>
      <w:pPr>
        <w:pStyle w:val="Paragraphedeliste"/>
        <w:spacing w:after="200" w:line="276" w:lineRule="auto"/>
        <w:ind w:left="0"/>
        <w:jc w:val="both"/>
        <w:rPr>
          <w:rFonts w:ascii="Century Schoolbook" w:hAnsi="Century Schoolbook"/>
          <w:sz w:val="24"/>
          <w:szCs w:val="24"/>
        </w:rPr>
      </w:pPr>
    </w:p>
    <w:p>
      <w:pPr>
        <w:pStyle w:val="Paragraphedeliste"/>
        <w:spacing w:after="200" w:line="276" w:lineRule="auto"/>
        <w:ind w:left="1080"/>
        <w:jc w:val="both"/>
        <w:rPr>
          <w:rFonts w:ascii="Century Schoolbook" w:hAnsi="Century Schoolbook"/>
          <w:sz w:val="24"/>
          <w:szCs w:val="24"/>
        </w:rPr>
      </w:pPr>
    </w:p>
    <w:p>
      <w:pPr>
        <w:pStyle w:val="Paragraphedeliste"/>
        <w:numPr>
          <w:ilvl w:val="0"/>
          <w:numId w:val="157"/>
        </w:numPr>
        <w:spacing w:after="200" w:line="276" w:lineRule="auto"/>
        <w:jc w:val="both"/>
        <w:rPr>
          <w:rFonts w:ascii="Century Schoolbook" w:hAnsi="Century Schoolbook"/>
          <w:sz w:val="24"/>
          <w:szCs w:val="24"/>
        </w:rPr>
      </w:pPr>
      <w:r>
        <w:rPr>
          <w:rFonts w:ascii="Century Schoolbook" w:hAnsi="Century Schoolbook"/>
          <w:sz w:val="24"/>
          <w:szCs w:val="24"/>
        </w:rPr>
        <w:t>Cette (ces) fonction(s) pour laquelle/lesquelles il est porteur d’un TR,</w:t>
      </w:r>
      <w:r>
        <w:rPr>
          <w:rFonts w:ascii="Century Schoolbook" w:hAnsi="Century Schoolbook"/>
          <w:color w:val="000000"/>
          <w:sz w:val="24"/>
          <w:szCs w:val="24"/>
        </w:rPr>
        <w:t xml:space="preserve"> </w:t>
      </w:r>
      <w:r>
        <w:rPr>
          <w:rFonts w:ascii="Century Schoolbook" w:hAnsi="Century Schoolbook"/>
          <w:sz w:val="24"/>
          <w:szCs w:val="24"/>
        </w:rPr>
        <w:t xml:space="preserve">d’un TS ou d’un TP forment au total une charge d’au moins 120 périodes </w:t>
      </w:r>
    </w:p>
    <w:p>
      <w:pPr>
        <w:numPr>
          <w:ilvl w:val="0"/>
          <w:numId w:val="157"/>
        </w:numPr>
        <w:spacing w:after="160" w:line="259" w:lineRule="auto"/>
        <w:jc w:val="both"/>
        <w:rPr>
          <w:rFonts w:ascii="Century Schoolbook" w:hAnsi="Century Schoolbook"/>
          <w:sz w:val="24"/>
          <w:szCs w:val="24"/>
        </w:rPr>
      </w:pPr>
      <w:r>
        <w:rPr>
          <w:rFonts w:ascii="Century Schoolbook" w:hAnsi="Century Schoolbook"/>
          <w:sz w:val="24"/>
          <w:szCs w:val="24"/>
        </w:rPr>
        <w:t xml:space="preserve">S’il est porteur d’un TS ou d’un TP, le membre du personnel doit être en outre porteur d’un titre pédagogique </w:t>
      </w:r>
    </w:p>
    <w:p>
      <w:pPr>
        <w:numPr>
          <w:ilvl w:val="0"/>
          <w:numId w:val="157"/>
        </w:numPr>
        <w:spacing w:after="160" w:line="259" w:lineRule="auto"/>
        <w:jc w:val="both"/>
        <w:rPr>
          <w:rFonts w:ascii="Century Schoolbook" w:hAnsi="Century Schoolbook"/>
          <w:sz w:val="24"/>
          <w:szCs w:val="24"/>
        </w:rPr>
      </w:pPr>
      <w:r>
        <w:rPr>
          <w:rFonts w:ascii="Century Schoolbook" w:hAnsi="Century Schoolbook"/>
          <w:sz w:val="24"/>
          <w:szCs w:val="24"/>
        </w:rPr>
        <w:t>Le recrutement dans la(les) fonction(s) TS ou TP doit avoir été opéré dans le respect des règles de priorisations, moyennant par conséquent un PV de carence sur PRIMOWEB</w:t>
      </w:r>
    </w:p>
    <w:p>
      <w:pPr>
        <w:pStyle w:val="Paragraphedeliste"/>
        <w:numPr>
          <w:ilvl w:val="0"/>
          <w:numId w:val="157"/>
        </w:numPr>
        <w:spacing w:after="200" w:line="276" w:lineRule="auto"/>
        <w:jc w:val="both"/>
        <w:rPr>
          <w:rFonts w:ascii="Century Schoolbook" w:hAnsi="Century Schoolbook"/>
          <w:sz w:val="24"/>
          <w:szCs w:val="24"/>
        </w:rPr>
      </w:pPr>
      <w:r>
        <w:rPr>
          <w:rFonts w:ascii="Century Schoolbook" w:hAnsi="Century Schoolbook"/>
          <w:sz w:val="24"/>
          <w:szCs w:val="24"/>
        </w:rPr>
        <w:t>L’attribution de l’emploi ne peut pas porter préjudice à un autre membre du personnel qui est candidat TR pour la même fonction et qui l’a exercée pendant 120 périodes au cours des 3 dernières années</w:t>
      </w:r>
    </w:p>
    <w:p>
      <w:pPr>
        <w:pStyle w:val="Paragraphedeliste"/>
        <w:spacing w:after="200" w:line="276" w:lineRule="auto"/>
        <w:ind w:left="0"/>
        <w:jc w:val="both"/>
        <w:rPr>
          <w:rFonts w:ascii="Century Schoolbook" w:hAnsi="Century Schoolbook" w:cs="CenturySchoolbook"/>
          <w:sz w:val="24"/>
          <w:szCs w:val="24"/>
        </w:rPr>
      </w:pPr>
    </w:p>
    <w:p>
      <w:pPr>
        <w:pStyle w:val="Paragraphedeliste"/>
        <w:spacing w:after="200" w:line="276" w:lineRule="auto"/>
        <w:ind w:left="0"/>
        <w:jc w:val="both"/>
        <w:rPr>
          <w:rFonts w:ascii="Century Schoolbook" w:hAnsi="Century Schoolbook" w:cs="CenturySchoolbook"/>
          <w:sz w:val="24"/>
          <w:szCs w:val="24"/>
        </w:rPr>
      </w:pPr>
    </w:p>
    <w:p>
      <w:pPr>
        <w:pStyle w:val="Paragraphedeliste"/>
        <w:numPr>
          <w:ilvl w:val="0"/>
          <w:numId w:val="147"/>
        </w:numPr>
        <w:spacing w:after="200" w:line="276" w:lineRule="auto"/>
        <w:ind w:left="426" w:hanging="426"/>
        <w:jc w:val="both"/>
        <w:rPr>
          <w:rFonts w:ascii="Century Schoolbook" w:hAnsi="Century Schoolbook"/>
          <w:sz w:val="24"/>
          <w:szCs w:val="24"/>
        </w:rPr>
      </w:pPr>
      <w:r>
        <w:rPr>
          <w:rFonts w:ascii="Century Schoolbook" w:hAnsi="Century Schoolbook"/>
          <w:sz w:val="24"/>
          <w:szCs w:val="24"/>
        </w:rPr>
        <w:t>Possibilité de déroger au principe de priorisation au profit d’un membre du personnel engagé pour la première fois (article 31</w:t>
      </w:r>
      <w:r>
        <w:rPr>
          <w:rFonts w:ascii="Century Schoolbook" w:hAnsi="Century Schoolbook"/>
          <w:i/>
          <w:sz w:val="24"/>
          <w:szCs w:val="24"/>
        </w:rPr>
        <w:t>bis</w:t>
      </w:r>
      <w:r>
        <w:rPr>
          <w:rFonts w:ascii="Century Schoolbook" w:hAnsi="Century Schoolbook"/>
          <w:sz w:val="24"/>
          <w:szCs w:val="24"/>
        </w:rPr>
        <w:t>)</w:t>
      </w:r>
    </w:p>
    <w:p>
      <w:pPr>
        <w:pStyle w:val="Paragraphedeliste"/>
        <w:spacing w:after="200" w:line="276" w:lineRule="auto"/>
        <w:ind w:left="426"/>
        <w:jc w:val="both"/>
        <w:rPr>
          <w:rFonts w:ascii="Century Schoolbook" w:hAnsi="Century Schoolbook" w:cs="CenturySchoolbook"/>
          <w:sz w:val="24"/>
          <w:szCs w:val="24"/>
        </w:rPr>
      </w:pPr>
    </w:p>
    <w:p>
      <w:pPr>
        <w:pStyle w:val="Paragraphedeliste"/>
        <w:spacing w:after="200" w:line="276" w:lineRule="auto"/>
        <w:ind w:left="426"/>
        <w:jc w:val="both"/>
        <w:rPr>
          <w:rFonts w:ascii="Century Schoolbook" w:hAnsi="Century Schoolbook" w:cs="CenturySchoolbook"/>
          <w:sz w:val="24"/>
          <w:szCs w:val="24"/>
        </w:rPr>
      </w:pPr>
      <w:r>
        <w:rPr>
          <w:rFonts w:ascii="Century Schoolbook" w:hAnsi="Century Schoolbook" w:cs="CenturySchoolbook"/>
          <w:sz w:val="24"/>
          <w:szCs w:val="24"/>
        </w:rPr>
        <w:t>Ce membre du personnel, porteur d’un titre requis, d’un titre suffisant ou d’un titre de pénurie pour une ou plusieurs fonctions peut voir sa charge étendue, au moment de ce premier engagement, dans une fonction pour laquelle il possède un titre suffisant aux conditions cumulatives suivantes :</w:t>
      </w:r>
    </w:p>
    <w:p>
      <w:pPr>
        <w:pStyle w:val="Paragraphedeliste"/>
        <w:spacing w:after="200" w:line="276" w:lineRule="auto"/>
        <w:ind w:left="426"/>
        <w:jc w:val="both"/>
        <w:rPr>
          <w:rFonts w:ascii="Century Schoolbook" w:hAnsi="Century Schoolbook" w:cs="CenturySchoolbook"/>
          <w:sz w:val="24"/>
          <w:szCs w:val="24"/>
        </w:rPr>
      </w:pPr>
    </w:p>
    <w:p>
      <w:pPr>
        <w:pStyle w:val="Paragraphedeliste"/>
        <w:numPr>
          <w:ilvl w:val="0"/>
          <w:numId w:val="158"/>
        </w:numPr>
        <w:spacing w:after="200" w:line="276" w:lineRule="auto"/>
        <w:jc w:val="both"/>
        <w:rPr>
          <w:rFonts w:ascii="Century Schoolbook" w:hAnsi="Century Schoolbook" w:cs="CenturySchoolbook"/>
          <w:sz w:val="24"/>
          <w:szCs w:val="24"/>
        </w:rPr>
      </w:pPr>
      <w:r>
        <w:rPr>
          <w:rFonts w:ascii="Century Schoolbook" w:hAnsi="Century Schoolbook"/>
          <w:sz w:val="24"/>
          <w:szCs w:val="24"/>
        </w:rPr>
        <w:t xml:space="preserve">L’ensemble de cette(ces) fonctions pour laquelle(lesquelles) il est porteur d’un </w:t>
      </w:r>
      <w:r>
        <w:rPr>
          <w:rFonts w:ascii="Century Schoolbook" w:hAnsi="Century Schoolbook"/>
          <w:color w:val="000000"/>
          <w:sz w:val="24"/>
          <w:szCs w:val="24"/>
        </w:rPr>
        <w:t xml:space="preserve">TR, d’un TS ou d’un TP forme un total de charge d’au moins 120 périodes </w:t>
      </w:r>
    </w:p>
    <w:p>
      <w:pPr>
        <w:numPr>
          <w:ilvl w:val="0"/>
          <w:numId w:val="158"/>
        </w:numPr>
        <w:spacing w:after="160" w:line="259" w:lineRule="auto"/>
        <w:jc w:val="both"/>
        <w:rPr>
          <w:rFonts w:ascii="Century Schoolbook" w:hAnsi="Century Schoolbook"/>
          <w:sz w:val="24"/>
          <w:szCs w:val="24"/>
        </w:rPr>
      </w:pPr>
      <w:r>
        <w:rPr>
          <w:rFonts w:ascii="Century Schoolbook" w:hAnsi="Century Schoolbook"/>
          <w:sz w:val="24"/>
          <w:szCs w:val="24"/>
        </w:rPr>
        <w:t xml:space="preserve">S’il est porteur d’un TS ou d’un TP, le membre du personnel doit avoir un titre pédagogique </w:t>
      </w:r>
    </w:p>
    <w:p>
      <w:pPr>
        <w:numPr>
          <w:ilvl w:val="0"/>
          <w:numId w:val="158"/>
        </w:numPr>
        <w:spacing w:after="160" w:line="259" w:lineRule="auto"/>
        <w:jc w:val="both"/>
        <w:rPr>
          <w:rFonts w:ascii="Century Schoolbook" w:hAnsi="Century Schoolbook"/>
          <w:sz w:val="24"/>
          <w:szCs w:val="24"/>
        </w:rPr>
      </w:pPr>
      <w:r>
        <w:rPr>
          <w:rFonts w:ascii="Century Schoolbook" w:hAnsi="Century Schoolbook"/>
          <w:sz w:val="24"/>
          <w:szCs w:val="24"/>
        </w:rPr>
        <w:t>Le recrutement dans la(les) fonction(s) TS ou TP s’opère dans le respect des règles de priorisations, moyennant par conséquent un PV de carence généré sur PRIMOWEB</w:t>
      </w:r>
    </w:p>
    <w:p>
      <w:pPr>
        <w:numPr>
          <w:ilvl w:val="0"/>
          <w:numId w:val="158"/>
        </w:numPr>
        <w:spacing w:after="160" w:line="259" w:lineRule="auto"/>
        <w:jc w:val="both"/>
        <w:rPr>
          <w:rFonts w:ascii="Century Schoolbook" w:hAnsi="Century Schoolbook"/>
          <w:sz w:val="24"/>
          <w:szCs w:val="24"/>
        </w:rPr>
      </w:pPr>
      <w:r>
        <w:rPr>
          <w:rFonts w:ascii="Century Schoolbook" w:hAnsi="Century Schoolbook"/>
          <w:sz w:val="24"/>
          <w:szCs w:val="24"/>
        </w:rPr>
        <w:t xml:space="preserve">L’attribution de l’emploi ne peut pas porter préjudice à un autre membre du personnel qui est candidat mieux titré au sein du Pouvoir organisateur pour la même fonction ambitionnée </w:t>
      </w:r>
    </w:p>
    <w:p>
      <w:pPr>
        <w:pStyle w:val="Paragraphedeliste"/>
        <w:spacing w:after="200" w:line="276" w:lineRule="auto"/>
        <w:ind w:left="0"/>
        <w:jc w:val="both"/>
        <w:rPr>
          <w:rFonts w:ascii="Century Schoolbook" w:hAnsi="Century Schoolbook" w:cs="Century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p>
    <w:p>
      <w:pPr>
        <w:pStyle w:val="Default"/>
        <w:numPr>
          <w:ilvl w:val="0"/>
          <w:numId w:val="117"/>
        </w:numPr>
        <w:adjustRightInd w:val="0"/>
        <w:ind w:left="426" w:hanging="426"/>
        <w:jc w:val="both"/>
        <w:rPr>
          <w:rFonts w:ascii="Century Schoolbook" w:hAnsi="Century Schoolbook"/>
          <w:b/>
          <w:color w:val="auto"/>
        </w:rPr>
      </w:pPr>
      <w:r>
        <w:rPr>
          <w:rFonts w:ascii="Century Schoolbook" w:hAnsi="Century Schoolbook"/>
          <w:b/>
          <w:color w:val="auto"/>
        </w:rPr>
        <w:t>La nécessité de consulter l’application PRIMOWEB pour le Pouvoir organisateur</w:t>
      </w:r>
    </w:p>
    <w:p>
      <w:pPr>
        <w:pStyle w:val="Paragraphedeliste"/>
        <w:jc w:val="both"/>
        <w:rPr>
          <w:rFonts w:ascii="Century Schoolbook" w:hAnsi="Century Schoolbook"/>
          <w:sz w:val="16"/>
          <w:szCs w:val="16"/>
        </w:rPr>
      </w:pPr>
    </w:p>
    <w:p>
      <w:pPr>
        <w:pStyle w:val="Default"/>
        <w:jc w:val="both"/>
        <w:rPr>
          <w:rFonts w:ascii="Century Schoolbook" w:hAnsi="Century Schoolbook"/>
          <w:color w:val="auto"/>
        </w:rPr>
      </w:pPr>
      <w:r>
        <w:rPr>
          <w:rFonts w:ascii="Century Schoolbook" w:hAnsi="Century Schoolbook"/>
          <w:color w:val="auto"/>
        </w:rPr>
        <w:t>Afin de rendre effective la règle de priorisation, en l’absence</w:t>
      </w:r>
    </w:p>
    <w:p>
      <w:pPr>
        <w:pStyle w:val="Default"/>
        <w:numPr>
          <w:ilvl w:val="0"/>
          <w:numId w:val="159"/>
        </w:numPr>
        <w:adjustRightInd w:val="0"/>
        <w:jc w:val="both"/>
        <w:rPr>
          <w:rFonts w:ascii="Century Schoolbook" w:hAnsi="Century Schoolbook"/>
          <w:color w:val="auto"/>
        </w:rPr>
      </w:pPr>
      <w:r>
        <w:rPr>
          <w:rFonts w:ascii="Century Schoolbook" w:hAnsi="Century Schoolbook"/>
          <w:color w:val="auto"/>
        </w:rPr>
        <w:t xml:space="preserve">d’un postulant à sa disposition porteur de </w:t>
      </w:r>
      <w:r>
        <w:rPr>
          <w:rFonts w:ascii="Century Schoolbook" w:hAnsi="Century Schoolbook"/>
          <w:color w:val="auto"/>
          <w:u w:val="single"/>
        </w:rPr>
        <w:t>titre requis</w:t>
      </w:r>
      <w:r>
        <w:rPr>
          <w:rFonts w:ascii="Century Schoolbook" w:hAnsi="Century Schoolbook"/>
          <w:color w:val="auto"/>
        </w:rPr>
        <w:t xml:space="preserve"> pour la fonction visée par le primo-recrutement</w:t>
      </w:r>
    </w:p>
    <w:p>
      <w:pPr>
        <w:pStyle w:val="Default"/>
        <w:numPr>
          <w:ilvl w:val="0"/>
          <w:numId w:val="159"/>
        </w:numPr>
        <w:adjustRightInd w:val="0"/>
        <w:jc w:val="both"/>
        <w:rPr>
          <w:rFonts w:ascii="Century Schoolbook" w:hAnsi="Century Schoolbook"/>
          <w:color w:val="auto"/>
        </w:rPr>
      </w:pPr>
      <w:r>
        <w:rPr>
          <w:rFonts w:ascii="Century Schoolbook" w:hAnsi="Century Schoolbook"/>
          <w:color w:val="auto"/>
        </w:rPr>
        <w:t>d’un porteur d’un titre autre que requis mais bénéficiant d’une des mesures dérogatoires visées ci-dessus</w:t>
      </w:r>
    </w:p>
    <w:p>
      <w:pPr>
        <w:pStyle w:val="Default"/>
        <w:numPr>
          <w:ilvl w:val="0"/>
          <w:numId w:val="159"/>
        </w:numPr>
        <w:adjustRightInd w:val="0"/>
        <w:jc w:val="both"/>
        <w:rPr>
          <w:rFonts w:ascii="Century Schoolbook" w:hAnsi="Century Schoolbook"/>
          <w:color w:val="auto"/>
        </w:rPr>
      </w:pPr>
      <w:r>
        <w:rPr>
          <w:rFonts w:ascii="Century Schoolbook" w:hAnsi="Century Schoolbook"/>
          <w:color w:val="auto"/>
        </w:rPr>
        <w:t>d’un membre du personnel conservant le bénéfice de l’ancien régime de titre de par les mesures transitoires (« portabilité » du régime transitoire)</w:t>
      </w:r>
    </w:p>
    <w:p>
      <w:pPr>
        <w:pStyle w:val="Default"/>
        <w:jc w:val="both"/>
        <w:rPr>
          <w:rFonts w:ascii="Century Schoolbook" w:hAnsi="Century Schoolbook"/>
          <w:color w:val="auto"/>
        </w:rPr>
      </w:pPr>
      <w:r>
        <w:rPr>
          <w:rFonts w:ascii="Century Schoolbook" w:hAnsi="Century Schoolbook"/>
          <w:color w:val="auto"/>
        </w:rPr>
        <w:t>la consultation de l’application PRIMOWEB par le Pouvoir organisateur est obligatoire pour tout primo-recrutement :</w:t>
      </w:r>
    </w:p>
    <w:p>
      <w:pPr>
        <w:pStyle w:val="Default"/>
        <w:ind w:left="426" w:hanging="426"/>
        <w:jc w:val="both"/>
        <w:rPr>
          <w:rFonts w:ascii="Century Schoolbook" w:hAnsi="Century Schoolbook"/>
          <w:color w:val="auto"/>
        </w:rPr>
      </w:pPr>
    </w:p>
    <w:p>
      <w:pPr>
        <w:pStyle w:val="Default"/>
        <w:numPr>
          <w:ilvl w:val="0"/>
          <w:numId w:val="146"/>
        </w:numPr>
        <w:adjustRightInd w:val="0"/>
        <w:ind w:left="426" w:hanging="426"/>
        <w:jc w:val="both"/>
        <w:rPr>
          <w:rFonts w:ascii="Century Schoolbook" w:hAnsi="Century Schoolbook"/>
          <w:color w:val="auto"/>
        </w:rPr>
      </w:pPr>
      <w:r>
        <w:rPr>
          <w:rFonts w:ascii="Century Schoolbook" w:hAnsi="Century Schoolbook"/>
          <w:color w:val="auto"/>
        </w:rPr>
        <w:t xml:space="preserve">d’un porteur de </w:t>
      </w:r>
      <w:r>
        <w:rPr>
          <w:rFonts w:ascii="Century Schoolbook" w:hAnsi="Century Schoolbook"/>
          <w:color w:val="auto"/>
          <w:u w:val="single"/>
        </w:rPr>
        <w:t>titre suffisant(TS)</w:t>
      </w:r>
      <w:r>
        <w:rPr>
          <w:rFonts w:ascii="Century Schoolbook" w:hAnsi="Century Schoolbook"/>
          <w:color w:val="auto"/>
        </w:rPr>
        <w:t>;</w:t>
      </w:r>
    </w:p>
    <w:p>
      <w:pPr>
        <w:pStyle w:val="Default"/>
        <w:numPr>
          <w:ilvl w:val="0"/>
          <w:numId w:val="146"/>
        </w:numPr>
        <w:adjustRightInd w:val="0"/>
        <w:ind w:left="426" w:hanging="426"/>
        <w:jc w:val="both"/>
        <w:rPr>
          <w:rFonts w:ascii="Century Schoolbook" w:hAnsi="Century Schoolbook"/>
          <w:color w:val="auto"/>
        </w:rPr>
      </w:pPr>
      <w:r>
        <w:rPr>
          <w:rFonts w:ascii="Century Schoolbook" w:hAnsi="Century Schoolbook"/>
          <w:color w:val="auto"/>
        </w:rPr>
        <w:t xml:space="preserve">d’un porteur de </w:t>
      </w:r>
      <w:r>
        <w:rPr>
          <w:rFonts w:ascii="Century Schoolbook" w:hAnsi="Century Schoolbook"/>
          <w:color w:val="auto"/>
          <w:u w:val="single"/>
        </w:rPr>
        <w:t>titre de pénurie(TP) </w:t>
      </w:r>
      <w:r>
        <w:rPr>
          <w:rFonts w:ascii="Century Schoolbook" w:hAnsi="Century Schoolbook"/>
          <w:color w:val="auto"/>
        </w:rPr>
        <w:t>;</w:t>
      </w:r>
    </w:p>
    <w:p>
      <w:pPr>
        <w:pStyle w:val="Default"/>
        <w:numPr>
          <w:ilvl w:val="0"/>
          <w:numId w:val="146"/>
        </w:numPr>
        <w:adjustRightInd w:val="0"/>
        <w:ind w:left="426" w:hanging="426"/>
        <w:jc w:val="both"/>
        <w:rPr>
          <w:rFonts w:ascii="Century Schoolbook" w:hAnsi="Century Schoolbook"/>
          <w:color w:val="auto"/>
        </w:rPr>
      </w:pPr>
      <w:r>
        <w:rPr>
          <w:rFonts w:ascii="Century Schoolbook" w:hAnsi="Century Schoolbook"/>
          <w:color w:val="auto"/>
        </w:rPr>
        <w:t xml:space="preserve">d’un porteur d’un  « </w:t>
      </w:r>
      <w:r>
        <w:rPr>
          <w:rFonts w:ascii="Century Schoolbook" w:hAnsi="Century Schoolbook"/>
          <w:color w:val="auto"/>
          <w:u w:val="single"/>
        </w:rPr>
        <w:t>autre titre</w:t>
      </w:r>
      <w:r>
        <w:rPr>
          <w:rFonts w:ascii="Century Schoolbook" w:hAnsi="Century Schoolbook"/>
          <w:color w:val="auto"/>
        </w:rPr>
        <w:t xml:space="preserve"> » (également appelé « titre de pénurie non listé » (TPnL-) ;</w:t>
      </w:r>
      <w:r>
        <w:rPr>
          <w:rFonts w:ascii="Century Schoolbook" w:hAnsi="Century Schoolbook"/>
          <w:color w:val="auto"/>
        </w:rPr>
        <w:tab/>
      </w:r>
    </w:p>
    <w:p>
      <w:pPr>
        <w:pStyle w:val="Default"/>
        <w:jc w:val="both"/>
        <w:rPr>
          <w:rFonts w:ascii="Century Schoolbook" w:hAnsi="Century Schoolbook"/>
          <w:color w:val="auto"/>
        </w:rPr>
      </w:pPr>
      <w:r>
        <w:rPr>
          <w:rFonts w:ascii="Century Schoolbook" w:hAnsi="Century Schoolbook"/>
          <w:color w:val="auto"/>
        </w:rPr>
        <w:t xml:space="preserve">Un tel recrutement (d’un TS, TP ou TPnL) doit </w:t>
      </w:r>
      <w:r>
        <w:rPr>
          <w:rFonts w:ascii="Century Schoolbook" w:hAnsi="Century Schoolbook"/>
          <w:b/>
          <w:color w:val="auto"/>
          <w:u w:val="single"/>
        </w:rPr>
        <w:t>nécessairement</w:t>
      </w:r>
      <w:r>
        <w:rPr>
          <w:rFonts w:ascii="Century Schoolbook" w:hAnsi="Century Schoolbook"/>
          <w:b/>
          <w:color w:val="auto"/>
        </w:rPr>
        <w:t xml:space="preserve"> être formalisé par un « procès-verbal de carence »</w:t>
      </w:r>
      <w:r>
        <w:rPr>
          <w:rFonts w:ascii="Century Schoolbook" w:hAnsi="Century Schoolbook"/>
          <w:b/>
          <w:color w:val="auto"/>
        </w:rPr>
        <w:fldChar w:fldCharType="begin"/>
      </w:r>
      <w:r>
        <w:rPr>
          <w:rFonts w:ascii="Century Schoolbook" w:hAnsi="Century Schoolbook"/>
        </w:rPr>
        <w:instrText xml:space="preserve"> XE "PV de carence" </w:instrText>
      </w:r>
      <w:r>
        <w:rPr>
          <w:rFonts w:ascii="Century Schoolbook" w:hAnsi="Century Schoolbook"/>
          <w:b/>
          <w:color w:val="auto"/>
        </w:rPr>
        <w:fldChar w:fldCharType="end"/>
      </w:r>
      <w:r>
        <w:rPr>
          <w:rFonts w:ascii="Century Schoolbook" w:hAnsi="Century Schoolbook"/>
          <w:color w:val="auto"/>
        </w:rPr>
        <w:t xml:space="preserve"> justifiant d’une des exceptions/motifs d’écartement qui ont été prévu(e)s par le Législateur</w:t>
      </w:r>
      <w:r>
        <w:rPr>
          <w:rStyle w:val="Appelnotedebasdep"/>
          <w:rFonts w:ascii="Century Schoolbook" w:hAnsi="Century Schoolbook"/>
          <w:color w:val="auto"/>
        </w:rPr>
        <w:footnoteReference w:id="21"/>
      </w:r>
      <w:r>
        <w:rPr>
          <w:rFonts w:ascii="Century Schoolbook" w:hAnsi="Century Schoolbook"/>
          <w:color w:val="auto"/>
        </w:rPr>
        <w:t>. Ce document est généré de manière informatique par l’application PRIMOWEB selon les informations qui auront été encodées par le Pouvoir organisateur</w:t>
      </w:r>
      <w:r>
        <w:rPr>
          <w:rStyle w:val="Appelnotedebasdep"/>
          <w:rFonts w:ascii="Century Schoolbook" w:hAnsi="Century Schoolbook"/>
          <w:color w:val="auto"/>
        </w:rPr>
        <w:footnoteReference w:id="22"/>
      </w:r>
      <w:r>
        <w:rPr>
          <w:rFonts w:ascii="Century Schoolbook" w:hAnsi="Century Schoolbook"/>
          <w:color w:val="auto"/>
        </w:rPr>
        <w:t>.</w:t>
      </w:r>
    </w:p>
    <w:p>
      <w:pPr>
        <w:pStyle w:val="Default"/>
        <w:jc w:val="both"/>
        <w:rPr>
          <w:rFonts w:ascii="Century Schoolbook" w:hAnsi="Century Schoolbook"/>
          <w:color w:val="auto"/>
        </w:rPr>
      </w:pPr>
    </w:p>
    <w:p>
      <w:pPr>
        <w:pStyle w:val="Default"/>
        <w:jc w:val="both"/>
        <w:rPr>
          <w:rFonts w:ascii="Century Schoolbook" w:hAnsi="Century Schoolbook"/>
          <w:color w:val="auto"/>
          <w:u w:val="single"/>
        </w:rPr>
      </w:pPr>
      <w:r>
        <w:rPr>
          <w:rFonts w:ascii="Century Schoolbook" w:hAnsi="Century Schoolbook"/>
          <w:color w:val="auto"/>
          <w:u w:val="single"/>
        </w:rPr>
        <w:t>Les exceptions à la règle de priorisation</w:t>
      </w:r>
    </w:p>
    <w:p>
      <w:pPr>
        <w:pStyle w:val="Default"/>
        <w:tabs>
          <w:tab w:val="left" w:pos="1008"/>
        </w:tabs>
        <w:jc w:val="both"/>
        <w:rPr>
          <w:rFonts w:ascii="Century Schoolbook" w:hAnsi="Century Schoolbook"/>
          <w:color w:val="auto"/>
        </w:rPr>
      </w:pPr>
    </w:p>
    <w:p>
      <w:pPr>
        <w:pStyle w:val="Default"/>
        <w:tabs>
          <w:tab w:val="left" w:pos="1008"/>
        </w:tabs>
        <w:jc w:val="both"/>
        <w:rPr>
          <w:rFonts w:ascii="Century Schoolbook" w:hAnsi="Century Schoolbook"/>
          <w:color w:val="auto"/>
        </w:rPr>
      </w:pPr>
      <w:r>
        <w:rPr>
          <w:rFonts w:ascii="Century Schoolbook" w:hAnsi="Century Schoolbook"/>
          <w:color w:val="auto"/>
        </w:rPr>
        <w:t>Ces exceptions sont listées sous forme de cases à cocher dans l’application PRIMOWEB.</w:t>
      </w:r>
    </w:p>
    <w:p>
      <w:pPr>
        <w:pStyle w:val="Default"/>
        <w:tabs>
          <w:tab w:val="left" w:pos="1008"/>
        </w:tabs>
        <w:jc w:val="both"/>
        <w:rPr>
          <w:rFonts w:ascii="Century Schoolbook" w:hAnsi="Century Schoolbook"/>
          <w:color w:val="auto"/>
        </w:rPr>
      </w:pPr>
    </w:p>
    <w:p>
      <w:pPr>
        <w:pStyle w:val="Default"/>
        <w:tabs>
          <w:tab w:val="left" w:pos="1008"/>
        </w:tabs>
        <w:jc w:val="both"/>
        <w:rPr>
          <w:rFonts w:ascii="Century Schoolbook" w:hAnsi="Century Schoolbook"/>
          <w:color w:val="auto"/>
        </w:rPr>
      </w:pPr>
    </w:p>
    <w:p>
      <w:pPr>
        <w:pStyle w:val="Default"/>
        <w:pBdr>
          <w:top w:val="single" w:sz="4" w:space="1" w:color="auto"/>
          <w:left w:val="single" w:sz="4" w:space="4" w:color="auto"/>
          <w:bottom w:val="single" w:sz="4" w:space="1" w:color="auto"/>
          <w:right w:val="single" w:sz="4" w:space="4" w:color="auto"/>
        </w:pBdr>
        <w:jc w:val="both"/>
        <w:rPr>
          <w:rFonts w:ascii="Century Schoolbook" w:hAnsi="Century Schoolbook"/>
          <w:b/>
          <w:color w:val="auto"/>
        </w:rPr>
      </w:pPr>
      <w:r>
        <w:rPr>
          <w:rFonts w:ascii="Century Schoolbook" w:hAnsi="Century Schoolbook"/>
          <w:b/>
          <w:color w:val="auto"/>
        </w:rPr>
        <w:t>ATTENTION – Le PV de carence doit obligatoirement être joint au PromS12</w:t>
      </w:r>
      <w:r>
        <w:rPr>
          <w:rStyle w:val="Appelnotedebasdep"/>
          <w:rFonts w:ascii="Century Schoolbook" w:hAnsi="Century Schoolbook"/>
          <w:b/>
          <w:color w:val="auto"/>
        </w:rPr>
        <w:footnoteReference w:id="23"/>
      </w:r>
      <w:r>
        <w:rPr>
          <w:rFonts w:ascii="Century Schoolbook" w:hAnsi="Century Schoolbook"/>
          <w:b/>
          <w:color w:val="auto"/>
        </w:rPr>
        <w:t>. Le subventionnement de l’emploi sera conditionné par la production de ce document par le Pouvoir organisateur</w:t>
      </w:r>
      <w:r>
        <w:rPr>
          <w:rStyle w:val="Appelnotedebasdep"/>
          <w:rFonts w:ascii="Century Schoolbook" w:hAnsi="Century Schoolbook"/>
          <w:color w:val="auto"/>
        </w:rPr>
        <w:footnoteReference w:id="24"/>
      </w:r>
      <w:r>
        <w:rPr>
          <w:rFonts w:ascii="Century Schoolbook" w:hAnsi="Century Schoolbook"/>
          <w:b/>
          <w:color w:val="auto"/>
        </w:rPr>
        <w:t>.</w:t>
      </w:r>
    </w:p>
    <w:p>
      <w:pPr>
        <w:pStyle w:val="Default"/>
        <w:tabs>
          <w:tab w:val="left" w:pos="1008"/>
        </w:tabs>
        <w:jc w:val="both"/>
        <w:rPr>
          <w:rFonts w:ascii="Century Schoolbook" w:hAnsi="Century Schoolbook"/>
          <w:color w:val="auto"/>
        </w:rPr>
      </w:pPr>
    </w:p>
    <w:p>
      <w:pPr>
        <w:pStyle w:val="Default"/>
        <w:tabs>
          <w:tab w:val="left" w:pos="1008"/>
        </w:tabs>
        <w:jc w:val="both"/>
        <w:rPr>
          <w:rFonts w:ascii="Century Schoolbook" w:hAnsi="Century Schoolbook"/>
          <w:color w:val="auto"/>
        </w:rPr>
      </w:pPr>
    </w:p>
    <w:p>
      <w:pPr>
        <w:pStyle w:val="Default"/>
        <w:ind w:firstLine="709"/>
        <w:jc w:val="both"/>
        <w:rPr>
          <w:rFonts w:ascii="Century Schoolbook" w:hAnsi="Century Schoolbook"/>
          <w:color w:val="auto"/>
        </w:rPr>
      </w:pPr>
      <w:r>
        <w:rPr>
          <w:rFonts w:ascii="Century Schoolbook" w:hAnsi="Century Schoolbook" w:cs="Calibri"/>
          <w:color w:val="auto"/>
          <w:u w:val="single"/>
        </w:rPr>
        <w:t>Motif 1</w:t>
      </w:r>
    </w:p>
    <w:p>
      <w:pPr>
        <w:pStyle w:val="Default"/>
        <w:ind w:left="709"/>
        <w:jc w:val="both"/>
        <w:rPr>
          <w:rFonts w:ascii="Century Schoolbook" w:hAnsi="Century Schoolbook"/>
          <w:color w:val="auto"/>
        </w:rPr>
      </w:pPr>
      <w:r>
        <w:rPr>
          <w:rFonts w:ascii="Century Schoolbook" w:hAnsi="Century Schoolbook" w:cs="Calibri"/>
          <w:color w:val="auto"/>
        </w:rPr>
        <w:t xml:space="preserve">Le candidat fait ou a fait, au sein du Pouvoir organisateur, en qualité de temporaire, l'objet d'un licenciement moyennant préavis ou pour faute grave </w:t>
      </w:r>
      <w:r>
        <w:rPr>
          <w:rFonts w:ascii="Century Schoolbook" w:hAnsi="Century Schoolbook" w:cs="Calibri"/>
          <w:color w:val="auto"/>
          <w:u w:val="single"/>
        </w:rPr>
        <w:t>et/ou</w:t>
      </w:r>
      <w:r>
        <w:rPr>
          <w:rFonts w:ascii="Century Schoolbook" w:hAnsi="Century Schoolbook" w:cs="Calibri"/>
          <w:color w:val="auto"/>
        </w:rPr>
        <w:t xml:space="preserve"> a refusé d’attester sur l’honneur ne pas être sous le coup d’une de ces restrictions (art.30, alinéa 1</w:t>
      </w:r>
      <w:r>
        <w:rPr>
          <w:rFonts w:ascii="Century Schoolbook" w:hAnsi="Century Schoolbook" w:cs="Calibri"/>
          <w:color w:val="auto"/>
          <w:vertAlign w:val="superscript"/>
        </w:rPr>
        <w:t>er</w:t>
      </w:r>
      <w:r>
        <w:rPr>
          <w:rFonts w:ascii="Century Schoolbook" w:hAnsi="Century Schoolbook" w:cs="Calibri"/>
          <w:color w:val="auto"/>
        </w:rPr>
        <w:t>, 1° et alinéa 2)</w:t>
      </w:r>
    </w:p>
    <w:p>
      <w:pPr>
        <w:pStyle w:val="Default"/>
        <w:ind w:left="709"/>
        <w:jc w:val="both"/>
        <w:rPr>
          <w:rFonts w:ascii="Century Schoolbook" w:hAnsi="Century Schoolbook"/>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2</w:t>
      </w:r>
    </w:p>
    <w:p>
      <w:pPr>
        <w:pStyle w:val="Default"/>
        <w:ind w:left="709"/>
        <w:jc w:val="both"/>
        <w:rPr>
          <w:rFonts w:ascii="Century Schoolbook" w:hAnsi="Century Schoolbook" w:cs="Calibri"/>
          <w:color w:val="auto"/>
        </w:rPr>
      </w:pPr>
      <w:r>
        <w:rPr>
          <w:rFonts w:ascii="Century Schoolbook" w:hAnsi="Century Schoolbook" w:cs="Calibri"/>
          <w:color w:val="auto"/>
        </w:rPr>
        <w:t xml:space="preserve">Le candidat fait ou a fait, en qualité de définitif, l'objet d'un licenciement pour faute grave, d'une révocation, d'une suspension par mesure disciplinaire, d'une mise en disponibilité par mesure disciplinaire, d'une rétrogradation disciplinaire ou d'une démission disciplinaire </w:t>
      </w:r>
      <w:r>
        <w:rPr>
          <w:rFonts w:ascii="Century Schoolbook" w:hAnsi="Century Schoolbook" w:cs="Calibri"/>
          <w:color w:val="auto"/>
          <w:u w:val="single"/>
        </w:rPr>
        <w:t>et/ou</w:t>
      </w:r>
      <w:r>
        <w:rPr>
          <w:rFonts w:ascii="Century Schoolbook" w:hAnsi="Century Schoolbook" w:cs="Calibri"/>
          <w:color w:val="auto"/>
        </w:rPr>
        <w:t xml:space="preserve"> a refusé d’attester sur l’honneur ne pas être sous le coup d’une de ces restrictions (art.30, alinéa 1</w:t>
      </w:r>
      <w:r>
        <w:rPr>
          <w:rFonts w:ascii="Century Schoolbook" w:hAnsi="Century Schoolbook" w:cs="Calibri"/>
          <w:color w:val="auto"/>
          <w:vertAlign w:val="superscript"/>
        </w:rPr>
        <w:t>er</w:t>
      </w:r>
      <w:r>
        <w:rPr>
          <w:rFonts w:ascii="Century Schoolbook" w:hAnsi="Century Schoolbook" w:cs="Calibri"/>
          <w:color w:val="auto"/>
        </w:rPr>
        <w:t>, 2° et alinéa 2)</w:t>
      </w:r>
    </w:p>
    <w:p>
      <w:pPr>
        <w:pStyle w:val="Default"/>
        <w:ind w:left="709"/>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3</w:t>
      </w:r>
    </w:p>
    <w:p>
      <w:pPr>
        <w:pStyle w:val="Default"/>
        <w:ind w:left="709"/>
        <w:jc w:val="both"/>
        <w:rPr>
          <w:rFonts w:ascii="Century Schoolbook" w:hAnsi="Century Schoolbook" w:cs="Calibri"/>
          <w:color w:val="auto"/>
        </w:rPr>
      </w:pPr>
      <w:r>
        <w:rPr>
          <w:rFonts w:ascii="Century Schoolbook" w:hAnsi="Century Schoolbook" w:cs="Calibri"/>
          <w:color w:val="auto"/>
        </w:rPr>
        <w:t xml:space="preserve">Le candidat fait ou a fait l'objet d'une suspension préventive justifiée par une inculpation, une prévention dans le cadre de poursuites pénales, une condamnation pénale non définitive contre laquelle le membre du personnel a fait l'usage de ses droits de recours ordinaires </w:t>
      </w:r>
      <w:r>
        <w:rPr>
          <w:rFonts w:ascii="Century Schoolbook" w:hAnsi="Century Schoolbook" w:cs="Calibri"/>
          <w:color w:val="auto"/>
          <w:u w:val="single"/>
        </w:rPr>
        <w:t>et/ou</w:t>
      </w:r>
      <w:r>
        <w:rPr>
          <w:rFonts w:ascii="Century Schoolbook" w:hAnsi="Century Schoolbook" w:cs="Calibri"/>
          <w:color w:val="auto"/>
        </w:rPr>
        <w:t xml:space="preserve"> a refusé d’attester sur l’honneur ne pas être sous le coup d’une de ces restrictions (art.30, alinéa 1</w:t>
      </w:r>
      <w:r>
        <w:rPr>
          <w:rFonts w:ascii="Century Schoolbook" w:hAnsi="Century Schoolbook" w:cs="Calibri"/>
          <w:color w:val="auto"/>
          <w:vertAlign w:val="superscript"/>
        </w:rPr>
        <w:t>er</w:t>
      </w:r>
      <w:r>
        <w:rPr>
          <w:rFonts w:ascii="Century Schoolbook" w:hAnsi="Century Schoolbook" w:cs="Calibri"/>
          <w:color w:val="auto"/>
        </w:rPr>
        <w:t>, 3° et alinéa 2)</w:t>
      </w:r>
    </w:p>
    <w:p>
      <w:pPr>
        <w:pStyle w:val="Default"/>
        <w:ind w:left="709"/>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4</w:t>
      </w:r>
    </w:p>
    <w:p>
      <w:pPr>
        <w:pStyle w:val="Default"/>
        <w:ind w:left="709"/>
        <w:jc w:val="both"/>
        <w:rPr>
          <w:rFonts w:ascii="Century Schoolbook" w:hAnsi="Century Schoolbook" w:cs="Calibri"/>
          <w:color w:val="auto"/>
        </w:rPr>
      </w:pPr>
      <w:r>
        <w:rPr>
          <w:rFonts w:ascii="Century Schoolbook" w:hAnsi="Century Schoolbook" w:cs="Calibri"/>
          <w:color w:val="auto"/>
        </w:rPr>
        <w:t>Le candidat fait ou a fait l'objet d'un rapport défavorable écrit et visé. Cette justification ne peut être évoquée comme motif d'écartement que par le même Pouvoir organisateur pour l'enseignement subventionné ou pour une même désignation pour l'enseignement organisé par la Communauté française (art. 30, alinéa 1</w:t>
      </w:r>
      <w:r>
        <w:rPr>
          <w:rFonts w:ascii="Century Schoolbook" w:hAnsi="Century Schoolbook" w:cs="Calibri"/>
          <w:color w:val="auto"/>
          <w:vertAlign w:val="superscript"/>
        </w:rPr>
        <w:t>er</w:t>
      </w:r>
      <w:r>
        <w:rPr>
          <w:rFonts w:ascii="Century Schoolbook" w:hAnsi="Century Schoolbook" w:cs="Calibri"/>
          <w:color w:val="auto"/>
        </w:rPr>
        <w:t>, 4°)</w:t>
      </w:r>
    </w:p>
    <w:p>
      <w:pPr>
        <w:pStyle w:val="Default"/>
        <w:ind w:left="709"/>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5</w:t>
      </w:r>
    </w:p>
    <w:p>
      <w:pPr>
        <w:pStyle w:val="Default"/>
        <w:ind w:left="709"/>
        <w:jc w:val="both"/>
        <w:rPr>
          <w:rFonts w:ascii="Century Schoolbook" w:hAnsi="Century Schoolbook" w:cs="Calibri"/>
          <w:color w:val="auto"/>
        </w:rPr>
      </w:pPr>
      <w:r>
        <w:rPr>
          <w:rFonts w:ascii="Century Schoolbook" w:hAnsi="Century Schoolbook" w:cs="Calibri"/>
          <w:color w:val="auto"/>
        </w:rPr>
        <w:t>Le candidat n'est pas de conduite irréprochable (art. 30, alinéa 1</w:t>
      </w:r>
      <w:r>
        <w:rPr>
          <w:rFonts w:ascii="Century Schoolbook" w:hAnsi="Century Schoolbook" w:cs="Calibri"/>
          <w:color w:val="auto"/>
          <w:vertAlign w:val="superscript"/>
        </w:rPr>
        <w:t>er</w:t>
      </w:r>
      <w:r>
        <w:rPr>
          <w:rFonts w:ascii="Century Schoolbook" w:hAnsi="Century Schoolbook" w:cs="Calibri"/>
          <w:color w:val="auto"/>
        </w:rPr>
        <w:t>, 5°)</w:t>
      </w:r>
    </w:p>
    <w:p>
      <w:pPr>
        <w:pStyle w:val="Default"/>
        <w:ind w:left="709"/>
        <w:jc w:val="both"/>
        <w:rPr>
          <w:rFonts w:ascii="Century Schoolbook" w:hAnsi="Century Schoolbook" w:cs="Calibri"/>
          <w:i/>
          <w:color w:val="auto"/>
        </w:rPr>
      </w:pPr>
      <w:r>
        <w:rPr>
          <w:rFonts w:ascii="Century Schoolbook" w:hAnsi="Century Schoolbook" w:cs="Calibri"/>
          <w:color w:val="auto"/>
        </w:rPr>
        <w:t xml:space="preserve">Pour la notion de « conduite irréprochable », voir la circulaire n°2311 du 26/05/2008 </w:t>
      </w:r>
      <w:r>
        <w:rPr>
          <w:rFonts w:ascii="Century Schoolbook" w:hAnsi="Century Schoolbook" w:cs="Calibri"/>
          <w:i/>
          <w:color w:val="auto"/>
        </w:rPr>
        <w:t>portant sur l’existence d’un casier judiciaire – appréciation de la notion de « conduite irréprochable »</w:t>
      </w:r>
    </w:p>
    <w:p>
      <w:pPr>
        <w:pStyle w:val="Default"/>
        <w:ind w:left="709"/>
        <w:jc w:val="both"/>
        <w:rPr>
          <w:rFonts w:ascii="Century Schoolbook" w:hAnsi="Century Schoolbook" w:cs="Calibri"/>
          <w: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6</w:t>
      </w:r>
    </w:p>
    <w:p>
      <w:pPr>
        <w:pStyle w:val="Default"/>
        <w:ind w:left="709"/>
        <w:jc w:val="both"/>
        <w:rPr>
          <w:rFonts w:ascii="Century Schoolbook" w:hAnsi="Century Schoolbook" w:cs="Calibri"/>
          <w:color w:val="auto"/>
        </w:rPr>
      </w:pPr>
      <w:r>
        <w:rPr>
          <w:rFonts w:ascii="Century Schoolbook" w:hAnsi="Century Schoolbook" w:cs="Calibri"/>
          <w:color w:val="auto"/>
        </w:rPr>
        <w:t>Le candidat n'adhère pas aux spécificités du projet pédagogique et/ou éducatif du Pouvoir organisateur et/ou n'adhère pas au règlement du travail (art. 30, alinéa 1</w:t>
      </w:r>
      <w:r>
        <w:rPr>
          <w:rFonts w:ascii="Century Schoolbook" w:hAnsi="Century Schoolbook" w:cs="Calibri"/>
          <w:color w:val="auto"/>
          <w:vertAlign w:val="superscript"/>
        </w:rPr>
        <w:t>er</w:t>
      </w:r>
      <w:r>
        <w:rPr>
          <w:rFonts w:ascii="Century Schoolbook" w:hAnsi="Century Schoolbook" w:cs="Calibri"/>
          <w:color w:val="auto"/>
        </w:rPr>
        <w:t>, 6°)</w:t>
      </w:r>
    </w:p>
    <w:p>
      <w:pPr>
        <w:pStyle w:val="Default"/>
        <w:tabs>
          <w:tab w:val="left" w:pos="1666"/>
        </w:tabs>
        <w:jc w:val="both"/>
        <w:rPr>
          <w:rFonts w:ascii="Century Schoolbook" w:hAnsi="Century Schoolbook"/>
        </w:rPr>
      </w:pPr>
    </w:p>
    <w:p>
      <w:pPr>
        <w:pStyle w:val="Default"/>
        <w:ind w:firstLine="709"/>
        <w:jc w:val="both"/>
        <w:rPr>
          <w:rFonts w:ascii="Century Schoolbook" w:hAnsi="Century Schoolbook" w:cs="Calibri"/>
          <w:color w:val="auto"/>
          <w:u w:val="single"/>
        </w:rPr>
      </w:pPr>
      <w:r>
        <w:rPr>
          <w:rFonts w:ascii="Century Schoolbook" w:hAnsi="Century Schoolbook" w:cs="Calibri"/>
          <w:color w:val="auto"/>
          <w:u w:val="single"/>
        </w:rPr>
        <w:t>Motif 7</w:t>
      </w:r>
    </w:p>
    <w:p>
      <w:pPr>
        <w:pStyle w:val="Default"/>
        <w:ind w:left="709"/>
        <w:jc w:val="both"/>
        <w:rPr>
          <w:rFonts w:ascii="Century Schoolbook" w:hAnsi="Century Schoolbook" w:cs="Calibri"/>
          <w:color w:val="auto"/>
        </w:rPr>
      </w:pPr>
      <w:r>
        <w:rPr>
          <w:rFonts w:ascii="Century Schoolbook" w:hAnsi="Century Schoolbook" w:cs="Calibri"/>
          <w:color w:val="auto"/>
        </w:rPr>
        <w:t>Le candidat n'a pas répondu à l'offre d'emploi lui adressée par le Pouvoir organisateur dans les 24 h comprises dans les jours ouvrables scolaires, en cas de désignation pour une période de 5 à 10 jours, ou dans les trois jours ouvrables dont au moins un jour ouvrable scolaire, en cas de désignation pour une période de plus de 10 jours (art. 30, alinéa 1</w:t>
      </w:r>
      <w:r>
        <w:rPr>
          <w:rFonts w:ascii="Century Schoolbook" w:hAnsi="Century Schoolbook" w:cs="Calibri"/>
          <w:color w:val="auto"/>
          <w:vertAlign w:val="superscript"/>
        </w:rPr>
        <w:t>er</w:t>
      </w:r>
      <w:r>
        <w:rPr>
          <w:rFonts w:ascii="Century Schoolbook" w:hAnsi="Century Schoolbook" w:cs="Calibri"/>
          <w:color w:val="auto"/>
        </w:rPr>
        <w:t>, 7°)</w:t>
      </w:r>
    </w:p>
    <w:p>
      <w:pPr>
        <w:pStyle w:val="Default"/>
        <w:tabs>
          <w:tab w:val="left" w:pos="1200"/>
        </w:tabs>
        <w:ind w:left="709"/>
        <w:jc w:val="both"/>
        <w:rPr>
          <w:rFonts w:ascii="Century Schoolbook" w:hAnsi="Century Schoolbook" w:cs="Calibri"/>
          <w:color w:val="auto"/>
        </w:rPr>
      </w:pPr>
      <w:r>
        <w:rPr>
          <w:rFonts w:ascii="Century Schoolbook" w:hAnsi="Century Schoolbook" w:cs="Calibri"/>
          <w:color w:val="auto"/>
        </w:rPr>
        <w:tab/>
      </w: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8</w:t>
      </w:r>
    </w:p>
    <w:p>
      <w:pPr>
        <w:pStyle w:val="Default"/>
        <w:ind w:left="709"/>
        <w:jc w:val="both"/>
        <w:rPr>
          <w:rFonts w:ascii="Century Schoolbook" w:hAnsi="Century Schoolbook" w:cs="Calibri"/>
          <w:color w:val="auto"/>
        </w:rPr>
      </w:pPr>
      <w:r>
        <w:rPr>
          <w:rFonts w:ascii="Century Schoolbook" w:hAnsi="Century Schoolbook" w:cs="Calibri"/>
          <w:color w:val="auto"/>
        </w:rPr>
        <w:t>Le candidat fait l’objet d’une incompatibilité d’horaire après le 15 octobre de l’année scolaire ou durant toute l’année scolaire pour l’enseignement de promotion sociale avec constatation via l’organe de démocratie sociale. Pour l'application de cette exception, il peut être tenu compte des blocs horaires de la grille d'étude (art. 31, 1°)</w:t>
      </w:r>
    </w:p>
    <w:p>
      <w:pPr>
        <w:pStyle w:val="Default"/>
        <w:ind w:left="709"/>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9</w:t>
      </w:r>
    </w:p>
    <w:p>
      <w:pPr>
        <w:pStyle w:val="Default"/>
        <w:ind w:left="709"/>
        <w:jc w:val="both"/>
        <w:rPr>
          <w:rFonts w:ascii="Century Schoolbook" w:hAnsi="Century Schoolbook" w:cs="Calibri"/>
          <w:color w:val="auto"/>
        </w:rPr>
      </w:pPr>
      <w:r>
        <w:rPr>
          <w:rFonts w:ascii="Century Schoolbook" w:hAnsi="Century Schoolbook" w:cs="Calibri"/>
          <w:color w:val="auto"/>
        </w:rPr>
        <w:t>Le candidat ne convient manifestement pas après l’entretien d’embauche. La justification dont le candidat doit recevoir un exemplaire doit être visée par le candidat. Cette obligation est réputée remplie dès lors que le Pouvoir organisateur fait la preuve que la demande de visa a été adressée au candidat (art. 31, 2°)</w:t>
      </w:r>
    </w:p>
    <w:p>
      <w:pPr>
        <w:pStyle w:val="Default"/>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10</w:t>
      </w:r>
    </w:p>
    <w:p>
      <w:pPr>
        <w:pStyle w:val="Default"/>
        <w:ind w:left="709"/>
        <w:jc w:val="both"/>
        <w:rPr>
          <w:rFonts w:ascii="Century Schoolbook" w:hAnsi="Century Schoolbook" w:cs="Calibri"/>
          <w:i/>
          <w:color w:val="auto"/>
        </w:rPr>
      </w:pPr>
      <w:r>
        <w:rPr>
          <w:rFonts w:ascii="Century Schoolbook" w:hAnsi="Century Schoolbook" w:cs="Calibri"/>
          <w:color w:val="auto"/>
        </w:rPr>
        <w:t xml:space="preserve">Après examen des titres en possession du candidat, les déclarations de celui-ci se révèlent erronées. Le candidat ne peut se prévaloir de la qualité de porteur d’un </w:t>
      </w:r>
      <w:r>
        <w:rPr>
          <w:rFonts w:ascii="Century Schoolbook" w:hAnsi="Century Schoolbook" w:cs="Calibri"/>
          <w:i/>
          <w:color w:val="auto"/>
        </w:rPr>
        <w:t>TR/ TS/ TP</w:t>
      </w:r>
    </w:p>
    <w:p>
      <w:pPr>
        <w:pStyle w:val="Default"/>
        <w:ind w:left="709"/>
        <w:jc w:val="both"/>
        <w:rPr>
          <w:rFonts w:ascii="Century Schoolbook" w:hAnsi="Century Schoolbook" w:cs="Calibri"/>
          <w: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11</w:t>
      </w:r>
    </w:p>
    <w:p>
      <w:pPr>
        <w:pStyle w:val="Default"/>
        <w:ind w:left="709"/>
        <w:jc w:val="both"/>
        <w:rPr>
          <w:rFonts w:ascii="Century Schoolbook" w:hAnsi="Century Schoolbook" w:cs="Calibri"/>
          <w:color w:val="auto"/>
        </w:rPr>
      </w:pPr>
      <w:r>
        <w:rPr>
          <w:rFonts w:ascii="Century Schoolbook" w:hAnsi="Century Schoolbook" w:cs="Calibri"/>
          <w:color w:val="auto"/>
        </w:rPr>
        <w:t>Le candidat ne satisfait pas aux conditions statutaires d’accès à une fonction de recrutement, autres que celles déjà visées à l’article 30 du décret du 11 avril 2014, à savoir</w:t>
      </w:r>
    </w:p>
    <w:p>
      <w:pPr>
        <w:pStyle w:val="Default"/>
        <w:ind w:left="709"/>
        <w:jc w:val="both"/>
        <w:rPr>
          <w:rFonts w:ascii="Century Schoolbook" w:hAnsi="Century Schoolbook" w:cs="Calibri"/>
          <w:color w:val="auto"/>
        </w:rPr>
      </w:pPr>
    </w:p>
    <w:p>
      <w:pPr>
        <w:pStyle w:val="Default"/>
        <w:ind w:left="709" w:firstLine="707"/>
        <w:jc w:val="both"/>
        <w:rPr>
          <w:rFonts w:ascii="Century Schoolbook" w:hAnsi="Century Schoolbook" w:cs="Calibri"/>
          <w:color w:val="auto"/>
        </w:rPr>
      </w:pPr>
      <w:r>
        <w:rPr>
          <w:rFonts w:ascii="Century Schoolbook" w:hAnsi="Century Schoolbook" w:cs="Calibri"/>
          <w:color w:val="auto"/>
        </w:rPr>
        <w:t>Sous-motif 1 :</w:t>
      </w:r>
    </w:p>
    <w:p>
      <w:pPr>
        <w:pStyle w:val="Default"/>
        <w:ind w:left="1418" w:hanging="2"/>
        <w:jc w:val="both"/>
        <w:rPr>
          <w:rFonts w:ascii="Century Schoolbook" w:hAnsi="Century Schoolbook" w:cs="Calibri"/>
          <w:color w:val="auto"/>
        </w:rPr>
      </w:pPr>
      <w:r>
        <w:rPr>
          <w:rFonts w:ascii="Century Schoolbook" w:hAnsi="Century Schoolbook" w:cs="Calibri"/>
          <w:color w:val="auto"/>
        </w:rPr>
        <w:t>Le candidat ne satisfait pas aux dispositions légales et réglementaires relatives au régime linguistique</w:t>
      </w:r>
    </w:p>
    <w:p>
      <w:pPr>
        <w:pStyle w:val="Default"/>
        <w:ind w:left="709" w:firstLine="707"/>
        <w:jc w:val="both"/>
        <w:rPr>
          <w:rFonts w:ascii="Century Schoolbook" w:hAnsi="Century Schoolbook" w:cs="Calibri"/>
          <w:color w:val="auto"/>
        </w:rPr>
      </w:pPr>
    </w:p>
    <w:p>
      <w:pPr>
        <w:pStyle w:val="Default"/>
        <w:ind w:left="709" w:firstLine="707"/>
        <w:jc w:val="both"/>
        <w:rPr>
          <w:rFonts w:ascii="Century Schoolbook" w:hAnsi="Century Schoolbook" w:cs="Calibri"/>
          <w:color w:val="auto"/>
        </w:rPr>
      </w:pPr>
      <w:r>
        <w:rPr>
          <w:rFonts w:ascii="Century Schoolbook" w:hAnsi="Century Schoolbook" w:cs="Calibri"/>
          <w:color w:val="auto"/>
        </w:rPr>
        <w:t>Sous-motif 2 :</w:t>
      </w:r>
    </w:p>
    <w:p>
      <w:pPr>
        <w:pStyle w:val="Default"/>
        <w:ind w:left="709" w:firstLine="707"/>
        <w:jc w:val="both"/>
        <w:rPr>
          <w:rFonts w:ascii="Century Schoolbook" w:hAnsi="Century Schoolbook" w:cs="Calibri"/>
          <w:color w:val="auto"/>
        </w:rPr>
      </w:pPr>
      <w:r>
        <w:rPr>
          <w:rFonts w:ascii="Century Schoolbook" w:hAnsi="Century Schoolbook" w:cs="Calibri"/>
          <w:color w:val="auto"/>
        </w:rPr>
        <w:t>Le candidat ne satisfait pas aux lois sur la milice</w:t>
      </w:r>
    </w:p>
    <w:p>
      <w:pPr>
        <w:pStyle w:val="Default"/>
        <w:ind w:left="709" w:firstLine="707"/>
        <w:jc w:val="both"/>
        <w:rPr>
          <w:rFonts w:ascii="Century Schoolbook" w:hAnsi="Century Schoolbook" w:cs="Calibri"/>
          <w:color w:val="auto"/>
        </w:rPr>
      </w:pPr>
    </w:p>
    <w:p>
      <w:pPr>
        <w:pStyle w:val="Default"/>
        <w:ind w:left="709" w:firstLine="707"/>
        <w:jc w:val="both"/>
        <w:rPr>
          <w:rFonts w:ascii="Century Schoolbook" w:hAnsi="Century Schoolbook" w:cs="Calibri"/>
          <w:color w:val="auto"/>
        </w:rPr>
      </w:pPr>
      <w:r>
        <w:rPr>
          <w:rFonts w:ascii="Century Schoolbook" w:hAnsi="Century Schoolbook" w:cs="Calibri"/>
          <w:color w:val="auto"/>
        </w:rPr>
        <w:t>Sous-motif 3 :</w:t>
      </w:r>
    </w:p>
    <w:p>
      <w:pPr>
        <w:pStyle w:val="Default"/>
        <w:ind w:left="1418" w:hanging="2"/>
        <w:jc w:val="both"/>
        <w:rPr>
          <w:rFonts w:ascii="Century Schoolbook" w:hAnsi="Century Schoolbook" w:cs="Calibri"/>
          <w:color w:val="auto"/>
        </w:rPr>
      </w:pPr>
      <w:r>
        <w:rPr>
          <w:rFonts w:ascii="Century Schoolbook" w:hAnsi="Century Schoolbook" w:cs="Calibri"/>
          <w:color w:val="auto"/>
        </w:rPr>
        <w:t>Le candidat a fait l’objet d’une décision d’inaptitude physique définitive pour la fonction visée</w:t>
      </w:r>
    </w:p>
    <w:p>
      <w:pPr>
        <w:pStyle w:val="Default"/>
        <w:ind w:left="709"/>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12</w:t>
      </w:r>
    </w:p>
    <w:p>
      <w:pPr>
        <w:pStyle w:val="Default"/>
        <w:ind w:left="709"/>
        <w:jc w:val="both"/>
        <w:rPr>
          <w:rFonts w:ascii="Century Schoolbook" w:hAnsi="Century Schoolbook" w:cs="Calibri"/>
          <w:color w:val="auto"/>
        </w:rPr>
      </w:pPr>
      <w:r>
        <w:rPr>
          <w:rFonts w:ascii="Century Schoolbook" w:hAnsi="Century Schoolbook" w:cs="Calibri"/>
          <w:color w:val="auto"/>
        </w:rPr>
        <w:t>Les pièces-jointes ne correspondent pas au titre de capacité dont se prévaut le candidat</w:t>
      </w:r>
    </w:p>
    <w:p>
      <w:pPr>
        <w:pStyle w:val="Default"/>
        <w:jc w:val="both"/>
        <w:rPr>
          <w:rFonts w:ascii="Century Schoolbook" w:hAnsi="Century Schoolbook" w:cs="Calibri"/>
          <w:color w:val="auto"/>
        </w:rPr>
      </w:pPr>
    </w:p>
    <w:p>
      <w:pPr>
        <w:pStyle w:val="Default"/>
        <w:ind w:left="709"/>
        <w:jc w:val="both"/>
        <w:rPr>
          <w:rFonts w:ascii="Century Schoolbook" w:hAnsi="Century Schoolbook" w:cs="Calibri"/>
          <w:color w:val="auto"/>
          <w:u w:val="single"/>
        </w:rPr>
      </w:pPr>
      <w:r>
        <w:rPr>
          <w:rFonts w:ascii="Century Schoolbook" w:hAnsi="Century Schoolbook" w:cs="Calibri"/>
          <w:color w:val="auto"/>
          <w:u w:val="single"/>
        </w:rPr>
        <w:t>Motif 13</w:t>
      </w:r>
    </w:p>
    <w:p>
      <w:pPr>
        <w:pStyle w:val="Default"/>
        <w:ind w:left="709"/>
        <w:jc w:val="both"/>
        <w:rPr>
          <w:rFonts w:ascii="Century Schoolbook" w:hAnsi="Century Schoolbook" w:cs="Calibri"/>
          <w:color w:val="auto"/>
        </w:rPr>
      </w:pPr>
      <w:r>
        <w:rPr>
          <w:rFonts w:ascii="Century Schoolbook" w:hAnsi="Century Schoolbook" w:cs="Calibri"/>
          <w:color w:val="auto"/>
        </w:rPr>
        <w:t>Le candidat a refusé l’emploi ou n’y a pas donné suite</w:t>
      </w:r>
    </w:p>
    <w:p>
      <w:pPr>
        <w:tabs>
          <w:tab w:val="left" w:pos="6435"/>
        </w:tabs>
        <w:rPr>
          <w:rFonts w:ascii="Century Schoolbook" w:hAnsi="Century Schoolbook"/>
          <w:b/>
          <w:sz w:val="24"/>
          <w:szCs w:val="24"/>
        </w:rPr>
      </w:pPr>
    </w:p>
    <w:p>
      <w:pPr>
        <w:rPr>
          <w:rFonts w:ascii="Century Schoolbook" w:hAnsi="Century Schoolbook"/>
          <w:color w:val="FF0000"/>
          <w:sz w:val="24"/>
          <w:szCs w:val="24"/>
        </w:rPr>
      </w:pPr>
    </w:p>
    <w:p>
      <w:pPr>
        <w:numPr>
          <w:ilvl w:val="0"/>
          <w:numId w:val="28"/>
        </w:numPr>
        <w:ind w:left="1134" w:hanging="567"/>
        <w:jc w:val="both"/>
        <w:rPr>
          <w:rStyle w:val="StyleCenturySchoolbook12ptGrasDoublesoulignCar"/>
          <w:color w:val="800080"/>
        </w:rPr>
      </w:pPr>
      <w:r>
        <w:rPr>
          <w:rFonts w:ascii="Century Schoolbook" w:hAnsi="Century Schoolbook"/>
          <w:b/>
          <w:noProof/>
          <w:color w:val="800080"/>
          <w:sz w:val="24"/>
          <w:szCs w:val="24"/>
          <w:u w:val="double"/>
        </w:rPr>
        <w:drawing>
          <wp:inline distT="0" distB="0" distL="0" distR="0">
            <wp:extent cx="260985" cy="237490"/>
            <wp:effectExtent l="19050" t="0" r="5715" b="0"/>
            <wp:docPr id="75" name="Image 75"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001"/>
                    <pic:cNvPicPr>
                      <a:picLocks noChangeAspect="1" noChangeArrowheads="1"/>
                    </pic:cNvPicPr>
                  </pic:nvPicPr>
                  <pic:blipFill>
                    <a:blip r:embed="rId134" cstate="print"/>
                    <a:srcRect/>
                    <a:stretch>
                      <a:fillRect/>
                    </a:stretch>
                  </pic:blipFill>
                  <pic:spPr bwMode="auto">
                    <a:xfrm>
                      <a:off x="0" y="0"/>
                      <a:ext cx="260985" cy="237490"/>
                    </a:xfrm>
                    <a:prstGeom prst="rect">
                      <a:avLst/>
                    </a:prstGeom>
                    <a:noFill/>
                    <a:ln w="9525">
                      <a:noFill/>
                      <a:miter lim="800000"/>
                      <a:headEnd/>
                      <a:tailEnd/>
                    </a:ln>
                  </pic:spPr>
                </pic:pic>
              </a:graphicData>
            </a:graphic>
          </wp:inline>
        </w:drawing>
      </w:r>
      <w:r>
        <w:rPr>
          <w:rStyle w:val="StyleCenturySchoolbook12ptGrasDoublesoulignCar"/>
          <w:color w:val="800080"/>
        </w:rPr>
        <w:t xml:space="preserve">   Les activités d’Expertise Pédagogique et Technique</w:t>
      </w:r>
    </w:p>
    <w:p>
      <w:pPr>
        <w:jc w:val="both"/>
        <w:rPr>
          <w:rFonts w:ascii="Century Schoolbook" w:hAnsi="Century Schoolbook" w:cs="Arial"/>
          <w:color w:val="000000"/>
          <w:sz w:val="22"/>
          <w:szCs w:val="22"/>
        </w:rPr>
      </w:pPr>
    </w:p>
    <w:p>
      <w:pPr>
        <w:jc w:val="both"/>
        <w:rPr>
          <w:rFonts w:ascii="Century Schoolbook" w:hAnsi="Century Schoolbook" w:cs="Arial"/>
          <w:sz w:val="22"/>
          <w:szCs w:val="22"/>
        </w:rPr>
      </w:pPr>
      <w:r>
        <w:rPr>
          <w:rFonts w:ascii="Century Schoolbook" w:hAnsi="Century Schoolbook" w:cs="Arial"/>
          <w:sz w:val="22"/>
          <w:szCs w:val="22"/>
        </w:rPr>
        <w:t>Les activités d’expertise pédagogique et technique (EPT)</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 xml:space="preserve">L’organisation des activités d’expertise pédagogique et technique est réglée par les dispositions reprises dans le décret du 20 juin 2013 </w:t>
      </w:r>
      <w:r>
        <w:rPr>
          <w:rFonts w:ascii="Century Schoolbook" w:hAnsi="Century Schoolbook" w:cs="Arial"/>
          <w:i/>
          <w:iCs/>
          <w:sz w:val="22"/>
          <w:szCs w:val="22"/>
        </w:rPr>
        <w:t>portant diverses mesures en matière d’enseignement de promotion sociale, définissant ses organes de pilotage et intégrant l’e-Learning dans son offre d’enseignement</w:t>
      </w:r>
      <w:r>
        <w:rPr>
          <w:rFonts w:ascii="Century Schoolbook" w:hAnsi="Century Schoolbook" w:cs="Arial"/>
          <w:sz w:val="22"/>
          <w:szCs w:val="22"/>
        </w:rPr>
        <w:t>.</w:t>
      </w:r>
    </w:p>
    <w:p>
      <w:pPr>
        <w:jc w:val="both"/>
        <w:rPr>
          <w:rFonts w:ascii="Century Schoolbook" w:hAnsi="Century Schoolbook" w:cs="Arial"/>
          <w:sz w:val="22"/>
          <w:szCs w:val="22"/>
        </w:rPr>
      </w:pPr>
      <w:r>
        <w:rPr>
          <w:rFonts w:ascii="Century Schoolbook" w:hAnsi="Century Schoolbook" w:cs="Arial"/>
          <w:sz w:val="22"/>
          <w:szCs w:val="22"/>
        </w:rPr>
        <w:t>Il y est stipulé que ces activités sont rattachées, par le chef d’établissement ou le pouvoir organisateur, à une fonction de recrutement appartenant à la catégorie de personnel directeur et enseignant, en fonction de la nature des tâches qui constituent l’activité d’expertise pédagogique et technique et du niveau d’enseignement concerné,.</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Dans la mesure où ces activités sont rattachées à des fonctions existantes, les dispositions statutaires et barémiques qui régissent ces fonctions leur sont également applicables.</w:t>
      </w:r>
    </w:p>
    <w:p>
      <w:pPr>
        <w:jc w:val="both"/>
        <w:rPr>
          <w:rFonts w:ascii="Century Schoolbook" w:hAnsi="Century Schoolbook" w:cs="Arial"/>
          <w:sz w:val="22"/>
          <w:szCs w:val="22"/>
        </w:rPr>
      </w:pPr>
    </w:p>
    <w:p>
      <w:pPr>
        <w:jc w:val="both"/>
        <w:rPr>
          <w:rFonts w:ascii="Century Schoolbook" w:hAnsi="Century Schoolbook" w:cs="Arial"/>
          <w:sz w:val="22"/>
          <w:szCs w:val="22"/>
          <w:lang w:val="fr-BE"/>
        </w:rPr>
      </w:pPr>
      <w:r>
        <w:rPr>
          <w:rFonts w:ascii="Century Schoolbook" w:hAnsi="Century Schoolbook" w:cs="Arial"/>
          <w:sz w:val="22"/>
          <w:szCs w:val="22"/>
        </w:rPr>
        <w:t xml:space="preserve">Les articles 25 et 26 du décret précité détaillent la manière </w:t>
      </w:r>
      <w:r>
        <w:rPr>
          <w:rFonts w:ascii="Century Schoolbook" w:hAnsi="Century Schoolbook" w:cs="Arial"/>
          <w:sz w:val="22"/>
          <w:szCs w:val="22"/>
          <w:lang w:val="fr-BE"/>
        </w:rPr>
        <w:t>dont les périodes d’expertise pédagogique et technique seront prises en compte tant sur le plan administratif que pécuniaire, ainsi que les dispositions transitoires applicables aux membres du personnel qui exerçaient déjà ce type d’activité avant l’entrée en vigueur du décret.</w:t>
      </w:r>
    </w:p>
    <w:p>
      <w:pPr>
        <w:jc w:val="both"/>
        <w:rPr>
          <w:rFonts w:ascii="Century Schoolbook" w:hAnsi="Century Schoolbook" w:cs="Arial"/>
          <w:sz w:val="22"/>
          <w:szCs w:val="22"/>
          <w:lang w:val="fr-BE"/>
        </w:rPr>
      </w:pPr>
    </w:p>
    <w:p>
      <w:pPr>
        <w:jc w:val="both"/>
        <w:rPr>
          <w:rFonts w:ascii="Century Schoolbook" w:hAnsi="Century Schoolbook" w:cs="Arial"/>
          <w:b/>
          <w:bCs/>
          <w:sz w:val="22"/>
          <w:szCs w:val="22"/>
          <w:u w:val="single"/>
          <w:lang w:val="fr-BE"/>
        </w:rPr>
      </w:pPr>
      <w:r>
        <w:rPr>
          <w:rFonts w:ascii="Century Schoolbook" w:hAnsi="Century Schoolbook" w:cs="Arial"/>
          <w:b/>
          <w:bCs/>
          <w:sz w:val="22"/>
          <w:szCs w:val="22"/>
          <w:u w:val="single"/>
          <w:lang w:val="fr-BE"/>
        </w:rPr>
        <w:t>Suite à ce qui précède, il vous est demandé, dans le document Prom S12, de faire précéder des lettres « EPT », le libellé de la fonction de recrutement dans la case « FONCTION : LIBELLE DU COURS »  afin de faire apparaître clairement les prestations exercées dans le cadre des activités d’EPT.</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Ainsi, il est impératif de séparer les prestations exercées dans le cadre de l’EPT et celles exercées dans le cadre des fonctions auxquelles ces dernières sont rattachées.</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u w:val="single"/>
          <w:lang w:val="fr-BE"/>
        </w:rPr>
        <w:t>Exemple</w:t>
      </w:r>
      <w:r>
        <w:rPr>
          <w:rFonts w:ascii="Century Schoolbook" w:hAnsi="Century Schoolbook" w:cs="Arial"/>
          <w:sz w:val="22"/>
          <w:szCs w:val="22"/>
          <w:lang w:val="fr-BE"/>
        </w:rPr>
        <w:t> : 200 périodes exercées dans une fonction X et 100 périodes exercées en EPT et liées à cette fonction X donneront lieu à l’établissement de 2 lignes différentes sur le document Prom S 12 :</w:t>
      </w:r>
    </w:p>
    <w:p>
      <w:pPr>
        <w:jc w:val="both"/>
        <w:rPr>
          <w:rFonts w:ascii="Century Schoolbook" w:hAnsi="Century Schoolbook" w:cs="Arial"/>
          <w:sz w:val="22"/>
          <w:szCs w:val="22"/>
          <w:lang w:val="fr-BE"/>
        </w:rPr>
      </w:pPr>
    </w:p>
    <w:p>
      <w:pPr>
        <w:numPr>
          <w:ilvl w:val="0"/>
          <w:numId w:val="74"/>
        </w:numPr>
        <w:tabs>
          <w:tab w:val="clear" w:pos="720"/>
        </w:tabs>
        <w:ind w:left="1560"/>
        <w:jc w:val="both"/>
        <w:rPr>
          <w:rFonts w:ascii="Century Schoolbook" w:hAnsi="Century Schoolbook" w:cs="Arial"/>
          <w:sz w:val="22"/>
          <w:szCs w:val="22"/>
          <w:lang w:val="fr-BE"/>
        </w:rPr>
      </w:pPr>
      <w:r>
        <w:rPr>
          <w:rFonts w:ascii="Century Schoolbook" w:hAnsi="Century Schoolbook" w:cs="Arial"/>
          <w:sz w:val="22"/>
          <w:szCs w:val="22"/>
          <w:lang w:val="fr-BE"/>
        </w:rPr>
        <w:t xml:space="preserve"> 200 périodes dans </w:t>
      </w:r>
      <w:smartTag w:uri="urn:schemas-microsoft-com:office:smarttags" w:element="PersonName">
        <w:smartTagPr>
          <w:attr w:name="ProductID" w:val="la fonction X"/>
        </w:smartTagPr>
        <w:r>
          <w:rPr>
            <w:rFonts w:ascii="Century Schoolbook" w:hAnsi="Century Schoolbook" w:cs="Arial"/>
            <w:sz w:val="22"/>
            <w:szCs w:val="22"/>
            <w:lang w:val="fr-BE"/>
          </w:rPr>
          <w:t>la fonction X</w:t>
        </w:r>
      </w:smartTag>
    </w:p>
    <w:p>
      <w:pPr>
        <w:numPr>
          <w:ilvl w:val="0"/>
          <w:numId w:val="74"/>
        </w:numPr>
        <w:tabs>
          <w:tab w:val="clear" w:pos="720"/>
        </w:tabs>
        <w:ind w:left="1560"/>
        <w:jc w:val="both"/>
        <w:rPr>
          <w:rFonts w:ascii="Century Schoolbook" w:hAnsi="Century Schoolbook" w:cs="Arial"/>
          <w:sz w:val="22"/>
          <w:szCs w:val="22"/>
          <w:lang w:val="fr-BE"/>
        </w:rPr>
      </w:pPr>
      <w:r>
        <w:rPr>
          <w:rFonts w:ascii="Century Schoolbook" w:hAnsi="Century Schoolbook" w:cs="Arial"/>
          <w:sz w:val="22"/>
          <w:szCs w:val="22"/>
          <w:lang w:val="fr-BE"/>
        </w:rPr>
        <w:t xml:space="preserve"> 100 périodes dans </w:t>
      </w:r>
      <w:smartTag w:uri="urn:schemas-microsoft-com:office:smarttags" w:element="PersonName">
        <w:smartTagPr>
          <w:attr w:name="ProductID" w:val="la fonction X"/>
        </w:smartTagPr>
        <w:r>
          <w:rPr>
            <w:rFonts w:ascii="Century Schoolbook" w:hAnsi="Century Schoolbook" w:cs="Arial"/>
            <w:sz w:val="22"/>
            <w:szCs w:val="22"/>
            <w:lang w:val="fr-BE"/>
          </w:rPr>
          <w:t>la fonction X</w:t>
        </w:r>
      </w:smartTag>
      <w:r>
        <w:rPr>
          <w:rFonts w:ascii="Century Schoolbook" w:hAnsi="Century Schoolbook" w:cs="Arial"/>
          <w:sz w:val="22"/>
          <w:szCs w:val="22"/>
          <w:lang w:val="fr-BE"/>
        </w:rPr>
        <w:t xml:space="preserve"> précédées des lettres « EPT ».</w:t>
      </w:r>
    </w:p>
    <w:p>
      <w:pPr>
        <w:jc w:val="both"/>
        <w:rPr>
          <w:rFonts w:ascii="Century Schoolbook" w:hAnsi="Century Schoolbook" w:cs="Arial"/>
          <w:sz w:val="22"/>
          <w:szCs w:val="22"/>
          <w:lang w:val="fr-BE"/>
        </w:rPr>
      </w:pPr>
    </w:p>
    <w:p>
      <w:pPr>
        <w:jc w:val="both"/>
        <w:rPr>
          <w:rFonts w:ascii="Century Schoolbook" w:hAnsi="Century Schoolbook" w:cs="Arial"/>
          <w:b/>
          <w:bCs/>
          <w:sz w:val="22"/>
          <w:szCs w:val="22"/>
          <w:lang w:val="fr-BE"/>
        </w:rPr>
      </w:pPr>
      <w:r>
        <w:rPr>
          <w:rFonts w:ascii="Century Schoolbook" w:hAnsi="Century Schoolbook" w:cs="Arial"/>
          <w:b/>
          <w:bCs/>
          <w:sz w:val="22"/>
          <w:szCs w:val="22"/>
          <w:lang w:val="fr-BE"/>
        </w:rPr>
        <w:t>En outre, afin de pouvoir établir des relevés précis concernant l’ensemble de ces activités exercées au niveau du Service de l’Enseignement de promotion sociale, et dans l’attente éventuelle d’un code informatique spécifique, je vous saurais gré de bien vouloir envoyer une copie de chaque Prom S12 sur lequel des activités d’EPT sont renseignées, à Monsieur Jean-Philippe LABEAU, Attaché, bureau 2</w:t>
      </w:r>
      <w:r>
        <w:rPr>
          <w:rFonts w:ascii="Century Schoolbook" w:hAnsi="Century Schoolbook" w:cs="Arial"/>
          <w:b/>
          <w:bCs/>
          <w:sz w:val="22"/>
          <w:szCs w:val="22"/>
          <w:vertAlign w:val="superscript"/>
          <w:lang w:val="fr-BE"/>
        </w:rPr>
        <w:t>E</w:t>
      </w:r>
      <w:r>
        <w:rPr>
          <w:rFonts w:ascii="Century Schoolbook" w:hAnsi="Century Schoolbook" w:cs="Arial"/>
          <w:b/>
          <w:bCs/>
          <w:sz w:val="22"/>
          <w:szCs w:val="22"/>
          <w:lang w:val="fr-BE"/>
        </w:rPr>
        <w:t>255.</w:t>
      </w:r>
    </w:p>
    <w:p>
      <w:pPr>
        <w:jc w:val="both"/>
        <w:rPr>
          <w:rFonts w:ascii="Century Schoolbook" w:hAnsi="Century Schoolbook" w:cs="Arial"/>
          <w:b/>
          <w:bCs/>
          <w:sz w:val="22"/>
          <w:szCs w:val="22"/>
          <w:lang w:val="fr-BE"/>
        </w:rPr>
      </w:pPr>
    </w:p>
    <w:p>
      <w:pPr>
        <w:jc w:val="both"/>
        <w:rPr>
          <w:rFonts w:ascii="Century Schoolbook" w:hAnsi="Century Schoolbook" w:cs="Arial"/>
          <w:b/>
          <w:bCs/>
          <w:sz w:val="22"/>
          <w:szCs w:val="22"/>
          <w:lang w:val="fr-BE"/>
        </w:rPr>
      </w:pPr>
    </w:p>
    <w:p>
      <w:pPr>
        <w:jc w:val="both"/>
        <w:rPr>
          <w:rFonts w:ascii="Century Schoolbook" w:hAnsi="Century Schoolbook" w:cs="Arial"/>
          <w:b/>
          <w:bCs/>
          <w:sz w:val="22"/>
          <w:szCs w:val="22"/>
          <w:lang w:val="fr-BE"/>
        </w:rPr>
      </w:pPr>
    </w:p>
    <w:p>
      <w:pPr>
        <w:jc w:val="both"/>
        <w:rPr>
          <w:rFonts w:ascii="Century Schoolbook" w:hAnsi="Century Schoolbook" w:cs="Arial"/>
          <w:b/>
          <w:bCs/>
          <w:sz w:val="22"/>
          <w:szCs w:val="22"/>
          <w:lang w:val="fr-BE"/>
        </w:rPr>
      </w:pPr>
    </w:p>
    <w:p>
      <w:pPr>
        <w:jc w:val="both"/>
        <w:rPr>
          <w:rFonts w:ascii="Century Schoolbook" w:hAnsi="Century Schoolbook" w:cs="Arial"/>
          <w:b/>
          <w:bCs/>
          <w:sz w:val="22"/>
          <w:szCs w:val="22"/>
          <w:lang w:val="fr-BE"/>
        </w:rPr>
      </w:pPr>
    </w:p>
    <w:p>
      <w:pPr>
        <w:jc w:val="both"/>
        <w:rPr>
          <w:rFonts w:ascii="Century Schoolbook" w:hAnsi="Century Schoolbook" w:cs="Arial"/>
          <w:b/>
          <w:bCs/>
          <w:sz w:val="22"/>
          <w:szCs w:val="22"/>
          <w:lang w:val="fr-BE"/>
        </w:rPr>
      </w:pPr>
    </w:p>
    <w:p>
      <w:pPr>
        <w:numPr>
          <w:ilvl w:val="0"/>
          <w:numId w:val="28"/>
        </w:numPr>
        <w:ind w:left="1134" w:hanging="567"/>
        <w:jc w:val="both"/>
        <w:rPr>
          <w:rStyle w:val="StyleCenturySchoolbook12ptGrasDoublesoulignCar"/>
          <w:color w:val="800080"/>
        </w:rPr>
      </w:pPr>
      <w:r>
        <w:rPr>
          <w:rFonts w:ascii="Century Schoolbook" w:hAnsi="Century Schoolbook"/>
          <w:b/>
          <w:noProof/>
          <w:color w:val="800080"/>
          <w:sz w:val="24"/>
          <w:szCs w:val="24"/>
          <w:u w:val="double"/>
        </w:rPr>
        <w:drawing>
          <wp:inline distT="0" distB="0" distL="0" distR="0">
            <wp:extent cx="260985" cy="237490"/>
            <wp:effectExtent l="19050" t="0" r="5715" b="0"/>
            <wp:docPr id="76" name="Image 76"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001"/>
                    <pic:cNvPicPr>
                      <a:picLocks noChangeAspect="1" noChangeArrowheads="1"/>
                    </pic:cNvPicPr>
                  </pic:nvPicPr>
                  <pic:blipFill>
                    <a:blip r:embed="rId134" cstate="print"/>
                    <a:srcRect/>
                    <a:stretch>
                      <a:fillRect/>
                    </a:stretch>
                  </pic:blipFill>
                  <pic:spPr bwMode="auto">
                    <a:xfrm>
                      <a:off x="0" y="0"/>
                      <a:ext cx="260985" cy="237490"/>
                    </a:xfrm>
                    <a:prstGeom prst="rect">
                      <a:avLst/>
                    </a:prstGeom>
                    <a:noFill/>
                    <a:ln w="9525">
                      <a:noFill/>
                      <a:miter lim="800000"/>
                      <a:headEnd/>
                      <a:tailEnd/>
                    </a:ln>
                  </pic:spPr>
                </pic:pic>
              </a:graphicData>
            </a:graphic>
          </wp:inline>
        </w:drawing>
      </w:r>
      <w:r>
        <w:rPr>
          <w:rStyle w:val="StyleCenturySchoolbook12ptGrasDoublesoulignCar"/>
          <w:color w:val="800080"/>
        </w:rPr>
        <w:t xml:space="preserve">   « Coordinateur qualité » et « Conseiller à la formation »</w:t>
      </w:r>
    </w:p>
    <w:p>
      <w:pPr>
        <w:jc w:val="both"/>
        <w:rPr>
          <w:rFonts w:ascii="Century Schoolbook" w:hAnsi="Century Schoolbook"/>
          <w:b/>
          <w:sz w:val="24"/>
          <w:szCs w:val="24"/>
          <w:u w:val="single"/>
        </w:rPr>
      </w:pPr>
    </w:p>
    <w:p>
      <w:pPr>
        <w:jc w:val="both"/>
        <w:rPr>
          <w:rFonts w:ascii="Century Schoolbook" w:hAnsi="Century Schoolbook"/>
          <w:sz w:val="24"/>
          <w:szCs w:val="24"/>
        </w:rPr>
      </w:pPr>
      <w:r>
        <w:rPr>
          <w:rFonts w:ascii="Century Schoolbook" w:hAnsi="Century Schoolbook"/>
          <w:sz w:val="24"/>
          <w:szCs w:val="24"/>
        </w:rPr>
        <w:t>Le décret du 20 juin 2013 portant diverses mesures en matière d’enseignement de promotion sociale, définissant ses organes de pilotage et intégrant l’e-Learning dans son offre d’enseignement, crée les fonctions de « coordinateur qualité » et de « conseiller à la formation » dans l’enseignement de promotion sociale</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Ces fonctions sont rattachées à la catégorie du personnel directeur et enseignant et sont soumises à un régime barémique unique et transversal. Un régime de titres requis et un régime de titres jugés suffisants a également été institué pour ces fonctions.</w:t>
      </w:r>
    </w:p>
    <w:p>
      <w:pPr>
        <w:jc w:val="both"/>
        <w:rPr>
          <w:rFonts w:ascii="Century Schoolbook" w:hAnsi="Century Schoolbook"/>
          <w:sz w:val="24"/>
          <w:szCs w:val="24"/>
        </w:rPr>
      </w:pPr>
      <w:r>
        <w:rPr>
          <w:rFonts w:ascii="Century Schoolbook" w:hAnsi="Century Schoolbook"/>
          <w:sz w:val="24"/>
          <w:szCs w:val="24"/>
        </w:rPr>
        <w:t xml:space="preserve">Les informations essentielles relatives à ces nouvelles fonctions sont détaillées dans </w:t>
      </w:r>
      <w:smartTag w:uri="urn:schemas-microsoft-com:office:smarttags" w:element="PersonName">
        <w:smartTagPr>
          <w:attr w:name="ProductID" w:val="la Circulaire"/>
        </w:smartTagPr>
        <w:r>
          <w:rPr>
            <w:rFonts w:ascii="Century Schoolbook" w:hAnsi="Century Schoolbook"/>
            <w:sz w:val="24"/>
            <w:szCs w:val="24"/>
          </w:rPr>
          <w:t>la Circulaire</w:t>
        </w:r>
      </w:smartTag>
      <w:r>
        <w:rPr>
          <w:rFonts w:ascii="Century Schoolbook" w:hAnsi="Century Schoolbook"/>
          <w:sz w:val="24"/>
          <w:szCs w:val="24"/>
        </w:rPr>
        <w:t xml:space="preserve"> n°4930 du 14.07.2014 - </w:t>
      </w:r>
      <w:hyperlink r:id="rId135" w:history="1">
        <w:r>
          <w:rPr>
            <w:rFonts w:ascii="Century Schoolbook" w:hAnsi="Century Schoolbook"/>
            <w:color w:val="3366FF"/>
            <w:sz w:val="24"/>
            <w:szCs w:val="24"/>
            <w:u w:val="single"/>
          </w:rPr>
          <w:t>Création des fonctions de « Coordinateur qualité » et de « Conseiller à la formation » dans l’enseignement de promotion sociale - décret du 20 juin 2013 portant diverses mesures en matière d’enseignement de promotion sociale, définissant ses organes de pilotage et intégrant l’e-learning dans son offre d’enseignement (M.B. du 23 juillet 2013)</w:t>
        </w:r>
      </w:hyperlink>
    </w:p>
    <w:p>
      <w:pPr>
        <w:jc w:val="both"/>
        <w:rPr>
          <w:rFonts w:ascii="Century Schoolbook" w:hAnsi="Century Schoolbook"/>
          <w:sz w:val="24"/>
          <w:szCs w:val="24"/>
        </w:rPr>
      </w:pPr>
    </w:p>
    <w:p>
      <w:pPr>
        <w:rPr>
          <w:rFonts w:ascii="Century Schoolbook" w:hAnsi="Century Schoolbook"/>
          <w:sz w:val="24"/>
          <w:szCs w:val="24"/>
        </w:rPr>
      </w:pPr>
      <w:r>
        <w:rPr>
          <w:rFonts w:ascii="Century Schoolbook" w:hAnsi="Century Schoolbook"/>
          <w:sz w:val="24"/>
          <w:szCs w:val="24"/>
        </w:rPr>
        <w:br w:type="page"/>
      </w:r>
    </w:p>
    <w:p>
      <w:pPr>
        <w:numPr>
          <w:ilvl w:val="0"/>
          <w:numId w:val="28"/>
        </w:numPr>
        <w:tabs>
          <w:tab w:val="num" w:pos="1560"/>
        </w:tabs>
        <w:ind w:left="1560" w:hanging="993"/>
        <w:jc w:val="both"/>
        <w:rPr>
          <w:rFonts w:ascii="Century Schoolbook" w:hAnsi="Century Schoolbook"/>
          <w:b/>
          <w:color w:val="800080"/>
          <w:sz w:val="24"/>
          <w:szCs w:val="24"/>
          <w:u w:val="double"/>
        </w:rPr>
      </w:pPr>
      <w:r>
        <w:rPr>
          <w:rFonts w:ascii="Century Schoolbook" w:hAnsi="Century Schoolbook"/>
          <w:b/>
          <w:color w:val="800080"/>
          <w:sz w:val="24"/>
          <w:szCs w:val="24"/>
          <w:u w:val="double"/>
        </w:rPr>
        <w:t>Manière de compléter le document Prom S12-sec – Enseignement Secondaire</w:t>
      </w:r>
      <w:r>
        <w:rPr>
          <w:rFonts w:ascii="Century Schoolbook" w:hAnsi="Century Schoolbook"/>
          <w:b/>
          <w:sz w:val="24"/>
          <w:szCs w:val="24"/>
        </w:rPr>
        <w:t xml:space="preserve"> (annexe 7)</w:t>
      </w:r>
    </w:p>
    <w:p>
      <w:pPr>
        <w:jc w:val="both"/>
        <w:rPr>
          <w:rFonts w:ascii="Verdana" w:hAnsi="Verdana"/>
          <w:u w:val="single"/>
        </w:rPr>
      </w:pPr>
      <w:r>
        <w:rPr>
          <w:noProof/>
        </w:rPr>
        <w:drawing>
          <wp:inline distT="0" distB="0" distL="0" distR="0">
            <wp:extent cx="485775" cy="419100"/>
            <wp:effectExtent l="0" t="0" r="9525" b="0"/>
            <wp:docPr id="4329" name="Image 4329" descr="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7" descr="attention"/>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85775" cy="419100"/>
                    </a:xfrm>
                    <a:prstGeom prst="rect">
                      <a:avLst/>
                    </a:prstGeom>
                    <a:noFill/>
                    <a:ln>
                      <a:noFill/>
                    </a:ln>
                  </pic:spPr>
                </pic:pic>
              </a:graphicData>
            </a:graphic>
          </wp:inline>
        </w:drawing>
      </w:r>
      <w:r>
        <w:t xml:space="preserve"> </w:t>
      </w:r>
      <w:r>
        <w:rPr>
          <w:rFonts w:ascii="Verdana" w:hAnsi="Verdana"/>
        </w:rPr>
        <w:t xml:space="preserve"> </w:t>
      </w:r>
      <w:r>
        <w:rPr>
          <w:rFonts w:ascii="Verdana" w:hAnsi="Verdana"/>
          <w:b/>
        </w:rPr>
        <w:t>Le document ne sera pas imprimé en recto/verso. Il sera imprimé en format            « A4- portrait ». De plus, il sera envoyé par courrier postal</w:t>
      </w:r>
      <w:r>
        <w:rPr>
          <w:rFonts w:ascii="Verdana" w:hAnsi="Verdana"/>
        </w:rPr>
        <w:t xml:space="preserve">. </w:t>
      </w:r>
    </w:p>
    <w:p>
      <w:pPr>
        <w:rPr>
          <w:rFonts w:ascii="Verdana" w:hAnsi="Verdana"/>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9"/>
      </w:tblGrid>
      <w:tr>
        <w:tc>
          <w:tcPr>
            <w:tcW w:w="10279" w:type="dxa"/>
            <w:shd w:val="clear" w:color="auto" w:fill="auto"/>
          </w:tcPr>
          <w:p>
            <w:pPr>
              <w:rPr>
                <w:rFonts w:ascii="Arial" w:hAnsi="Arial" w:cs="Arial"/>
              </w:rPr>
            </w:pPr>
            <w:r>
              <w:rPr>
                <w:rFonts w:ascii="Arial" w:hAnsi="Arial" w:cs="Arial"/>
              </w:rPr>
              <w:t>1. L’espace réservé à l’en-tête   -   recto</w:t>
            </w:r>
          </w:p>
        </w:tc>
      </w:tr>
    </w:tbl>
    <w:p>
      <w:pPr>
        <w:jc w:val="center"/>
        <w:rPr>
          <w:b/>
          <w:sz w:val="10"/>
          <w:szCs w:val="10"/>
          <w:u w:val="single"/>
        </w:rPr>
      </w:pPr>
    </w:p>
    <w:p>
      <w:pPr>
        <w:jc w:val="center"/>
        <w:rPr>
          <w:b/>
          <w:sz w:val="10"/>
          <w:szCs w:val="10"/>
          <w:u w:val="single"/>
        </w:rPr>
      </w:pPr>
      <w:r>
        <w:rPr>
          <w:rFonts w:ascii="Verdana" w:eastAsia="Calibri" w:hAnsi="Verdana"/>
          <w:noProof/>
          <w:sz w:val="24"/>
          <w:szCs w:val="24"/>
        </w:rPr>
        <mc:AlternateContent>
          <mc:Choice Requires="wps">
            <w:drawing>
              <wp:anchor distT="0" distB="0" distL="114300" distR="114300" simplePos="0" relativeHeight="251916288" behindDoc="0" locked="0" layoutInCell="1" allowOverlap="1">
                <wp:simplePos x="0" y="0"/>
                <wp:positionH relativeFrom="column">
                  <wp:posOffset>27305</wp:posOffset>
                </wp:positionH>
                <wp:positionV relativeFrom="paragraph">
                  <wp:posOffset>29210</wp:posOffset>
                </wp:positionV>
                <wp:extent cx="6528435" cy="776605"/>
                <wp:effectExtent l="0" t="0" r="24765" b="23495"/>
                <wp:wrapNone/>
                <wp:docPr id="4441" name="Zone de texte 4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8435" cy="77660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Folio </w:t>
                            </w:r>
                            <w:r>
                              <w:rPr>
                                <w:rFonts w:ascii="Arial" w:hAnsi="Arial" w:cs="Arial"/>
                                <w:color w:val="000000"/>
                                <w:sz w:val="18"/>
                                <w:szCs w:val="18"/>
                              </w:rPr>
                              <w:t>: si, pour une même date d'effet, un seul document suffit à la description des attributions, ne rien inscrire comme numéro de folio.</w:t>
                            </w:r>
                          </w:p>
                          <w:p>
                            <w:pPr>
                              <w:rPr>
                                <w:rFonts w:ascii="Arial" w:hAnsi="Arial" w:cs="Arial"/>
                                <w:color w:val="000000"/>
                                <w:sz w:val="18"/>
                                <w:szCs w:val="18"/>
                              </w:rPr>
                            </w:pPr>
                            <w:r>
                              <w:rPr>
                                <w:rFonts w:ascii="Arial" w:hAnsi="Arial" w:cs="Arial"/>
                                <w:color w:val="000000"/>
                                <w:sz w:val="18"/>
                                <w:szCs w:val="18"/>
                              </w:rPr>
                              <w:t>Dans le cas contraire, inscrire " 1 " sur le premier folio, " 2 " sur le deuxième folio dans la 1ère case et le nombre total de folios dans la 2ème case. Ces documents «Prom S12-Sec» seront réunis par un trombone. Si vous avez besoin de plusieurs pages 2, il ne faudra envoyer qu’une seule page 1 qui accompagnera les pages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41" o:spid="_x0000_s1067" type="#_x0000_t202" style="position:absolute;left:0;text-align:left;margin-left:2.15pt;margin-top:2.3pt;width:514.05pt;height:61.1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">
                <v:textbox>
                  <w:txbxContent>
                    <w:p>
                      <w:pPr>
                        <w:rPr>
                          <w:rFonts w:ascii="Arial" w:hAnsi="Arial" w:cs="Arial"/>
                          <w:color w:val="000000"/>
                          <w:sz w:val="18"/>
                          <w:szCs w:val="18"/>
                        </w:rPr>
                      </w:pPr>
                      <w:r>
                        <w:rPr>
                          <w:rFonts w:ascii="Arial" w:hAnsi="Arial" w:cs="Arial"/>
                          <w:b/>
                          <w:color w:val="000000"/>
                          <w:sz w:val="18"/>
                          <w:szCs w:val="18"/>
                        </w:rPr>
                        <w:t>Folio </w:t>
                      </w:r>
                      <w:r>
                        <w:rPr>
                          <w:rFonts w:ascii="Arial" w:hAnsi="Arial" w:cs="Arial"/>
                          <w:color w:val="000000"/>
                          <w:sz w:val="18"/>
                          <w:szCs w:val="18"/>
                        </w:rPr>
                        <w:t>: si, pour une même date d'effet, un seul document suffit à la description des attributions, ne rien inscrire comme numéro de folio.</w:t>
                      </w:r>
                    </w:p>
                    <w:p>
                      <w:pPr>
                        <w:rPr>
                          <w:rFonts w:ascii="Arial" w:hAnsi="Arial" w:cs="Arial"/>
                          <w:color w:val="000000"/>
                          <w:sz w:val="18"/>
                          <w:szCs w:val="18"/>
                        </w:rPr>
                      </w:pPr>
                      <w:r>
                        <w:rPr>
                          <w:rFonts w:ascii="Arial" w:hAnsi="Arial" w:cs="Arial"/>
                          <w:color w:val="000000"/>
                          <w:sz w:val="18"/>
                          <w:szCs w:val="18"/>
                        </w:rPr>
                        <w:t>Dans le cas contraire, inscrire " 1 " sur le premier folio, " 2 " sur le deuxième folio dans la 1ère case et le nombre total de folios dans la 2ème case. Ces documents «Prom S12-Sec» seront réunis par un trombone. Si vous avez besoin de plusieurs pages 2, il ne faudra envoyer qu’une seule page 1 qui accompagnera les pages 2.</w:t>
                      </w:r>
                    </w:p>
                  </w:txbxContent>
                </v:textbox>
              </v:shape>
            </w:pict>
          </mc:Fallback>
        </mc:AlternateContent>
      </w:r>
    </w:p>
    <w:p>
      <w:pPr>
        <w:jc w:val="center"/>
        <w:rPr>
          <w:b/>
          <w:sz w:val="10"/>
          <w:szCs w:val="10"/>
          <w:u w:val="single"/>
        </w:rPr>
      </w:pPr>
    </w:p>
    <w:p>
      <w:pPr>
        <w:jc w:val="center"/>
        <w:rPr>
          <w:b/>
          <w:sz w:val="10"/>
          <w:szCs w:val="10"/>
          <w:u w:val="single"/>
        </w:rPr>
      </w:pPr>
    </w:p>
    <w:p>
      <w:pPr>
        <w:jc w:val="center"/>
        <w:rPr>
          <w:b/>
          <w:sz w:val="10"/>
          <w:szCs w:val="10"/>
          <w:u w:val="single"/>
        </w:rPr>
      </w:pPr>
    </w:p>
    <w:p>
      <w:pPr>
        <w:jc w:val="center"/>
        <w:rPr>
          <w:b/>
          <w:sz w:val="10"/>
          <w:szCs w:val="10"/>
          <w:u w:val="single"/>
        </w:rPr>
      </w:pPr>
    </w:p>
    <w:p>
      <w:pPr>
        <w:jc w:val="center"/>
        <w:rPr>
          <w:b/>
          <w:sz w:val="10"/>
          <w:szCs w:val="10"/>
          <w:u w:val="single"/>
        </w:rPr>
      </w:pPr>
    </w:p>
    <w:p>
      <w:pPr>
        <w:jc w:val="center"/>
        <w:rPr>
          <w:b/>
          <w:sz w:val="10"/>
          <w:szCs w:val="10"/>
          <w:u w:val="single"/>
        </w:rPr>
      </w:pPr>
    </w:p>
    <w:p>
      <w:pPr>
        <w:jc w:val="center"/>
        <w:rPr>
          <w:b/>
          <w:sz w:val="10"/>
          <w:szCs w:val="10"/>
          <w:u w:val="single"/>
        </w:rPr>
      </w:pPr>
    </w:p>
    <w:p>
      <w:pPr>
        <w:jc w:val="center"/>
        <w:rPr>
          <w:b/>
          <w:sz w:val="10"/>
          <w:szCs w:val="10"/>
          <w:u w:val="single"/>
        </w:rPr>
      </w:pPr>
    </w:p>
    <w:p>
      <w:pPr>
        <w:jc w:val="center"/>
        <w:rPr>
          <w:b/>
          <w:sz w:val="10"/>
          <w:szCs w:val="10"/>
          <w:u w:val="single"/>
        </w:rPr>
      </w:pPr>
      <w:r>
        <w:rPr>
          <w:rFonts w:ascii="Verdana" w:eastAsia="Calibri" w:hAnsi="Verdana"/>
          <w:noProof/>
          <w:sz w:val="24"/>
          <w:szCs w:val="24"/>
        </w:rPr>
        <mc:AlternateContent>
          <mc:Choice Requires="wps">
            <w:drawing>
              <wp:anchor distT="0" distB="0" distL="114300" distR="114300" simplePos="0" relativeHeight="251917312" behindDoc="0" locked="0" layoutInCell="1" allowOverlap="1">
                <wp:simplePos x="0" y="0"/>
                <wp:positionH relativeFrom="column">
                  <wp:posOffset>4132580</wp:posOffset>
                </wp:positionH>
                <wp:positionV relativeFrom="paragraph">
                  <wp:posOffset>69850</wp:posOffset>
                </wp:positionV>
                <wp:extent cx="2387600" cy="276225"/>
                <wp:effectExtent l="0" t="57150" r="12700" b="28575"/>
                <wp:wrapNone/>
                <wp:docPr id="4440" name="Connecteur droit avec flèche 4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87600"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4440" o:spid="_x0000_s1026" type="#_x0000_t32" style="position:absolute;margin-left:325.4pt;margin-top:5.5pt;width:188pt;height:21.75pt;flip:x y;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">
                <v:stroke endarrow="block"/>
              </v:shape>
            </w:pict>
          </mc:Fallback>
        </mc:AlternateContent>
      </w:r>
    </w:p>
    <w:p>
      <w:pPr>
        <w:jc w:val="center"/>
        <w:rPr>
          <w:b/>
          <w:sz w:val="10"/>
          <w:szCs w:val="10"/>
          <w:u w:val="single"/>
        </w:rPr>
      </w:pPr>
    </w:p>
    <w:p>
      <w:pPr>
        <w:jc w:val="center"/>
        <w:rPr>
          <w:b/>
          <w:sz w:val="10"/>
          <w:szCs w:val="10"/>
          <w:u w:val="single"/>
        </w:rPr>
      </w:pPr>
    </w:p>
    <w:tbl>
      <w:tblPr>
        <w:tblW w:w="0" w:type="auto"/>
        <w:tblLook w:val="01E0" w:firstRow="1" w:lastRow="1" w:firstColumn="1" w:lastColumn="1" w:noHBand="0" w:noVBand="0"/>
      </w:tblPr>
      <w:tblGrid>
        <w:gridCol w:w="3199"/>
        <w:gridCol w:w="525"/>
        <w:gridCol w:w="473"/>
        <w:gridCol w:w="283"/>
        <w:gridCol w:w="526"/>
        <w:gridCol w:w="526"/>
        <w:gridCol w:w="4249"/>
        <w:gridCol w:w="351"/>
        <w:gridCol w:w="351"/>
      </w:tblGrid>
      <w:tr>
        <w:tc>
          <w:tcPr>
            <w:tcW w:w="3253" w:type="dxa"/>
            <w:tcBorders>
              <w:right w:val="single" w:sz="4" w:space="0" w:color="auto"/>
            </w:tcBorders>
          </w:tcPr>
          <w:p>
            <w:pPr>
              <w:rPr>
                <w:b/>
              </w:rPr>
            </w:pPr>
            <w:r>
              <w:rPr>
                <w:b/>
              </w:rPr>
              <w:t>Année scolaire concernée</w:t>
            </w:r>
          </w:p>
        </w:tc>
        <w:tc>
          <w:tcPr>
            <w:tcW w:w="531" w:type="dxa"/>
            <w:tcBorders>
              <w:top w:val="single" w:sz="4" w:space="0" w:color="auto"/>
              <w:left w:val="single" w:sz="4" w:space="0" w:color="auto"/>
              <w:bottom w:val="single" w:sz="4" w:space="0" w:color="auto"/>
              <w:right w:val="single" w:sz="4" w:space="0" w:color="auto"/>
            </w:tcBorders>
          </w:tcPr>
          <w:p>
            <w:pPr>
              <w:jc w:val="center"/>
              <w:rPr>
                <w:b/>
              </w:rPr>
            </w:pPr>
            <w:r>
              <w:rPr>
                <w:b/>
              </w:rPr>
              <w:t>1</w:t>
            </w:r>
          </w:p>
        </w:tc>
        <w:tc>
          <w:tcPr>
            <w:tcW w:w="477" w:type="dxa"/>
            <w:tcBorders>
              <w:top w:val="single" w:sz="4" w:space="0" w:color="auto"/>
              <w:left w:val="single" w:sz="4" w:space="0" w:color="auto"/>
              <w:bottom w:val="single" w:sz="4" w:space="0" w:color="auto"/>
              <w:right w:val="single" w:sz="4" w:space="0" w:color="auto"/>
            </w:tcBorders>
          </w:tcPr>
          <w:p>
            <w:pPr>
              <w:jc w:val="center"/>
              <w:rPr>
                <w:b/>
              </w:rPr>
            </w:pPr>
            <w:r>
              <w:rPr>
                <w:b/>
              </w:rPr>
              <w:t>7</w:t>
            </w:r>
          </w:p>
        </w:tc>
        <w:tc>
          <w:tcPr>
            <w:tcW w:w="278" w:type="dxa"/>
            <w:tcBorders>
              <w:left w:val="single" w:sz="4" w:space="0" w:color="auto"/>
              <w:right w:val="single" w:sz="4" w:space="0" w:color="auto"/>
            </w:tcBorders>
          </w:tcPr>
          <w:p>
            <w:pPr>
              <w:jc w:val="center"/>
              <w:rPr>
                <w:b/>
              </w:rPr>
            </w:pPr>
            <w:r>
              <w:rPr>
                <w:b/>
              </w:rPr>
              <w:t>-</w:t>
            </w:r>
          </w:p>
        </w:tc>
        <w:tc>
          <w:tcPr>
            <w:tcW w:w="531" w:type="dxa"/>
            <w:tcBorders>
              <w:top w:val="single" w:sz="4" w:space="0" w:color="auto"/>
              <w:left w:val="single" w:sz="4" w:space="0" w:color="auto"/>
              <w:bottom w:val="single" w:sz="4" w:space="0" w:color="auto"/>
              <w:right w:val="single" w:sz="4" w:space="0" w:color="auto"/>
            </w:tcBorders>
          </w:tcPr>
          <w:p>
            <w:pPr>
              <w:jc w:val="center"/>
              <w:rPr>
                <w:b/>
              </w:rPr>
            </w:pPr>
            <w:r>
              <w:rPr>
                <w:b/>
              </w:rPr>
              <w:t>1</w:t>
            </w:r>
          </w:p>
        </w:tc>
        <w:tc>
          <w:tcPr>
            <w:tcW w:w="531" w:type="dxa"/>
            <w:tcBorders>
              <w:top w:val="single" w:sz="4" w:space="0" w:color="auto"/>
              <w:left w:val="single" w:sz="4" w:space="0" w:color="auto"/>
              <w:bottom w:val="single" w:sz="4" w:space="0" w:color="auto"/>
              <w:right w:val="single" w:sz="4" w:space="0" w:color="auto"/>
            </w:tcBorders>
          </w:tcPr>
          <w:p>
            <w:pPr>
              <w:jc w:val="center"/>
              <w:rPr>
                <w:b/>
              </w:rPr>
            </w:pPr>
            <w:r>
              <w:rPr>
                <w:b/>
              </w:rPr>
              <w:t>8</w:t>
            </w:r>
          </w:p>
        </w:tc>
        <w:tc>
          <w:tcPr>
            <w:tcW w:w="4339" w:type="dxa"/>
            <w:tcBorders>
              <w:left w:val="single" w:sz="4" w:space="0" w:color="auto"/>
              <w:right w:val="single" w:sz="4" w:space="0" w:color="auto"/>
            </w:tcBorders>
          </w:tcPr>
          <w:p>
            <w:pPr>
              <w:jc w:val="right"/>
              <w:rPr>
                <w:b/>
              </w:rPr>
            </w:pPr>
            <w:r>
              <w:rPr>
                <w:b/>
              </w:rPr>
              <w:t>Folio</w:t>
            </w:r>
          </w:p>
        </w:tc>
        <w:tc>
          <w:tcPr>
            <w:tcW w:w="354" w:type="dxa"/>
            <w:tcBorders>
              <w:top w:val="single" w:sz="4" w:space="0" w:color="auto"/>
              <w:left w:val="single" w:sz="4" w:space="0" w:color="auto"/>
              <w:bottom w:val="single" w:sz="4" w:space="0" w:color="auto"/>
              <w:right w:val="single" w:sz="4" w:space="0" w:color="auto"/>
            </w:tcBorders>
          </w:tcPr>
          <w:p/>
        </w:tc>
        <w:tc>
          <w:tcPr>
            <w:tcW w:w="354" w:type="dxa"/>
            <w:tcBorders>
              <w:top w:val="single" w:sz="4" w:space="0" w:color="auto"/>
              <w:left w:val="single" w:sz="4" w:space="0" w:color="auto"/>
              <w:bottom w:val="single" w:sz="4" w:space="0" w:color="auto"/>
              <w:right w:val="single" w:sz="4" w:space="0" w:color="auto"/>
            </w:tcBorders>
          </w:tcPr>
          <w:p/>
        </w:tc>
      </w:tr>
    </w:tbl>
    <w:p>
      <w:pPr>
        <w:tabs>
          <w:tab w:val="left" w:pos="7020"/>
        </w:tabs>
        <w:jc w:val="center"/>
      </w:pPr>
      <w:r>
        <w:t>Fédération Wallonie-Bruxelles – Enseignement Subventionné de Promotion sociale</w:t>
      </w:r>
    </w:p>
    <w:p>
      <w:pPr>
        <w:tabs>
          <w:tab w:val="left" w:pos="7020"/>
        </w:tabs>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
        <w:gridCol w:w="339"/>
        <w:gridCol w:w="340"/>
        <w:gridCol w:w="340"/>
        <w:gridCol w:w="341"/>
        <w:gridCol w:w="341"/>
        <w:gridCol w:w="341"/>
        <w:gridCol w:w="341"/>
        <w:gridCol w:w="341"/>
        <w:gridCol w:w="341"/>
        <w:gridCol w:w="116"/>
        <w:gridCol w:w="247"/>
        <w:gridCol w:w="403"/>
        <w:gridCol w:w="425"/>
        <w:gridCol w:w="405"/>
        <w:gridCol w:w="20"/>
        <w:gridCol w:w="292"/>
        <w:gridCol w:w="338"/>
        <w:gridCol w:w="338"/>
        <w:gridCol w:w="335"/>
        <w:gridCol w:w="335"/>
        <w:gridCol w:w="283"/>
        <w:gridCol w:w="283"/>
        <w:gridCol w:w="335"/>
        <w:gridCol w:w="335"/>
        <w:gridCol w:w="283"/>
        <w:gridCol w:w="283"/>
        <w:gridCol w:w="283"/>
        <w:gridCol w:w="283"/>
        <w:gridCol w:w="283"/>
        <w:gridCol w:w="283"/>
        <w:gridCol w:w="283"/>
        <w:gridCol w:w="283"/>
        <w:gridCol w:w="283"/>
      </w:tblGrid>
      <w:tr>
        <w:tc>
          <w:tcPr>
            <w:tcW w:w="5001" w:type="dxa"/>
            <w:gridSpan w:val="15"/>
            <w:tcBorders>
              <w:top w:val="single" w:sz="18" w:space="0" w:color="auto"/>
              <w:left w:val="single" w:sz="18" w:space="0" w:color="auto"/>
              <w:bottom w:val="nil"/>
              <w:right w:val="single" w:sz="18" w:space="0" w:color="auto"/>
            </w:tcBorders>
          </w:tcPr>
          <w:p>
            <w:pPr>
              <w:tabs>
                <w:tab w:val="left" w:pos="6840"/>
              </w:tabs>
              <w:jc w:val="center"/>
              <w:rPr>
                <w:rFonts w:ascii="Arial" w:hAnsi="Arial" w:cs="Arial"/>
                <w:sz w:val="18"/>
                <w:szCs w:val="18"/>
              </w:rPr>
            </w:pPr>
            <w:r>
              <w:rPr>
                <w:rFonts w:ascii="Arial" w:hAnsi="Arial" w:cs="Arial"/>
                <w:sz w:val="18"/>
                <w:szCs w:val="18"/>
              </w:rPr>
              <w:t>Membre du Personnel – Identification</w:t>
            </w:r>
          </w:p>
          <w:p>
            <w:pPr>
              <w:tabs>
                <w:tab w:val="left" w:pos="6840"/>
              </w:tabs>
              <w:rPr>
                <w:rFonts w:ascii="Arial" w:hAnsi="Arial" w:cs="Arial"/>
                <w:sz w:val="18"/>
                <w:szCs w:val="18"/>
              </w:rPr>
            </w:pPr>
            <w:r>
              <w:rPr>
                <w:rFonts w:ascii="Arial" w:hAnsi="Arial" w:cs="Arial"/>
                <w:sz w:val="18"/>
                <w:szCs w:val="18"/>
              </w:rPr>
              <w:t xml:space="preserve">       S        A            M            J</w:t>
            </w:r>
          </w:p>
        </w:tc>
        <w:tc>
          <w:tcPr>
            <w:tcW w:w="5441" w:type="dxa"/>
            <w:gridSpan w:val="19"/>
            <w:tcBorders>
              <w:top w:val="single" w:sz="18" w:space="0" w:color="auto"/>
              <w:left w:val="single" w:sz="18" w:space="0" w:color="auto"/>
              <w:bottom w:val="nil"/>
              <w:right w:val="single" w:sz="18" w:space="0" w:color="auto"/>
            </w:tcBorders>
          </w:tcPr>
          <w:p>
            <w:pPr>
              <w:tabs>
                <w:tab w:val="left" w:pos="6840"/>
              </w:tabs>
              <w:jc w:val="center"/>
              <w:rPr>
                <w:rFonts w:ascii="Arial" w:hAnsi="Arial" w:cs="Arial"/>
                <w:sz w:val="18"/>
                <w:szCs w:val="18"/>
              </w:rPr>
            </w:pPr>
            <w:r>
              <w:rPr>
                <w:rFonts w:ascii="Arial" w:hAnsi="Arial" w:cs="Arial"/>
                <w:sz w:val="18"/>
                <w:szCs w:val="18"/>
              </w:rPr>
              <w:t>Etablissement – Identification</w:t>
            </w:r>
          </w:p>
          <w:p>
            <w:pPr>
              <w:tabs>
                <w:tab w:val="left" w:pos="6840"/>
              </w:tabs>
              <w:rPr>
                <w:rFonts w:ascii="Arial" w:hAnsi="Arial" w:cs="Arial"/>
                <w:sz w:val="18"/>
                <w:szCs w:val="18"/>
              </w:rPr>
            </w:pPr>
          </w:p>
        </w:tc>
      </w:tr>
      <w:tr>
        <w:tc>
          <w:tcPr>
            <w:tcW w:w="340" w:type="dxa"/>
            <w:tcBorders>
              <w:top w:val="nil"/>
              <w:left w:val="single" w:sz="18" w:space="0" w:color="auto"/>
              <w:bottom w:val="nil"/>
              <w:right w:val="single" w:sz="18" w:space="0" w:color="auto"/>
            </w:tcBorders>
          </w:tcPr>
          <w:p>
            <w:pPr>
              <w:tabs>
                <w:tab w:val="left" w:pos="6840"/>
              </w:tabs>
              <w:rPr>
                <w:rFonts w:ascii="Arial" w:hAnsi="Arial" w:cs="Arial"/>
                <w:sz w:val="18"/>
                <w:szCs w:val="18"/>
              </w:rPr>
            </w:pPr>
          </w:p>
        </w:tc>
        <w:tc>
          <w:tcPr>
            <w:tcW w:w="339" w:type="dxa"/>
            <w:tcBorders>
              <w:top w:val="single" w:sz="18" w:space="0" w:color="auto"/>
              <w:left w:val="single" w:sz="18" w:space="0" w:color="auto"/>
              <w:bottom w:val="single" w:sz="18" w:space="0" w:color="auto"/>
              <w:right w:val="single" w:sz="18" w:space="0" w:color="auto"/>
            </w:tcBorders>
          </w:tcPr>
          <w:p>
            <w:pPr>
              <w:tabs>
                <w:tab w:val="left" w:pos="6840"/>
              </w:tabs>
              <w:rPr>
                <w:rFonts w:ascii="Arial" w:hAnsi="Arial" w:cs="Arial"/>
                <w:sz w:val="18"/>
                <w:szCs w:val="18"/>
              </w:rPr>
            </w:pPr>
          </w:p>
        </w:tc>
        <w:tc>
          <w:tcPr>
            <w:tcW w:w="340"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sz w:val="18"/>
                <w:szCs w:val="18"/>
              </w:rPr>
            </w:pPr>
          </w:p>
        </w:tc>
        <w:tc>
          <w:tcPr>
            <w:tcW w:w="340"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sz w:val="18"/>
                <w:szCs w:val="18"/>
              </w:rPr>
            </w:pPr>
          </w:p>
        </w:tc>
        <w:tc>
          <w:tcPr>
            <w:tcW w:w="341"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sz w:val="18"/>
                <w:szCs w:val="18"/>
              </w:rPr>
            </w:pPr>
          </w:p>
        </w:tc>
        <w:tc>
          <w:tcPr>
            <w:tcW w:w="341"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sz w:val="18"/>
                <w:szCs w:val="18"/>
              </w:rPr>
            </w:pPr>
          </w:p>
        </w:tc>
        <w:tc>
          <w:tcPr>
            <w:tcW w:w="341"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sz w:val="18"/>
                <w:szCs w:val="18"/>
              </w:rPr>
            </w:pPr>
          </w:p>
        </w:tc>
        <w:tc>
          <w:tcPr>
            <w:tcW w:w="341"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sz w:val="18"/>
                <w:szCs w:val="18"/>
              </w:rPr>
            </w:pPr>
          </w:p>
        </w:tc>
        <w:tc>
          <w:tcPr>
            <w:tcW w:w="341"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32672" behindDoc="0" locked="0" layoutInCell="1" allowOverlap="1">
                      <wp:simplePos x="0" y="0"/>
                      <wp:positionH relativeFrom="column">
                        <wp:posOffset>28575</wp:posOffset>
                      </wp:positionH>
                      <wp:positionV relativeFrom="paragraph">
                        <wp:posOffset>133985</wp:posOffset>
                      </wp:positionV>
                      <wp:extent cx="683895" cy="2587625"/>
                      <wp:effectExtent l="0" t="0" r="59055" b="60325"/>
                      <wp:wrapNone/>
                      <wp:docPr id="4439" name="Connecteur droit avec flèche 4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2587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39" o:spid="_x0000_s1026" type="#_x0000_t32" style="position:absolute;margin-left:2.25pt;margin-top:10.55pt;width:53.85pt;height:203.7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">
                      <v:stroke endarrow="block"/>
                    </v:shape>
                  </w:pict>
                </mc:Fallback>
              </mc:AlternateContent>
            </w:r>
          </w:p>
        </w:tc>
        <w:tc>
          <w:tcPr>
            <w:tcW w:w="341" w:type="dxa"/>
            <w:tcBorders>
              <w:top w:val="single" w:sz="18" w:space="0" w:color="auto"/>
              <w:left w:val="single" w:sz="4" w:space="0" w:color="auto"/>
              <w:bottom w:val="single" w:sz="18" w:space="0" w:color="auto"/>
              <w:right w:val="single" w:sz="4" w:space="0" w:color="auto"/>
            </w:tcBorders>
          </w:tcPr>
          <w:p>
            <w:pPr>
              <w:tabs>
                <w:tab w:val="left" w:pos="6840"/>
              </w:tabs>
              <w:rPr>
                <w:rFonts w:ascii="Arial" w:hAnsi="Arial" w:cs="Arial"/>
                <w:sz w:val="18"/>
                <w:szCs w:val="18"/>
              </w:rPr>
            </w:pPr>
          </w:p>
        </w:tc>
        <w:tc>
          <w:tcPr>
            <w:tcW w:w="363" w:type="dxa"/>
            <w:gridSpan w:val="2"/>
            <w:tcBorders>
              <w:top w:val="single" w:sz="18" w:space="0" w:color="auto"/>
              <w:left w:val="single" w:sz="4" w:space="0" w:color="auto"/>
              <w:bottom w:val="single" w:sz="18" w:space="0" w:color="auto"/>
              <w:right w:val="single" w:sz="4" w:space="0" w:color="auto"/>
            </w:tcBorders>
          </w:tcPr>
          <w:p>
            <w:pPr>
              <w:tabs>
                <w:tab w:val="left" w:pos="6840"/>
              </w:tabs>
              <w:rPr>
                <w:rFonts w:ascii="Arial" w:hAnsi="Arial" w:cs="Arial"/>
                <w:sz w:val="18"/>
                <w:szCs w:val="18"/>
              </w:rPr>
            </w:pPr>
          </w:p>
        </w:tc>
        <w:tc>
          <w:tcPr>
            <w:tcW w:w="403"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sz w:val="18"/>
                <w:szCs w:val="18"/>
              </w:rPr>
            </w:pPr>
          </w:p>
        </w:tc>
        <w:tc>
          <w:tcPr>
            <w:tcW w:w="830" w:type="dxa"/>
            <w:gridSpan w:val="2"/>
            <w:tcBorders>
              <w:top w:val="nil"/>
              <w:left w:val="single" w:sz="18" w:space="0" w:color="auto"/>
              <w:bottom w:val="nil"/>
              <w:right w:val="single" w:sz="18" w:space="0" w:color="auto"/>
            </w:tcBorders>
          </w:tcPr>
          <w:p>
            <w:pPr>
              <w:tabs>
                <w:tab w:val="left" w:pos="6840"/>
              </w:tabs>
              <w:rPr>
                <w:rFonts w:ascii="Arial" w:hAnsi="Arial" w:cs="Arial"/>
                <w:sz w:val="18"/>
                <w:szCs w:val="18"/>
              </w:rPr>
            </w:pPr>
          </w:p>
        </w:tc>
        <w:tc>
          <w:tcPr>
            <w:tcW w:w="312" w:type="dxa"/>
            <w:gridSpan w:val="2"/>
            <w:tcBorders>
              <w:top w:val="nil"/>
              <w:left w:val="single" w:sz="18" w:space="0" w:color="auto"/>
              <w:bottom w:val="nil"/>
              <w:right w:val="single" w:sz="18" w:space="0" w:color="auto"/>
            </w:tcBorders>
          </w:tcPr>
          <w:p>
            <w:pPr>
              <w:tabs>
                <w:tab w:val="left" w:pos="6840"/>
              </w:tabs>
              <w:jc w:val="center"/>
              <w:rPr>
                <w:rFonts w:ascii="Arial" w:hAnsi="Arial" w:cs="Arial"/>
                <w:sz w:val="18"/>
                <w:szCs w:val="18"/>
              </w:rPr>
            </w:pPr>
          </w:p>
        </w:tc>
        <w:tc>
          <w:tcPr>
            <w:tcW w:w="338" w:type="dxa"/>
            <w:tcBorders>
              <w:top w:val="single" w:sz="18" w:space="0" w:color="auto"/>
              <w:left w:val="single" w:sz="18" w:space="0" w:color="auto"/>
              <w:bottom w:val="single" w:sz="18" w:space="0" w:color="auto"/>
              <w:right w:val="single" w:sz="4" w:space="0" w:color="auto"/>
            </w:tcBorders>
          </w:tcPr>
          <w:p>
            <w:pPr>
              <w:tabs>
                <w:tab w:val="left" w:pos="6840"/>
              </w:tabs>
              <w:jc w:val="center"/>
              <w:rPr>
                <w:rFonts w:ascii="Arial" w:hAnsi="Arial" w:cs="Arial"/>
                <w:sz w:val="18"/>
                <w:szCs w:val="18"/>
              </w:rPr>
            </w:pPr>
            <w:r>
              <w:rPr>
                <w:rFonts w:ascii="Arial" w:hAnsi="Arial" w:cs="Arial"/>
                <w:sz w:val="18"/>
                <w:szCs w:val="18"/>
              </w:rPr>
              <w:t>2</w:t>
            </w:r>
          </w:p>
        </w:tc>
        <w:tc>
          <w:tcPr>
            <w:tcW w:w="338"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r>
              <w:rPr>
                <w:rFonts w:ascii="Arial" w:hAnsi="Arial" w:cs="Arial"/>
                <w:sz w:val="18"/>
                <w:szCs w:val="18"/>
              </w:rPr>
              <w:t>2</w:t>
            </w:r>
          </w:p>
        </w:tc>
        <w:tc>
          <w:tcPr>
            <w:tcW w:w="335"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r>
              <w:rPr>
                <w:rFonts w:ascii="Arial" w:hAnsi="Arial" w:cs="Arial"/>
                <w:sz w:val="18"/>
                <w:szCs w:val="18"/>
              </w:rPr>
              <w:t>2</w:t>
            </w:r>
          </w:p>
        </w:tc>
        <w:tc>
          <w:tcPr>
            <w:tcW w:w="335" w:type="dxa"/>
            <w:tcBorders>
              <w:top w:val="single" w:sz="18" w:space="0" w:color="auto"/>
              <w:left w:val="single" w:sz="4" w:space="0" w:color="auto"/>
              <w:bottom w:val="single" w:sz="18" w:space="0" w:color="auto"/>
              <w:right w:val="single" w:sz="18" w:space="0" w:color="auto"/>
            </w:tcBorders>
          </w:tcPr>
          <w:p>
            <w:pPr>
              <w:tabs>
                <w:tab w:val="left" w:pos="6840"/>
              </w:tabs>
              <w:jc w:val="center"/>
              <w:rPr>
                <w:rFonts w:ascii="Arial" w:hAnsi="Arial" w:cs="Arial"/>
                <w:sz w:val="18"/>
                <w:szCs w:val="18"/>
              </w:rPr>
            </w:pPr>
            <w:r>
              <w:rPr>
                <w:rFonts w:ascii="Arial" w:hAnsi="Arial" w:cs="Arial"/>
                <w:sz w:val="18"/>
                <w:szCs w:val="18"/>
              </w:rPr>
              <w:t>0</w:t>
            </w:r>
          </w:p>
        </w:tc>
        <w:tc>
          <w:tcPr>
            <w:tcW w:w="283" w:type="dxa"/>
            <w:tcBorders>
              <w:top w:val="nil"/>
              <w:left w:val="single" w:sz="18" w:space="0" w:color="auto"/>
              <w:bottom w:val="nil"/>
              <w:right w:val="single" w:sz="18"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18"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335"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r>
              <w:rPr>
                <w:rFonts w:ascii="Arial" w:hAnsi="Arial" w:cs="Arial"/>
                <w:sz w:val="18"/>
                <w:szCs w:val="18"/>
              </w:rPr>
              <w:t>5</w:t>
            </w:r>
          </w:p>
        </w:tc>
        <w:tc>
          <w:tcPr>
            <w:tcW w:w="335" w:type="dxa"/>
            <w:tcBorders>
              <w:top w:val="single" w:sz="18" w:space="0" w:color="auto"/>
              <w:left w:val="single" w:sz="4" w:space="0" w:color="auto"/>
              <w:bottom w:val="single" w:sz="18" w:space="0" w:color="auto"/>
              <w:right w:val="single" w:sz="18" w:space="0" w:color="auto"/>
            </w:tcBorders>
          </w:tcPr>
          <w:p>
            <w:pPr>
              <w:tabs>
                <w:tab w:val="left" w:pos="6840"/>
              </w:tabs>
              <w:jc w:val="center"/>
              <w:rPr>
                <w:rFonts w:ascii="Arial" w:hAnsi="Arial" w:cs="Arial"/>
                <w:sz w:val="18"/>
                <w:szCs w:val="18"/>
              </w:rPr>
            </w:pPr>
            <w:r>
              <w:rPr>
                <w:rFonts w:ascii="Arial" w:hAnsi="Arial" w:cs="Arial"/>
                <w:sz w:val="18"/>
                <w:szCs w:val="18"/>
              </w:rPr>
              <w:t>2</w:t>
            </w:r>
          </w:p>
        </w:tc>
        <w:tc>
          <w:tcPr>
            <w:tcW w:w="283" w:type="dxa"/>
            <w:tcBorders>
              <w:top w:val="nil"/>
              <w:left w:val="single" w:sz="18" w:space="0" w:color="auto"/>
              <w:bottom w:val="nil"/>
              <w:right w:val="single" w:sz="18"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18"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sz w:val="18"/>
                <w:szCs w:val="18"/>
              </w:rPr>
            </w:pPr>
          </w:p>
        </w:tc>
        <w:tc>
          <w:tcPr>
            <w:tcW w:w="283" w:type="dxa"/>
            <w:tcBorders>
              <w:top w:val="single" w:sz="18" w:space="0" w:color="auto"/>
              <w:left w:val="single" w:sz="4" w:space="0" w:color="auto"/>
              <w:bottom w:val="single" w:sz="18" w:space="0" w:color="auto"/>
              <w:right w:val="single" w:sz="18" w:space="0" w:color="auto"/>
            </w:tcBorders>
          </w:tcPr>
          <w:p>
            <w:pPr>
              <w:tabs>
                <w:tab w:val="left" w:pos="6840"/>
              </w:tabs>
              <w:jc w:val="center"/>
              <w:rPr>
                <w:rFonts w:ascii="Arial" w:hAnsi="Arial" w:cs="Arial"/>
                <w:sz w:val="18"/>
                <w:szCs w:val="18"/>
              </w:rPr>
            </w:pPr>
          </w:p>
        </w:tc>
        <w:tc>
          <w:tcPr>
            <w:tcW w:w="283" w:type="dxa"/>
            <w:tcBorders>
              <w:top w:val="nil"/>
              <w:left w:val="single" w:sz="18" w:space="0" w:color="auto"/>
              <w:bottom w:val="nil"/>
              <w:right w:val="single" w:sz="18" w:space="0" w:color="auto"/>
            </w:tcBorders>
          </w:tcPr>
          <w:p>
            <w:pPr>
              <w:tabs>
                <w:tab w:val="left" w:pos="6840"/>
              </w:tabs>
              <w:jc w:val="center"/>
              <w:rPr>
                <w:rFonts w:ascii="Arial" w:hAnsi="Arial" w:cs="Arial"/>
                <w:sz w:val="18"/>
                <w:szCs w:val="18"/>
              </w:rPr>
            </w:pPr>
          </w:p>
        </w:tc>
      </w:tr>
      <w:tr>
        <w:trPr>
          <w:trHeight w:val="962"/>
        </w:trPr>
        <w:tc>
          <w:tcPr>
            <w:tcW w:w="5021" w:type="dxa"/>
            <w:gridSpan w:val="16"/>
            <w:tcBorders>
              <w:top w:val="nil"/>
              <w:left w:val="single" w:sz="18" w:space="0" w:color="auto"/>
              <w:bottom w:val="single" w:sz="18" w:space="0" w:color="auto"/>
              <w:right w:val="single" w:sz="18" w:space="0" w:color="auto"/>
            </w:tcBorders>
          </w:tcPr>
          <w:p>
            <w:pPr>
              <w:tabs>
                <w:tab w:val="left" w:pos="6840"/>
              </w:tabs>
              <w:rPr>
                <w:rFonts w:ascii="Arial" w:hAnsi="Arial" w:cs="Arial"/>
                <w:sz w:val="18"/>
                <w:szCs w:val="18"/>
              </w:rPr>
            </w:pPr>
          </w:p>
          <w:p>
            <w:pPr>
              <w:tabs>
                <w:tab w:val="left" w:pos="6840"/>
              </w:tabs>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31648" behindDoc="0" locked="0" layoutInCell="1" allowOverlap="1">
                      <wp:simplePos x="0" y="0"/>
                      <wp:positionH relativeFrom="column">
                        <wp:posOffset>802005</wp:posOffset>
                      </wp:positionH>
                      <wp:positionV relativeFrom="paragraph">
                        <wp:posOffset>76835</wp:posOffset>
                      </wp:positionV>
                      <wp:extent cx="378460" cy="2389505"/>
                      <wp:effectExtent l="0" t="0" r="59690" b="48895"/>
                      <wp:wrapNone/>
                      <wp:docPr id="4438" name="Connecteur droit avec flèche 4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8460" cy="2389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38" o:spid="_x0000_s1026" type="#_x0000_t32" style="position:absolute;margin-left:63.15pt;margin-top:6.05pt;width:29.8pt;height:188.1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">
                      <v:stroke endarrow="block"/>
                    </v:shape>
                  </w:pict>
                </mc:Fallback>
              </mc:AlternateContent>
            </w:r>
            <w:r>
              <w:rPr>
                <w:rFonts w:ascii="Arial" w:hAnsi="Arial" w:cs="Arial"/>
                <w:b/>
                <w:sz w:val="18"/>
                <w:szCs w:val="18"/>
              </w:rPr>
              <w:t>Nom :</w:t>
            </w:r>
          </w:p>
          <w:p>
            <w:pPr>
              <w:tabs>
                <w:tab w:val="left" w:pos="6840"/>
              </w:tabs>
              <w:rPr>
                <w:rFonts w:ascii="Arial" w:hAnsi="Arial" w:cs="Arial"/>
                <w:b/>
                <w:sz w:val="18"/>
                <w:szCs w:val="18"/>
              </w:rPr>
            </w:pPr>
          </w:p>
          <w:p>
            <w:pPr>
              <w:tabs>
                <w:tab w:val="left" w:pos="6840"/>
              </w:tabs>
              <w:rPr>
                <w:rFonts w:ascii="Arial" w:hAnsi="Arial" w:cs="Arial"/>
                <w:b/>
                <w:sz w:val="18"/>
                <w:szCs w:val="18"/>
              </w:rPr>
            </w:pPr>
            <w:r>
              <w:rPr>
                <w:rFonts w:ascii="Arial" w:hAnsi="Arial" w:cs="Arial"/>
                <w:b/>
                <w:sz w:val="18"/>
                <w:szCs w:val="18"/>
              </w:rPr>
              <w:t>Prénom :</w:t>
            </w:r>
          </w:p>
          <w:p>
            <w:pPr>
              <w:tabs>
                <w:tab w:val="left" w:pos="6840"/>
              </w:tabs>
              <w:jc w:val="center"/>
              <w:rPr>
                <w:rFonts w:ascii="Arial" w:hAnsi="Arial" w:cs="Arial"/>
                <w:b/>
                <w:sz w:val="18"/>
                <w:szCs w:val="18"/>
              </w:rPr>
            </w:pPr>
            <w:r>
              <w:rPr>
                <w:rFonts w:ascii="Arial" w:hAnsi="Arial" w:cs="Arial"/>
                <w:b/>
                <w:sz w:val="18"/>
                <w:szCs w:val="18"/>
              </w:rPr>
              <w:t xml:space="preserve">                                                                                   Statut   </w:t>
            </w:r>
          </w:p>
        </w:tc>
        <w:tc>
          <w:tcPr>
            <w:tcW w:w="5421" w:type="dxa"/>
            <w:gridSpan w:val="18"/>
            <w:vMerge w:val="restart"/>
            <w:tcBorders>
              <w:top w:val="nil"/>
              <w:left w:val="single" w:sz="18" w:space="0" w:color="auto"/>
              <w:bottom w:val="single" w:sz="4" w:space="0" w:color="auto"/>
              <w:right w:val="single" w:sz="18" w:space="0" w:color="auto"/>
            </w:tcBorders>
          </w:tcPr>
          <w:p>
            <w:pPr>
              <w:tabs>
                <w:tab w:val="left" w:pos="6840"/>
              </w:tabs>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33696" behindDoc="0" locked="0" layoutInCell="1" allowOverlap="1">
                      <wp:simplePos x="0" y="0"/>
                      <wp:positionH relativeFrom="column">
                        <wp:posOffset>3080385</wp:posOffset>
                      </wp:positionH>
                      <wp:positionV relativeFrom="paragraph">
                        <wp:posOffset>12065</wp:posOffset>
                      </wp:positionV>
                      <wp:extent cx="57785" cy="2940685"/>
                      <wp:effectExtent l="76200" t="0" r="37465" b="50165"/>
                      <wp:wrapNone/>
                      <wp:docPr id="4437" name="Connecteur droit avec flèche 4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785" cy="2940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37" o:spid="_x0000_s1026" type="#_x0000_t32" style="position:absolute;margin-left:242.55pt;margin-top:.95pt;width:4.55pt;height:231.55pt;flip:x;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">
                      <v:stroke endarrow="block"/>
                    </v:shape>
                  </w:pict>
                </mc:Fallback>
              </mc:AlternateContent>
            </w:r>
            <w:r>
              <w:rPr>
                <w:rFonts w:ascii="Arial" w:hAnsi="Arial" w:cs="Arial"/>
                <w:sz w:val="18"/>
                <w:szCs w:val="18"/>
              </w:rPr>
              <w:t>Dénomination – Adresse</w:t>
            </w:r>
          </w:p>
          <w:p>
            <w:pPr>
              <w:tabs>
                <w:tab w:val="left" w:pos="6840"/>
              </w:tabs>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67488" behindDoc="0" locked="0" layoutInCell="1" allowOverlap="1">
                      <wp:simplePos x="0" y="0"/>
                      <wp:positionH relativeFrom="column">
                        <wp:posOffset>498475</wp:posOffset>
                      </wp:positionH>
                      <wp:positionV relativeFrom="paragraph">
                        <wp:posOffset>18415</wp:posOffset>
                      </wp:positionV>
                      <wp:extent cx="2517140" cy="1468120"/>
                      <wp:effectExtent l="0" t="0" r="16510" b="17780"/>
                      <wp:wrapNone/>
                      <wp:docPr id="4436" name="Zone de texte 4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7140" cy="1468120"/>
                              </a:xfrm>
                              <a:prstGeom prst="rect">
                                <a:avLst/>
                              </a:prstGeom>
                              <a:solidFill>
                                <a:srgbClr val="FFFFFF"/>
                              </a:solidFill>
                              <a:ln w="9525">
                                <a:solidFill>
                                  <a:srgbClr val="000000"/>
                                </a:solidFill>
                                <a:miter lim="800000"/>
                                <a:headEnd/>
                                <a:tailEnd/>
                              </a:ln>
                            </wps:spPr>
                            <wps:txbx>
                              <w:txbxContent>
                                <w:p>
                                  <w:pPr>
                                    <w:tabs>
                                      <w:tab w:val="left" w:pos="900"/>
                                      <w:tab w:val="left" w:pos="2520"/>
                                    </w:tabs>
                                    <w:rPr>
                                      <w:rFonts w:ascii="Arial" w:hAnsi="Arial" w:cs="Arial"/>
                                      <w:sz w:val="18"/>
                                      <w:szCs w:val="18"/>
                                    </w:rPr>
                                  </w:pPr>
                                  <w:r>
                                    <w:rPr>
                                      <w:rFonts w:ascii="Arial" w:hAnsi="Arial" w:cs="Arial"/>
                                      <w:b/>
                                      <w:sz w:val="18"/>
                                      <w:szCs w:val="18"/>
                                      <w:u w:val="single"/>
                                    </w:rPr>
                                    <w:t>Dénomination et adresse</w:t>
                                  </w:r>
                                  <w:r>
                                    <w:rPr>
                                      <w:rFonts w:ascii="Arial" w:hAnsi="Arial" w:cs="Arial"/>
                                      <w:sz w:val="18"/>
                                      <w:szCs w:val="18"/>
                                    </w:rPr>
                                    <w:t xml:space="preserve"> complètes de l’Etablissement </w:t>
                                  </w:r>
                                </w:p>
                                <w:p>
                                  <w:pPr>
                                    <w:tabs>
                                      <w:tab w:val="left" w:pos="900"/>
                                      <w:tab w:val="left" w:pos="2520"/>
                                    </w:tabs>
                                    <w:rPr>
                                      <w:rFonts w:ascii="Arial" w:hAnsi="Arial" w:cs="Arial"/>
                                      <w:sz w:val="18"/>
                                      <w:szCs w:val="18"/>
                                    </w:rPr>
                                  </w:pPr>
                                  <w:r>
                                    <w:rPr>
                                      <w:rFonts w:ascii="Arial" w:hAnsi="Arial" w:cs="Arial"/>
                                      <w:sz w:val="18"/>
                                      <w:szCs w:val="18"/>
                                    </w:rPr>
                                    <w:t>Tél. : préfixe + numéro + personne ressource</w:t>
                                  </w:r>
                                </w:p>
                                <w:p>
                                  <w:pPr>
                                    <w:tabs>
                                      <w:tab w:val="left" w:pos="900"/>
                                      <w:tab w:val="left" w:pos="2520"/>
                                    </w:tabs>
                                    <w:rPr>
                                      <w:rFonts w:ascii="Arial" w:hAnsi="Arial" w:cs="Arial"/>
                                      <w:sz w:val="18"/>
                                      <w:szCs w:val="18"/>
                                    </w:rPr>
                                  </w:pPr>
                                  <w:r>
                                    <w:rPr>
                                      <w:rFonts w:ascii="Arial" w:hAnsi="Arial" w:cs="Arial"/>
                                      <w:sz w:val="18"/>
                                      <w:szCs w:val="18"/>
                                    </w:rPr>
                                    <w:t>Fax : préfixe + numéro</w:t>
                                  </w:r>
                                </w:p>
                                <w:p>
                                  <w:pPr>
                                    <w:tabs>
                                      <w:tab w:val="left" w:pos="900"/>
                                      <w:tab w:val="left" w:pos="2520"/>
                                    </w:tabs>
                                    <w:rPr>
                                      <w:rFonts w:ascii="Arial" w:hAnsi="Arial" w:cs="Arial"/>
                                      <w:sz w:val="18"/>
                                      <w:szCs w:val="18"/>
                                    </w:rPr>
                                  </w:pPr>
                                  <w:r>
                                    <w:rPr>
                                      <w:rFonts w:ascii="Arial" w:hAnsi="Arial" w:cs="Arial"/>
                                      <w:sz w:val="18"/>
                                      <w:szCs w:val="18"/>
                                    </w:rPr>
                                    <w:t>N° Fase : obligatoire</w:t>
                                  </w:r>
                                </w:p>
                                <w:p>
                                  <w:pPr>
                                    <w:tabs>
                                      <w:tab w:val="left" w:pos="900"/>
                                      <w:tab w:val="left" w:pos="2520"/>
                                    </w:tabs>
                                    <w:rPr>
                                      <w:rFonts w:ascii="Arial" w:hAnsi="Arial" w:cs="Arial"/>
                                      <w:sz w:val="18"/>
                                      <w:szCs w:val="18"/>
                                      <w:u w:val="single"/>
                                    </w:rPr>
                                  </w:pPr>
                                  <w:r>
                                    <w:rPr>
                                      <w:rFonts w:ascii="Arial" w:hAnsi="Arial" w:cs="Arial"/>
                                      <w:sz w:val="18"/>
                                      <w:szCs w:val="18"/>
                                    </w:rPr>
                                    <w:t>E-Mail : il est demandé de noter l’adresse officielle (</w:t>
                                  </w:r>
                                  <w:hyperlink r:id="rId137" w:history="1">
                                    <w:r>
                                      <w:rPr>
                                        <w:rStyle w:val="Lienhypertexte"/>
                                        <w:rFonts w:ascii="Arial" w:hAnsi="Arial" w:cs="Arial"/>
                                        <w:sz w:val="18"/>
                                        <w:szCs w:val="18"/>
                                      </w:rPr>
                                      <w:t>ec------@adm.cfwb.be</w:t>
                                    </w:r>
                                  </w:hyperlink>
                                  <w:r>
                                    <w:rPr>
                                      <w:rFonts w:ascii="Arial" w:hAnsi="Arial" w:cs="Arial"/>
                                      <w:sz w:val="18"/>
                                      <w:szCs w:val="18"/>
                                    </w:rPr>
                                    <w:t xml:space="preserve">) et de veiller à consulter et vider régulièrement la boîte mail. </w:t>
                                  </w:r>
                                  <w:r>
                                    <w:rPr>
                                      <w:rFonts w:ascii="Arial" w:hAnsi="Arial" w:cs="Arial"/>
                                      <w:sz w:val="18"/>
                                      <w:szCs w:val="18"/>
                                      <w:u w:val="single"/>
                                    </w:rPr>
                                    <w:t>Je vous rappelle la circulaire 4363 du 20.03.2013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36" o:spid="_x0000_s1068" type="#_x0000_t202" style="position:absolute;margin-left:39.25pt;margin-top:1.45pt;width:198.2pt;height:115.6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">
                      <v:textbox>
                        <w:txbxContent>
                          <w:p>
                            <w:pPr>
                              <w:tabs>
                                <w:tab w:val="left" w:pos="900"/>
                                <w:tab w:val="left" w:pos="2520"/>
                              </w:tabs>
                              <w:rPr>
                                <w:rFonts w:ascii="Arial" w:hAnsi="Arial" w:cs="Arial"/>
                                <w:sz w:val="18"/>
                                <w:szCs w:val="18"/>
                              </w:rPr>
                            </w:pPr>
                            <w:r>
                              <w:rPr>
                                <w:rFonts w:ascii="Arial" w:hAnsi="Arial" w:cs="Arial"/>
                                <w:b/>
                                <w:sz w:val="18"/>
                                <w:szCs w:val="18"/>
                                <w:u w:val="single"/>
                              </w:rPr>
                              <w:t>Dénomination et adresse</w:t>
                            </w:r>
                            <w:r>
                              <w:rPr>
                                <w:rFonts w:ascii="Arial" w:hAnsi="Arial" w:cs="Arial"/>
                                <w:sz w:val="18"/>
                                <w:szCs w:val="18"/>
                              </w:rPr>
                              <w:t xml:space="preserve"> complètes de l’Etablissement </w:t>
                            </w:r>
                          </w:p>
                          <w:p>
                            <w:pPr>
                              <w:tabs>
                                <w:tab w:val="left" w:pos="900"/>
                                <w:tab w:val="left" w:pos="2520"/>
                              </w:tabs>
                              <w:rPr>
                                <w:rFonts w:ascii="Arial" w:hAnsi="Arial" w:cs="Arial"/>
                                <w:sz w:val="18"/>
                                <w:szCs w:val="18"/>
                              </w:rPr>
                            </w:pPr>
                            <w:r>
                              <w:rPr>
                                <w:rFonts w:ascii="Arial" w:hAnsi="Arial" w:cs="Arial"/>
                                <w:sz w:val="18"/>
                                <w:szCs w:val="18"/>
                              </w:rPr>
                              <w:t>Tél. : préfixe + numéro + personne ressource</w:t>
                            </w:r>
                          </w:p>
                          <w:p>
                            <w:pPr>
                              <w:tabs>
                                <w:tab w:val="left" w:pos="900"/>
                                <w:tab w:val="left" w:pos="2520"/>
                              </w:tabs>
                              <w:rPr>
                                <w:rFonts w:ascii="Arial" w:hAnsi="Arial" w:cs="Arial"/>
                                <w:sz w:val="18"/>
                                <w:szCs w:val="18"/>
                              </w:rPr>
                            </w:pPr>
                            <w:r>
                              <w:rPr>
                                <w:rFonts w:ascii="Arial" w:hAnsi="Arial" w:cs="Arial"/>
                                <w:sz w:val="18"/>
                                <w:szCs w:val="18"/>
                              </w:rPr>
                              <w:t>Fax : préfixe + numéro</w:t>
                            </w:r>
                          </w:p>
                          <w:p>
                            <w:pPr>
                              <w:tabs>
                                <w:tab w:val="left" w:pos="900"/>
                                <w:tab w:val="left" w:pos="2520"/>
                              </w:tabs>
                              <w:rPr>
                                <w:rFonts w:ascii="Arial" w:hAnsi="Arial" w:cs="Arial"/>
                                <w:sz w:val="18"/>
                                <w:szCs w:val="18"/>
                              </w:rPr>
                            </w:pPr>
                            <w:r>
                              <w:rPr>
                                <w:rFonts w:ascii="Arial" w:hAnsi="Arial" w:cs="Arial"/>
                                <w:sz w:val="18"/>
                                <w:szCs w:val="18"/>
                              </w:rPr>
                              <w:t>N° Fase : obligatoire</w:t>
                            </w:r>
                          </w:p>
                          <w:p>
                            <w:pPr>
                              <w:tabs>
                                <w:tab w:val="left" w:pos="900"/>
                                <w:tab w:val="left" w:pos="2520"/>
                              </w:tabs>
                              <w:rPr>
                                <w:rFonts w:ascii="Arial" w:hAnsi="Arial" w:cs="Arial"/>
                                <w:sz w:val="18"/>
                                <w:szCs w:val="18"/>
                                <w:u w:val="single"/>
                              </w:rPr>
                            </w:pPr>
                            <w:r>
                              <w:rPr>
                                <w:rFonts w:ascii="Arial" w:hAnsi="Arial" w:cs="Arial"/>
                                <w:sz w:val="18"/>
                                <w:szCs w:val="18"/>
                              </w:rPr>
                              <w:t>E-Mail : il est demandé de noter l’adresse officielle (</w:t>
                            </w:r>
                            <w:hyperlink r:id="rId138" w:history="1">
                              <w:r>
                                <w:rPr>
                                  <w:rStyle w:val="Lienhypertexte"/>
                                  <w:rFonts w:ascii="Arial" w:hAnsi="Arial" w:cs="Arial"/>
                                  <w:sz w:val="18"/>
                                  <w:szCs w:val="18"/>
                                </w:rPr>
                                <w:t>ec------@adm.cfwb.be</w:t>
                              </w:r>
                            </w:hyperlink>
                            <w:r>
                              <w:rPr>
                                <w:rFonts w:ascii="Arial" w:hAnsi="Arial" w:cs="Arial"/>
                                <w:sz w:val="18"/>
                                <w:szCs w:val="18"/>
                              </w:rPr>
                              <w:t xml:space="preserve">) et de veiller à consulter et vider régulièrement la boîte mail. </w:t>
                            </w:r>
                            <w:r>
                              <w:rPr>
                                <w:rFonts w:ascii="Arial" w:hAnsi="Arial" w:cs="Arial"/>
                                <w:sz w:val="18"/>
                                <w:szCs w:val="18"/>
                                <w:u w:val="single"/>
                              </w:rPr>
                              <w:t>Je vous rappelle la circulaire 4363 du 20.03.2013</w:t>
                            </w:r>
                          </w:p>
                        </w:txbxContent>
                      </v:textbox>
                    </v:shape>
                  </w:pict>
                </mc:Fallback>
              </mc:AlternateContent>
            </w:r>
          </w:p>
          <w:p>
            <w:pPr>
              <w:tabs>
                <w:tab w:val="left" w:pos="6840"/>
              </w:tabs>
              <w:rPr>
                <w:rFonts w:ascii="Arial" w:hAnsi="Arial" w:cs="Arial"/>
                <w:sz w:val="18"/>
                <w:szCs w:val="18"/>
              </w:rPr>
            </w:pPr>
          </w:p>
          <w:p>
            <w:pPr>
              <w:tabs>
                <w:tab w:val="left" w:pos="6840"/>
              </w:tabs>
              <w:rPr>
                <w:rFonts w:ascii="Arial" w:hAnsi="Arial" w:cs="Arial"/>
                <w:sz w:val="18"/>
                <w:szCs w:val="18"/>
              </w:rPr>
            </w:pPr>
          </w:p>
          <w:p>
            <w:pPr>
              <w:tabs>
                <w:tab w:val="left" w:pos="6840"/>
              </w:tabs>
              <w:rPr>
                <w:rFonts w:ascii="Arial" w:hAnsi="Arial" w:cs="Arial"/>
                <w:sz w:val="18"/>
                <w:szCs w:val="18"/>
              </w:rPr>
            </w:pPr>
          </w:p>
          <w:p>
            <w:pPr>
              <w:tabs>
                <w:tab w:val="left" w:pos="6840"/>
              </w:tabs>
              <w:rPr>
                <w:rFonts w:ascii="Arial" w:hAnsi="Arial" w:cs="Arial"/>
                <w:sz w:val="18"/>
                <w:szCs w:val="18"/>
              </w:rPr>
            </w:pPr>
          </w:p>
          <w:p>
            <w:pPr>
              <w:tabs>
                <w:tab w:val="left" w:pos="6840"/>
              </w:tabs>
              <w:rPr>
                <w:rFonts w:ascii="Arial" w:hAnsi="Arial" w:cs="Arial"/>
                <w:sz w:val="18"/>
                <w:szCs w:val="18"/>
              </w:rPr>
            </w:pPr>
          </w:p>
          <w:p>
            <w:pPr>
              <w:pBdr>
                <w:left w:val="single" w:sz="18" w:space="4" w:color="auto"/>
              </w:pBdr>
              <w:tabs>
                <w:tab w:val="left" w:pos="6840"/>
              </w:tabs>
              <w:rPr>
                <w:rFonts w:ascii="Arial" w:hAnsi="Arial" w:cs="Arial"/>
                <w:b/>
                <w:sz w:val="18"/>
                <w:szCs w:val="18"/>
              </w:rPr>
            </w:pPr>
          </w:p>
          <w:p>
            <w:pPr>
              <w:pBdr>
                <w:left w:val="single" w:sz="18" w:space="4" w:color="auto"/>
              </w:pBdr>
              <w:tabs>
                <w:tab w:val="left" w:pos="6840"/>
              </w:tabs>
              <w:rPr>
                <w:rFonts w:ascii="Arial" w:hAnsi="Arial" w:cs="Arial"/>
                <w:b/>
                <w:sz w:val="18"/>
                <w:szCs w:val="18"/>
              </w:rPr>
            </w:pPr>
            <w:r>
              <w:rPr>
                <w:rFonts w:ascii="Arial" w:hAnsi="Arial" w:cs="Arial"/>
                <w:b/>
                <w:sz w:val="18"/>
                <w:szCs w:val="18"/>
              </w:rPr>
              <w:t>Tél :</w:t>
            </w:r>
          </w:p>
          <w:p>
            <w:pPr>
              <w:pBdr>
                <w:left w:val="single" w:sz="18" w:space="4" w:color="auto"/>
              </w:pBdr>
              <w:tabs>
                <w:tab w:val="left" w:pos="6840"/>
              </w:tabs>
              <w:rPr>
                <w:rFonts w:ascii="Arial" w:hAnsi="Arial" w:cs="Arial"/>
                <w:b/>
                <w:sz w:val="18"/>
                <w:szCs w:val="18"/>
              </w:rPr>
            </w:pPr>
            <w:r>
              <w:rPr>
                <w:rFonts w:ascii="Arial" w:hAnsi="Arial" w:cs="Arial"/>
                <w:b/>
                <w:sz w:val="18"/>
                <w:szCs w:val="18"/>
              </w:rPr>
              <w:t>Fax :</w:t>
            </w:r>
          </w:p>
          <w:p>
            <w:pPr>
              <w:pBdr>
                <w:left w:val="single" w:sz="18" w:space="4" w:color="auto"/>
              </w:pBdr>
              <w:tabs>
                <w:tab w:val="left" w:pos="6840"/>
              </w:tabs>
              <w:rPr>
                <w:rFonts w:ascii="Arial" w:hAnsi="Arial" w:cs="Arial"/>
                <w:b/>
                <w:sz w:val="18"/>
                <w:szCs w:val="18"/>
              </w:rPr>
            </w:pPr>
            <w:r>
              <w:rPr>
                <w:rFonts w:ascii="Arial" w:hAnsi="Arial" w:cs="Arial"/>
                <w:b/>
                <w:sz w:val="18"/>
                <w:szCs w:val="18"/>
              </w:rPr>
              <w:t>E-Mail :</w:t>
            </w:r>
          </w:p>
          <w:p>
            <w:pPr>
              <w:pBdr>
                <w:left w:val="single" w:sz="18" w:space="4" w:color="auto"/>
              </w:pBdr>
              <w:tabs>
                <w:tab w:val="left" w:pos="6840"/>
              </w:tabs>
              <w:rPr>
                <w:rFonts w:ascii="Arial" w:hAnsi="Arial" w:cs="Arial"/>
                <w:b/>
                <w:sz w:val="18"/>
                <w:szCs w:val="18"/>
              </w:rPr>
            </w:pPr>
            <w:r>
              <w:rPr>
                <w:rFonts w:ascii="Arial" w:hAnsi="Arial" w:cs="Arial"/>
                <w:b/>
                <w:sz w:val="18"/>
                <w:szCs w:val="18"/>
              </w:rPr>
              <w:t>N° Fase :</w:t>
            </w:r>
          </w:p>
          <w:p>
            <w:pPr>
              <w:pBdr>
                <w:left w:val="single" w:sz="18" w:space="4" w:color="auto"/>
              </w:pBdr>
              <w:tabs>
                <w:tab w:val="left" w:pos="6840"/>
              </w:tabs>
              <w:rPr>
                <w:rFonts w:ascii="Arial" w:hAnsi="Arial" w:cs="Arial"/>
                <w:b/>
                <w:sz w:val="18"/>
                <w:szCs w:val="18"/>
              </w:rPr>
            </w:pPr>
            <w:r>
              <w:rPr>
                <w:rFonts w:ascii="Verdana" w:eastAsia="Calibri" w:hAnsi="Verdana"/>
                <w:noProof/>
                <w:sz w:val="24"/>
                <w:szCs w:val="24"/>
              </w:rPr>
              <mc:AlternateContent>
                <mc:Choice Requires="wpg">
                  <w:drawing>
                    <wp:anchor distT="0" distB="0" distL="114300" distR="114300" simplePos="0" relativeHeight="252009472" behindDoc="0" locked="0" layoutInCell="1" allowOverlap="1">
                      <wp:simplePos x="0" y="0"/>
                      <wp:positionH relativeFrom="column">
                        <wp:posOffset>2680970</wp:posOffset>
                      </wp:positionH>
                      <wp:positionV relativeFrom="paragraph">
                        <wp:posOffset>50800</wp:posOffset>
                      </wp:positionV>
                      <wp:extent cx="694690" cy="249555"/>
                      <wp:effectExtent l="0" t="0" r="10160" b="17145"/>
                      <wp:wrapNone/>
                      <wp:docPr id="4432" name="Groupe 4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690" cy="249555"/>
                                <a:chOff x="9995" y="8857"/>
                                <a:chExt cx="1094" cy="393"/>
                              </a:xfrm>
                            </wpg:grpSpPr>
                            <wps:wsp>
                              <wps:cNvPr id="4433" name="Text Box 4752"/>
                              <wps:cNvSpPr txBox="1">
                                <a:spLocks noChangeArrowheads="1"/>
                              </wps:cNvSpPr>
                              <wps:spPr bwMode="auto">
                                <a:xfrm>
                                  <a:off x="10355" y="8857"/>
                                  <a:ext cx="374" cy="393"/>
                                </a:xfrm>
                                <a:prstGeom prst="rect">
                                  <a:avLst/>
                                </a:prstGeom>
                                <a:solidFill>
                                  <a:srgbClr val="FFFFFF"/>
                                </a:solidFill>
                                <a:ln w="9525">
                                  <a:solidFill>
                                    <a:srgbClr val="000000"/>
                                  </a:solidFill>
                                  <a:miter lim="800000"/>
                                  <a:headEnd/>
                                  <a:tailEnd/>
                                </a:ln>
                              </wps:spPr>
                              <wps:txbx>
                                <w:txbxContent>
                                  <w:p>
                                    <w:pPr>
                                      <w:rPr>
                                        <w:sz w:val="18"/>
                                        <w:szCs w:val="18"/>
                                      </w:rPr>
                                    </w:pPr>
                                    <w:r>
                                      <w:rPr>
                                        <w:sz w:val="18"/>
                                        <w:szCs w:val="18"/>
                                      </w:rPr>
                                      <w:t>5</w:t>
                                    </w:r>
                                  </w:p>
                                </w:txbxContent>
                              </wps:txbx>
                              <wps:bodyPr rot="0" vert="horz" wrap="square" lIns="91440" tIns="45720" rIns="91440" bIns="45720" anchor="t" anchorCtr="0" upright="1">
                                <a:noAutofit/>
                              </wps:bodyPr>
                            </wps:wsp>
                            <wps:wsp>
                              <wps:cNvPr id="4434" name="Text Box 4753"/>
                              <wps:cNvSpPr txBox="1">
                                <a:spLocks noChangeArrowheads="1"/>
                              </wps:cNvSpPr>
                              <wps:spPr bwMode="auto">
                                <a:xfrm>
                                  <a:off x="10715" y="8857"/>
                                  <a:ext cx="374" cy="393"/>
                                </a:xfrm>
                                <a:prstGeom prst="rect">
                                  <a:avLst/>
                                </a:prstGeom>
                                <a:solidFill>
                                  <a:srgbClr val="FFFFFF"/>
                                </a:solidFill>
                                <a:ln w="9525">
                                  <a:solidFill>
                                    <a:srgbClr val="000000"/>
                                  </a:solidFill>
                                  <a:miter lim="800000"/>
                                  <a:headEnd/>
                                  <a:tailEnd/>
                                </a:ln>
                              </wps:spPr>
                              <wps:txbx>
                                <w:txbxContent>
                                  <w:p>
                                    <w:r>
                                      <w:rPr>
                                        <w:sz w:val="18"/>
                                        <w:szCs w:val="18"/>
                                      </w:rPr>
                                      <w:t>6</w:t>
                                    </w:r>
                                  </w:p>
                                </w:txbxContent>
                              </wps:txbx>
                              <wps:bodyPr rot="0" vert="horz" wrap="square" lIns="91440" tIns="45720" rIns="91440" bIns="45720" anchor="t" anchorCtr="0" upright="1">
                                <a:noAutofit/>
                              </wps:bodyPr>
                            </wps:wsp>
                            <wps:wsp>
                              <wps:cNvPr id="4435" name="Text Box 4754"/>
                              <wps:cNvSpPr txBox="1">
                                <a:spLocks noChangeArrowheads="1"/>
                              </wps:cNvSpPr>
                              <wps:spPr bwMode="auto">
                                <a:xfrm>
                                  <a:off x="9995" y="8857"/>
                                  <a:ext cx="374" cy="393"/>
                                </a:xfrm>
                                <a:prstGeom prst="rect">
                                  <a:avLst/>
                                </a:prstGeom>
                                <a:solidFill>
                                  <a:srgbClr val="FFFFFF"/>
                                </a:solidFill>
                                <a:ln w="9525">
                                  <a:solidFill>
                                    <a:srgbClr val="000000"/>
                                  </a:solidFill>
                                  <a:miter lim="800000"/>
                                  <a:headEnd/>
                                  <a:tailEnd/>
                                </a:ln>
                              </wps:spPr>
                              <wps:txbx>
                                <w:txbxContent>
                                  <w:p>
                                    <w:pPr>
                                      <w:rPr>
                                        <w:sz w:val="18"/>
                                        <w:szCs w:val="18"/>
                                      </w:rPr>
                                    </w:pPr>
                                    <w:r>
                                      <w:rPr>
                                        <w:sz w:val="18"/>
                                        <w:szCs w:val="18"/>
                                      </w:rPr>
                                      <w:t>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e 4432" o:spid="_x0000_s1069" style="position:absolute;margin-left:211.1pt;margin-top:4pt;width:54.7pt;height:19.65pt;z-index:252009472;mso-position-horizontal-relative:text;mso-position-vertical-relative:text" coordorigin="9995,8857" coordsize="1094,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">
                      <v:shape id="Text Box 4752" o:spid="_x0000_s1070" type="#_x0000_t202" style="position:absolute;left:10355;top:8857;width:374;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ozccA&#10;AADdAAAADwAAAGRycy9kb3ducmV2LnhtbESPS2vDMBCE74H+B7GFXkIitzZ5OFFCCLSkt+ZBcl2s&#10;jW1irVxJddx/XxUKPQ4z8w2zXPemER05X1tW8DxOQBAXVtdcKjgdX0czED4ga2wsk4Jv8rBePQyW&#10;mGt75z11h1CKCGGfo4IqhDaX0hcVGfRj2xJH72qdwRClK6V2eI9w08iXJJlIgzXHhQpb2lZU3A5f&#10;RsEs23UX/55+nIvJtZmH4bR7+3RKPT32mwWIQH34D/+1d1pBlqUp/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waM3HAAAA3QAAAA8AAAAAAAAAAAAAAAAAmAIAAGRy&#10;cy9kb3ducmV2LnhtbFBLBQYAAAAABAAEAPUAAACMAwAAAAA=&#10;">
                        <v:textbox>
                          <w:txbxContent>
                            <w:p>
                              <w:pPr>
                                <w:rPr>
                                  <w:sz w:val="18"/>
                                  <w:szCs w:val="18"/>
                                </w:rPr>
                              </w:pPr>
                              <w:r>
                                <w:rPr>
                                  <w:sz w:val="18"/>
                                  <w:szCs w:val="18"/>
                                </w:rPr>
                                <w:t>5</w:t>
                              </w:r>
                            </w:p>
                          </w:txbxContent>
                        </v:textbox>
                      </v:shape>
                      <v:shape id="Text Box 4753" o:spid="_x0000_s1071" type="#_x0000_t202" style="position:absolute;left:10715;top:8857;width:374;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wucYA&#10;AADdAAAADwAAAGRycy9kb3ducmV2LnhtbESPQWvCQBSE70L/w/IKXqRu1GA1ukopWPRWtdTrI/tM&#10;gtm3cXeN6b/vFoQeh5n5hlmuO1OLlpyvLCsYDRMQxLnVFRcKvo6blxkIH5A11pZJwQ95WK+eekvM&#10;tL3zntpDKESEsM9QQRlCk0np85IM+qFtiKN3ts5giNIVUju8R7ip5ThJptJgxXGhxIbeS8ovh5tR&#10;MEu37cnvJp/f+fRcz8Pgtf24OqX6z93bAkSgLvyHH+2tVpCmkxT+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nwucYAAADdAAAADwAAAAAAAAAAAAAAAACYAgAAZHJz&#10;L2Rvd25yZXYueG1sUEsFBgAAAAAEAAQA9QAAAIsDAAAAAA==&#10;">
                        <v:textbox>
                          <w:txbxContent>
                            <w:p>
                              <w:r>
                                <w:rPr>
                                  <w:sz w:val="18"/>
                                  <w:szCs w:val="18"/>
                                </w:rPr>
                                <w:t>6</w:t>
                              </w:r>
                            </w:p>
                          </w:txbxContent>
                        </v:textbox>
                      </v:shape>
                      <v:shape id="Text Box 4754" o:spid="_x0000_s1072" type="#_x0000_t202" style="position:absolute;left:9995;top:8857;width:374;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VVIsYA&#10;AADdAAAADwAAAGRycy9kb3ducmV2LnhtbESPQWvCQBSE70L/w/IEL6VuWlOr0VWKoOitVanXR/aZ&#10;hGbfprtrjP++Wyh4HGbmG2a+7EwtWnK+sqzgeZiAIM6trrhQcDysnyYgfEDWWFsmBTfysFw89OaY&#10;aXvlT2r3oRARwj5DBWUITSalz0sy6Ie2IY7e2TqDIUpXSO3wGuGmli9JMpYGK44LJTa0Kin/3l+M&#10;gkm6bU9+N/r4ysfnehoe39rNj1Nq0O/eZyACdeEe/m9vtYI0Hb3C3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VVIsYAAADdAAAADwAAAAAAAAAAAAAAAACYAgAAZHJz&#10;L2Rvd25yZXYueG1sUEsFBgAAAAAEAAQA9QAAAIsDAAAAAA==&#10;">
                        <v:textbox>
                          <w:txbxContent>
                            <w:p>
                              <w:pPr>
                                <w:rPr>
                                  <w:sz w:val="18"/>
                                  <w:szCs w:val="18"/>
                                </w:rPr>
                              </w:pPr>
                              <w:r>
                                <w:rPr>
                                  <w:sz w:val="18"/>
                                  <w:szCs w:val="18"/>
                                </w:rPr>
                                <w:t>4</w:t>
                              </w:r>
                            </w:p>
                          </w:txbxContent>
                        </v:textbox>
                      </v:shape>
                    </v:group>
                  </w:pict>
                </mc:Fallback>
              </mc:AlternateContent>
            </w:r>
          </w:p>
          <w:p>
            <w:pPr>
              <w:pBdr>
                <w:left w:val="single" w:sz="18" w:space="4" w:color="auto"/>
              </w:pBdr>
              <w:tabs>
                <w:tab w:val="left" w:pos="6840"/>
              </w:tabs>
              <w:rPr>
                <w:rFonts w:ascii="Arial" w:hAnsi="Arial" w:cs="Arial"/>
                <w:sz w:val="18"/>
                <w:szCs w:val="18"/>
              </w:rPr>
            </w:pPr>
            <w:r>
              <w:rPr>
                <w:rFonts w:ascii="Arial" w:hAnsi="Arial" w:cs="Arial"/>
                <w:b/>
                <w:sz w:val="18"/>
                <w:szCs w:val="18"/>
              </w:rPr>
              <w:t>Nombre</w:t>
            </w:r>
            <w:r>
              <w:rPr>
                <w:rFonts w:ascii="Arial" w:hAnsi="Arial" w:cs="Arial"/>
                <w:sz w:val="18"/>
                <w:szCs w:val="18"/>
              </w:rPr>
              <w:t xml:space="preserve"> de jour de fonctionnement/semaine</w:t>
            </w:r>
            <w:r>
              <w:rPr>
                <w:rFonts w:ascii="Arial" w:hAnsi="Arial" w:cs="Arial"/>
                <w:sz w:val="18"/>
                <w:szCs w:val="18"/>
                <w:vertAlign w:val="superscript"/>
              </w:rPr>
              <w:footnoteReference w:id="25"/>
            </w:r>
            <w:r>
              <w:rPr>
                <w:rFonts w:ascii="Arial" w:hAnsi="Arial" w:cs="Arial"/>
                <w:sz w:val="18"/>
                <w:szCs w:val="18"/>
              </w:rPr>
              <w:t> :</w:t>
            </w:r>
          </w:p>
        </w:tc>
      </w:tr>
      <w:tr>
        <w:trPr>
          <w:trHeight w:val="380"/>
        </w:trPr>
        <w:tc>
          <w:tcPr>
            <w:tcW w:w="3521" w:type="dxa"/>
            <w:gridSpan w:val="11"/>
            <w:vMerge w:val="restart"/>
            <w:tcBorders>
              <w:top w:val="single" w:sz="18" w:space="0" w:color="auto"/>
              <w:left w:val="single" w:sz="18" w:space="0" w:color="auto"/>
              <w:right w:val="single" w:sz="18" w:space="0" w:color="auto"/>
            </w:tcBorders>
          </w:tcPr>
          <w:p>
            <w:pPr>
              <w:tabs>
                <w:tab w:val="left" w:pos="6840"/>
              </w:tabs>
              <w:rPr>
                <w:rFonts w:ascii="Arial" w:hAnsi="Arial" w:cs="Arial"/>
                <w:sz w:val="18"/>
                <w:szCs w:val="18"/>
              </w:rPr>
            </w:pPr>
            <w:r>
              <w:rPr>
                <w:rFonts w:ascii="Arial" w:hAnsi="Arial" w:cs="Arial"/>
                <w:b/>
                <w:sz w:val="18"/>
                <w:szCs w:val="18"/>
              </w:rPr>
              <w:t>Diplômes</w:t>
            </w:r>
            <w:r>
              <w:rPr>
                <w:rFonts w:ascii="Arial" w:hAnsi="Arial" w:cs="Arial"/>
                <w:sz w:val="18"/>
                <w:szCs w:val="18"/>
              </w:rPr>
              <w:t> :</w:t>
            </w:r>
          </w:p>
          <w:p>
            <w:pPr>
              <w:tabs>
                <w:tab w:val="left" w:pos="6840"/>
              </w:tabs>
              <w:rPr>
                <w:rFonts w:ascii="Arial" w:hAnsi="Arial" w:cs="Arial"/>
                <w:sz w:val="18"/>
                <w:szCs w:val="18"/>
              </w:rPr>
            </w:pPr>
          </w:p>
          <w:p>
            <w:pPr>
              <w:tabs>
                <w:tab w:val="left" w:pos="6840"/>
              </w:tabs>
              <w:rPr>
                <w:rFonts w:ascii="Arial" w:hAnsi="Arial" w:cs="Arial"/>
                <w:sz w:val="18"/>
                <w:szCs w:val="18"/>
              </w:rPr>
            </w:pPr>
          </w:p>
          <w:p>
            <w:pPr>
              <w:tabs>
                <w:tab w:val="left" w:pos="6840"/>
              </w:tabs>
              <w:rPr>
                <w:rFonts w:ascii="Arial" w:hAnsi="Arial" w:cs="Arial"/>
                <w:sz w:val="18"/>
                <w:szCs w:val="18"/>
              </w:rPr>
            </w:pPr>
          </w:p>
          <w:p>
            <w:pPr>
              <w:tabs>
                <w:tab w:val="left" w:pos="6840"/>
              </w:tabs>
              <w:rPr>
                <w:rFonts w:ascii="Arial" w:hAnsi="Arial" w:cs="Arial"/>
                <w:sz w:val="18"/>
                <w:szCs w:val="18"/>
              </w:rPr>
            </w:pPr>
            <w:r>
              <w:rPr>
                <w:rFonts w:ascii="Verdana" w:eastAsia="Calibri" w:hAnsi="Verdana"/>
                <w:noProof/>
                <w:sz w:val="24"/>
                <w:szCs w:val="24"/>
              </w:rPr>
              <mc:AlternateContent>
                <mc:Choice Requires="wps">
                  <w:drawing>
                    <wp:anchor distT="0" distB="0" distL="114299" distR="114299" simplePos="0" relativeHeight="251968512" behindDoc="0" locked="0" layoutInCell="1" allowOverlap="1">
                      <wp:simplePos x="0" y="0"/>
                      <wp:positionH relativeFrom="column">
                        <wp:posOffset>14604</wp:posOffset>
                      </wp:positionH>
                      <wp:positionV relativeFrom="paragraph">
                        <wp:posOffset>94615</wp:posOffset>
                      </wp:positionV>
                      <wp:extent cx="0" cy="3507740"/>
                      <wp:effectExtent l="76200" t="0" r="57150" b="54610"/>
                      <wp:wrapNone/>
                      <wp:docPr id="4431" name="Connecteur droit avec flèche 4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077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31" o:spid="_x0000_s1026" type="#_x0000_t32" style="position:absolute;margin-left:1.15pt;margin-top:7.45pt;width:0;height:276.2pt;z-index:251968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">
                      <v:stroke endarrow="block"/>
                    </v:shape>
                  </w:pict>
                </mc:Fallback>
              </mc:AlternateContent>
            </w:r>
          </w:p>
          <w:p>
            <w:pPr>
              <w:tabs>
                <w:tab w:val="left" w:pos="6840"/>
              </w:tabs>
              <w:rPr>
                <w:rFonts w:ascii="Arial" w:hAnsi="Arial" w:cs="Arial"/>
                <w:sz w:val="18"/>
                <w:szCs w:val="18"/>
              </w:rPr>
            </w:pPr>
          </w:p>
          <w:p>
            <w:pPr>
              <w:tabs>
                <w:tab w:val="left" w:pos="6840"/>
              </w:tabs>
              <w:rPr>
                <w:rFonts w:ascii="Arial" w:hAnsi="Arial" w:cs="Arial"/>
                <w:sz w:val="18"/>
                <w:szCs w:val="18"/>
              </w:rPr>
            </w:pPr>
          </w:p>
          <w:p>
            <w:pPr>
              <w:tabs>
                <w:tab w:val="left" w:pos="6840"/>
              </w:tabs>
              <w:rPr>
                <w:rFonts w:ascii="Arial" w:hAnsi="Arial" w:cs="Arial"/>
                <w:sz w:val="18"/>
                <w:szCs w:val="18"/>
              </w:rPr>
            </w:pPr>
            <w:r>
              <w:rPr>
                <w:rFonts w:ascii="Arial" w:hAnsi="Arial" w:cs="Arial"/>
                <w:sz w:val="18"/>
                <w:szCs w:val="18"/>
              </w:rPr>
              <w:fldChar w:fldCharType="begin">
                <w:ffData>
                  <w:name w:val="CaseACocher74"/>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E.U. métier valorisée :</w:t>
            </w:r>
          </w:p>
          <w:p>
            <w:pPr>
              <w:tabs>
                <w:tab w:val="left" w:pos="6840"/>
              </w:tabs>
              <w:rPr>
                <w:rFonts w:ascii="Arial" w:hAnsi="Arial" w:cs="Arial"/>
                <w:sz w:val="18"/>
                <w:szCs w:val="18"/>
              </w:rPr>
            </w:pPr>
            <w:r>
              <w:rPr>
                <w:rFonts w:ascii="Arial" w:hAnsi="Arial" w:cs="Arial"/>
                <w:sz w:val="18"/>
                <w:szCs w:val="18"/>
              </w:rPr>
              <w:fldChar w:fldCharType="begin">
                <w:ffData>
                  <w:name w:val="CaseACocher75"/>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E.U. métier demandée :</w:t>
            </w:r>
          </w:p>
          <w:p>
            <w:pPr>
              <w:tabs>
                <w:tab w:val="left" w:pos="6840"/>
              </w:tabs>
              <w:rPr>
                <w:rFonts w:ascii="Arial" w:hAnsi="Arial" w:cs="Arial"/>
                <w:sz w:val="18"/>
                <w:szCs w:val="18"/>
              </w:rPr>
            </w:pPr>
            <w:r>
              <w:rPr>
                <w:rFonts w:ascii="Arial" w:hAnsi="Arial" w:cs="Arial"/>
                <w:sz w:val="18"/>
                <w:szCs w:val="18"/>
              </w:rPr>
              <w:fldChar w:fldCharType="begin">
                <w:ffData>
                  <w:name w:val="CaseACocher76"/>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E.U. enseignement </w:t>
            </w:r>
          </w:p>
        </w:tc>
        <w:tc>
          <w:tcPr>
            <w:tcW w:w="1075" w:type="dxa"/>
            <w:gridSpan w:val="3"/>
            <w:tcBorders>
              <w:top w:val="single" w:sz="18" w:space="0" w:color="auto"/>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T/Tprior</w:t>
            </w:r>
          </w:p>
        </w:tc>
        <w:tc>
          <w:tcPr>
            <w:tcW w:w="425" w:type="dxa"/>
            <w:gridSpan w:val="2"/>
            <w:tcBorders>
              <w:top w:val="single" w:sz="18" w:space="0" w:color="auto"/>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5"/>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c>
          <w:tcPr>
            <w:tcW w:w="5421" w:type="dxa"/>
            <w:gridSpan w:val="18"/>
            <w:vMerge/>
            <w:tcBorders>
              <w:top w:val="single" w:sz="4" w:space="0" w:color="auto"/>
              <w:left w:val="single" w:sz="18" w:space="0" w:color="auto"/>
              <w:right w:val="single" w:sz="18" w:space="0" w:color="auto"/>
            </w:tcBorders>
          </w:tcPr>
          <w:p>
            <w:pPr>
              <w:tabs>
                <w:tab w:val="left" w:pos="6840"/>
              </w:tabs>
              <w:rPr>
                <w:rFonts w:ascii="Arial" w:hAnsi="Arial" w:cs="Arial"/>
                <w:sz w:val="18"/>
                <w:szCs w:val="18"/>
              </w:rPr>
            </w:pPr>
          </w:p>
        </w:tc>
      </w:tr>
      <w:tr>
        <w:trPr>
          <w:trHeight w:val="377"/>
        </w:trPr>
        <w:tc>
          <w:tcPr>
            <w:tcW w:w="3521" w:type="dxa"/>
            <w:gridSpan w:val="11"/>
            <w:vMerge/>
            <w:tcBorders>
              <w:left w:val="single" w:sz="18" w:space="0" w:color="auto"/>
              <w:right w:val="single" w:sz="18" w:space="0" w:color="auto"/>
            </w:tcBorders>
          </w:tcPr>
          <w:p>
            <w:pPr>
              <w:tabs>
                <w:tab w:val="left" w:pos="6840"/>
              </w:tabs>
              <w:rPr>
                <w:rFonts w:ascii="Arial" w:hAnsi="Arial" w:cs="Arial"/>
                <w:b/>
                <w:sz w:val="18"/>
                <w:szCs w:val="18"/>
              </w:rPr>
            </w:pPr>
          </w:p>
        </w:tc>
        <w:tc>
          <w:tcPr>
            <w:tcW w:w="1075" w:type="dxa"/>
            <w:gridSpan w:val="3"/>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St</w:t>
            </w:r>
          </w:p>
        </w:tc>
        <w:tc>
          <w:tcPr>
            <w:tcW w:w="425" w:type="dxa"/>
            <w:gridSpan w:val="2"/>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6"/>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c>
          <w:tcPr>
            <w:tcW w:w="5421" w:type="dxa"/>
            <w:gridSpan w:val="18"/>
            <w:vMerge/>
            <w:tcBorders>
              <w:left w:val="single" w:sz="18" w:space="0" w:color="auto"/>
              <w:right w:val="single" w:sz="18" w:space="0" w:color="auto"/>
            </w:tcBorders>
          </w:tcPr>
          <w:p>
            <w:pPr>
              <w:tabs>
                <w:tab w:val="left" w:pos="6840"/>
              </w:tabs>
              <w:rPr>
                <w:rFonts w:ascii="Arial" w:hAnsi="Arial" w:cs="Arial"/>
                <w:sz w:val="18"/>
                <w:szCs w:val="18"/>
              </w:rPr>
            </w:pPr>
          </w:p>
        </w:tc>
      </w:tr>
      <w:tr>
        <w:trPr>
          <w:trHeight w:val="377"/>
        </w:trPr>
        <w:tc>
          <w:tcPr>
            <w:tcW w:w="3521" w:type="dxa"/>
            <w:gridSpan w:val="11"/>
            <w:vMerge/>
            <w:tcBorders>
              <w:left w:val="single" w:sz="18" w:space="0" w:color="auto"/>
              <w:right w:val="single" w:sz="18" w:space="0" w:color="auto"/>
            </w:tcBorders>
          </w:tcPr>
          <w:p>
            <w:pPr>
              <w:tabs>
                <w:tab w:val="left" w:pos="6840"/>
              </w:tabs>
              <w:rPr>
                <w:rFonts w:ascii="Arial" w:hAnsi="Arial" w:cs="Arial"/>
                <w:b/>
                <w:sz w:val="18"/>
                <w:szCs w:val="18"/>
              </w:rPr>
            </w:pPr>
          </w:p>
        </w:tc>
        <w:tc>
          <w:tcPr>
            <w:tcW w:w="1075" w:type="dxa"/>
            <w:gridSpan w:val="3"/>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D</w:t>
            </w:r>
          </w:p>
        </w:tc>
        <w:tc>
          <w:tcPr>
            <w:tcW w:w="425" w:type="dxa"/>
            <w:gridSpan w:val="2"/>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7"/>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c>
          <w:tcPr>
            <w:tcW w:w="5421" w:type="dxa"/>
            <w:gridSpan w:val="18"/>
            <w:vMerge/>
            <w:tcBorders>
              <w:left w:val="single" w:sz="18" w:space="0" w:color="auto"/>
              <w:right w:val="single" w:sz="18" w:space="0" w:color="auto"/>
            </w:tcBorders>
          </w:tcPr>
          <w:p>
            <w:pPr>
              <w:tabs>
                <w:tab w:val="left" w:pos="6840"/>
              </w:tabs>
              <w:rPr>
                <w:rFonts w:ascii="Arial" w:hAnsi="Arial" w:cs="Arial"/>
                <w:sz w:val="18"/>
                <w:szCs w:val="18"/>
              </w:rPr>
            </w:pPr>
          </w:p>
        </w:tc>
      </w:tr>
      <w:tr>
        <w:trPr>
          <w:trHeight w:val="377"/>
        </w:trPr>
        <w:tc>
          <w:tcPr>
            <w:tcW w:w="3521" w:type="dxa"/>
            <w:gridSpan w:val="11"/>
            <w:vMerge/>
            <w:tcBorders>
              <w:left w:val="single" w:sz="18" w:space="0" w:color="auto"/>
              <w:right w:val="single" w:sz="18" w:space="0" w:color="auto"/>
            </w:tcBorders>
          </w:tcPr>
          <w:p>
            <w:pPr>
              <w:tabs>
                <w:tab w:val="left" w:pos="6840"/>
              </w:tabs>
              <w:rPr>
                <w:rFonts w:ascii="Arial" w:hAnsi="Arial" w:cs="Arial"/>
                <w:b/>
                <w:sz w:val="18"/>
                <w:szCs w:val="18"/>
              </w:rPr>
            </w:pPr>
          </w:p>
        </w:tc>
        <w:tc>
          <w:tcPr>
            <w:tcW w:w="1075" w:type="dxa"/>
            <w:gridSpan w:val="3"/>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ACS</w:t>
            </w:r>
          </w:p>
        </w:tc>
        <w:tc>
          <w:tcPr>
            <w:tcW w:w="425" w:type="dxa"/>
            <w:gridSpan w:val="2"/>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8"/>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c>
          <w:tcPr>
            <w:tcW w:w="5421" w:type="dxa"/>
            <w:gridSpan w:val="18"/>
            <w:vMerge/>
            <w:tcBorders>
              <w:left w:val="single" w:sz="18" w:space="0" w:color="auto"/>
              <w:right w:val="single" w:sz="18" w:space="0" w:color="auto"/>
            </w:tcBorders>
          </w:tcPr>
          <w:p>
            <w:pPr>
              <w:tabs>
                <w:tab w:val="left" w:pos="6840"/>
              </w:tabs>
              <w:rPr>
                <w:rFonts w:ascii="Arial" w:hAnsi="Arial" w:cs="Arial"/>
                <w:sz w:val="18"/>
                <w:szCs w:val="18"/>
              </w:rPr>
            </w:pPr>
          </w:p>
        </w:tc>
      </w:tr>
      <w:tr>
        <w:trPr>
          <w:trHeight w:val="377"/>
        </w:trPr>
        <w:tc>
          <w:tcPr>
            <w:tcW w:w="3521" w:type="dxa"/>
            <w:gridSpan w:val="11"/>
            <w:vMerge/>
            <w:tcBorders>
              <w:left w:val="single" w:sz="18" w:space="0" w:color="auto"/>
              <w:right w:val="single" w:sz="18" w:space="0" w:color="auto"/>
            </w:tcBorders>
          </w:tcPr>
          <w:p>
            <w:pPr>
              <w:tabs>
                <w:tab w:val="left" w:pos="6840"/>
              </w:tabs>
              <w:rPr>
                <w:rFonts w:ascii="Arial" w:hAnsi="Arial" w:cs="Arial"/>
                <w:b/>
                <w:sz w:val="18"/>
                <w:szCs w:val="18"/>
              </w:rPr>
            </w:pPr>
          </w:p>
        </w:tc>
        <w:tc>
          <w:tcPr>
            <w:tcW w:w="1075" w:type="dxa"/>
            <w:gridSpan w:val="3"/>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APE</w:t>
            </w:r>
          </w:p>
        </w:tc>
        <w:tc>
          <w:tcPr>
            <w:tcW w:w="425" w:type="dxa"/>
            <w:gridSpan w:val="2"/>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9"/>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c>
          <w:tcPr>
            <w:tcW w:w="5421" w:type="dxa"/>
            <w:gridSpan w:val="18"/>
            <w:vMerge/>
            <w:tcBorders>
              <w:left w:val="single" w:sz="18" w:space="0" w:color="auto"/>
              <w:right w:val="single" w:sz="18" w:space="0" w:color="auto"/>
            </w:tcBorders>
          </w:tcPr>
          <w:p>
            <w:pPr>
              <w:tabs>
                <w:tab w:val="left" w:pos="6840"/>
              </w:tabs>
              <w:rPr>
                <w:rFonts w:ascii="Arial" w:hAnsi="Arial" w:cs="Arial"/>
                <w:sz w:val="18"/>
                <w:szCs w:val="18"/>
              </w:rPr>
            </w:pPr>
          </w:p>
        </w:tc>
      </w:tr>
      <w:tr>
        <w:trPr>
          <w:trHeight w:val="377"/>
        </w:trPr>
        <w:tc>
          <w:tcPr>
            <w:tcW w:w="3521" w:type="dxa"/>
            <w:gridSpan w:val="11"/>
            <w:vMerge/>
            <w:tcBorders>
              <w:left w:val="single" w:sz="18" w:space="0" w:color="auto"/>
              <w:bottom w:val="single" w:sz="18" w:space="0" w:color="auto"/>
              <w:right w:val="single" w:sz="18" w:space="0" w:color="auto"/>
            </w:tcBorders>
          </w:tcPr>
          <w:p>
            <w:pPr>
              <w:tabs>
                <w:tab w:val="left" w:pos="6840"/>
              </w:tabs>
              <w:rPr>
                <w:rFonts w:ascii="Arial" w:hAnsi="Arial" w:cs="Arial"/>
                <w:b/>
                <w:sz w:val="18"/>
                <w:szCs w:val="18"/>
              </w:rPr>
            </w:pPr>
          </w:p>
        </w:tc>
        <w:tc>
          <w:tcPr>
            <w:tcW w:w="1075" w:type="dxa"/>
            <w:gridSpan w:val="3"/>
            <w:tcBorders>
              <w:top w:val="nil"/>
              <w:left w:val="single" w:sz="18" w:space="0" w:color="auto"/>
              <w:bottom w:val="single" w:sz="18" w:space="0" w:color="auto"/>
              <w:right w:val="nil"/>
            </w:tcBorders>
          </w:tcPr>
          <w:p>
            <w:pPr>
              <w:spacing w:before="120"/>
              <w:jc w:val="center"/>
              <w:rPr>
                <w:rFonts w:ascii="Arial" w:hAnsi="Arial" w:cs="Arial"/>
                <w:b/>
                <w:sz w:val="18"/>
                <w:szCs w:val="18"/>
              </w:rPr>
            </w:pPr>
            <w:r>
              <w:rPr>
                <w:rFonts w:ascii="Arial" w:hAnsi="Arial" w:cs="Arial"/>
                <w:b/>
                <w:sz w:val="18"/>
                <w:szCs w:val="18"/>
              </w:rPr>
              <w:t>PTP</w:t>
            </w:r>
          </w:p>
        </w:tc>
        <w:tc>
          <w:tcPr>
            <w:tcW w:w="425" w:type="dxa"/>
            <w:gridSpan w:val="2"/>
            <w:tcBorders>
              <w:top w:val="nil"/>
              <w:left w:val="nil"/>
              <w:bottom w:val="single" w:sz="18" w:space="0" w:color="auto"/>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90"/>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c>
          <w:tcPr>
            <w:tcW w:w="5421" w:type="dxa"/>
            <w:gridSpan w:val="18"/>
            <w:vMerge/>
            <w:tcBorders>
              <w:left w:val="single" w:sz="18" w:space="0" w:color="auto"/>
              <w:bottom w:val="single" w:sz="18" w:space="0" w:color="auto"/>
              <w:right w:val="single" w:sz="18" w:space="0" w:color="auto"/>
            </w:tcBorders>
          </w:tcPr>
          <w:p>
            <w:pPr>
              <w:tabs>
                <w:tab w:val="left" w:pos="6840"/>
              </w:tabs>
              <w:rPr>
                <w:rFonts w:ascii="Arial" w:hAnsi="Arial" w:cs="Arial"/>
                <w:sz w:val="18"/>
                <w:szCs w:val="18"/>
              </w:rPr>
            </w:pPr>
          </w:p>
        </w:tc>
      </w:tr>
    </w:tbl>
    <w:p>
      <w:pPr>
        <w:tabs>
          <w:tab w:val="left" w:pos="7020"/>
        </w:tabs>
        <w:jc w:val="center"/>
      </w:pPr>
      <w:r>
        <w:rPr>
          <w:rFonts w:ascii="Verdana" w:eastAsia="Calibri" w:hAnsi="Verdana"/>
          <w:noProof/>
          <w:sz w:val="24"/>
          <w:szCs w:val="24"/>
        </w:rPr>
        <mc:AlternateContent>
          <mc:Choice Requires="wps">
            <w:drawing>
              <wp:anchor distT="0" distB="0" distL="114300" distR="114300" simplePos="0" relativeHeight="251918336" behindDoc="0" locked="0" layoutInCell="1" allowOverlap="1">
                <wp:simplePos x="0" y="0"/>
                <wp:positionH relativeFrom="column">
                  <wp:posOffset>221615</wp:posOffset>
                </wp:positionH>
                <wp:positionV relativeFrom="paragraph">
                  <wp:posOffset>140335</wp:posOffset>
                </wp:positionV>
                <wp:extent cx="1476375" cy="1647825"/>
                <wp:effectExtent l="0" t="0" r="28575" b="28575"/>
                <wp:wrapNone/>
                <wp:docPr id="4430" name="Zone de texte 4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64782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Nom</w:t>
                            </w:r>
                            <w:r>
                              <w:rPr>
                                <w:rFonts w:ascii="Arial" w:hAnsi="Arial" w:cs="Arial"/>
                                <w:sz w:val="18"/>
                                <w:szCs w:val="18"/>
                              </w:rPr>
                              <w:t xml:space="preserve"> de l’enseignant en lettres CAPITALES.</w:t>
                            </w:r>
                          </w:p>
                          <w:p>
                            <w:pPr>
                              <w:rPr>
                                <w:rFonts w:ascii="Arial" w:hAnsi="Arial" w:cs="Arial"/>
                                <w:sz w:val="18"/>
                                <w:szCs w:val="18"/>
                              </w:rPr>
                            </w:pPr>
                          </w:p>
                          <w:p>
                            <w:pPr>
                              <w:rPr>
                                <w:rFonts w:ascii="Arial" w:hAnsi="Arial" w:cs="Arial"/>
                                <w:sz w:val="18"/>
                                <w:szCs w:val="18"/>
                              </w:rPr>
                            </w:pPr>
                            <w:r>
                              <w:rPr>
                                <w:rFonts w:ascii="Arial" w:hAnsi="Arial" w:cs="Arial"/>
                                <w:sz w:val="18"/>
                                <w:szCs w:val="18"/>
                              </w:rPr>
                              <w:t>Lorsqu’il s’agit d’une femme mariée, c’est uniquement le nom de jeune fille qui doit être indiqué.</w:t>
                            </w:r>
                          </w:p>
                          <w:p>
                            <w:pPr>
                              <w:rPr>
                                <w:rFonts w:ascii="Arial" w:hAnsi="Arial" w:cs="Arial"/>
                                <w:sz w:val="18"/>
                                <w:szCs w:val="18"/>
                              </w:rPr>
                            </w:pPr>
                          </w:p>
                          <w:p>
                            <w:pPr>
                              <w:rPr>
                                <w:rFonts w:ascii="Arial" w:hAnsi="Arial" w:cs="Arial"/>
                                <w:sz w:val="18"/>
                                <w:szCs w:val="18"/>
                              </w:rPr>
                            </w:pPr>
                            <w:r>
                              <w:rPr>
                                <w:rFonts w:ascii="Arial" w:hAnsi="Arial" w:cs="Arial"/>
                                <w:sz w:val="18"/>
                                <w:szCs w:val="18"/>
                              </w:rPr>
                              <w:t xml:space="preserve">Le </w:t>
                            </w:r>
                            <w:r>
                              <w:rPr>
                                <w:rFonts w:ascii="Arial" w:hAnsi="Arial" w:cs="Arial"/>
                                <w:b/>
                                <w:sz w:val="18"/>
                                <w:szCs w:val="18"/>
                              </w:rPr>
                              <w:t>premier</w:t>
                            </w:r>
                            <w:r>
                              <w:rPr>
                                <w:rFonts w:ascii="Arial" w:hAnsi="Arial" w:cs="Arial"/>
                                <w:sz w:val="18"/>
                                <w:szCs w:val="18"/>
                              </w:rPr>
                              <w:t xml:space="preserve"> prénom (enregistré à l’Etat civil)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30" o:spid="_x0000_s1073" type="#_x0000_t202" style="position:absolute;left:0;text-align:left;margin-left:17.45pt;margin-top:11.05pt;width:116.25pt;height:129.7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">
                <v:textbox>
                  <w:txbxContent>
                    <w:p>
                      <w:pPr>
                        <w:rPr>
                          <w:rFonts w:ascii="Arial" w:hAnsi="Arial" w:cs="Arial"/>
                          <w:sz w:val="18"/>
                          <w:szCs w:val="18"/>
                        </w:rPr>
                      </w:pPr>
                      <w:r>
                        <w:rPr>
                          <w:rFonts w:ascii="Arial" w:hAnsi="Arial" w:cs="Arial"/>
                          <w:b/>
                          <w:sz w:val="18"/>
                          <w:szCs w:val="18"/>
                        </w:rPr>
                        <w:t>Nom</w:t>
                      </w:r>
                      <w:r>
                        <w:rPr>
                          <w:rFonts w:ascii="Arial" w:hAnsi="Arial" w:cs="Arial"/>
                          <w:sz w:val="18"/>
                          <w:szCs w:val="18"/>
                        </w:rPr>
                        <w:t xml:space="preserve"> de l’enseignant en lettres CAPITALES.</w:t>
                      </w:r>
                    </w:p>
                    <w:p>
                      <w:pPr>
                        <w:rPr>
                          <w:rFonts w:ascii="Arial" w:hAnsi="Arial" w:cs="Arial"/>
                          <w:sz w:val="18"/>
                          <w:szCs w:val="18"/>
                        </w:rPr>
                      </w:pPr>
                    </w:p>
                    <w:p>
                      <w:pPr>
                        <w:rPr>
                          <w:rFonts w:ascii="Arial" w:hAnsi="Arial" w:cs="Arial"/>
                          <w:sz w:val="18"/>
                          <w:szCs w:val="18"/>
                        </w:rPr>
                      </w:pPr>
                      <w:r>
                        <w:rPr>
                          <w:rFonts w:ascii="Arial" w:hAnsi="Arial" w:cs="Arial"/>
                          <w:sz w:val="18"/>
                          <w:szCs w:val="18"/>
                        </w:rPr>
                        <w:t>Lorsqu’il s’agit d’une femme mariée, c’est uniquement le nom de jeune fille qui doit être indiqué.</w:t>
                      </w:r>
                    </w:p>
                    <w:p>
                      <w:pPr>
                        <w:rPr>
                          <w:rFonts w:ascii="Arial" w:hAnsi="Arial" w:cs="Arial"/>
                          <w:sz w:val="18"/>
                          <w:szCs w:val="18"/>
                        </w:rPr>
                      </w:pPr>
                    </w:p>
                    <w:p>
                      <w:pPr>
                        <w:rPr>
                          <w:rFonts w:ascii="Arial" w:hAnsi="Arial" w:cs="Arial"/>
                          <w:sz w:val="18"/>
                          <w:szCs w:val="18"/>
                        </w:rPr>
                      </w:pPr>
                      <w:r>
                        <w:rPr>
                          <w:rFonts w:ascii="Arial" w:hAnsi="Arial" w:cs="Arial"/>
                          <w:sz w:val="18"/>
                          <w:szCs w:val="18"/>
                        </w:rPr>
                        <w:t xml:space="preserve">Le </w:t>
                      </w:r>
                      <w:r>
                        <w:rPr>
                          <w:rFonts w:ascii="Arial" w:hAnsi="Arial" w:cs="Arial"/>
                          <w:b/>
                          <w:sz w:val="18"/>
                          <w:szCs w:val="18"/>
                        </w:rPr>
                        <w:t>premier</w:t>
                      </w:r>
                      <w:r>
                        <w:rPr>
                          <w:rFonts w:ascii="Arial" w:hAnsi="Arial" w:cs="Arial"/>
                          <w:sz w:val="18"/>
                          <w:szCs w:val="18"/>
                        </w:rPr>
                        <w:t xml:space="preserve"> prénom (enregistré à l’Etat civil) </w:t>
                      </w:r>
                    </w:p>
                  </w:txbxContent>
                </v:textbox>
              </v:shape>
            </w:pict>
          </mc:Fallback>
        </mc:AlternateContent>
      </w:r>
    </w:p>
    <w:p>
      <w:pPr>
        <w:tabs>
          <w:tab w:val="left" w:pos="7020"/>
        </w:tabs>
        <w:jc w:val="center"/>
      </w:pPr>
    </w:p>
    <w:p>
      <w:pPr>
        <w:tabs>
          <w:tab w:val="left" w:pos="7020"/>
        </w:tabs>
        <w:jc w:val="center"/>
      </w:pPr>
      <w:r>
        <w:rPr>
          <w:rFonts w:ascii="Verdana" w:eastAsia="Calibri" w:hAnsi="Verdana"/>
          <w:noProof/>
          <w:sz w:val="24"/>
          <w:szCs w:val="24"/>
        </w:rPr>
        <mc:AlternateContent>
          <mc:Choice Requires="wps">
            <w:drawing>
              <wp:anchor distT="0" distB="0" distL="114300" distR="114300" simplePos="0" relativeHeight="251919360" behindDoc="0" locked="0" layoutInCell="1" allowOverlap="1">
                <wp:simplePos x="0" y="0"/>
                <wp:positionH relativeFrom="column">
                  <wp:posOffset>1844675</wp:posOffset>
                </wp:positionH>
                <wp:positionV relativeFrom="paragraph">
                  <wp:posOffset>23495</wp:posOffset>
                </wp:positionV>
                <wp:extent cx="2085975" cy="1647825"/>
                <wp:effectExtent l="0" t="0" r="28575" b="28575"/>
                <wp:wrapNone/>
                <wp:docPr id="4429" name="Zone de texte 4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1647825"/>
                        </a:xfrm>
                        <a:prstGeom prst="rect">
                          <a:avLst/>
                        </a:prstGeom>
                        <a:solidFill>
                          <a:srgbClr val="FFFFFF"/>
                        </a:solidFill>
                        <a:ln w="9525">
                          <a:solidFill>
                            <a:srgbClr val="000000"/>
                          </a:solidFill>
                          <a:miter lim="800000"/>
                          <a:headEnd/>
                          <a:tailEnd/>
                        </a:ln>
                      </wps:spPr>
                      <wps:txbx>
                        <w:txbxContent>
                          <w:p>
                            <w:pPr>
                              <w:tabs>
                                <w:tab w:val="left" w:pos="709"/>
                              </w:tabs>
                              <w:rPr>
                                <w:rFonts w:ascii="Arial" w:hAnsi="Arial" w:cs="Arial"/>
                                <w:sz w:val="18"/>
                                <w:szCs w:val="18"/>
                              </w:rPr>
                            </w:pPr>
                            <w:r>
                              <w:rPr>
                                <w:rFonts w:ascii="Arial" w:hAnsi="Arial" w:cs="Arial"/>
                                <w:b/>
                                <w:sz w:val="18"/>
                                <w:szCs w:val="18"/>
                              </w:rPr>
                              <w:t>MDP : Identification</w:t>
                            </w:r>
                            <w:r>
                              <w:rPr>
                                <w:rFonts w:ascii="Arial" w:hAnsi="Arial" w:cs="Arial"/>
                                <w:sz w:val="18"/>
                                <w:szCs w:val="18"/>
                              </w:rPr>
                              <w:t> :</w:t>
                            </w:r>
                          </w:p>
                          <w:p>
                            <w:pPr>
                              <w:tabs>
                                <w:tab w:val="left" w:pos="709"/>
                              </w:tabs>
                              <w:rPr>
                                <w:rFonts w:ascii="Arial" w:hAnsi="Arial" w:cs="Arial"/>
                                <w:sz w:val="18"/>
                                <w:szCs w:val="18"/>
                              </w:rPr>
                            </w:pPr>
                            <w:r>
                              <w:rPr>
                                <w:rFonts w:ascii="Arial" w:hAnsi="Arial" w:cs="Arial"/>
                                <w:b/>
                                <w:sz w:val="18"/>
                                <w:szCs w:val="18"/>
                              </w:rPr>
                              <w:t xml:space="preserve">Case 1 </w:t>
                            </w:r>
                            <w:r>
                              <w:rPr>
                                <w:rFonts w:ascii="Arial" w:hAnsi="Arial" w:cs="Arial"/>
                                <w:b/>
                                <w:sz w:val="18"/>
                                <w:szCs w:val="18"/>
                              </w:rPr>
                              <w:tab/>
                            </w:r>
                            <w:r>
                              <w:rPr>
                                <w:rFonts w:ascii="Arial" w:hAnsi="Arial" w:cs="Arial"/>
                                <w:sz w:val="18"/>
                                <w:szCs w:val="18"/>
                              </w:rPr>
                              <w:sym w:font="Wingdings 3" w:char="F022"/>
                            </w:r>
                            <w:r>
                              <w:rPr>
                                <w:rFonts w:ascii="Arial" w:hAnsi="Arial" w:cs="Arial"/>
                                <w:sz w:val="18"/>
                                <w:szCs w:val="18"/>
                              </w:rPr>
                              <w:t xml:space="preserve"> Homme : 1</w:t>
                            </w:r>
                          </w:p>
                          <w:p>
                            <w:pPr>
                              <w:tabs>
                                <w:tab w:val="left" w:pos="709"/>
                              </w:tabs>
                              <w:rPr>
                                <w:rFonts w:ascii="Arial" w:hAnsi="Arial" w:cs="Arial"/>
                                <w:sz w:val="18"/>
                                <w:szCs w:val="18"/>
                              </w:rPr>
                            </w:pPr>
                            <w:r>
                              <w:rPr>
                                <w:rFonts w:ascii="Arial" w:hAnsi="Arial" w:cs="Arial"/>
                                <w:b/>
                                <w:sz w:val="18"/>
                                <w:szCs w:val="18"/>
                              </w:rPr>
                              <w:tab/>
                            </w:r>
                            <w:r>
                              <w:rPr>
                                <w:rFonts w:ascii="Arial" w:hAnsi="Arial" w:cs="Arial"/>
                                <w:sz w:val="18"/>
                                <w:szCs w:val="18"/>
                              </w:rPr>
                              <w:sym w:font="Wingdings 3" w:char="F022"/>
                            </w:r>
                            <w:r>
                              <w:rPr>
                                <w:rFonts w:ascii="Arial" w:hAnsi="Arial" w:cs="Arial"/>
                                <w:sz w:val="18"/>
                                <w:szCs w:val="18"/>
                              </w:rPr>
                              <w:t xml:space="preserve"> Femme : 2</w:t>
                            </w:r>
                          </w:p>
                          <w:p>
                            <w:pPr>
                              <w:tabs>
                                <w:tab w:val="left" w:pos="709"/>
                              </w:tabs>
                              <w:rPr>
                                <w:rFonts w:ascii="Arial" w:hAnsi="Arial" w:cs="Arial"/>
                                <w:sz w:val="18"/>
                                <w:szCs w:val="18"/>
                              </w:rPr>
                            </w:pPr>
                          </w:p>
                          <w:p>
                            <w:pPr>
                              <w:tabs>
                                <w:tab w:val="left" w:pos="709"/>
                              </w:tabs>
                              <w:rPr>
                                <w:rFonts w:ascii="Arial" w:hAnsi="Arial" w:cs="Arial"/>
                                <w:sz w:val="18"/>
                                <w:szCs w:val="18"/>
                              </w:rPr>
                            </w:pPr>
                            <w:r>
                              <w:rPr>
                                <w:rFonts w:ascii="Arial" w:hAnsi="Arial" w:cs="Arial"/>
                                <w:b/>
                                <w:sz w:val="18"/>
                                <w:szCs w:val="18"/>
                              </w:rPr>
                              <w:t xml:space="preserve">Case 2 à 7 </w:t>
                            </w:r>
                            <w:r>
                              <w:rPr>
                                <w:rFonts w:ascii="Arial" w:hAnsi="Arial" w:cs="Arial"/>
                                <w:sz w:val="18"/>
                                <w:szCs w:val="18"/>
                              </w:rPr>
                              <w:sym w:font="Wingdings 3" w:char="F022"/>
                            </w:r>
                            <w:r>
                              <w:rPr>
                                <w:rFonts w:ascii="Arial" w:hAnsi="Arial" w:cs="Arial"/>
                                <w:sz w:val="18"/>
                                <w:szCs w:val="18"/>
                              </w:rPr>
                              <w:t xml:space="preserve"> Date de naissance : Année-mois-jour</w:t>
                            </w:r>
                          </w:p>
                          <w:p>
                            <w:pPr>
                              <w:tabs>
                                <w:tab w:val="left" w:pos="709"/>
                              </w:tabs>
                              <w:rPr>
                                <w:rFonts w:ascii="Arial" w:hAnsi="Arial" w:cs="Arial"/>
                                <w:sz w:val="18"/>
                                <w:szCs w:val="18"/>
                              </w:rPr>
                            </w:pPr>
                          </w:p>
                          <w:p>
                            <w:pPr>
                              <w:tabs>
                                <w:tab w:val="left" w:pos="709"/>
                              </w:tabs>
                              <w:rPr>
                                <w:rFonts w:ascii="Arial" w:hAnsi="Arial" w:cs="Arial"/>
                                <w:sz w:val="18"/>
                                <w:szCs w:val="18"/>
                              </w:rPr>
                            </w:pPr>
                            <w:r>
                              <w:rPr>
                                <w:rFonts w:ascii="Arial" w:hAnsi="Arial" w:cs="Arial"/>
                                <w:b/>
                                <w:sz w:val="18"/>
                                <w:szCs w:val="18"/>
                              </w:rPr>
                              <w:t xml:space="preserve">Case 8 à 11 </w:t>
                            </w:r>
                            <w:r>
                              <w:rPr>
                                <w:rFonts w:ascii="Arial" w:hAnsi="Arial" w:cs="Arial"/>
                                <w:sz w:val="18"/>
                                <w:szCs w:val="18"/>
                              </w:rPr>
                              <w:sym w:font="Wingdings 3" w:char="F022"/>
                            </w:r>
                            <w:r>
                              <w:rPr>
                                <w:rFonts w:ascii="Arial" w:hAnsi="Arial" w:cs="Arial"/>
                                <w:sz w:val="18"/>
                                <w:szCs w:val="18"/>
                              </w:rPr>
                              <w:t xml:space="preserve"> 4 chiffres de parité. </w:t>
                            </w:r>
                          </w:p>
                          <w:p>
                            <w:pPr>
                              <w:tabs>
                                <w:tab w:val="left" w:pos="709"/>
                              </w:tabs>
                              <w:rPr>
                                <w:rFonts w:ascii="Arial" w:hAnsi="Arial" w:cs="Arial"/>
                                <w:sz w:val="18"/>
                                <w:szCs w:val="18"/>
                                <w:u w:val="single"/>
                              </w:rPr>
                            </w:pPr>
                            <w:r>
                              <w:rPr>
                                <w:rFonts w:ascii="Arial" w:hAnsi="Arial" w:cs="Arial"/>
                                <w:sz w:val="18"/>
                                <w:szCs w:val="18"/>
                                <w:u w:val="single"/>
                              </w:rPr>
                              <w:t>A préciser obligatoirement dès que l’enseignant a obtenu</w:t>
                            </w:r>
                          </w:p>
                          <w:p>
                            <w:pPr>
                              <w:tabs>
                                <w:tab w:val="left" w:pos="709"/>
                              </w:tabs>
                              <w:rPr>
                                <w:rFonts w:ascii="Arial" w:hAnsi="Arial" w:cs="Arial"/>
                                <w:b/>
                                <w:sz w:val="18"/>
                                <w:szCs w:val="18"/>
                                <w:u w:val="single"/>
                              </w:rPr>
                            </w:pPr>
                            <w:r>
                              <w:rPr>
                                <w:rFonts w:ascii="Arial" w:hAnsi="Arial" w:cs="Arial"/>
                                <w:sz w:val="18"/>
                                <w:szCs w:val="18"/>
                                <w:u w:val="single"/>
                              </w:rPr>
                              <w:t>l’immatriculation par l’ETNIC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29" o:spid="_x0000_s1074" type="#_x0000_t202" style="position:absolute;left:0;text-align:left;margin-left:145.25pt;margin-top:1.85pt;width:164.25pt;height:129.7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">
                <v:textbox>
                  <w:txbxContent>
                    <w:p>
                      <w:pPr>
                        <w:tabs>
                          <w:tab w:val="left" w:pos="709"/>
                        </w:tabs>
                        <w:rPr>
                          <w:rFonts w:ascii="Arial" w:hAnsi="Arial" w:cs="Arial"/>
                          <w:sz w:val="18"/>
                          <w:szCs w:val="18"/>
                        </w:rPr>
                      </w:pPr>
                      <w:r>
                        <w:rPr>
                          <w:rFonts w:ascii="Arial" w:hAnsi="Arial" w:cs="Arial"/>
                          <w:b/>
                          <w:sz w:val="18"/>
                          <w:szCs w:val="18"/>
                        </w:rPr>
                        <w:t>MDP : Identification</w:t>
                      </w:r>
                      <w:r>
                        <w:rPr>
                          <w:rFonts w:ascii="Arial" w:hAnsi="Arial" w:cs="Arial"/>
                          <w:sz w:val="18"/>
                          <w:szCs w:val="18"/>
                        </w:rPr>
                        <w:t> :</w:t>
                      </w:r>
                    </w:p>
                    <w:p>
                      <w:pPr>
                        <w:tabs>
                          <w:tab w:val="left" w:pos="709"/>
                        </w:tabs>
                        <w:rPr>
                          <w:rFonts w:ascii="Arial" w:hAnsi="Arial" w:cs="Arial"/>
                          <w:sz w:val="18"/>
                          <w:szCs w:val="18"/>
                        </w:rPr>
                      </w:pPr>
                      <w:r>
                        <w:rPr>
                          <w:rFonts w:ascii="Arial" w:hAnsi="Arial" w:cs="Arial"/>
                          <w:b/>
                          <w:sz w:val="18"/>
                          <w:szCs w:val="18"/>
                        </w:rPr>
                        <w:t xml:space="preserve">Case 1 </w:t>
                      </w:r>
                      <w:r>
                        <w:rPr>
                          <w:rFonts w:ascii="Arial" w:hAnsi="Arial" w:cs="Arial"/>
                          <w:b/>
                          <w:sz w:val="18"/>
                          <w:szCs w:val="18"/>
                        </w:rPr>
                        <w:tab/>
                      </w:r>
                      <w:r>
                        <w:rPr>
                          <w:rFonts w:ascii="Arial" w:hAnsi="Arial" w:cs="Arial"/>
                          <w:sz w:val="18"/>
                          <w:szCs w:val="18"/>
                        </w:rPr>
                        <w:sym w:font="Wingdings 3" w:char="F022"/>
                      </w:r>
                      <w:r>
                        <w:rPr>
                          <w:rFonts w:ascii="Arial" w:hAnsi="Arial" w:cs="Arial"/>
                          <w:sz w:val="18"/>
                          <w:szCs w:val="18"/>
                        </w:rPr>
                        <w:t xml:space="preserve"> Homme : 1</w:t>
                      </w:r>
                    </w:p>
                    <w:p>
                      <w:pPr>
                        <w:tabs>
                          <w:tab w:val="left" w:pos="709"/>
                        </w:tabs>
                        <w:rPr>
                          <w:rFonts w:ascii="Arial" w:hAnsi="Arial" w:cs="Arial"/>
                          <w:sz w:val="18"/>
                          <w:szCs w:val="18"/>
                        </w:rPr>
                      </w:pPr>
                      <w:r>
                        <w:rPr>
                          <w:rFonts w:ascii="Arial" w:hAnsi="Arial" w:cs="Arial"/>
                          <w:b/>
                          <w:sz w:val="18"/>
                          <w:szCs w:val="18"/>
                        </w:rPr>
                        <w:tab/>
                      </w:r>
                      <w:r>
                        <w:rPr>
                          <w:rFonts w:ascii="Arial" w:hAnsi="Arial" w:cs="Arial"/>
                          <w:sz w:val="18"/>
                          <w:szCs w:val="18"/>
                        </w:rPr>
                        <w:sym w:font="Wingdings 3" w:char="F022"/>
                      </w:r>
                      <w:r>
                        <w:rPr>
                          <w:rFonts w:ascii="Arial" w:hAnsi="Arial" w:cs="Arial"/>
                          <w:sz w:val="18"/>
                          <w:szCs w:val="18"/>
                        </w:rPr>
                        <w:t xml:space="preserve"> Femme : 2</w:t>
                      </w:r>
                    </w:p>
                    <w:p>
                      <w:pPr>
                        <w:tabs>
                          <w:tab w:val="left" w:pos="709"/>
                        </w:tabs>
                        <w:rPr>
                          <w:rFonts w:ascii="Arial" w:hAnsi="Arial" w:cs="Arial"/>
                          <w:sz w:val="18"/>
                          <w:szCs w:val="18"/>
                        </w:rPr>
                      </w:pPr>
                    </w:p>
                    <w:p>
                      <w:pPr>
                        <w:tabs>
                          <w:tab w:val="left" w:pos="709"/>
                        </w:tabs>
                        <w:rPr>
                          <w:rFonts w:ascii="Arial" w:hAnsi="Arial" w:cs="Arial"/>
                          <w:sz w:val="18"/>
                          <w:szCs w:val="18"/>
                        </w:rPr>
                      </w:pPr>
                      <w:r>
                        <w:rPr>
                          <w:rFonts w:ascii="Arial" w:hAnsi="Arial" w:cs="Arial"/>
                          <w:b/>
                          <w:sz w:val="18"/>
                          <w:szCs w:val="18"/>
                        </w:rPr>
                        <w:t xml:space="preserve">Case 2 à 7 </w:t>
                      </w:r>
                      <w:r>
                        <w:rPr>
                          <w:rFonts w:ascii="Arial" w:hAnsi="Arial" w:cs="Arial"/>
                          <w:sz w:val="18"/>
                          <w:szCs w:val="18"/>
                        </w:rPr>
                        <w:sym w:font="Wingdings 3" w:char="F022"/>
                      </w:r>
                      <w:r>
                        <w:rPr>
                          <w:rFonts w:ascii="Arial" w:hAnsi="Arial" w:cs="Arial"/>
                          <w:sz w:val="18"/>
                          <w:szCs w:val="18"/>
                        </w:rPr>
                        <w:t xml:space="preserve"> Date de naissance : Année-mois-jour</w:t>
                      </w:r>
                    </w:p>
                    <w:p>
                      <w:pPr>
                        <w:tabs>
                          <w:tab w:val="left" w:pos="709"/>
                        </w:tabs>
                        <w:rPr>
                          <w:rFonts w:ascii="Arial" w:hAnsi="Arial" w:cs="Arial"/>
                          <w:sz w:val="18"/>
                          <w:szCs w:val="18"/>
                        </w:rPr>
                      </w:pPr>
                    </w:p>
                    <w:p>
                      <w:pPr>
                        <w:tabs>
                          <w:tab w:val="left" w:pos="709"/>
                        </w:tabs>
                        <w:rPr>
                          <w:rFonts w:ascii="Arial" w:hAnsi="Arial" w:cs="Arial"/>
                          <w:sz w:val="18"/>
                          <w:szCs w:val="18"/>
                        </w:rPr>
                      </w:pPr>
                      <w:r>
                        <w:rPr>
                          <w:rFonts w:ascii="Arial" w:hAnsi="Arial" w:cs="Arial"/>
                          <w:b/>
                          <w:sz w:val="18"/>
                          <w:szCs w:val="18"/>
                        </w:rPr>
                        <w:t xml:space="preserve">Case 8 à 11 </w:t>
                      </w:r>
                      <w:r>
                        <w:rPr>
                          <w:rFonts w:ascii="Arial" w:hAnsi="Arial" w:cs="Arial"/>
                          <w:sz w:val="18"/>
                          <w:szCs w:val="18"/>
                        </w:rPr>
                        <w:sym w:font="Wingdings 3" w:char="F022"/>
                      </w:r>
                      <w:r>
                        <w:rPr>
                          <w:rFonts w:ascii="Arial" w:hAnsi="Arial" w:cs="Arial"/>
                          <w:sz w:val="18"/>
                          <w:szCs w:val="18"/>
                        </w:rPr>
                        <w:t xml:space="preserve"> 4 chiffres de parité. </w:t>
                      </w:r>
                    </w:p>
                    <w:p>
                      <w:pPr>
                        <w:tabs>
                          <w:tab w:val="left" w:pos="709"/>
                        </w:tabs>
                        <w:rPr>
                          <w:rFonts w:ascii="Arial" w:hAnsi="Arial" w:cs="Arial"/>
                          <w:sz w:val="18"/>
                          <w:szCs w:val="18"/>
                          <w:u w:val="single"/>
                        </w:rPr>
                      </w:pPr>
                      <w:r>
                        <w:rPr>
                          <w:rFonts w:ascii="Arial" w:hAnsi="Arial" w:cs="Arial"/>
                          <w:sz w:val="18"/>
                          <w:szCs w:val="18"/>
                          <w:u w:val="single"/>
                        </w:rPr>
                        <w:t>A préciser obligatoirement dès que l’enseignant a obtenu</w:t>
                      </w:r>
                    </w:p>
                    <w:p>
                      <w:pPr>
                        <w:tabs>
                          <w:tab w:val="left" w:pos="709"/>
                        </w:tabs>
                        <w:rPr>
                          <w:rFonts w:ascii="Arial" w:hAnsi="Arial" w:cs="Arial"/>
                          <w:b/>
                          <w:sz w:val="18"/>
                          <w:szCs w:val="18"/>
                          <w:u w:val="single"/>
                        </w:rPr>
                      </w:pPr>
                      <w:r>
                        <w:rPr>
                          <w:rFonts w:ascii="Arial" w:hAnsi="Arial" w:cs="Arial"/>
                          <w:sz w:val="18"/>
                          <w:szCs w:val="18"/>
                          <w:u w:val="single"/>
                        </w:rPr>
                        <w:t>l’immatriculation par l’ETNIC</w:t>
                      </w:r>
                    </w:p>
                  </w:txbxContent>
                </v:textbox>
              </v:shape>
            </w:pict>
          </mc:Fallback>
        </mc:AlternateContent>
      </w:r>
    </w:p>
    <w:p>
      <w:pPr>
        <w:rPr>
          <w:sz w:val="10"/>
          <w:szCs w:val="10"/>
        </w:rPr>
      </w:pPr>
    </w:p>
    <w:p>
      <w:pPr>
        <w:rPr>
          <w:sz w:val="10"/>
          <w:szCs w:val="10"/>
        </w:rPr>
      </w:pPr>
      <w:r>
        <w:rPr>
          <w:rFonts w:ascii="Verdana" w:eastAsia="Calibri" w:hAnsi="Verdana"/>
          <w:noProof/>
          <w:sz w:val="24"/>
          <w:szCs w:val="24"/>
        </w:rPr>
        <mc:AlternateContent>
          <mc:Choice Requires="wps">
            <w:drawing>
              <wp:anchor distT="0" distB="0" distL="114300" distR="114300" simplePos="0" relativeHeight="251920384" behindDoc="0" locked="0" layoutInCell="1" allowOverlap="1">
                <wp:simplePos x="0" y="0"/>
                <wp:positionH relativeFrom="column">
                  <wp:posOffset>4161155</wp:posOffset>
                </wp:positionH>
                <wp:positionV relativeFrom="paragraph">
                  <wp:posOffset>24765</wp:posOffset>
                </wp:positionV>
                <wp:extent cx="2644140" cy="3256280"/>
                <wp:effectExtent l="0" t="0" r="22860" b="20320"/>
                <wp:wrapNone/>
                <wp:docPr id="4428" name="Zone de texte 4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140" cy="325628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Etablissement – Identification</w:t>
                            </w:r>
                            <w:r>
                              <w:rPr>
                                <w:rFonts w:ascii="Arial" w:hAnsi="Arial" w:cs="Arial"/>
                                <w:sz w:val="18"/>
                                <w:szCs w:val="18"/>
                              </w:rPr>
                              <w:t xml:space="preserve"> : </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Pouvoir organisateur :</w:t>
                            </w:r>
                          </w:p>
                          <w:p>
                            <w:pPr>
                              <w:tabs>
                                <w:tab w:val="left" w:pos="426"/>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Communal   : 1</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Libre</w:t>
                            </w:r>
                            <w:r>
                              <w:rPr>
                                <w:rFonts w:ascii="Arial" w:hAnsi="Arial" w:cs="Arial"/>
                                <w:sz w:val="18"/>
                                <w:szCs w:val="18"/>
                              </w:rPr>
                              <w:tab/>
                              <w:t>: 2</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Provincial</w:t>
                            </w:r>
                            <w:r>
                              <w:rPr>
                                <w:rFonts w:ascii="Arial" w:hAnsi="Arial" w:cs="Arial"/>
                                <w:sz w:val="18"/>
                                <w:szCs w:val="18"/>
                              </w:rPr>
                              <w:tab/>
                              <w:t>: 4</w:t>
                            </w:r>
                          </w:p>
                          <w:p>
                            <w:pPr>
                              <w:tabs>
                                <w:tab w:val="left" w:pos="426"/>
                                <w:tab w:val="left" w:pos="2160"/>
                              </w:tabs>
                              <w:rPr>
                                <w:rFonts w:ascii="Arial" w:hAnsi="Arial" w:cs="Arial"/>
                                <w:sz w:val="18"/>
                                <w:szCs w:val="18"/>
                              </w:rPr>
                            </w:pPr>
                          </w:p>
                          <w:p>
                            <w:pPr>
                              <w:tabs>
                                <w:tab w:val="left" w:pos="426"/>
                                <w:tab w:val="left" w:pos="2160"/>
                              </w:tabs>
                              <w:rPr>
                                <w:rFonts w:ascii="Arial" w:hAnsi="Arial" w:cs="Arial"/>
                                <w:sz w:val="18"/>
                                <w:szCs w:val="18"/>
                              </w:rPr>
                            </w:pPr>
                            <w:r>
                              <w:rPr>
                                <w:rFonts w:ascii="Arial" w:hAnsi="Arial" w:cs="Arial"/>
                                <w:b/>
                                <w:sz w:val="18"/>
                                <w:szCs w:val="18"/>
                              </w:rPr>
                              <w:t>Case 2</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Secteur d’enseignement</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technique et professionnel : 5</w:t>
                            </w:r>
                            <w:r>
                              <w:rPr>
                                <w:rFonts w:ascii="Arial" w:hAnsi="Arial" w:cs="Arial"/>
                                <w:sz w:val="12"/>
                                <w:szCs w:val="12"/>
                              </w:rPr>
                              <w:t xml:space="preserve"> </w:t>
                            </w:r>
                            <w:r>
                              <w:rPr>
                                <w:rFonts w:ascii="Arial" w:hAnsi="Arial" w:cs="Arial"/>
                                <w:sz w:val="14"/>
                                <w:szCs w:val="14"/>
                              </w:rPr>
                              <w:t>(pré imprimé)</w:t>
                            </w:r>
                          </w:p>
                          <w:p>
                            <w:pPr>
                              <w:tabs>
                                <w:tab w:val="left" w:pos="426"/>
                                <w:tab w:val="left" w:pos="2160"/>
                              </w:tabs>
                              <w:rPr>
                                <w:rFonts w:ascii="Arial" w:hAnsi="Arial" w:cs="Arial"/>
                                <w:sz w:val="18"/>
                                <w:szCs w:val="18"/>
                              </w:rPr>
                            </w:pPr>
                          </w:p>
                          <w:p>
                            <w:pPr>
                              <w:tabs>
                                <w:tab w:val="left" w:pos="426"/>
                                <w:tab w:val="left" w:pos="2160"/>
                              </w:tabs>
                              <w:rPr>
                                <w:rFonts w:ascii="Arial" w:hAnsi="Arial" w:cs="Arial"/>
                                <w:sz w:val="18"/>
                                <w:szCs w:val="18"/>
                              </w:rPr>
                            </w:pPr>
                            <w:r>
                              <w:rPr>
                                <w:rFonts w:ascii="Arial" w:hAnsi="Arial" w:cs="Arial"/>
                                <w:b/>
                                <w:sz w:val="18"/>
                                <w:szCs w:val="18"/>
                              </w:rPr>
                              <w:t>Case 3</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Type d’enseignement</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Promotion sociale : 2 </w:t>
                            </w:r>
                            <w:r>
                              <w:rPr>
                                <w:rFonts w:ascii="Arial" w:hAnsi="Arial" w:cs="Arial"/>
                                <w:sz w:val="14"/>
                                <w:szCs w:val="14"/>
                              </w:rPr>
                              <w:t>(pré imprimé)</w:t>
                            </w:r>
                          </w:p>
                          <w:p>
                            <w:pPr>
                              <w:tabs>
                                <w:tab w:val="left" w:pos="900"/>
                                <w:tab w:val="left" w:pos="216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 4</w:t>
                            </w:r>
                            <w:r>
                              <w:rPr>
                                <w:rFonts w:ascii="Arial" w:hAnsi="Arial" w:cs="Arial"/>
                                <w:sz w:val="18"/>
                                <w:szCs w:val="18"/>
                              </w:rPr>
                              <w:t xml:space="preserve"> : </w:t>
                            </w:r>
                            <w:r>
                              <w:rPr>
                                <w:rFonts w:ascii="Arial" w:hAnsi="Arial" w:cs="Arial"/>
                                <w:sz w:val="18"/>
                                <w:szCs w:val="18"/>
                              </w:rPr>
                              <w:tab/>
                              <w:t>Cocof</w:t>
                            </w:r>
                            <w:r>
                              <w:rPr>
                                <w:rFonts w:ascii="Arial" w:hAnsi="Arial" w:cs="Arial"/>
                                <w:sz w:val="18"/>
                                <w:szCs w:val="18"/>
                              </w:rPr>
                              <w:tab/>
                              <w:t>: 1</w:t>
                            </w:r>
                          </w:p>
                          <w:p>
                            <w:pPr>
                              <w:tabs>
                                <w:tab w:val="left" w:pos="900"/>
                                <w:tab w:val="left" w:pos="2520"/>
                              </w:tabs>
                              <w:rPr>
                                <w:rFonts w:ascii="Arial" w:hAnsi="Arial" w:cs="Arial"/>
                                <w:sz w:val="18"/>
                                <w:szCs w:val="18"/>
                              </w:rPr>
                            </w:pPr>
                            <w:r>
                              <w:rPr>
                                <w:rFonts w:ascii="Arial" w:hAnsi="Arial" w:cs="Arial"/>
                                <w:sz w:val="18"/>
                                <w:szCs w:val="18"/>
                              </w:rPr>
                              <w:tab/>
                              <w:t>Bruxelles</w:t>
                            </w:r>
                            <w:r>
                              <w:rPr>
                                <w:rFonts w:ascii="Arial" w:hAnsi="Arial" w:cs="Arial"/>
                                <w:sz w:val="18"/>
                                <w:szCs w:val="18"/>
                              </w:rPr>
                              <w:tab/>
                              <w:t xml:space="preserve">: 2 </w:t>
                            </w:r>
                          </w:p>
                          <w:p>
                            <w:pPr>
                              <w:tabs>
                                <w:tab w:val="left" w:pos="900"/>
                                <w:tab w:val="left" w:pos="2520"/>
                              </w:tabs>
                              <w:rPr>
                                <w:rFonts w:ascii="Arial" w:hAnsi="Arial" w:cs="Arial"/>
                                <w:sz w:val="18"/>
                                <w:szCs w:val="18"/>
                              </w:rPr>
                            </w:pPr>
                            <w:r>
                              <w:rPr>
                                <w:rFonts w:ascii="Arial" w:hAnsi="Arial" w:cs="Arial"/>
                                <w:sz w:val="18"/>
                                <w:szCs w:val="18"/>
                              </w:rPr>
                              <w:tab/>
                              <w:t>Brabant Wallon</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Hainaut</w:t>
                            </w:r>
                            <w:r>
                              <w:rPr>
                                <w:rFonts w:ascii="Arial" w:hAnsi="Arial" w:cs="Arial"/>
                                <w:sz w:val="18"/>
                                <w:szCs w:val="18"/>
                              </w:rPr>
                              <w:tab/>
                              <w:t>: 5</w:t>
                            </w:r>
                          </w:p>
                          <w:p>
                            <w:pPr>
                              <w:tabs>
                                <w:tab w:val="left" w:pos="900"/>
                                <w:tab w:val="left" w:pos="2520"/>
                              </w:tabs>
                              <w:rPr>
                                <w:rFonts w:ascii="Arial" w:hAnsi="Arial" w:cs="Arial"/>
                                <w:sz w:val="18"/>
                                <w:szCs w:val="18"/>
                              </w:rPr>
                            </w:pPr>
                            <w:r>
                              <w:rPr>
                                <w:rFonts w:ascii="Arial" w:hAnsi="Arial" w:cs="Arial"/>
                                <w:sz w:val="18"/>
                                <w:szCs w:val="18"/>
                              </w:rPr>
                              <w:tab/>
                              <w:t>Liège</w:t>
                            </w:r>
                            <w:r>
                              <w:rPr>
                                <w:rFonts w:ascii="Arial" w:hAnsi="Arial" w:cs="Arial"/>
                                <w:sz w:val="18"/>
                                <w:szCs w:val="18"/>
                              </w:rPr>
                              <w:tab/>
                              <w:t>: 6</w:t>
                            </w:r>
                          </w:p>
                          <w:p>
                            <w:pPr>
                              <w:tabs>
                                <w:tab w:val="left" w:pos="900"/>
                                <w:tab w:val="left" w:pos="2520"/>
                              </w:tabs>
                              <w:rPr>
                                <w:rFonts w:ascii="Arial" w:hAnsi="Arial" w:cs="Arial"/>
                                <w:sz w:val="18"/>
                                <w:szCs w:val="18"/>
                              </w:rPr>
                            </w:pPr>
                            <w:r>
                              <w:rPr>
                                <w:rFonts w:ascii="Arial" w:hAnsi="Arial" w:cs="Arial"/>
                                <w:sz w:val="18"/>
                                <w:szCs w:val="18"/>
                              </w:rPr>
                              <w:tab/>
                              <w:t>Luxembourg</w:t>
                            </w:r>
                            <w:r>
                              <w:rPr>
                                <w:rFonts w:ascii="Arial" w:hAnsi="Arial" w:cs="Arial"/>
                                <w:sz w:val="18"/>
                                <w:szCs w:val="18"/>
                              </w:rPr>
                              <w:tab/>
                              <w:t>: 8</w:t>
                            </w:r>
                          </w:p>
                          <w:p>
                            <w:pPr>
                              <w:tabs>
                                <w:tab w:val="left" w:pos="900"/>
                                <w:tab w:val="left" w:pos="2520"/>
                              </w:tabs>
                              <w:rPr>
                                <w:rFonts w:ascii="Arial" w:hAnsi="Arial" w:cs="Arial"/>
                                <w:sz w:val="18"/>
                                <w:szCs w:val="18"/>
                              </w:rPr>
                            </w:pPr>
                            <w:r>
                              <w:rPr>
                                <w:rFonts w:ascii="Arial" w:hAnsi="Arial" w:cs="Arial"/>
                                <w:sz w:val="18"/>
                                <w:szCs w:val="18"/>
                              </w:rPr>
                              <w:tab/>
                              <w:t>Namur</w:t>
                            </w:r>
                            <w:r>
                              <w:rPr>
                                <w:rFonts w:ascii="Arial" w:hAnsi="Arial" w:cs="Arial"/>
                                <w:sz w:val="18"/>
                                <w:szCs w:val="18"/>
                              </w:rPr>
                              <w:tab/>
                              <w:t>: 9</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5 à 7</w:t>
                            </w:r>
                            <w:r>
                              <w:rPr>
                                <w:rFonts w:ascii="Arial" w:hAnsi="Arial" w:cs="Arial"/>
                                <w:sz w:val="18"/>
                                <w:szCs w:val="18"/>
                              </w:rPr>
                              <w:t> : Numéro de la commune</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8 à 10</w:t>
                            </w:r>
                            <w:r>
                              <w:rPr>
                                <w:rFonts w:ascii="Arial" w:hAnsi="Arial" w:cs="Arial"/>
                                <w:sz w:val="18"/>
                                <w:szCs w:val="18"/>
                              </w:rPr>
                              <w:t> : Numéro de l’établissement</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28" o:spid="_x0000_s1075" type="#_x0000_t202" style="position:absolute;margin-left:327.65pt;margin-top:1.95pt;width:208.2pt;height:256.4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">
                <v:textbox>
                  <w:txbxContent>
                    <w:p>
                      <w:pPr>
                        <w:rPr>
                          <w:rFonts w:ascii="Arial" w:hAnsi="Arial" w:cs="Arial"/>
                          <w:sz w:val="18"/>
                          <w:szCs w:val="18"/>
                        </w:rPr>
                      </w:pPr>
                      <w:r>
                        <w:rPr>
                          <w:rFonts w:ascii="Arial" w:hAnsi="Arial" w:cs="Arial"/>
                          <w:b/>
                          <w:sz w:val="18"/>
                          <w:szCs w:val="18"/>
                        </w:rPr>
                        <w:t>Etablissement – Identification</w:t>
                      </w:r>
                      <w:r>
                        <w:rPr>
                          <w:rFonts w:ascii="Arial" w:hAnsi="Arial" w:cs="Arial"/>
                          <w:sz w:val="18"/>
                          <w:szCs w:val="18"/>
                        </w:rPr>
                        <w:t xml:space="preserve"> : </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Pouvoir organisateur :</w:t>
                      </w:r>
                    </w:p>
                    <w:p>
                      <w:pPr>
                        <w:tabs>
                          <w:tab w:val="left" w:pos="426"/>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Communal   : 1</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Libre</w:t>
                      </w:r>
                      <w:r>
                        <w:rPr>
                          <w:rFonts w:ascii="Arial" w:hAnsi="Arial" w:cs="Arial"/>
                          <w:sz w:val="18"/>
                          <w:szCs w:val="18"/>
                        </w:rPr>
                        <w:tab/>
                        <w:t>: 2</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Provincial</w:t>
                      </w:r>
                      <w:r>
                        <w:rPr>
                          <w:rFonts w:ascii="Arial" w:hAnsi="Arial" w:cs="Arial"/>
                          <w:sz w:val="18"/>
                          <w:szCs w:val="18"/>
                        </w:rPr>
                        <w:tab/>
                        <w:t>: 4</w:t>
                      </w:r>
                    </w:p>
                    <w:p>
                      <w:pPr>
                        <w:tabs>
                          <w:tab w:val="left" w:pos="426"/>
                          <w:tab w:val="left" w:pos="2160"/>
                        </w:tabs>
                        <w:rPr>
                          <w:rFonts w:ascii="Arial" w:hAnsi="Arial" w:cs="Arial"/>
                          <w:sz w:val="18"/>
                          <w:szCs w:val="18"/>
                        </w:rPr>
                      </w:pPr>
                    </w:p>
                    <w:p>
                      <w:pPr>
                        <w:tabs>
                          <w:tab w:val="left" w:pos="426"/>
                          <w:tab w:val="left" w:pos="2160"/>
                        </w:tabs>
                        <w:rPr>
                          <w:rFonts w:ascii="Arial" w:hAnsi="Arial" w:cs="Arial"/>
                          <w:sz w:val="18"/>
                          <w:szCs w:val="18"/>
                        </w:rPr>
                      </w:pPr>
                      <w:r>
                        <w:rPr>
                          <w:rFonts w:ascii="Arial" w:hAnsi="Arial" w:cs="Arial"/>
                          <w:b/>
                          <w:sz w:val="18"/>
                          <w:szCs w:val="18"/>
                        </w:rPr>
                        <w:t>Case 2</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Secteur d’enseignement</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technique et professionnel : 5</w:t>
                      </w:r>
                      <w:r>
                        <w:rPr>
                          <w:rFonts w:ascii="Arial" w:hAnsi="Arial" w:cs="Arial"/>
                          <w:sz w:val="12"/>
                          <w:szCs w:val="12"/>
                        </w:rPr>
                        <w:t xml:space="preserve"> </w:t>
                      </w:r>
                      <w:r>
                        <w:rPr>
                          <w:rFonts w:ascii="Arial" w:hAnsi="Arial" w:cs="Arial"/>
                          <w:sz w:val="14"/>
                          <w:szCs w:val="14"/>
                        </w:rPr>
                        <w:t>(pré imprimé)</w:t>
                      </w:r>
                    </w:p>
                    <w:p>
                      <w:pPr>
                        <w:tabs>
                          <w:tab w:val="left" w:pos="426"/>
                          <w:tab w:val="left" w:pos="2160"/>
                        </w:tabs>
                        <w:rPr>
                          <w:rFonts w:ascii="Arial" w:hAnsi="Arial" w:cs="Arial"/>
                          <w:sz w:val="18"/>
                          <w:szCs w:val="18"/>
                        </w:rPr>
                      </w:pPr>
                    </w:p>
                    <w:p>
                      <w:pPr>
                        <w:tabs>
                          <w:tab w:val="left" w:pos="426"/>
                          <w:tab w:val="left" w:pos="2160"/>
                        </w:tabs>
                        <w:rPr>
                          <w:rFonts w:ascii="Arial" w:hAnsi="Arial" w:cs="Arial"/>
                          <w:sz w:val="18"/>
                          <w:szCs w:val="18"/>
                        </w:rPr>
                      </w:pPr>
                      <w:r>
                        <w:rPr>
                          <w:rFonts w:ascii="Arial" w:hAnsi="Arial" w:cs="Arial"/>
                          <w:b/>
                          <w:sz w:val="18"/>
                          <w:szCs w:val="18"/>
                        </w:rPr>
                        <w:t>Case 3</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Type d’enseignement</w:t>
                      </w:r>
                    </w:p>
                    <w:p>
                      <w:pPr>
                        <w:tabs>
                          <w:tab w:val="left" w:pos="426"/>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Promotion sociale : 2 </w:t>
                      </w:r>
                      <w:r>
                        <w:rPr>
                          <w:rFonts w:ascii="Arial" w:hAnsi="Arial" w:cs="Arial"/>
                          <w:sz w:val="14"/>
                          <w:szCs w:val="14"/>
                        </w:rPr>
                        <w:t>(pré imprimé)</w:t>
                      </w:r>
                    </w:p>
                    <w:p>
                      <w:pPr>
                        <w:tabs>
                          <w:tab w:val="left" w:pos="900"/>
                          <w:tab w:val="left" w:pos="216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 4</w:t>
                      </w:r>
                      <w:r>
                        <w:rPr>
                          <w:rFonts w:ascii="Arial" w:hAnsi="Arial" w:cs="Arial"/>
                          <w:sz w:val="18"/>
                          <w:szCs w:val="18"/>
                        </w:rPr>
                        <w:t xml:space="preserve"> : </w:t>
                      </w:r>
                      <w:r>
                        <w:rPr>
                          <w:rFonts w:ascii="Arial" w:hAnsi="Arial" w:cs="Arial"/>
                          <w:sz w:val="18"/>
                          <w:szCs w:val="18"/>
                        </w:rPr>
                        <w:tab/>
                        <w:t>Cocof</w:t>
                      </w:r>
                      <w:r>
                        <w:rPr>
                          <w:rFonts w:ascii="Arial" w:hAnsi="Arial" w:cs="Arial"/>
                          <w:sz w:val="18"/>
                          <w:szCs w:val="18"/>
                        </w:rPr>
                        <w:tab/>
                        <w:t>: 1</w:t>
                      </w:r>
                    </w:p>
                    <w:p>
                      <w:pPr>
                        <w:tabs>
                          <w:tab w:val="left" w:pos="900"/>
                          <w:tab w:val="left" w:pos="2520"/>
                        </w:tabs>
                        <w:rPr>
                          <w:rFonts w:ascii="Arial" w:hAnsi="Arial" w:cs="Arial"/>
                          <w:sz w:val="18"/>
                          <w:szCs w:val="18"/>
                        </w:rPr>
                      </w:pPr>
                      <w:r>
                        <w:rPr>
                          <w:rFonts w:ascii="Arial" w:hAnsi="Arial" w:cs="Arial"/>
                          <w:sz w:val="18"/>
                          <w:szCs w:val="18"/>
                        </w:rPr>
                        <w:tab/>
                        <w:t>Bruxelles</w:t>
                      </w:r>
                      <w:r>
                        <w:rPr>
                          <w:rFonts w:ascii="Arial" w:hAnsi="Arial" w:cs="Arial"/>
                          <w:sz w:val="18"/>
                          <w:szCs w:val="18"/>
                        </w:rPr>
                        <w:tab/>
                        <w:t xml:space="preserve">: 2 </w:t>
                      </w:r>
                    </w:p>
                    <w:p>
                      <w:pPr>
                        <w:tabs>
                          <w:tab w:val="left" w:pos="900"/>
                          <w:tab w:val="left" w:pos="2520"/>
                        </w:tabs>
                        <w:rPr>
                          <w:rFonts w:ascii="Arial" w:hAnsi="Arial" w:cs="Arial"/>
                          <w:sz w:val="18"/>
                          <w:szCs w:val="18"/>
                        </w:rPr>
                      </w:pPr>
                      <w:r>
                        <w:rPr>
                          <w:rFonts w:ascii="Arial" w:hAnsi="Arial" w:cs="Arial"/>
                          <w:sz w:val="18"/>
                          <w:szCs w:val="18"/>
                        </w:rPr>
                        <w:tab/>
                        <w:t>Brabant Wallon</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Hainaut</w:t>
                      </w:r>
                      <w:r>
                        <w:rPr>
                          <w:rFonts w:ascii="Arial" w:hAnsi="Arial" w:cs="Arial"/>
                          <w:sz w:val="18"/>
                          <w:szCs w:val="18"/>
                        </w:rPr>
                        <w:tab/>
                        <w:t>: 5</w:t>
                      </w:r>
                    </w:p>
                    <w:p>
                      <w:pPr>
                        <w:tabs>
                          <w:tab w:val="left" w:pos="900"/>
                          <w:tab w:val="left" w:pos="2520"/>
                        </w:tabs>
                        <w:rPr>
                          <w:rFonts w:ascii="Arial" w:hAnsi="Arial" w:cs="Arial"/>
                          <w:sz w:val="18"/>
                          <w:szCs w:val="18"/>
                        </w:rPr>
                      </w:pPr>
                      <w:r>
                        <w:rPr>
                          <w:rFonts w:ascii="Arial" w:hAnsi="Arial" w:cs="Arial"/>
                          <w:sz w:val="18"/>
                          <w:szCs w:val="18"/>
                        </w:rPr>
                        <w:tab/>
                        <w:t>Liège</w:t>
                      </w:r>
                      <w:r>
                        <w:rPr>
                          <w:rFonts w:ascii="Arial" w:hAnsi="Arial" w:cs="Arial"/>
                          <w:sz w:val="18"/>
                          <w:szCs w:val="18"/>
                        </w:rPr>
                        <w:tab/>
                        <w:t>: 6</w:t>
                      </w:r>
                    </w:p>
                    <w:p>
                      <w:pPr>
                        <w:tabs>
                          <w:tab w:val="left" w:pos="900"/>
                          <w:tab w:val="left" w:pos="2520"/>
                        </w:tabs>
                        <w:rPr>
                          <w:rFonts w:ascii="Arial" w:hAnsi="Arial" w:cs="Arial"/>
                          <w:sz w:val="18"/>
                          <w:szCs w:val="18"/>
                        </w:rPr>
                      </w:pPr>
                      <w:r>
                        <w:rPr>
                          <w:rFonts w:ascii="Arial" w:hAnsi="Arial" w:cs="Arial"/>
                          <w:sz w:val="18"/>
                          <w:szCs w:val="18"/>
                        </w:rPr>
                        <w:tab/>
                        <w:t>Luxembourg</w:t>
                      </w:r>
                      <w:r>
                        <w:rPr>
                          <w:rFonts w:ascii="Arial" w:hAnsi="Arial" w:cs="Arial"/>
                          <w:sz w:val="18"/>
                          <w:szCs w:val="18"/>
                        </w:rPr>
                        <w:tab/>
                        <w:t>: 8</w:t>
                      </w:r>
                    </w:p>
                    <w:p>
                      <w:pPr>
                        <w:tabs>
                          <w:tab w:val="left" w:pos="900"/>
                          <w:tab w:val="left" w:pos="2520"/>
                        </w:tabs>
                        <w:rPr>
                          <w:rFonts w:ascii="Arial" w:hAnsi="Arial" w:cs="Arial"/>
                          <w:sz w:val="18"/>
                          <w:szCs w:val="18"/>
                        </w:rPr>
                      </w:pPr>
                      <w:r>
                        <w:rPr>
                          <w:rFonts w:ascii="Arial" w:hAnsi="Arial" w:cs="Arial"/>
                          <w:sz w:val="18"/>
                          <w:szCs w:val="18"/>
                        </w:rPr>
                        <w:tab/>
                        <w:t>Namur</w:t>
                      </w:r>
                      <w:r>
                        <w:rPr>
                          <w:rFonts w:ascii="Arial" w:hAnsi="Arial" w:cs="Arial"/>
                          <w:sz w:val="18"/>
                          <w:szCs w:val="18"/>
                        </w:rPr>
                        <w:tab/>
                        <w:t>: 9</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5 à 7</w:t>
                      </w:r>
                      <w:r>
                        <w:rPr>
                          <w:rFonts w:ascii="Arial" w:hAnsi="Arial" w:cs="Arial"/>
                          <w:sz w:val="18"/>
                          <w:szCs w:val="18"/>
                        </w:rPr>
                        <w:t> : Numéro de la commune</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8 à 10</w:t>
                      </w:r>
                      <w:r>
                        <w:rPr>
                          <w:rFonts w:ascii="Arial" w:hAnsi="Arial" w:cs="Arial"/>
                          <w:sz w:val="18"/>
                          <w:szCs w:val="18"/>
                        </w:rPr>
                        <w:t> : Numéro de l’établissement</w:t>
                      </w:r>
                    </w:p>
                    <w:p>
                      <w:pPr>
                        <w:rPr>
                          <w:rFonts w:ascii="Arial" w:hAnsi="Arial" w:cs="Arial"/>
                          <w:sz w:val="18"/>
                          <w:szCs w:val="18"/>
                        </w:rPr>
                      </w:pPr>
                    </w:p>
                  </w:txbxContent>
                </v:textbox>
              </v:shape>
            </w:pict>
          </mc:Fallback>
        </mc:AlternateContent>
      </w: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r>
        <w:rPr>
          <w:rFonts w:ascii="Verdana" w:eastAsia="Calibri" w:hAnsi="Verdana"/>
          <w:noProof/>
          <w:sz w:val="24"/>
          <w:szCs w:val="24"/>
        </w:rPr>
        <mc:AlternateContent>
          <mc:Choice Requires="wps">
            <w:drawing>
              <wp:anchor distT="0" distB="0" distL="114300" distR="114300" simplePos="0" relativeHeight="251921408" behindDoc="0" locked="0" layoutInCell="1" allowOverlap="1">
                <wp:simplePos x="0" y="0"/>
                <wp:positionH relativeFrom="margin">
                  <wp:posOffset>-76200</wp:posOffset>
                </wp:positionH>
                <wp:positionV relativeFrom="paragraph">
                  <wp:posOffset>51435</wp:posOffset>
                </wp:positionV>
                <wp:extent cx="3848100" cy="2000250"/>
                <wp:effectExtent l="0" t="0" r="19050" b="19050"/>
                <wp:wrapNone/>
                <wp:docPr id="4427" name="Zone de texte 4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00025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color w:val="000000"/>
                                <w:sz w:val="18"/>
                                <w:szCs w:val="18"/>
                              </w:rPr>
                              <w:t xml:space="preserve">Le(s) </w:t>
                            </w:r>
                            <w:r>
                              <w:rPr>
                                <w:rFonts w:ascii="Arial" w:hAnsi="Arial" w:cs="Arial"/>
                                <w:b/>
                                <w:color w:val="000000"/>
                                <w:sz w:val="18"/>
                                <w:szCs w:val="18"/>
                              </w:rPr>
                              <w:t>diplôme</w:t>
                            </w:r>
                            <w:r>
                              <w:rPr>
                                <w:rFonts w:ascii="Arial" w:hAnsi="Arial" w:cs="Arial"/>
                                <w:color w:val="000000"/>
                                <w:sz w:val="18"/>
                                <w:szCs w:val="18"/>
                              </w:rPr>
                              <w:t xml:space="preserve">(s), brevet(s) ou certificat(s) dont le membre du personnel est porteur sont à indiquer avec précision (niveau, nature et spécificité).       </w:t>
                            </w:r>
                            <w:r>
                              <w:rPr>
                                <w:rFonts w:ascii="Arial" w:hAnsi="Arial" w:cs="Arial"/>
                                <w:sz w:val="18"/>
                                <w:szCs w:val="18"/>
                              </w:rPr>
                              <w:t>Exemples : AESI néerlandais – anglais</w:t>
                            </w:r>
                          </w:p>
                          <w:p>
                            <w:pPr>
                              <w:rPr>
                                <w:rFonts w:ascii="Arial" w:hAnsi="Arial" w:cs="Arial"/>
                                <w:sz w:val="18"/>
                                <w:szCs w:val="18"/>
                              </w:rPr>
                            </w:pPr>
                            <w:r>
                              <w:rPr>
                                <w:rFonts w:ascii="Arial" w:hAnsi="Arial" w:cs="Arial"/>
                                <w:sz w:val="18"/>
                                <w:szCs w:val="18"/>
                              </w:rPr>
                              <w:tab/>
                              <w:t xml:space="preserve">               CTSS électricité + CNTM</w:t>
                            </w:r>
                          </w:p>
                          <w:p>
                            <w:pPr>
                              <w:rPr>
                                <w:rFonts w:ascii="Arial" w:hAnsi="Arial" w:cs="Arial"/>
                                <w:color w:val="000000"/>
                                <w:sz w:val="18"/>
                                <w:szCs w:val="18"/>
                              </w:rPr>
                            </w:pPr>
                            <w:r>
                              <w:rPr>
                                <w:rFonts w:ascii="Arial" w:hAnsi="Arial" w:cs="Arial"/>
                                <w:color w:val="000000"/>
                                <w:sz w:val="18"/>
                                <w:szCs w:val="18"/>
                              </w:rPr>
                              <w:t xml:space="preserve">                             ETS 1° Infirmière ou CTS 1° </w:t>
                            </w:r>
                          </w:p>
                          <w:p>
                            <w:pPr>
                              <w:rPr>
                                <w:rFonts w:ascii="Arial" w:hAnsi="Arial" w:cs="Arial"/>
                                <w:color w:val="000000"/>
                                <w:sz w:val="18"/>
                                <w:szCs w:val="18"/>
                              </w:rPr>
                            </w:pPr>
                            <w:r>
                              <w:rPr>
                                <w:rFonts w:ascii="Arial" w:hAnsi="Arial" w:cs="Arial"/>
                                <w:color w:val="000000"/>
                                <w:sz w:val="18"/>
                                <w:szCs w:val="18"/>
                              </w:rPr>
                              <w:t>Il est inutile de reprendre d'éventuelles études en cours, non encore sanctionnées par la délivrance d'un diplôme, brevet ou certificat.</w:t>
                            </w:r>
                          </w:p>
                          <w:p>
                            <w:pPr>
                              <w:tabs>
                                <w:tab w:val="left" w:pos="720"/>
                              </w:tabs>
                              <w:ind w:hanging="720"/>
                              <w:rPr>
                                <w:rFonts w:ascii="Arial" w:hAnsi="Arial" w:cs="Arial"/>
                                <w:b/>
                                <w:color w:val="0000FF"/>
                                <w:sz w:val="18"/>
                                <w:szCs w:val="18"/>
                              </w:rPr>
                            </w:pPr>
                            <w:r>
                              <w:rPr>
                                <w:rFonts w:ascii="Arial" w:hAnsi="Arial" w:cs="Arial"/>
                                <w:color w:val="000000"/>
                                <w:sz w:val="18"/>
                                <w:szCs w:val="18"/>
                              </w:rPr>
                              <w:t>E.U.  : -</w:t>
                            </w:r>
                            <w:r>
                              <w:rPr>
                                <w:rFonts w:ascii="Arial" w:hAnsi="Arial" w:cs="Arial"/>
                                <w:color w:val="000000"/>
                                <w:sz w:val="18"/>
                                <w:szCs w:val="18"/>
                              </w:rPr>
                              <w:tab/>
                              <w:t>métier valorisée : préciser la (les) date(s) de la (des) dépêche(s) de valorisation.</w:t>
                            </w:r>
                            <w:r>
                              <w:rPr>
                                <w:rFonts w:ascii="Arial" w:hAnsi="Arial" w:cs="Arial"/>
                                <w:color w:val="0000FF"/>
                                <w:sz w:val="18"/>
                                <w:szCs w:val="18"/>
                              </w:rPr>
                              <w:t xml:space="preserve"> </w:t>
                            </w:r>
                            <w:r>
                              <w:rPr>
                                <w:rFonts w:ascii="Arial" w:hAnsi="Arial" w:cs="Arial"/>
                                <w:b/>
                                <w:color w:val="0000FF"/>
                                <w:sz w:val="18"/>
                                <w:szCs w:val="18"/>
                              </w:rPr>
                              <w:t>Un « * » sera indiqué en regard des fonctions qui auront obtenu une valorisation.</w:t>
                            </w:r>
                          </w:p>
                          <w:p>
                            <w:pPr>
                              <w:tabs>
                                <w:tab w:val="left" w:pos="567"/>
                              </w:tabs>
                              <w:ind w:hanging="720"/>
                              <w:rPr>
                                <w:rFonts w:ascii="Arial" w:hAnsi="Arial" w:cs="Arial"/>
                                <w:sz w:val="18"/>
                                <w:szCs w:val="18"/>
                              </w:rPr>
                            </w:pPr>
                            <w:r>
                              <w:rPr>
                                <w:rFonts w:ascii="Arial" w:hAnsi="Arial" w:cs="Arial"/>
                                <w:b/>
                                <w:sz w:val="18"/>
                                <w:szCs w:val="18"/>
                              </w:rPr>
                              <w:tab/>
                              <w:t xml:space="preserve">- </w:t>
                            </w:r>
                            <w:r>
                              <w:rPr>
                                <w:rFonts w:ascii="Arial" w:hAnsi="Arial" w:cs="Arial"/>
                                <w:sz w:val="18"/>
                                <w:szCs w:val="18"/>
                              </w:rPr>
                              <w:t>métier demandée : indiquer la date de l’introduction.</w:t>
                            </w:r>
                          </w:p>
                          <w:p>
                            <w:pPr>
                              <w:ind w:hanging="180"/>
                              <w:rPr>
                                <w:rFonts w:ascii="Arial" w:hAnsi="Arial" w:cs="Arial"/>
                                <w:color w:val="000000"/>
                                <w:sz w:val="18"/>
                                <w:szCs w:val="18"/>
                              </w:rPr>
                            </w:pPr>
                            <w:r>
                              <w:rPr>
                                <w:rFonts w:ascii="Arial" w:hAnsi="Arial" w:cs="Arial"/>
                                <w:color w:val="000000"/>
                                <w:sz w:val="18"/>
                                <w:szCs w:val="18"/>
                              </w:rPr>
                              <w:t xml:space="preserve">    - EUE : joindre les attestations de services (annexe </w:t>
                            </w:r>
                            <w:r>
                              <w:rPr>
                                <w:rFonts w:ascii="Arial" w:hAnsi="Arial" w:cs="Arial"/>
                                <w:color w:val="000000"/>
                                <w:sz w:val="18"/>
                                <w:szCs w:val="18"/>
                                <w:highlight w:val="green"/>
                              </w:rPr>
                              <w:t>6</w:t>
                            </w:r>
                            <w:r>
                              <w:rPr>
                                <w:rFonts w:ascii="Arial" w:hAnsi="Arial" w:cs="Arial"/>
                                <w:color w:val="000000"/>
                                <w:sz w:val="18"/>
                                <w:szCs w:val="18"/>
                                <w:highlight w:val="yellow"/>
                              </w:rPr>
                              <w:t>)</w:t>
                            </w:r>
                            <w:r>
                              <w:rPr>
                                <w:rFonts w:ascii="Arial" w:hAnsi="Arial" w:cs="Arial"/>
                                <w:color w:val="000000"/>
                                <w:sz w:val="18"/>
                                <w:szCs w:val="18"/>
                              </w:rPr>
                              <w:t>, indiquer le nombre d’années</w:t>
                            </w:r>
                          </w:p>
                          <w:p>
                            <w:pPr>
                              <w:rPr>
                                <w:rFonts w:ascii="Arial" w:hAnsi="Arial" w:cs="Arial"/>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27" o:spid="_x0000_s1076" type="#_x0000_t202" style="position:absolute;margin-left:-6pt;margin-top:4.05pt;width:303pt;height:157.5pt;z-index:25192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">
                <v:textbox>
                  <w:txbxContent>
                    <w:p>
                      <w:pPr>
                        <w:rPr>
                          <w:rFonts w:ascii="Arial" w:hAnsi="Arial" w:cs="Arial"/>
                          <w:sz w:val="18"/>
                          <w:szCs w:val="18"/>
                        </w:rPr>
                      </w:pPr>
                      <w:r>
                        <w:rPr>
                          <w:rFonts w:ascii="Arial" w:hAnsi="Arial" w:cs="Arial"/>
                          <w:color w:val="000000"/>
                          <w:sz w:val="18"/>
                          <w:szCs w:val="18"/>
                        </w:rPr>
                        <w:t xml:space="preserve">Le(s) </w:t>
                      </w:r>
                      <w:r>
                        <w:rPr>
                          <w:rFonts w:ascii="Arial" w:hAnsi="Arial" w:cs="Arial"/>
                          <w:b/>
                          <w:color w:val="000000"/>
                          <w:sz w:val="18"/>
                          <w:szCs w:val="18"/>
                        </w:rPr>
                        <w:t>diplôme</w:t>
                      </w:r>
                      <w:r>
                        <w:rPr>
                          <w:rFonts w:ascii="Arial" w:hAnsi="Arial" w:cs="Arial"/>
                          <w:color w:val="000000"/>
                          <w:sz w:val="18"/>
                          <w:szCs w:val="18"/>
                        </w:rPr>
                        <w:t xml:space="preserve">(s), brevet(s) ou certificat(s) dont le membre du personnel est porteur sont à indiquer avec précision (niveau, nature et spécificité).       </w:t>
                      </w:r>
                      <w:r>
                        <w:rPr>
                          <w:rFonts w:ascii="Arial" w:hAnsi="Arial" w:cs="Arial"/>
                          <w:sz w:val="18"/>
                          <w:szCs w:val="18"/>
                        </w:rPr>
                        <w:t>Exemples : AESI néerlandais – anglais</w:t>
                      </w:r>
                    </w:p>
                    <w:p>
                      <w:pPr>
                        <w:rPr>
                          <w:rFonts w:ascii="Arial" w:hAnsi="Arial" w:cs="Arial"/>
                          <w:sz w:val="18"/>
                          <w:szCs w:val="18"/>
                        </w:rPr>
                      </w:pPr>
                      <w:r>
                        <w:rPr>
                          <w:rFonts w:ascii="Arial" w:hAnsi="Arial" w:cs="Arial"/>
                          <w:sz w:val="18"/>
                          <w:szCs w:val="18"/>
                        </w:rPr>
                        <w:tab/>
                        <w:t xml:space="preserve">               CTSS électricité + CNTM</w:t>
                      </w:r>
                    </w:p>
                    <w:p>
                      <w:pPr>
                        <w:rPr>
                          <w:rFonts w:ascii="Arial" w:hAnsi="Arial" w:cs="Arial"/>
                          <w:color w:val="000000"/>
                          <w:sz w:val="18"/>
                          <w:szCs w:val="18"/>
                        </w:rPr>
                      </w:pPr>
                      <w:r>
                        <w:rPr>
                          <w:rFonts w:ascii="Arial" w:hAnsi="Arial" w:cs="Arial"/>
                          <w:color w:val="000000"/>
                          <w:sz w:val="18"/>
                          <w:szCs w:val="18"/>
                        </w:rPr>
                        <w:t xml:space="preserve">                             ETS 1° Infirmière ou CTS 1° </w:t>
                      </w:r>
                    </w:p>
                    <w:p>
                      <w:pPr>
                        <w:rPr>
                          <w:rFonts w:ascii="Arial" w:hAnsi="Arial" w:cs="Arial"/>
                          <w:color w:val="000000"/>
                          <w:sz w:val="18"/>
                          <w:szCs w:val="18"/>
                        </w:rPr>
                      </w:pPr>
                      <w:r>
                        <w:rPr>
                          <w:rFonts w:ascii="Arial" w:hAnsi="Arial" w:cs="Arial"/>
                          <w:color w:val="000000"/>
                          <w:sz w:val="18"/>
                          <w:szCs w:val="18"/>
                        </w:rPr>
                        <w:t>Il est inutile de reprendre d'éventuelles études en cours, non encore sanctionnées par la délivrance d'un diplôme, brevet ou certificat.</w:t>
                      </w:r>
                    </w:p>
                    <w:p>
                      <w:pPr>
                        <w:tabs>
                          <w:tab w:val="left" w:pos="720"/>
                        </w:tabs>
                        <w:ind w:hanging="720"/>
                        <w:rPr>
                          <w:rFonts w:ascii="Arial" w:hAnsi="Arial" w:cs="Arial"/>
                          <w:b/>
                          <w:color w:val="0000FF"/>
                          <w:sz w:val="18"/>
                          <w:szCs w:val="18"/>
                        </w:rPr>
                      </w:pPr>
                      <w:r>
                        <w:rPr>
                          <w:rFonts w:ascii="Arial" w:hAnsi="Arial" w:cs="Arial"/>
                          <w:color w:val="000000"/>
                          <w:sz w:val="18"/>
                          <w:szCs w:val="18"/>
                        </w:rPr>
                        <w:t>E.U.  : -</w:t>
                      </w:r>
                      <w:r>
                        <w:rPr>
                          <w:rFonts w:ascii="Arial" w:hAnsi="Arial" w:cs="Arial"/>
                          <w:color w:val="000000"/>
                          <w:sz w:val="18"/>
                          <w:szCs w:val="18"/>
                        </w:rPr>
                        <w:tab/>
                        <w:t>métier valorisée : préciser la (les) date(s) de la (des) dépêche(s) de valorisation.</w:t>
                      </w:r>
                      <w:r>
                        <w:rPr>
                          <w:rFonts w:ascii="Arial" w:hAnsi="Arial" w:cs="Arial"/>
                          <w:color w:val="0000FF"/>
                          <w:sz w:val="18"/>
                          <w:szCs w:val="18"/>
                        </w:rPr>
                        <w:t xml:space="preserve"> </w:t>
                      </w:r>
                      <w:r>
                        <w:rPr>
                          <w:rFonts w:ascii="Arial" w:hAnsi="Arial" w:cs="Arial"/>
                          <w:b/>
                          <w:color w:val="0000FF"/>
                          <w:sz w:val="18"/>
                          <w:szCs w:val="18"/>
                        </w:rPr>
                        <w:t>Un « * » sera indiqué en regard des fonctions qui auront obtenu une valorisation.</w:t>
                      </w:r>
                    </w:p>
                    <w:p>
                      <w:pPr>
                        <w:tabs>
                          <w:tab w:val="left" w:pos="567"/>
                        </w:tabs>
                        <w:ind w:hanging="720"/>
                        <w:rPr>
                          <w:rFonts w:ascii="Arial" w:hAnsi="Arial" w:cs="Arial"/>
                          <w:sz w:val="18"/>
                          <w:szCs w:val="18"/>
                        </w:rPr>
                      </w:pPr>
                      <w:r>
                        <w:rPr>
                          <w:rFonts w:ascii="Arial" w:hAnsi="Arial" w:cs="Arial"/>
                          <w:b/>
                          <w:sz w:val="18"/>
                          <w:szCs w:val="18"/>
                        </w:rPr>
                        <w:tab/>
                        <w:t xml:space="preserve">- </w:t>
                      </w:r>
                      <w:r>
                        <w:rPr>
                          <w:rFonts w:ascii="Arial" w:hAnsi="Arial" w:cs="Arial"/>
                          <w:sz w:val="18"/>
                          <w:szCs w:val="18"/>
                        </w:rPr>
                        <w:t>métier demandée : indiquer la date de l’introduction.</w:t>
                      </w:r>
                    </w:p>
                    <w:p>
                      <w:pPr>
                        <w:ind w:hanging="180"/>
                        <w:rPr>
                          <w:rFonts w:ascii="Arial" w:hAnsi="Arial" w:cs="Arial"/>
                          <w:color w:val="000000"/>
                          <w:sz w:val="18"/>
                          <w:szCs w:val="18"/>
                        </w:rPr>
                      </w:pPr>
                      <w:r>
                        <w:rPr>
                          <w:rFonts w:ascii="Arial" w:hAnsi="Arial" w:cs="Arial"/>
                          <w:color w:val="000000"/>
                          <w:sz w:val="18"/>
                          <w:szCs w:val="18"/>
                        </w:rPr>
                        <w:t xml:space="preserve">    - EUE : joindre les attestations de services (annexe </w:t>
                      </w:r>
                      <w:r>
                        <w:rPr>
                          <w:rFonts w:ascii="Arial" w:hAnsi="Arial" w:cs="Arial"/>
                          <w:color w:val="000000"/>
                          <w:sz w:val="18"/>
                          <w:szCs w:val="18"/>
                          <w:highlight w:val="green"/>
                        </w:rPr>
                        <w:t>6</w:t>
                      </w:r>
                      <w:r>
                        <w:rPr>
                          <w:rFonts w:ascii="Arial" w:hAnsi="Arial" w:cs="Arial"/>
                          <w:color w:val="000000"/>
                          <w:sz w:val="18"/>
                          <w:szCs w:val="18"/>
                          <w:highlight w:val="yellow"/>
                        </w:rPr>
                        <w:t>)</w:t>
                      </w:r>
                      <w:r>
                        <w:rPr>
                          <w:rFonts w:ascii="Arial" w:hAnsi="Arial" w:cs="Arial"/>
                          <w:color w:val="000000"/>
                          <w:sz w:val="18"/>
                          <w:szCs w:val="18"/>
                        </w:rPr>
                        <w:t>, indiquer le nombre d’années</w:t>
                      </w:r>
                    </w:p>
                    <w:p>
                      <w:pPr>
                        <w:rPr>
                          <w:rFonts w:ascii="Arial" w:hAnsi="Arial" w:cs="Arial"/>
                          <w:sz w:val="17"/>
                          <w:szCs w:val="17"/>
                        </w:rPr>
                      </w:pPr>
                    </w:p>
                  </w:txbxContent>
                </v:textbox>
                <w10:wrap anchorx="margin"/>
              </v:shape>
            </w:pict>
          </mc:Fallback>
        </mc:AlternateContent>
      </w: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p>
    <w:p>
      <w:pPr>
        <w:rPr>
          <w:sz w:val="10"/>
          <w:szCs w:val="10"/>
        </w:rPr>
      </w:pPr>
      <w:r>
        <w:rPr>
          <w:rFonts w:ascii="Verdana" w:eastAsia="Calibri" w:hAnsi="Verdana"/>
          <w:noProof/>
          <w:sz w:val="24"/>
          <w:szCs w:val="24"/>
        </w:rPr>
        <mc:AlternateContent>
          <mc:Choice Requires="wps">
            <w:drawing>
              <wp:anchor distT="0" distB="0" distL="114300" distR="114300" simplePos="0" relativeHeight="251922432" behindDoc="0" locked="0" layoutInCell="1" allowOverlap="1">
                <wp:simplePos x="0" y="0"/>
                <wp:positionH relativeFrom="column">
                  <wp:posOffset>1713230</wp:posOffset>
                </wp:positionH>
                <wp:positionV relativeFrom="paragraph">
                  <wp:posOffset>27305</wp:posOffset>
                </wp:positionV>
                <wp:extent cx="4972050" cy="2131695"/>
                <wp:effectExtent l="0" t="0" r="19050" b="20955"/>
                <wp:wrapNone/>
                <wp:docPr id="4426" name="Zone de texte 4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2131695"/>
                        </a:xfrm>
                        <a:prstGeom prst="rect">
                          <a:avLst/>
                        </a:prstGeom>
                        <a:solidFill>
                          <a:srgbClr val="FFFFFF"/>
                        </a:solidFill>
                        <a:ln w="9525">
                          <a:solidFill>
                            <a:srgbClr val="000000"/>
                          </a:solidFill>
                          <a:miter lim="800000"/>
                          <a:headEnd/>
                          <a:tailEnd/>
                        </a:ln>
                      </wps:spPr>
                      <wps:txbx>
                        <w:txbxContent>
                          <w:p>
                            <w:pPr>
                              <w:spacing w:before="120"/>
                              <w:rPr>
                                <w:rFonts w:ascii="Arial" w:hAnsi="Arial" w:cs="Arial"/>
                                <w:b/>
                                <w:sz w:val="18"/>
                                <w:szCs w:val="18"/>
                              </w:rPr>
                            </w:pPr>
                            <w:r>
                              <w:rPr>
                                <w:rFonts w:ascii="Arial" w:hAnsi="Arial" w:cs="Arial"/>
                                <w:b/>
                                <w:sz w:val="18"/>
                                <w:szCs w:val="18"/>
                                <w:u w:val="single"/>
                              </w:rPr>
                              <w:t>Statut</w:t>
                            </w:r>
                            <w:r>
                              <w:rPr>
                                <w:rFonts w:ascii="Arial" w:hAnsi="Arial" w:cs="Arial"/>
                                <w:b/>
                                <w:sz w:val="18"/>
                                <w:szCs w:val="18"/>
                              </w:rPr>
                              <w:t> : Cocher la ou les case(s) correspondante(s), à savoir :</w:t>
                            </w:r>
                          </w:p>
                          <w:p>
                            <w:pPr>
                              <w:spacing w:before="120"/>
                              <w:rPr>
                                <w:rFonts w:ascii="Arial" w:hAnsi="Arial" w:cs="Arial"/>
                                <w:b/>
                                <w:sz w:val="18"/>
                                <w:szCs w:val="18"/>
                              </w:rPr>
                            </w:pPr>
                          </w:p>
                          <w:p>
                            <w:pPr>
                              <w:autoSpaceDE w:val="0"/>
                              <w:autoSpaceDN w:val="0"/>
                              <w:adjustRightInd w:val="0"/>
                              <w:ind w:left="1276" w:hanging="1276"/>
                              <w:rPr>
                                <w:rFonts w:ascii="Arial" w:hAnsi="Arial" w:cs="Arial"/>
                                <w:b/>
                                <w:bCs/>
                                <w:sz w:val="18"/>
                                <w:szCs w:val="18"/>
                              </w:rPr>
                            </w:pPr>
                            <w:r>
                              <w:rPr>
                                <w:rFonts w:ascii="Arial" w:hAnsi="Arial" w:cs="Arial"/>
                                <w:b/>
                                <w:sz w:val="18"/>
                                <w:szCs w:val="18"/>
                              </w:rPr>
                              <w:t>T/TPrior</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 xml:space="preserve">temporaire </w:t>
                            </w:r>
                            <w:r>
                              <w:rPr>
                                <w:rFonts w:ascii="Arial" w:hAnsi="Arial" w:cs="Arial"/>
                                <w:bCs/>
                                <w:sz w:val="18"/>
                                <w:szCs w:val="18"/>
                              </w:rPr>
                              <w:t xml:space="preserve">et/ou lorsque le membre du personnel est </w:t>
                            </w:r>
                            <w:r>
                              <w:rPr>
                                <w:rFonts w:ascii="Arial" w:hAnsi="Arial" w:cs="Arial"/>
                                <w:b/>
                                <w:bCs/>
                                <w:sz w:val="18"/>
                                <w:szCs w:val="18"/>
                              </w:rPr>
                              <w:t> </w:t>
                            </w:r>
                            <w:r>
                              <w:rPr>
                                <w:rFonts w:ascii="Arial" w:hAnsi="Arial" w:cs="Arial"/>
                                <w:b/>
                                <w:sz w:val="18"/>
                                <w:szCs w:val="18"/>
                              </w:rPr>
                              <w:t>temporaire prioritaire</w:t>
                            </w:r>
                          </w:p>
                          <w:p>
                            <w:pPr>
                              <w:autoSpaceDE w:val="0"/>
                              <w:autoSpaceDN w:val="0"/>
                              <w:adjustRightInd w:val="0"/>
                              <w:spacing w:before="120" w:after="120"/>
                              <w:rPr>
                                <w:rFonts w:ascii="Arial" w:hAnsi="Arial" w:cs="Arial"/>
                                <w:b/>
                                <w:sz w:val="18"/>
                                <w:szCs w:val="18"/>
                              </w:rPr>
                            </w:pPr>
                            <w:r>
                              <w:rPr>
                                <w:rFonts w:ascii="Arial" w:hAnsi="Arial" w:cs="Arial"/>
                                <w:b/>
                                <w:sz w:val="18"/>
                                <w:szCs w:val="18"/>
                              </w:rPr>
                              <w:t>St</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sz w:val="18"/>
                                <w:szCs w:val="18"/>
                              </w:rPr>
                              <w:t>directeur stagiaire</w:t>
                            </w:r>
                          </w:p>
                          <w:p>
                            <w:pPr>
                              <w:autoSpaceDE w:val="0"/>
                              <w:autoSpaceDN w:val="0"/>
                              <w:adjustRightInd w:val="0"/>
                              <w:rPr>
                                <w:rFonts w:ascii="Arial" w:hAnsi="Arial" w:cs="Arial"/>
                                <w:b/>
                                <w:bCs/>
                                <w:sz w:val="18"/>
                                <w:szCs w:val="18"/>
                              </w:rPr>
                            </w:pPr>
                            <w:r>
                              <w:rPr>
                                <w:rFonts w:ascii="Arial" w:hAnsi="Arial" w:cs="Arial"/>
                                <w:b/>
                                <w:sz w:val="18"/>
                                <w:szCs w:val="18"/>
                              </w:rPr>
                              <w:t xml:space="preserve">D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définitif pour tout ou partie de sa</w:t>
                            </w:r>
                          </w:p>
                          <w:p>
                            <w:pPr>
                              <w:autoSpaceDE w:val="0"/>
                              <w:autoSpaceDN w:val="0"/>
                              <w:adjustRightInd w:val="0"/>
                              <w:rPr>
                                <w:rFonts w:ascii="Arial" w:hAnsi="Arial" w:cs="Arial"/>
                                <w:sz w:val="18"/>
                                <w:szCs w:val="18"/>
                              </w:rPr>
                            </w:pPr>
                            <w:r>
                              <w:rPr>
                                <w:rFonts w:ascii="Arial" w:hAnsi="Arial" w:cs="Arial"/>
                                <w:b/>
                                <w:bCs/>
                                <w:sz w:val="18"/>
                                <w:szCs w:val="18"/>
                              </w:rPr>
                              <w:t xml:space="preserve">       charge </w:t>
                            </w:r>
                            <w:r>
                              <w:rPr>
                                <w:rFonts w:ascii="Arial" w:hAnsi="Arial" w:cs="Arial"/>
                                <w:sz w:val="18"/>
                                <w:szCs w:val="18"/>
                              </w:rPr>
                              <w:t xml:space="preserve">(si le Pouvoir organisateur a reçu la dépêche d'approbation de </w:t>
                            </w:r>
                          </w:p>
                          <w:p>
                            <w:pPr>
                              <w:autoSpaceDE w:val="0"/>
                              <w:autoSpaceDN w:val="0"/>
                              <w:adjustRightInd w:val="0"/>
                              <w:rPr>
                                <w:rFonts w:ascii="Arial" w:hAnsi="Arial" w:cs="Arial"/>
                                <w:sz w:val="18"/>
                                <w:szCs w:val="18"/>
                              </w:rPr>
                            </w:pPr>
                            <w:r>
                              <w:rPr>
                                <w:rFonts w:ascii="Arial" w:hAnsi="Arial" w:cs="Arial"/>
                                <w:sz w:val="18"/>
                                <w:szCs w:val="18"/>
                              </w:rPr>
                              <w:t xml:space="preserve">       l'engagement à titre définitif) </w:t>
                            </w:r>
                          </w:p>
                          <w:p>
                            <w:pPr>
                              <w:autoSpaceDE w:val="0"/>
                              <w:autoSpaceDN w:val="0"/>
                              <w:adjustRightInd w:val="0"/>
                              <w:rPr>
                                <w:rFonts w:ascii="Arial" w:hAnsi="Arial" w:cs="Arial"/>
                                <w:sz w:val="18"/>
                                <w:szCs w:val="18"/>
                              </w:rPr>
                            </w:pPr>
                          </w:p>
                          <w:p>
                            <w:pPr>
                              <w:autoSpaceDE w:val="0"/>
                              <w:autoSpaceDN w:val="0"/>
                              <w:adjustRightInd w:val="0"/>
                              <w:rPr>
                                <w:rFonts w:ascii="Arial" w:hAnsi="Arial" w:cs="Arial"/>
                                <w:sz w:val="18"/>
                                <w:szCs w:val="18"/>
                              </w:rPr>
                            </w:pPr>
                            <w:r>
                              <w:rPr>
                                <w:rFonts w:ascii="Arial" w:hAnsi="Arial" w:cs="Arial"/>
                                <w:b/>
                                <w:sz w:val="18"/>
                                <w:szCs w:val="18"/>
                              </w:rPr>
                              <w:t>ACS/APE/PTP</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relève de l’un de ces statuts</w:t>
                            </w:r>
                          </w:p>
                          <w:p>
                            <w:pPr>
                              <w:autoSpaceDE w:val="0"/>
                              <w:autoSpaceDN w:val="0"/>
                              <w:adjustRightInd w:val="0"/>
                              <w:rPr>
                                <w:rFonts w:ascii="Arial" w:hAnsi="Arial" w:cs="Arial"/>
                                <w:sz w:val="18"/>
                                <w:szCs w:val="18"/>
                              </w:rPr>
                            </w:pPr>
                            <w:r>
                              <w:rPr>
                                <w:rFonts w:ascii="Arial" w:hAnsi="Arial" w:cs="Arial"/>
                                <w:sz w:val="18"/>
                                <w:szCs w:val="18"/>
                              </w:rPr>
                              <w:t xml:space="preserve">                           (à envoyer à la cellule concernée)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26" o:spid="_x0000_s1077" type="#_x0000_t202" style="position:absolute;margin-left:134.9pt;margin-top:2.15pt;width:391.5pt;height:167.8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">
                <v:textbox>
                  <w:txbxContent>
                    <w:p>
                      <w:pPr>
                        <w:spacing w:before="120"/>
                        <w:rPr>
                          <w:rFonts w:ascii="Arial" w:hAnsi="Arial" w:cs="Arial"/>
                          <w:b/>
                          <w:sz w:val="18"/>
                          <w:szCs w:val="18"/>
                        </w:rPr>
                      </w:pPr>
                      <w:r>
                        <w:rPr>
                          <w:rFonts w:ascii="Arial" w:hAnsi="Arial" w:cs="Arial"/>
                          <w:b/>
                          <w:sz w:val="18"/>
                          <w:szCs w:val="18"/>
                          <w:u w:val="single"/>
                        </w:rPr>
                        <w:t>Statut</w:t>
                      </w:r>
                      <w:r>
                        <w:rPr>
                          <w:rFonts w:ascii="Arial" w:hAnsi="Arial" w:cs="Arial"/>
                          <w:b/>
                          <w:sz w:val="18"/>
                          <w:szCs w:val="18"/>
                        </w:rPr>
                        <w:t> : Cocher la ou les case(s) correspondante(s), à savoir :</w:t>
                      </w:r>
                    </w:p>
                    <w:p>
                      <w:pPr>
                        <w:spacing w:before="120"/>
                        <w:rPr>
                          <w:rFonts w:ascii="Arial" w:hAnsi="Arial" w:cs="Arial"/>
                          <w:b/>
                          <w:sz w:val="18"/>
                          <w:szCs w:val="18"/>
                        </w:rPr>
                      </w:pPr>
                    </w:p>
                    <w:p>
                      <w:pPr>
                        <w:autoSpaceDE w:val="0"/>
                        <w:autoSpaceDN w:val="0"/>
                        <w:adjustRightInd w:val="0"/>
                        <w:ind w:left="1276" w:hanging="1276"/>
                        <w:rPr>
                          <w:rFonts w:ascii="Arial" w:hAnsi="Arial" w:cs="Arial"/>
                          <w:b/>
                          <w:bCs/>
                          <w:sz w:val="18"/>
                          <w:szCs w:val="18"/>
                        </w:rPr>
                      </w:pPr>
                      <w:r>
                        <w:rPr>
                          <w:rFonts w:ascii="Arial" w:hAnsi="Arial" w:cs="Arial"/>
                          <w:b/>
                          <w:sz w:val="18"/>
                          <w:szCs w:val="18"/>
                        </w:rPr>
                        <w:t>T/TPrior</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 xml:space="preserve">temporaire </w:t>
                      </w:r>
                      <w:r>
                        <w:rPr>
                          <w:rFonts w:ascii="Arial" w:hAnsi="Arial" w:cs="Arial"/>
                          <w:bCs/>
                          <w:sz w:val="18"/>
                          <w:szCs w:val="18"/>
                        </w:rPr>
                        <w:t xml:space="preserve">et/ou lorsque le membre du personnel est </w:t>
                      </w:r>
                      <w:r>
                        <w:rPr>
                          <w:rFonts w:ascii="Arial" w:hAnsi="Arial" w:cs="Arial"/>
                          <w:b/>
                          <w:bCs/>
                          <w:sz w:val="18"/>
                          <w:szCs w:val="18"/>
                        </w:rPr>
                        <w:t> </w:t>
                      </w:r>
                      <w:r>
                        <w:rPr>
                          <w:rFonts w:ascii="Arial" w:hAnsi="Arial" w:cs="Arial"/>
                          <w:b/>
                          <w:sz w:val="18"/>
                          <w:szCs w:val="18"/>
                        </w:rPr>
                        <w:t>temporaire prioritaire</w:t>
                      </w:r>
                    </w:p>
                    <w:p>
                      <w:pPr>
                        <w:autoSpaceDE w:val="0"/>
                        <w:autoSpaceDN w:val="0"/>
                        <w:adjustRightInd w:val="0"/>
                        <w:spacing w:before="120" w:after="120"/>
                        <w:rPr>
                          <w:rFonts w:ascii="Arial" w:hAnsi="Arial" w:cs="Arial"/>
                          <w:b/>
                          <w:sz w:val="18"/>
                          <w:szCs w:val="18"/>
                        </w:rPr>
                      </w:pPr>
                      <w:r>
                        <w:rPr>
                          <w:rFonts w:ascii="Arial" w:hAnsi="Arial" w:cs="Arial"/>
                          <w:b/>
                          <w:sz w:val="18"/>
                          <w:szCs w:val="18"/>
                        </w:rPr>
                        <w:t>St</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sz w:val="18"/>
                          <w:szCs w:val="18"/>
                        </w:rPr>
                        <w:t>directeur stagiaire</w:t>
                      </w:r>
                    </w:p>
                    <w:p>
                      <w:pPr>
                        <w:autoSpaceDE w:val="0"/>
                        <w:autoSpaceDN w:val="0"/>
                        <w:adjustRightInd w:val="0"/>
                        <w:rPr>
                          <w:rFonts w:ascii="Arial" w:hAnsi="Arial" w:cs="Arial"/>
                          <w:b/>
                          <w:bCs/>
                          <w:sz w:val="18"/>
                          <w:szCs w:val="18"/>
                        </w:rPr>
                      </w:pPr>
                      <w:r>
                        <w:rPr>
                          <w:rFonts w:ascii="Arial" w:hAnsi="Arial" w:cs="Arial"/>
                          <w:b/>
                          <w:sz w:val="18"/>
                          <w:szCs w:val="18"/>
                        </w:rPr>
                        <w:t xml:space="preserve">D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définitif pour tout ou partie de sa</w:t>
                      </w:r>
                    </w:p>
                    <w:p>
                      <w:pPr>
                        <w:autoSpaceDE w:val="0"/>
                        <w:autoSpaceDN w:val="0"/>
                        <w:adjustRightInd w:val="0"/>
                        <w:rPr>
                          <w:rFonts w:ascii="Arial" w:hAnsi="Arial" w:cs="Arial"/>
                          <w:sz w:val="18"/>
                          <w:szCs w:val="18"/>
                        </w:rPr>
                      </w:pPr>
                      <w:r>
                        <w:rPr>
                          <w:rFonts w:ascii="Arial" w:hAnsi="Arial" w:cs="Arial"/>
                          <w:b/>
                          <w:bCs/>
                          <w:sz w:val="18"/>
                          <w:szCs w:val="18"/>
                        </w:rPr>
                        <w:t xml:space="preserve">       charge </w:t>
                      </w:r>
                      <w:r>
                        <w:rPr>
                          <w:rFonts w:ascii="Arial" w:hAnsi="Arial" w:cs="Arial"/>
                          <w:sz w:val="18"/>
                          <w:szCs w:val="18"/>
                        </w:rPr>
                        <w:t xml:space="preserve">(si le Pouvoir organisateur a reçu la dépêche d'approbation de </w:t>
                      </w:r>
                    </w:p>
                    <w:p>
                      <w:pPr>
                        <w:autoSpaceDE w:val="0"/>
                        <w:autoSpaceDN w:val="0"/>
                        <w:adjustRightInd w:val="0"/>
                        <w:rPr>
                          <w:rFonts w:ascii="Arial" w:hAnsi="Arial" w:cs="Arial"/>
                          <w:sz w:val="18"/>
                          <w:szCs w:val="18"/>
                        </w:rPr>
                      </w:pPr>
                      <w:r>
                        <w:rPr>
                          <w:rFonts w:ascii="Arial" w:hAnsi="Arial" w:cs="Arial"/>
                          <w:sz w:val="18"/>
                          <w:szCs w:val="18"/>
                        </w:rPr>
                        <w:t xml:space="preserve">       l'engagement à titre définitif) </w:t>
                      </w:r>
                    </w:p>
                    <w:p>
                      <w:pPr>
                        <w:autoSpaceDE w:val="0"/>
                        <w:autoSpaceDN w:val="0"/>
                        <w:adjustRightInd w:val="0"/>
                        <w:rPr>
                          <w:rFonts w:ascii="Arial" w:hAnsi="Arial" w:cs="Arial"/>
                          <w:sz w:val="18"/>
                          <w:szCs w:val="18"/>
                        </w:rPr>
                      </w:pPr>
                    </w:p>
                    <w:p>
                      <w:pPr>
                        <w:autoSpaceDE w:val="0"/>
                        <w:autoSpaceDN w:val="0"/>
                        <w:adjustRightInd w:val="0"/>
                        <w:rPr>
                          <w:rFonts w:ascii="Arial" w:hAnsi="Arial" w:cs="Arial"/>
                          <w:sz w:val="18"/>
                          <w:szCs w:val="18"/>
                        </w:rPr>
                      </w:pPr>
                      <w:r>
                        <w:rPr>
                          <w:rFonts w:ascii="Arial" w:hAnsi="Arial" w:cs="Arial"/>
                          <w:b/>
                          <w:sz w:val="18"/>
                          <w:szCs w:val="18"/>
                        </w:rPr>
                        <w:t>ACS/APE/PTP</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relève de l’un de ces statuts</w:t>
                      </w:r>
                    </w:p>
                    <w:p>
                      <w:pPr>
                        <w:autoSpaceDE w:val="0"/>
                        <w:autoSpaceDN w:val="0"/>
                        <w:adjustRightInd w:val="0"/>
                        <w:rPr>
                          <w:rFonts w:ascii="Arial" w:hAnsi="Arial" w:cs="Arial"/>
                          <w:sz w:val="18"/>
                          <w:szCs w:val="18"/>
                        </w:rPr>
                      </w:pPr>
                      <w:r>
                        <w:rPr>
                          <w:rFonts w:ascii="Arial" w:hAnsi="Arial" w:cs="Arial"/>
                          <w:sz w:val="18"/>
                          <w:szCs w:val="18"/>
                        </w:rPr>
                        <w:t xml:space="preserve">                           (à envoyer à la cellule concernée)</w:t>
                      </w:r>
                    </w:p>
                  </w:txbxContent>
                </v:textbox>
              </v:shape>
            </w:pict>
          </mc:Fallback>
        </mc:AlternateContent>
      </w:r>
    </w:p>
    <w:p>
      <w:pPr>
        <w:rPr>
          <w:rFonts w:ascii="Arial" w:hAnsi="Arial" w:cs="Arial"/>
          <w:b/>
        </w:rPr>
      </w:pPr>
      <w:r>
        <w:rPr>
          <w:rFonts w:ascii="Arial" w:hAnsi="Arial" w:cs="Arial"/>
          <w:b/>
        </w:rPr>
        <w:t xml:space="preserve">    Statut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425"/>
      </w:tblGrid>
      <w:tr>
        <w:trPr>
          <w:trHeight w:val="380"/>
        </w:trPr>
        <w:tc>
          <w:tcPr>
            <w:tcW w:w="957" w:type="dxa"/>
            <w:tcBorders>
              <w:top w:val="single" w:sz="18" w:space="0" w:color="auto"/>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T/Tprior</w:t>
            </w:r>
          </w:p>
        </w:tc>
        <w:tc>
          <w:tcPr>
            <w:tcW w:w="425" w:type="dxa"/>
            <w:tcBorders>
              <w:top w:val="single" w:sz="18" w:space="0" w:color="auto"/>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5"/>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St</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6"/>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D</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eastAsia="Calibri" w:hAnsi="Arial" w:cs="Arial"/>
                <w:noProof/>
                <w:sz w:val="24"/>
                <w:szCs w:val="24"/>
              </w:rPr>
              <mc:AlternateContent>
                <mc:Choice Requires="wps">
                  <w:drawing>
                    <wp:anchor distT="4294967295" distB="4294967295" distL="114300" distR="114300" simplePos="0" relativeHeight="251923456" behindDoc="0" locked="0" layoutInCell="1" allowOverlap="1">
                      <wp:simplePos x="0" y="0"/>
                      <wp:positionH relativeFrom="column">
                        <wp:posOffset>177800</wp:posOffset>
                      </wp:positionH>
                      <wp:positionV relativeFrom="paragraph">
                        <wp:posOffset>101599</wp:posOffset>
                      </wp:positionV>
                      <wp:extent cx="927735" cy="0"/>
                      <wp:effectExtent l="0" t="76200" r="24765" b="95250"/>
                      <wp:wrapNone/>
                      <wp:docPr id="4425" name="Connecteur droit avec flèche 4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77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25" o:spid="_x0000_s1026" type="#_x0000_t32" style="position:absolute;margin-left:14pt;margin-top:8pt;width:73.05pt;height:0;z-index:251923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">
                      <v:stroke endarrow="block"/>
                    </v:shape>
                  </w:pict>
                </mc:Fallback>
              </mc:AlternateContent>
            </w:r>
            <w:r>
              <w:rPr>
                <w:rFonts w:ascii="Arial" w:hAnsi="Arial" w:cs="Arial"/>
                <w:sz w:val="18"/>
                <w:szCs w:val="18"/>
              </w:rPr>
              <w:fldChar w:fldCharType="begin">
                <w:ffData>
                  <w:name w:val="CaseACocher87"/>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ACS</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8"/>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APE</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9"/>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single" w:sz="18" w:space="0" w:color="auto"/>
              <w:right w:val="nil"/>
            </w:tcBorders>
          </w:tcPr>
          <w:p>
            <w:pPr>
              <w:spacing w:before="120"/>
              <w:jc w:val="center"/>
              <w:rPr>
                <w:rFonts w:ascii="Arial" w:hAnsi="Arial" w:cs="Arial"/>
                <w:b/>
                <w:sz w:val="18"/>
                <w:szCs w:val="18"/>
              </w:rPr>
            </w:pPr>
            <w:r>
              <w:rPr>
                <w:rFonts w:ascii="Arial" w:hAnsi="Arial" w:cs="Arial"/>
                <w:b/>
                <w:sz w:val="18"/>
                <w:szCs w:val="18"/>
              </w:rPr>
              <w:t>PTP</w:t>
            </w:r>
          </w:p>
        </w:tc>
        <w:tc>
          <w:tcPr>
            <w:tcW w:w="425" w:type="dxa"/>
            <w:tcBorders>
              <w:top w:val="nil"/>
              <w:left w:val="nil"/>
              <w:bottom w:val="single" w:sz="18" w:space="0" w:color="auto"/>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90"/>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bl>
    <w:p>
      <w:pPr>
        <w:rPr>
          <w:rFonts w:ascii="Arial" w:hAnsi="Arial" w:cs="Arial"/>
          <w:b/>
        </w:rPr>
      </w:pPr>
    </w:p>
    <w:p>
      <w:pPr>
        <w:rPr>
          <w:rFonts w:ascii="Arial" w:hAnsi="Arial" w:cs="Arial"/>
          <w:b/>
        </w:rPr>
      </w:pPr>
    </w:p>
    <w:p>
      <w:pPr>
        <w:rPr>
          <w:rFonts w:ascii="Arial" w:hAnsi="Arial" w:cs="Arial"/>
          <w:b/>
        </w:rPr>
      </w:pPr>
    </w:p>
    <w:p>
      <w:pPr>
        <w:rPr>
          <w:rFonts w:ascii="Arial" w:hAnsi="Arial" w:cs="Arial"/>
          <w:b/>
        </w:rPr>
      </w:pPr>
    </w:p>
    <w:p>
      <w:pPr>
        <w:rPr>
          <w:sz w:val="10"/>
          <w:szCs w:val="10"/>
        </w:rPr>
      </w:pPr>
    </w:p>
    <w:p>
      <w:pPr>
        <w:rPr>
          <w:sz w:val="10"/>
          <w:szCs w:val="10"/>
        </w:rPr>
      </w:pPr>
    </w:p>
    <w:p>
      <w:pPr>
        <w:rPr>
          <w:rFonts w:ascii="Arial" w:hAnsi="Arial" w:cs="Arial"/>
          <w:sz w:val="10"/>
          <w:szCs w:val="10"/>
        </w:rPr>
      </w:pPr>
    </w:p>
    <w:tbl>
      <w:tblPr>
        <w:tblW w:w="109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454"/>
        <w:gridCol w:w="5454"/>
      </w:tblGrid>
      <w:tr>
        <w:trPr>
          <w:trHeight w:val="254"/>
        </w:trPr>
        <w:tc>
          <w:tcPr>
            <w:tcW w:w="5454" w:type="dxa"/>
            <w:tcBorders>
              <w:top w:val="single" w:sz="12" w:space="0" w:color="auto"/>
              <w:left w:val="nil"/>
              <w:bottom w:val="nil"/>
              <w:right w:val="single" w:sz="12" w:space="0" w:color="auto"/>
            </w:tcBorders>
          </w:tcPr>
          <w:p>
            <w:pPr>
              <w:jc w:val="center"/>
              <w:rPr>
                <w:rFonts w:ascii="Arial" w:hAnsi="Arial" w:cs="Arial"/>
                <w:b/>
              </w:rPr>
            </w:pPr>
            <w:r>
              <w:rPr>
                <w:rFonts w:ascii="Arial" w:hAnsi="Arial" w:cs="Arial"/>
                <w:b/>
              </w:rPr>
              <w:t>Autres établissements</w:t>
            </w:r>
          </w:p>
        </w:tc>
        <w:tc>
          <w:tcPr>
            <w:tcW w:w="5454" w:type="dxa"/>
            <w:tcBorders>
              <w:top w:val="single" w:sz="12" w:space="0" w:color="auto"/>
              <w:left w:val="single" w:sz="12" w:space="0" w:color="auto"/>
              <w:bottom w:val="nil"/>
              <w:right w:val="nil"/>
            </w:tcBorders>
          </w:tcPr>
          <w:p>
            <w:pPr>
              <w:jc w:val="center"/>
              <w:rPr>
                <w:rFonts w:ascii="Arial" w:hAnsi="Arial" w:cs="Arial"/>
                <w:b/>
              </w:rPr>
            </w:pPr>
            <w:r>
              <w:rPr>
                <w:rFonts w:ascii="Arial" w:hAnsi="Arial" w:cs="Arial"/>
                <w:b/>
              </w:rPr>
              <w:t>Même établissement</w:t>
            </w:r>
          </w:p>
        </w:tc>
      </w:tr>
      <w:tr>
        <w:trPr>
          <w:trHeight w:val="416"/>
        </w:trPr>
        <w:tc>
          <w:tcPr>
            <w:tcW w:w="5454" w:type="dxa"/>
            <w:tcBorders>
              <w:top w:val="nil"/>
              <w:left w:val="nil"/>
              <w:bottom w:val="single" w:sz="12" w:space="0" w:color="auto"/>
              <w:right w:val="single" w:sz="12" w:space="0" w:color="auto"/>
            </w:tcBorders>
          </w:tcPr>
          <w:p>
            <w:pPr>
              <w:rPr>
                <w:rFonts w:ascii="Arial" w:hAnsi="Arial" w:cs="Arial"/>
                <w:b/>
              </w:rPr>
            </w:pPr>
            <w:r>
              <w:rPr>
                <w:rFonts w:ascii="Verdana" w:eastAsia="Calibri" w:hAnsi="Verdana"/>
                <w:noProof/>
                <w:sz w:val="24"/>
                <w:szCs w:val="24"/>
              </w:rPr>
              <mc:AlternateContent>
                <mc:Choice Requires="wps">
                  <w:drawing>
                    <wp:anchor distT="0" distB="0" distL="114299" distR="114299" simplePos="0" relativeHeight="251927552" behindDoc="0" locked="0" layoutInCell="1" allowOverlap="1">
                      <wp:simplePos x="0" y="0"/>
                      <wp:positionH relativeFrom="column">
                        <wp:posOffset>2945764</wp:posOffset>
                      </wp:positionH>
                      <wp:positionV relativeFrom="paragraph">
                        <wp:posOffset>54610</wp:posOffset>
                      </wp:positionV>
                      <wp:extent cx="0" cy="525780"/>
                      <wp:effectExtent l="76200" t="0" r="57150" b="64770"/>
                      <wp:wrapNone/>
                      <wp:docPr id="4424" name="Connecteur droit avec flèche 4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24" o:spid="_x0000_s1026" type="#_x0000_t32" style="position:absolute;margin-left:231.95pt;margin-top:4.3pt;width:0;height:41.4pt;z-index:251927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">
                      <v:stroke endarrow="block"/>
                    </v:shape>
                  </w:pict>
                </mc:Fallback>
              </mc:AlternateContent>
            </w:r>
            <w:r>
              <w:rPr>
                <w:rFonts w:ascii="Arial" w:hAnsi="Arial" w:cs="Arial"/>
              </w:rPr>
              <w:fldChar w:fldCharType="begin">
                <w:ffData>
                  <w:name w:val="CaseACocher77"/>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néant     </w:t>
            </w:r>
            <w:r>
              <w:rPr>
                <w:rFonts w:ascii="Arial" w:hAnsi="Arial" w:cs="Arial"/>
              </w:rPr>
              <w:fldChar w:fldCharType="begin">
                <w:ffData>
                  <w:name w:val="CaseACocher78"/>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annexe 30     </w:t>
            </w:r>
            <w:r>
              <w:rPr>
                <w:rFonts w:ascii="Arial" w:hAnsi="Arial" w:cs="Arial"/>
              </w:rPr>
              <w:fldChar w:fldCharType="begin">
                <w:ffData>
                  <w:name w:val=""/>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annexe 31</w:t>
            </w:r>
          </w:p>
        </w:tc>
        <w:tc>
          <w:tcPr>
            <w:tcW w:w="5454" w:type="dxa"/>
            <w:tcBorders>
              <w:top w:val="nil"/>
              <w:left w:val="single" w:sz="12" w:space="0" w:color="auto"/>
              <w:bottom w:val="single" w:sz="12" w:space="0" w:color="auto"/>
              <w:right w:val="nil"/>
            </w:tcBorders>
          </w:tcPr>
          <w:p>
            <w:pPr>
              <w:rPr>
                <w:rFonts w:ascii="Arial" w:hAnsi="Arial" w:cs="Arial"/>
                <w:b/>
              </w:rPr>
            </w:pPr>
            <w:r>
              <w:rPr>
                <w:rFonts w:ascii="Verdana" w:eastAsia="Calibri" w:hAnsi="Verdana"/>
                <w:noProof/>
                <w:sz w:val="24"/>
                <w:szCs w:val="24"/>
              </w:rPr>
              <mc:AlternateContent>
                <mc:Choice Requires="wps">
                  <w:drawing>
                    <wp:anchor distT="0" distB="0" distL="114299" distR="114299" simplePos="0" relativeHeight="252002304" behindDoc="0" locked="0" layoutInCell="1" allowOverlap="1">
                      <wp:simplePos x="0" y="0"/>
                      <wp:positionH relativeFrom="column">
                        <wp:posOffset>2139949</wp:posOffset>
                      </wp:positionH>
                      <wp:positionV relativeFrom="paragraph">
                        <wp:posOffset>226060</wp:posOffset>
                      </wp:positionV>
                      <wp:extent cx="0" cy="525780"/>
                      <wp:effectExtent l="76200" t="0" r="57150" b="64770"/>
                      <wp:wrapNone/>
                      <wp:docPr id="4423" name="Connecteur droit avec flèche 4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23" o:spid="_x0000_s1026" type="#_x0000_t32" style="position:absolute;margin-left:168.5pt;margin-top:17.8pt;width:0;height:41.4pt;z-index:2520023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">
                      <v:stroke endarrow="block"/>
                    </v:shape>
                  </w:pict>
                </mc:Fallback>
              </mc:AlternateContent>
            </w:r>
            <w:r>
              <w:rPr>
                <w:rFonts w:ascii="Arial" w:hAnsi="Arial" w:cs="Arial"/>
              </w:rPr>
              <w:fldChar w:fldCharType="begin">
                <w:ffData>
                  <w:name w:val="CaseACocher8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enseignement supérieur  -   </w:t>
            </w:r>
            <w:r>
              <w:rPr>
                <w:rFonts w:ascii="Arial" w:hAnsi="Arial" w:cs="Arial"/>
              </w:rPr>
              <w:fldChar w:fldCharType="begin">
                <w:ffData>
                  <w:name w:val="CaseACocher9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expert  -   </w:t>
            </w:r>
            <w:r>
              <w:rPr>
                <w:rFonts w:ascii="Arial" w:hAnsi="Arial" w:cs="Arial"/>
              </w:rPr>
              <w:fldChar w:fldCharType="begin">
                <w:ffData>
                  <w:name w:val="CaseACocher91"/>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néant     </w:t>
            </w:r>
          </w:p>
        </w:tc>
      </w:tr>
    </w:tbl>
    <w:p>
      <w:pPr>
        <w:rPr>
          <w:sz w:val="10"/>
          <w:szCs w:val="10"/>
        </w:rPr>
      </w:pPr>
      <w:r>
        <w:rPr>
          <w:rFonts w:ascii="Arial" w:hAnsi="Arial" w:cs="Arial"/>
          <w:sz w:val="14"/>
          <w:szCs w:val="14"/>
        </w:rPr>
        <w:t xml:space="preserve">  </w:t>
      </w: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1924480" behindDoc="0" locked="0" layoutInCell="1" allowOverlap="1">
                <wp:simplePos x="0" y="0"/>
                <wp:positionH relativeFrom="margin">
                  <wp:align>left</wp:align>
                </wp:positionH>
                <wp:positionV relativeFrom="paragraph">
                  <wp:posOffset>51435</wp:posOffset>
                </wp:positionV>
                <wp:extent cx="3836035" cy="1356360"/>
                <wp:effectExtent l="0" t="0" r="12065" b="15240"/>
                <wp:wrapNone/>
                <wp:docPr id="4422" name="Zone de texte 4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035" cy="1356360"/>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Autres établissements </w:t>
                            </w:r>
                            <w:r>
                              <w:rPr>
                                <w:rFonts w:ascii="Arial" w:hAnsi="Arial" w:cs="Arial"/>
                                <w:color w:val="000000"/>
                                <w:sz w:val="18"/>
                                <w:szCs w:val="18"/>
                              </w:rPr>
                              <w:t>:</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L’une des cases de cette rubrique doit toujours être complétée, le cas échéant en cochant la </w:t>
                            </w:r>
                            <w:r>
                              <w:rPr>
                                <w:rFonts w:ascii="Arial" w:hAnsi="Arial" w:cs="Arial"/>
                                <w:sz w:val="18"/>
                                <w:szCs w:val="18"/>
                              </w:rPr>
                              <w:t xml:space="preserve">mention </w:t>
                            </w:r>
                            <w:r>
                              <w:rPr>
                                <w:rFonts w:ascii="Arial" w:hAnsi="Arial" w:cs="Arial"/>
                                <w:b/>
                                <w:sz w:val="18"/>
                                <w:szCs w:val="18"/>
                              </w:rPr>
                              <w:t>NEANT</w:t>
                            </w:r>
                            <w:r>
                              <w:rPr>
                                <w:rFonts w:ascii="Arial" w:hAnsi="Arial" w:cs="Arial"/>
                                <w:sz w:val="18"/>
                                <w:szCs w:val="18"/>
                              </w:rPr>
                              <w:t xml:space="preserve">. </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Si ce sont les mentions « annexe 30 » ou « annexe 31 » qui sont cochées, ne pas oublier de la (les) joindre au dossier : l’annexe 30 est </w:t>
                            </w:r>
                            <w:r>
                              <w:rPr>
                                <w:rFonts w:ascii="Arial" w:hAnsi="Arial" w:cs="Arial"/>
                                <w:color w:val="000000"/>
                              </w:rPr>
                              <w:t>le</w:t>
                            </w:r>
                            <w:r>
                              <w:rPr>
                                <w:rFonts w:ascii="Arial" w:hAnsi="Arial" w:cs="Arial"/>
                                <w:color w:val="000000"/>
                                <w:sz w:val="18"/>
                                <w:szCs w:val="18"/>
                              </w:rPr>
                              <w:t xml:space="preserve"> document de cumul interne et l’annexe 31 est le document cumul hors enseignement.</w:t>
                            </w:r>
                          </w:p>
                          <w:p>
                            <w:pPr>
                              <w:numPr>
                                <w:ilvl w:val="0"/>
                                <w:numId w:val="40"/>
                              </w:numPr>
                              <w:jc w:val="both"/>
                              <w:rPr>
                                <w:rFonts w:ascii="Arial" w:hAnsi="Arial" w:cs="Arial"/>
                                <w:sz w:val="18"/>
                                <w:szCs w:val="18"/>
                              </w:rPr>
                            </w:pPr>
                            <w:r>
                              <w:rPr>
                                <w:rFonts w:ascii="Arial" w:hAnsi="Arial" w:cs="Arial"/>
                                <w:sz w:val="18"/>
                                <w:szCs w:val="18"/>
                              </w:rPr>
                              <w:t>Voir également les points 2.2 Cumuls page 113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22" o:spid="_x0000_s1078" type="#_x0000_t202" style="position:absolute;margin-left:0;margin-top:4.05pt;width:302.05pt;height:106.8pt;z-index:251924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">
                <v:textbox>
                  <w:txbxContent>
                    <w:p>
                      <w:pPr>
                        <w:rPr>
                          <w:rFonts w:ascii="Arial" w:hAnsi="Arial" w:cs="Arial"/>
                          <w:color w:val="000000"/>
                          <w:sz w:val="18"/>
                          <w:szCs w:val="18"/>
                        </w:rPr>
                      </w:pPr>
                      <w:r>
                        <w:rPr>
                          <w:rFonts w:ascii="Arial" w:hAnsi="Arial" w:cs="Arial"/>
                          <w:b/>
                          <w:color w:val="000000"/>
                          <w:sz w:val="18"/>
                          <w:szCs w:val="18"/>
                        </w:rPr>
                        <w:t xml:space="preserve">Autres établissements </w:t>
                      </w:r>
                      <w:r>
                        <w:rPr>
                          <w:rFonts w:ascii="Arial" w:hAnsi="Arial" w:cs="Arial"/>
                          <w:color w:val="000000"/>
                          <w:sz w:val="18"/>
                          <w:szCs w:val="18"/>
                        </w:rPr>
                        <w:t>:</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L’une des cases de cette rubrique doit toujours être complétée, le cas échéant en cochant la </w:t>
                      </w:r>
                      <w:r>
                        <w:rPr>
                          <w:rFonts w:ascii="Arial" w:hAnsi="Arial" w:cs="Arial"/>
                          <w:sz w:val="18"/>
                          <w:szCs w:val="18"/>
                        </w:rPr>
                        <w:t xml:space="preserve">mention </w:t>
                      </w:r>
                      <w:r>
                        <w:rPr>
                          <w:rFonts w:ascii="Arial" w:hAnsi="Arial" w:cs="Arial"/>
                          <w:b/>
                          <w:sz w:val="18"/>
                          <w:szCs w:val="18"/>
                        </w:rPr>
                        <w:t>NEANT</w:t>
                      </w:r>
                      <w:r>
                        <w:rPr>
                          <w:rFonts w:ascii="Arial" w:hAnsi="Arial" w:cs="Arial"/>
                          <w:sz w:val="18"/>
                          <w:szCs w:val="18"/>
                        </w:rPr>
                        <w:t xml:space="preserve">. </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Si ce sont les mentions « annexe 30 » ou « annexe 31 » qui sont cochées, ne pas oublier de la (les) joindre au dossier : l’annexe 30 est </w:t>
                      </w:r>
                      <w:r>
                        <w:rPr>
                          <w:rFonts w:ascii="Arial" w:hAnsi="Arial" w:cs="Arial"/>
                          <w:color w:val="000000"/>
                        </w:rPr>
                        <w:t>le</w:t>
                      </w:r>
                      <w:r>
                        <w:rPr>
                          <w:rFonts w:ascii="Arial" w:hAnsi="Arial" w:cs="Arial"/>
                          <w:color w:val="000000"/>
                          <w:sz w:val="18"/>
                          <w:szCs w:val="18"/>
                        </w:rPr>
                        <w:t xml:space="preserve"> document de cumul interne et l’annexe 31 est le document cumul hors enseignement.</w:t>
                      </w:r>
                    </w:p>
                    <w:p>
                      <w:pPr>
                        <w:numPr>
                          <w:ilvl w:val="0"/>
                          <w:numId w:val="40"/>
                        </w:numPr>
                        <w:jc w:val="both"/>
                        <w:rPr>
                          <w:rFonts w:ascii="Arial" w:hAnsi="Arial" w:cs="Arial"/>
                          <w:sz w:val="18"/>
                          <w:szCs w:val="18"/>
                        </w:rPr>
                      </w:pPr>
                      <w:r>
                        <w:rPr>
                          <w:rFonts w:ascii="Arial" w:hAnsi="Arial" w:cs="Arial"/>
                          <w:sz w:val="18"/>
                          <w:szCs w:val="18"/>
                        </w:rPr>
                        <w:t>Voir également les points 2.2 Cumuls page 113</w:t>
                      </w:r>
                    </w:p>
                  </w:txbxContent>
                </v:textbox>
                <w10:wrap anchorx="margin"/>
              </v:shape>
            </w:pict>
          </mc:Fallback>
        </mc:AlternateContent>
      </w:r>
    </w:p>
    <w:p>
      <w:pPr>
        <w:tabs>
          <w:tab w:val="left" w:pos="9360"/>
        </w:tabs>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2003328" behindDoc="0" locked="0" layoutInCell="1" allowOverlap="1">
                <wp:simplePos x="0" y="0"/>
                <wp:positionH relativeFrom="column">
                  <wp:posOffset>4145915</wp:posOffset>
                </wp:positionH>
                <wp:positionV relativeFrom="paragraph">
                  <wp:posOffset>104775</wp:posOffset>
                </wp:positionV>
                <wp:extent cx="1971675" cy="1704975"/>
                <wp:effectExtent l="0" t="0" r="28575" b="28575"/>
                <wp:wrapNone/>
                <wp:docPr id="4421" name="Zone de texte 4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170497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Même établissement </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rPr>
                              <w:t xml:space="preserve">Cette rubrique doit toujours être complétée, si le membre du personnel exerce également dans l’enseignement supérieur et/ou en qualité d’expert. Le cas échéant en cochant la mention </w:t>
                            </w:r>
                            <w:r>
                              <w:rPr>
                                <w:rFonts w:ascii="Arial" w:hAnsi="Arial" w:cs="Arial"/>
                                <w:b/>
                                <w:color w:val="000000"/>
                                <w:sz w:val="18"/>
                                <w:szCs w:val="18"/>
                              </w:rPr>
                              <w:t>NEANT.</w:t>
                            </w:r>
                          </w:p>
                          <w:p>
                            <w:pPr>
                              <w:rPr>
                                <w:rFonts w:ascii="Arial" w:hAnsi="Arial" w:cs="Arial"/>
                                <w:sz w:val="18"/>
                                <w:szCs w:val="18"/>
                              </w:rPr>
                            </w:pPr>
                            <w:r>
                              <w:rPr>
                                <w:rFonts w:ascii="Arial" w:hAnsi="Arial" w:cs="Arial"/>
                                <w:sz w:val="18"/>
                                <w:szCs w:val="18"/>
                              </w:rPr>
                              <w:t>Si ce sont les mentions « enseignement supérieur » et/ou « expert » qui sont cochées, ne pas oublier de joindre la demande d’avance 7bis et 7ter.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21" o:spid="_x0000_s1079" type="#_x0000_t202" style="position:absolute;margin-left:326.45pt;margin-top:8.25pt;width:155.25pt;height:134.2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">
                <v:textbox>
                  <w:txbxContent>
                    <w:p>
                      <w:pPr>
                        <w:rPr>
                          <w:rFonts w:ascii="Arial" w:hAnsi="Arial" w:cs="Arial"/>
                          <w:color w:val="000000"/>
                          <w:sz w:val="18"/>
                          <w:szCs w:val="18"/>
                        </w:rPr>
                      </w:pPr>
                      <w:r>
                        <w:rPr>
                          <w:rFonts w:ascii="Arial" w:hAnsi="Arial" w:cs="Arial"/>
                          <w:b/>
                          <w:color w:val="000000"/>
                          <w:sz w:val="18"/>
                          <w:szCs w:val="18"/>
                        </w:rPr>
                        <w:t xml:space="preserve">Même établissement </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rPr>
                        <w:t xml:space="preserve">Cette rubrique doit toujours être complétée, si le membre du personnel exerce également dans l’enseignement supérieur et/ou en qualité d’expert. Le cas échéant en cochant la mention </w:t>
                      </w:r>
                      <w:r>
                        <w:rPr>
                          <w:rFonts w:ascii="Arial" w:hAnsi="Arial" w:cs="Arial"/>
                          <w:b/>
                          <w:color w:val="000000"/>
                          <w:sz w:val="18"/>
                          <w:szCs w:val="18"/>
                        </w:rPr>
                        <w:t>NEANT.</w:t>
                      </w:r>
                    </w:p>
                    <w:p>
                      <w:pPr>
                        <w:rPr>
                          <w:rFonts w:ascii="Arial" w:hAnsi="Arial" w:cs="Arial"/>
                          <w:sz w:val="18"/>
                          <w:szCs w:val="18"/>
                        </w:rPr>
                      </w:pPr>
                      <w:r>
                        <w:rPr>
                          <w:rFonts w:ascii="Arial" w:hAnsi="Arial" w:cs="Arial"/>
                          <w:sz w:val="18"/>
                          <w:szCs w:val="18"/>
                        </w:rPr>
                        <w:t>Si ce sont les mentions « enseignement supérieur » et/ou « expert » qui sont cochées, ne pas oublier de joindre la demande d’avance 7bis et 7ter.</w:t>
                      </w:r>
                    </w:p>
                  </w:txbxContent>
                </v:textbox>
              </v:shape>
            </w:pict>
          </mc:Fallback>
        </mc:AlternateContent>
      </w: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rPr>
          <w:rFonts w:ascii="Arial" w:hAnsi="Arial" w:cs="Arial"/>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20"/>
      </w:tblGrid>
      <w:tr>
        <w:tc>
          <w:tcPr>
            <w:tcW w:w="10420" w:type="dxa"/>
            <w:shd w:val="clear" w:color="auto" w:fill="auto"/>
          </w:tcPr>
          <w:p>
            <w:pPr>
              <w:rPr>
                <w:rFonts w:ascii="Arial" w:hAnsi="Arial" w:cs="Arial"/>
              </w:rPr>
            </w:pPr>
            <w:r>
              <w:rPr>
                <w:rFonts w:ascii="Arial" w:hAnsi="Arial" w:cs="Arial"/>
              </w:rPr>
              <w:t>2. L’espace réservé à l’événement   -   verso</w:t>
            </w:r>
          </w:p>
        </w:tc>
      </w:tr>
    </w:tbl>
    <w:p>
      <w:pPr>
        <w:tabs>
          <w:tab w:val="left" w:pos="9360"/>
        </w:tabs>
        <w:rPr>
          <w:rFonts w:ascii="Arial" w:hAnsi="Arial" w:cs="Arial"/>
          <w:sz w:val="14"/>
          <w:szCs w:val="14"/>
        </w:rPr>
      </w:pPr>
    </w:p>
    <w:p>
      <w:pPr>
        <w:tabs>
          <w:tab w:val="left" w:pos="8789"/>
          <w:tab w:val="left" w:pos="9360"/>
        </w:tabs>
        <w:rPr>
          <w:rFonts w:ascii="Arial" w:hAnsi="Arial" w:cs="Arial"/>
          <w:sz w:val="14"/>
          <w:szCs w:val="14"/>
        </w:rPr>
      </w:pPr>
      <w:r>
        <w:rPr>
          <w:rFonts w:ascii="Arial" w:hAnsi="Arial" w:cs="Arial"/>
          <w:sz w:val="14"/>
          <w:szCs w:val="14"/>
        </w:rPr>
        <w:tab/>
        <w:t>JJ         MM         AA</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540"/>
        <w:gridCol w:w="1097"/>
        <w:gridCol w:w="488"/>
        <w:gridCol w:w="1439"/>
        <w:gridCol w:w="1843"/>
        <w:gridCol w:w="567"/>
        <w:gridCol w:w="567"/>
        <w:gridCol w:w="709"/>
      </w:tblGrid>
      <w:tr>
        <w:tc>
          <w:tcPr>
            <w:tcW w:w="3348" w:type="dxa"/>
            <w:tcBorders>
              <w:top w:val="nil"/>
              <w:left w:val="nil"/>
              <w:bottom w:val="nil"/>
            </w:tcBorders>
          </w:tcPr>
          <w:p>
            <w:pPr>
              <w:tabs>
                <w:tab w:val="left" w:pos="9360"/>
              </w:tabs>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1928576" behindDoc="0" locked="0" layoutInCell="1" allowOverlap="1">
                      <wp:simplePos x="0" y="0"/>
                      <wp:positionH relativeFrom="column">
                        <wp:posOffset>1341755</wp:posOffset>
                      </wp:positionH>
                      <wp:positionV relativeFrom="paragraph">
                        <wp:posOffset>83185</wp:posOffset>
                      </wp:positionV>
                      <wp:extent cx="723900" cy="320040"/>
                      <wp:effectExtent l="38100" t="0" r="19050" b="60960"/>
                      <wp:wrapNone/>
                      <wp:docPr id="4420" name="Connecteur droit avec flèche 4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23900" cy="3200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20" o:spid="_x0000_s1026" type="#_x0000_t32" style="position:absolute;margin-left:105.65pt;margin-top:6.55pt;width:57pt;height:25.2pt;flip:x;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">
                      <v:stroke endarrow="block"/>
                    </v:shape>
                  </w:pict>
                </mc:Fallback>
              </mc:AlternateContent>
            </w:r>
            <w:r>
              <w:rPr>
                <w:rFonts w:ascii="Arial" w:hAnsi="Arial" w:cs="Arial"/>
                <w:b/>
              </w:rPr>
              <w:t>Semaine de fonctionnement :</w:t>
            </w:r>
          </w:p>
        </w:tc>
        <w:tc>
          <w:tcPr>
            <w:tcW w:w="540" w:type="dxa"/>
          </w:tcPr>
          <w:p>
            <w:pPr>
              <w:tabs>
                <w:tab w:val="left" w:pos="9360"/>
              </w:tabs>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1929600" behindDoc="0" locked="0" layoutInCell="1" allowOverlap="1">
                      <wp:simplePos x="0" y="0"/>
                      <wp:positionH relativeFrom="column">
                        <wp:posOffset>6350</wp:posOffset>
                      </wp:positionH>
                      <wp:positionV relativeFrom="paragraph">
                        <wp:posOffset>83185</wp:posOffset>
                      </wp:positionV>
                      <wp:extent cx="1066800" cy="335915"/>
                      <wp:effectExtent l="38100" t="0" r="19050" b="64135"/>
                      <wp:wrapNone/>
                      <wp:docPr id="4419" name="Connecteur droit avec flèche 4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800" cy="3359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9" o:spid="_x0000_s1026" type="#_x0000_t32" style="position:absolute;margin-left:.5pt;margin-top:6.55pt;width:84pt;height:26.45pt;flip:x;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">
                      <v:stroke endarrow="block"/>
                    </v:shape>
                  </w:pict>
                </mc:Fallback>
              </mc:AlternateContent>
            </w:r>
          </w:p>
        </w:tc>
        <w:tc>
          <w:tcPr>
            <w:tcW w:w="1097" w:type="dxa"/>
            <w:tcBorders>
              <w:top w:val="nil"/>
              <w:bottom w:val="nil"/>
            </w:tcBorders>
          </w:tcPr>
          <w:p>
            <w:pPr>
              <w:tabs>
                <w:tab w:val="left" w:pos="9360"/>
              </w:tabs>
              <w:rPr>
                <w:rFonts w:ascii="Arial" w:hAnsi="Arial" w:cs="Arial"/>
                <w:b/>
              </w:rPr>
            </w:pPr>
            <w:r>
              <w:rPr>
                <w:rFonts w:ascii="Arial" w:hAnsi="Arial" w:cs="Arial"/>
                <w:b/>
              </w:rPr>
              <w:t>Niveau :</w:t>
            </w:r>
          </w:p>
        </w:tc>
        <w:tc>
          <w:tcPr>
            <w:tcW w:w="488" w:type="dxa"/>
          </w:tcPr>
          <w:p>
            <w:pPr>
              <w:tabs>
                <w:tab w:val="left" w:pos="9360"/>
              </w:tabs>
              <w:rPr>
                <w:rFonts w:ascii="Arial" w:hAnsi="Arial" w:cs="Arial"/>
                <w:b/>
              </w:rPr>
            </w:pPr>
          </w:p>
        </w:tc>
        <w:tc>
          <w:tcPr>
            <w:tcW w:w="1439" w:type="dxa"/>
            <w:tcBorders>
              <w:top w:val="nil"/>
              <w:bottom w:val="nil"/>
              <w:right w:val="nil"/>
            </w:tcBorders>
          </w:tcPr>
          <w:p>
            <w:pPr>
              <w:tabs>
                <w:tab w:val="left" w:pos="9360"/>
              </w:tabs>
              <w:ind w:right="252"/>
              <w:rPr>
                <w:rFonts w:ascii="Arial" w:hAnsi="Arial" w:cs="Arial"/>
                <w:b/>
              </w:rPr>
            </w:pPr>
          </w:p>
        </w:tc>
        <w:tc>
          <w:tcPr>
            <w:tcW w:w="1843" w:type="dxa"/>
            <w:tcBorders>
              <w:top w:val="nil"/>
              <w:left w:val="nil"/>
              <w:bottom w:val="nil"/>
            </w:tcBorders>
          </w:tcPr>
          <w:p>
            <w:pPr>
              <w:tabs>
                <w:tab w:val="left" w:pos="9360"/>
              </w:tabs>
              <w:rPr>
                <w:rFonts w:ascii="Arial" w:hAnsi="Arial" w:cs="Arial"/>
                <w:b/>
              </w:rPr>
            </w:pPr>
            <w:r>
              <w:rPr>
                <w:rFonts w:ascii="Arial" w:hAnsi="Arial" w:cs="Arial"/>
                <w:b/>
              </w:rPr>
              <w:t>Date d’effet :</w:t>
            </w:r>
          </w:p>
        </w:tc>
        <w:tc>
          <w:tcPr>
            <w:tcW w:w="567" w:type="dxa"/>
          </w:tcPr>
          <w:p>
            <w:pPr>
              <w:tabs>
                <w:tab w:val="left" w:pos="9360"/>
              </w:tabs>
              <w:rPr>
                <w:rFonts w:ascii="Arial" w:hAnsi="Arial" w:cs="Arial"/>
                <w:b/>
              </w:rPr>
            </w:pPr>
          </w:p>
        </w:tc>
        <w:tc>
          <w:tcPr>
            <w:tcW w:w="567" w:type="dxa"/>
          </w:tcPr>
          <w:p>
            <w:pPr>
              <w:tabs>
                <w:tab w:val="left" w:pos="9360"/>
              </w:tabs>
              <w:rPr>
                <w:rFonts w:ascii="Arial" w:hAnsi="Arial" w:cs="Arial"/>
                <w:b/>
              </w:rPr>
            </w:pPr>
          </w:p>
        </w:tc>
        <w:tc>
          <w:tcPr>
            <w:tcW w:w="709" w:type="dxa"/>
          </w:tcPr>
          <w:p>
            <w:pPr>
              <w:tabs>
                <w:tab w:val="left" w:pos="9360"/>
              </w:tabs>
              <w:rPr>
                <w:rFonts w:ascii="Arial" w:hAnsi="Arial" w:cs="Arial"/>
                <w:b/>
              </w:rPr>
            </w:pPr>
          </w:p>
        </w:tc>
      </w:tr>
    </w:tbl>
    <w:p>
      <w:pPr>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30624" behindDoc="0" locked="0" layoutInCell="1" allowOverlap="1">
                <wp:simplePos x="0" y="0"/>
                <wp:positionH relativeFrom="column">
                  <wp:posOffset>5808980</wp:posOffset>
                </wp:positionH>
                <wp:positionV relativeFrom="paragraph">
                  <wp:posOffset>-2540</wp:posOffset>
                </wp:positionV>
                <wp:extent cx="219075" cy="253365"/>
                <wp:effectExtent l="38100" t="0" r="28575" b="51435"/>
                <wp:wrapNone/>
                <wp:docPr id="4418" name="Connecteur droit avec flèche 4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2533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8" o:spid="_x0000_s1026" type="#_x0000_t32" style="position:absolute;margin-left:457.4pt;margin-top:-.2pt;width:17.25pt;height:19.95pt;flip:x;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">
                <v:stroke endarrow="block"/>
              </v:shape>
            </w:pict>
          </mc:Fallback>
        </mc:AlternateContent>
      </w:r>
    </w:p>
    <w:p>
      <w:pPr>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25504" behindDoc="0" locked="0" layoutInCell="1" allowOverlap="1">
                <wp:simplePos x="0" y="0"/>
                <wp:positionH relativeFrom="column">
                  <wp:posOffset>263525</wp:posOffset>
                </wp:positionH>
                <wp:positionV relativeFrom="paragraph">
                  <wp:posOffset>135255</wp:posOffset>
                </wp:positionV>
                <wp:extent cx="3476625" cy="775335"/>
                <wp:effectExtent l="0" t="0" r="28575" b="24765"/>
                <wp:wrapNone/>
                <wp:docPr id="4417" name="Zone de texte 4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77533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u w:val="single"/>
                              </w:rPr>
                              <w:t xml:space="preserve">Semaine de fonctionnement / Niveau </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u w:val="single"/>
                              </w:rPr>
                              <w:t>Uniquement</w:t>
                            </w:r>
                            <w:r>
                              <w:rPr>
                                <w:rFonts w:ascii="Arial" w:hAnsi="Arial" w:cs="Arial"/>
                                <w:color w:val="000000"/>
                                <w:sz w:val="18"/>
                                <w:szCs w:val="18"/>
                              </w:rPr>
                              <w:t xml:space="preserve"> si l'établissement est ouvert pendant moins de 40 semaines, indiquer le nombre de semaines de fonctionnement et le niveau concerné.</w:t>
                            </w:r>
                          </w:p>
                          <w:p>
                            <w:pPr>
                              <w:rPr>
                                <w:rFonts w:ascii="Arial" w:hAnsi="Arial" w:cs="Arial"/>
                                <w:color w:val="000000"/>
                                <w:sz w:val="18"/>
                                <w:szCs w:val="18"/>
                              </w:rPr>
                            </w:pPr>
                            <w:r>
                              <w:rPr>
                                <w:rFonts w:ascii="Arial" w:hAnsi="Arial" w:cs="Arial"/>
                                <w:color w:val="000000"/>
                                <w:sz w:val="18"/>
                                <w:szCs w:val="18"/>
                              </w:rPr>
                              <w:t>Exemple : 30 semaines 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17" o:spid="_x0000_s1080" type="#_x0000_t202" style="position:absolute;margin-left:20.75pt;margin-top:10.65pt;width:273.75pt;height:61.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">
                <v:textbox>
                  <w:txbxContent>
                    <w:p>
                      <w:pPr>
                        <w:rPr>
                          <w:rFonts w:ascii="Arial" w:hAnsi="Arial" w:cs="Arial"/>
                          <w:color w:val="000000"/>
                          <w:sz w:val="18"/>
                          <w:szCs w:val="18"/>
                        </w:rPr>
                      </w:pPr>
                      <w:r>
                        <w:rPr>
                          <w:rFonts w:ascii="Arial" w:hAnsi="Arial" w:cs="Arial"/>
                          <w:b/>
                          <w:color w:val="000000"/>
                          <w:sz w:val="18"/>
                          <w:szCs w:val="18"/>
                          <w:u w:val="single"/>
                        </w:rPr>
                        <w:t xml:space="preserve">Semaine de fonctionnement / Niveau </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u w:val="single"/>
                        </w:rPr>
                        <w:t>Uniquement</w:t>
                      </w:r>
                      <w:r>
                        <w:rPr>
                          <w:rFonts w:ascii="Arial" w:hAnsi="Arial" w:cs="Arial"/>
                          <w:color w:val="000000"/>
                          <w:sz w:val="18"/>
                          <w:szCs w:val="18"/>
                        </w:rPr>
                        <w:t xml:space="preserve"> si l'établissement est ouvert pendant moins de 40 semaines, indiquer le nombre de semaines de fonctionnement et le niveau concerné.</w:t>
                      </w:r>
                    </w:p>
                    <w:p>
                      <w:pPr>
                        <w:rPr>
                          <w:rFonts w:ascii="Arial" w:hAnsi="Arial" w:cs="Arial"/>
                          <w:color w:val="000000"/>
                          <w:sz w:val="18"/>
                          <w:szCs w:val="18"/>
                        </w:rPr>
                      </w:pPr>
                      <w:r>
                        <w:rPr>
                          <w:rFonts w:ascii="Arial" w:hAnsi="Arial" w:cs="Arial"/>
                          <w:color w:val="000000"/>
                          <w:sz w:val="18"/>
                          <w:szCs w:val="18"/>
                        </w:rPr>
                        <w:t>Exemple : 30 semaines SS</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1926528" behindDoc="0" locked="0" layoutInCell="1" allowOverlap="1">
                <wp:simplePos x="0" y="0"/>
                <wp:positionH relativeFrom="column">
                  <wp:posOffset>4418330</wp:posOffset>
                </wp:positionH>
                <wp:positionV relativeFrom="paragraph">
                  <wp:posOffset>119380</wp:posOffset>
                </wp:positionV>
                <wp:extent cx="2181225" cy="718185"/>
                <wp:effectExtent l="0" t="0" r="28575" b="24765"/>
                <wp:wrapNone/>
                <wp:docPr id="4416" name="Zone de texte 4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71818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color w:val="000000"/>
                                <w:sz w:val="18"/>
                                <w:szCs w:val="18"/>
                              </w:rPr>
                              <w:t xml:space="preserve">La </w:t>
                            </w:r>
                            <w:r>
                              <w:rPr>
                                <w:rFonts w:ascii="Arial" w:hAnsi="Arial" w:cs="Arial"/>
                                <w:b/>
                                <w:color w:val="000000"/>
                                <w:sz w:val="18"/>
                                <w:szCs w:val="18"/>
                                <w:u w:val="single"/>
                              </w:rPr>
                              <w:t>date d'effet</w:t>
                            </w:r>
                            <w:r>
                              <w:rPr>
                                <w:rFonts w:ascii="Arial" w:hAnsi="Arial" w:cs="Arial"/>
                                <w:color w:val="000000"/>
                                <w:sz w:val="18"/>
                                <w:szCs w:val="18"/>
                              </w:rPr>
                              <w:t xml:space="preserve"> est la date à partir de laquelle s'applique l'objet du «PromS12-Sec» correspondant  envoyé et non pas le dernier</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16" o:spid="_x0000_s1081" type="#_x0000_t202" style="position:absolute;margin-left:347.9pt;margin-top:9.4pt;width:171.75pt;height:56.5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">
                <v:textbox>
                  <w:txbxContent>
                    <w:p>
                      <w:pPr>
                        <w:rPr>
                          <w:rFonts w:ascii="Arial" w:hAnsi="Arial" w:cs="Arial"/>
                          <w:sz w:val="18"/>
                          <w:szCs w:val="18"/>
                        </w:rPr>
                      </w:pPr>
                      <w:r>
                        <w:rPr>
                          <w:rFonts w:ascii="Arial" w:hAnsi="Arial" w:cs="Arial"/>
                          <w:color w:val="000000"/>
                          <w:sz w:val="18"/>
                          <w:szCs w:val="18"/>
                        </w:rPr>
                        <w:t xml:space="preserve">La </w:t>
                      </w:r>
                      <w:r>
                        <w:rPr>
                          <w:rFonts w:ascii="Arial" w:hAnsi="Arial" w:cs="Arial"/>
                          <w:b/>
                          <w:color w:val="000000"/>
                          <w:sz w:val="18"/>
                          <w:szCs w:val="18"/>
                          <w:u w:val="single"/>
                        </w:rPr>
                        <w:t>date d'effet</w:t>
                      </w:r>
                      <w:r>
                        <w:rPr>
                          <w:rFonts w:ascii="Arial" w:hAnsi="Arial" w:cs="Arial"/>
                          <w:color w:val="000000"/>
                          <w:sz w:val="18"/>
                          <w:szCs w:val="18"/>
                        </w:rPr>
                        <w:t xml:space="preserve"> est la date à partir de laquelle s'applique l'objet du «PromS12-Sec» correspondant  envoyé et non pas le dernier</w:t>
                      </w:r>
                    </w:p>
                    <w:p>
                      <w:pPr>
                        <w:rPr>
                          <w:rFonts w:ascii="Arial" w:hAnsi="Arial" w:cs="Arial"/>
                          <w:sz w:val="18"/>
                          <w:szCs w:val="18"/>
                        </w:rPr>
                      </w:pPr>
                    </w:p>
                  </w:txbxContent>
                </v:textbox>
              </v:shape>
            </w:pict>
          </mc:Fallback>
        </mc:AlternateConten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r>
        <w:rPr>
          <w:rFonts w:ascii="Arial" w:hAnsi="Arial" w:cs="Arial"/>
          <w:sz w:val="18"/>
          <w:szCs w:val="18"/>
        </w:rPr>
        <w:br w:type="page"/>
      </w:r>
    </w:p>
    <w:p>
      <w:pPr>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34720" behindDoc="0" locked="0" layoutInCell="1" allowOverlap="1">
                <wp:simplePos x="0" y="0"/>
                <wp:positionH relativeFrom="column">
                  <wp:posOffset>1869440</wp:posOffset>
                </wp:positionH>
                <wp:positionV relativeFrom="paragraph">
                  <wp:posOffset>107950</wp:posOffset>
                </wp:positionV>
                <wp:extent cx="4686300" cy="1469390"/>
                <wp:effectExtent l="0" t="0" r="19050" b="16510"/>
                <wp:wrapNone/>
                <wp:docPr id="4415" name="Zone de texte 4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1469390"/>
                        </a:xfrm>
                        <a:prstGeom prst="rect">
                          <a:avLst/>
                        </a:prstGeom>
                        <a:solidFill>
                          <a:srgbClr val="FFFFFF"/>
                        </a:solidFill>
                        <a:ln w="9525">
                          <a:solidFill>
                            <a:srgbClr val="000000"/>
                          </a:solidFill>
                          <a:miter lim="800000"/>
                          <a:headEnd/>
                          <a:tailEnd/>
                        </a:ln>
                      </wps:spPr>
                      <wps:txbx>
                        <w:txbxContent>
                          <w:p>
                            <w:pPr>
                              <w:jc w:val="center"/>
                              <w:rPr>
                                <w:rFonts w:ascii="Arial" w:hAnsi="Arial" w:cs="Arial"/>
                                <w:b/>
                                <w:sz w:val="18"/>
                                <w:szCs w:val="18"/>
                                <w:u w:val="single"/>
                              </w:rPr>
                            </w:pPr>
                            <w:r>
                              <w:rPr>
                                <w:rFonts w:ascii="Arial" w:hAnsi="Arial" w:cs="Arial"/>
                                <w:b/>
                                <w:sz w:val="18"/>
                                <w:szCs w:val="18"/>
                                <w:u w:val="single"/>
                              </w:rPr>
                              <w:t>Justification/Evénements</w:t>
                            </w:r>
                          </w:p>
                          <w:p>
                            <w:pPr>
                              <w:rPr>
                                <w:rFonts w:ascii="Arial" w:hAnsi="Arial" w:cs="Arial"/>
                                <w:sz w:val="18"/>
                                <w:szCs w:val="18"/>
                              </w:rPr>
                            </w:pPr>
                            <w:r>
                              <w:rPr>
                                <w:rFonts w:ascii="Arial" w:hAnsi="Arial" w:cs="Arial"/>
                                <w:sz w:val="18"/>
                                <w:szCs w:val="18"/>
                              </w:rPr>
                              <w:t xml:space="preserve">Lorsqu’il s’agit d’un événement « mouvement », signalé par une entrée en fonction, une augmentation ou une réduction d’attributions, les mentions appropriées figurant dans la rubrique </w:t>
                            </w:r>
                            <w:r>
                              <w:rPr>
                                <w:rFonts w:ascii="Arial" w:hAnsi="Arial" w:cs="Arial"/>
                                <w:b/>
                                <w:sz w:val="18"/>
                                <w:szCs w:val="18"/>
                                <w:u w:val="single"/>
                              </w:rPr>
                              <w:t>« origine de l’événement »</w:t>
                            </w:r>
                            <w:r>
                              <w:rPr>
                                <w:rFonts w:ascii="Arial" w:hAnsi="Arial" w:cs="Arial"/>
                                <w:sz w:val="18"/>
                                <w:szCs w:val="18"/>
                              </w:rPr>
                              <w:t xml:space="preserve"> doivent obligatoirement être complétées. </w:t>
                            </w:r>
                          </w:p>
                          <w:p>
                            <w:pPr>
                              <w:rPr>
                                <w:rFonts w:ascii="Arial" w:hAnsi="Arial" w:cs="Arial"/>
                                <w:i/>
                                <w:sz w:val="18"/>
                                <w:szCs w:val="18"/>
                              </w:rPr>
                            </w:pPr>
                            <w:r>
                              <w:rPr>
                                <w:rFonts w:ascii="Arial" w:hAnsi="Arial" w:cs="Arial"/>
                                <w:i/>
                                <w:sz w:val="18"/>
                                <w:szCs w:val="18"/>
                              </w:rPr>
                              <w:t>Ne vise que le membre du personnel concerné par la demande d’avance.</w:t>
                            </w:r>
                          </w:p>
                          <w:p>
                            <w:pPr>
                              <w:rPr>
                                <w:rFonts w:ascii="Arial" w:hAnsi="Arial" w:cs="Arial"/>
                                <w:sz w:val="18"/>
                                <w:szCs w:val="18"/>
                              </w:rPr>
                            </w:pPr>
                          </w:p>
                          <w:p>
                            <w:pPr>
                              <w:jc w:val="center"/>
                              <w:rPr>
                                <w:rFonts w:ascii="Arial" w:hAnsi="Arial" w:cs="Arial"/>
                                <w:sz w:val="18"/>
                                <w:szCs w:val="18"/>
                              </w:rPr>
                            </w:pPr>
                            <w:r>
                              <w:rPr>
                                <w:rFonts w:ascii="Arial" w:hAnsi="Arial" w:cs="Arial"/>
                                <w:b/>
                                <w:sz w:val="18"/>
                                <w:szCs w:val="18"/>
                                <w:u w:val="single"/>
                              </w:rPr>
                              <w:t>Justification/CAD</w:t>
                            </w:r>
                          </w:p>
                          <w:p>
                            <w:pPr>
                              <w:rPr>
                                <w:rFonts w:ascii="Arial" w:hAnsi="Arial" w:cs="Arial"/>
                                <w:sz w:val="18"/>
                                <w:szCs w:val="18"/>
                              </w:rPr>
                            </w:pPr>
                            <w:r>
                              <w:rPr>
                                <w:rFonts w:ascii="Arial" w:hAnsi="Arial" w:cs="Arial"/>
                                <w:sz w:val="18"/>
                                <w:szCs w:val="18"/>
                              </w:rPr>
                              <w:t xml:space="preserve">Lorsque le membre du personnel est concerné par un événement ou une absence dont la nature ne correspond pas à l’une des rubriques citées (« Evénements » + « C.A.D. »), le préciser dans la colonne « justification » au point « autres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15" o:spid="_x0000_s1082" type="#_x0000_t202" style="position:absolute;margin-left:147.2pt;margin-top:8.5pt;width:369pt;height:115.7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">
                <v:textbox>
                  <w:txbxContent>
                    <w:p>
                      <w:pPr>
                        <w:jc w:val="center"/>
                        <w:rPr>
                          <w:rFonts w:ascii="Arial" w:hAnsi="Arial" w:cs="Arial"/>
                          <w:b/>
                          <w:sz w:val="18"/>
                          <w:szCs w:val="18"/>
                          <w:u w:val="single"/>
                        </w:rPr>
                      </w:pPr>
                      <w:r>
                        <w:rPr>
                          <w:rFonts w:ascii="Arial" w:hAnsi="Arial" w:cs="Arial"/>
                          <w:b/>
                          <w:sz w:val="18"/>
                          <w:szCs w:val="18"/>
                          <w:u w:val="single"/>
                        </w:rPr>
                        <w:t>Justification/Evénements</w:t>
                      </w:r>
                    </w:p>
                    <w:p>
                      <w:pPr>
                        <w:rPr>
                          <w:rFonts w:ascii="Arial" w:hAnsi="Arial" w:cs="Arial"/>
                          <w:sz w:val="18"/>
                          <w:szCs w:val="18"/>
                        </w:rPr>
                      </w:pPr>
                      <w:r>
                        <w:rPr>
                          <w:rFonts w:ascii="Arial" w:hAnsi="Arial" w:cs="Arial"/>
                          <w:sz w:val="18"/>
                          <w:szCs w:val="18"/>
                        </w:rPr>
                        <w:t xml:space="preserve">Lorsqu’il s’agit d’un événement « mouvement », signalé par une entrée en fonction, une augmentation ou une réduction d’attributions, les mentions appropriées figurant dans la rubrique </w:t>
                      </w:r>
                      <w:r>
                        <w:rPr>
                          <w:rFonts w:ascii="Arial" w:hAnsi="Arial" w:cs="Arial"/>
                          <w:b/>
                          <w:sz w:val="18"/>
                          <w:szCs w:val="18"/>
                          <w:u w:val="single"/>
                        </w:rPr>
                        <w:t>« origine de l’événement »</w:t>
                      </w:r>
                      <w:r>
                        <w:rPr>
                          <w:rFonts w:ascii="Arial" w:hAnsi="Arial" w:cs="Arial"/>
                          <w:sz w:val="18"/>
                          <w:szCs w:val="18"/>
                        </w:rPr>
                        <w:t xml:space="preserve"> doivent obligatoirement être complétées. </w:t>
                      </w:r>
                    </w:p>
                    <w:p>
                      <w:pPr>
                        <w:rPr>
                          <w:rFonts w:ascii="Arial" w:hAnsi="Arial" w:cs="Arial"/>
                          <w:i/>
                          <w:sz w:val="18"/>
                          <w:szCs w:val="18"/>
                        </w:rPr>
                      </w:pPr>
                      <w:r>
                        <w:rPr>
                          <w:rFonts w:ascii="Arial" w:hAnsi="Arial" w:cs="Arial"/>
                          <w:i/>
                          <w:sz w:val="18"/>
                          <w:szCs w:val="18"/>
                        </w:rPr>
                        <w:t>Ne vise que le membre du personnel concerné par la demande d’avance.</w:t>
                      </w:r>
                    </w:p>
                    <w:p>
                      <w:pPr>
                        <w:rPr>
                          <w:rFonts w:ascii="Arial" w:hAnsi="Arial" w:cs="Arial"/>
                          <w:sz w:val="18"/>
                          <w:szCs w:val="18"/>
                        </w:rPr>
                      </w:pPr>
                    </w:p>
                    <w:p>
                      <w:pPr>
                        <w:jc w:val="center"/>
                        <w:rPr>
                          <w:rFonts w:ascii="Arial" w:hAnsi="Arial" w:cs="Arial"/>
                          <w:sz w:val="18"/>
                          <w:szCs w:val="18"/>
                        </w:rPr>
                      </w:pPr>
                      <w:r>
                        <w:rPr>
                          <w:rFonts w:ascii="Arial" w:hAnsi="Arial" w:cs="Arial"/>
                          <w:b/>
                          <w:sz w:val="18"/>
                          <w:szCs w:val="18"/>
                          <w:u w:val="single"/>
                        </w:rPr>
                        <w:t>Justification/CAD</w:t>
                      </w:r>
                    </w:p>
                    <w:p>
                      <w:pPr>
                        <w:rPr>
                          <w:rFonts w:ascii="Arial" w:hAnsi="Arial" w:cs="Arial"/>
                          <w:sz w:val="18"/>
                          <w:szCs w:val="18"/>
                        </w:rPr>
                      </w:pPr>
                      <w:r>
                        <w:rPr>
                          <w:rFonts w:ascii="Arial" w:hAnsi="Arial" w:cs="Arial"/>
                          <w:sz w:val="18"/>
                          <w:szCs w:val="18"/>
                        </w:rPr>
                        <w:t xml:space="preserve">Lorsque le membre du personnel est concerné par un événement ou une absence dont la nature ne correspond pas à l’une des rubriques citées (« Evénements » + « C.A.D. »), le préciser dans la colonne « justification » au point « autres » </w:t>
                      </w:r>
                    </w:p>
                  </w:txbxContent>
                </v:textbox>
              </v:shape>
            </w:pict>
          </mc:Fallback>
        </mc:AlternateConten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35744" behindDoc="0" locked="0" layoutInCell="1" allowOverlap="1">
                <wp:simplePos x="0" y="0"/>
                <wp:positionH relativeFrom="column">
                  <wp:posOffset>5180330</wp:posOffset>
                </wp:positionH>
                <wp:positionV relativeFrom="paragraph">
                  <wp:posOffset>82550</wp:posOffset>
                </wp:positionV>
                <wp:extent cx="238125" cy="476250"/>
                <wp:effectExtent l="38100" t="38100" r="28575" b="19050"/>
                <wp:wrapNone/>
                <wp:docPr id="4414" name="Connecteur droit avec flèche 4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8125" cy="476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4" o:spid="_x0000_s1026" type="#_x0000_t32" style="position:absolute;margin-left:407.9pt;margin-top:6.5pt;width:18.75pt;height:37.5pt;flip:x y;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">
                <v:stroke endarrow="block"/>
              </v:shape>
            </w:pict>
          </mc:Fallback>
        </mc:AlternateContent>
      </w:r>
    </w:p>
    <w:p>
      <w:pPr>
        <w:rPr>
          <w:rFonts w:ascii="Arial" w:hAnsi="Arial" w:cs="Arial"/>
          <w:sz w:val="18"/>
          <w:szCs w:val="18"/>
        </w:rPr>
      </w:pPr>
    </w:p>
    <w:p>
      <w:pPr>
        <w:rPr>
          <w:rFonts w:ascii="Arial" w:hAnsi="Arial" w:cs="Arial"/>
          <w:sz w:val="18"/>
          <w:szCs w:val="18"/>
        </w:rPr>
      </w:pPr>
    </w:p>
    <w:tbl>
      <w:tblPr>
        <w:tblW w:w="1091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880"/>
        <w:gridCol w:w="557"/>
        <w:gridCol w:w="1423"/>
        <w:gridCol w:w="900"/>
        <w:gridCol w:w="557"/>
        <w:gridCol w:w="630"/>
        <w:gridCol w:w="73"/>
        <w:gridCol w:w="1260"/>
        <w:gridCol w:w="1620"/>
        <w:gridCol w:w="544"/>
      </w:tblGrid>
      <w:tr>
        <w:tc>
          <w:tcPr>
            <w:tcW w:w="3905" w:type="dxa"/>
            <w:gridSpan w:val="3"/>
          </w:tcPr>
          <w:p>
            <w:pPr>
              <w:jc w:val="center"/>
              <w:rPr>
                <w:rFonts w:ascii="Arial" w:hAnsi="Arial" w:cs="Arial"/>
                <w:b/>
              </w:rPr>
            </w:pPr>
            <w:r>
              <w:rPr>
                <w:rFonts w:ascii="Arial" w:hAnsi="Arial" w:cs="Arial"/>
                <w:b/>
              </w:rPr>
              <w:t>Objet</w:t>
            </w:r>
          </w:p>
        </w:tc>
        <w:tc>
          <w:tcPr>
            <w:tcW w:w="7007" w:type="dxa"/>
            <w:gridSpan w:val="8"/>
          </w:tcPr>
          <w:p>
            <w:pPr>
              <w:jc w:val="center"/>
              <w:rPr>
                <w:rFonts w:ascii="Arial" w:hAnsi="Arial" w:cs="Arial"/>
                <w:b/>
              </w:rPr>
            </w:pPr>
            <w:r>
              <w:rPr>
                <w:rFonts w:ascii="Arial" w:hAnsi="Arial" w:cs="Arial"/>
                <w:b/>
              </w:rPr>
              <w:t>Justification</w:t>
            </w:r>
          </w:p>
        </w:tc>
      </w:tr>
      <w:tr>
        <w:trPr>
          <w:cantSplit/>
          <w:trHeight w:val="1134"/>
        </w:trPr>
        <w:tc>
          <w:tcPr>
            <w:tcW w:w="468" w:type="dxa"/>
            <w:textDirection w:val="btLr"/>
          </w:tcPr>
          <w:p>
            <w:pPr>
              <w:ind w:right="113"/>
              <w:jc w:val="center"/>
              <w:rPr>
                <w:rFonts w:ascii="Arial" w:hAnsi="Arial" w:cs="Arial"/>
                <w:b/>
              </w:rPr>
            </w:pPr>
            <w:r>
              <w:rPr>
                <w:rFonts w:ascii="Arial" w:hAnsi="Arial" w:cs="Arial"/>
                <w:b/>
              </w:rPr>
              <w:t>Evènements</w:t>
            </w:r>
          </w:p>
        </w:tc>
        <w:tc>
          <w:tcPr>
            <w:tcW w:w="2880" w:type="dxa"/>
            <w:tcBorders>
              <w:right w:val="nil"/>
            </w:tcBorders>
          </w:tcPr>
          <w:p>
            <w:pPr>
              <w:tabs>
                <w:tab w:val="left" w:pos="6840"/>
              </w:tabs>
              <w:spacing w:before="100" w:after="60"/>
              <w:rPr>
                <w:rFonts w:ascii="Arial" w:hAnsi="Arial" w:cs="Arial"/>
                <w:sz w:val="14"/>
                <w:szCs w:val="14"/>
              </w:rPr>
            </w:pPr>
            <w:r>
              <w:rPr>
                <w:rFonts w:ascii="Arial" w:hAnsi="Arial" w:cs="Arial"/>
                <w:sz w:val="14"/>
                <w:szCs w:val="14"/>
              </w:rPr>
              <w:t>Entrée en fonction (1</w:t>
            </w:r>
            <w:r>
              <w:rPr>
                <w:rFonts w:ascii="Arial" w:hAnsi="Arial" w:cs="Arial"/>
                <w:sz w:val="14"/>
                <w:szCs w:val="14"/>
                <w:vertAlign w:val="superscript"/>
              </w:rPr>
              <w:t>er</w:t>
            </w:r>
            <w:r>
              <w:rPr>
                <w:rFonts w:ascii="Arial" w:hAnsi="Arial" w:cs="Arial"/>
                <w:sz w:val="14"/>
                <w:szCs w:val="14"/>
              </w:rPr>
              <w:t xml:space="preserve"> jour presté)</w:t>
            </w:r>
          </w:p>
          <w:p>
            <w:pPr>
              <w:tabs>
                <w:tab w:val="left" w:pos="6840"/>
              </w:tabs>
              <w:spacing w:before="100" w:after="60"/>
              <w:rPr>
                <w:rFonts w:ascii="Arial" w:hAnsi="Arial" w:cs="Arial"/>
                <w:sz w:val="14"/>
                <w:szCs w:val="14"/>
              </w:rPr>
            </w:pPr>
            <w:r>
              <w:rPr>
                <w:rFonts w:ascii="Arial" w:hAnsi="Arial" w:cs="Arial"/>
                <w:sz w:val="14"/>
                <w:szCs w:val="14"/>
              </w:rPr>
              <w:t>Rentrée en fonction</w:t>
            </w:r>
          </w:p>
          <w:p>
            <w:pPr>
              <w:tabs>
                <w:tab w:val="left" w:pos="6840"/>
              </w:tabs>
              <w:spacing w:before="100" w:after="60"/>
              <w:rPr>
                <w:rFonts w:ascii="Arial" w:hAnsi="Arial" w:cs="Arial"/>
                <w:sz w:val="14"/>
                <w:szCs w:val="14"/>
              </w:rPr>
            </w:pPr>
            <w:r>
              <w:rPr>
                <w:rFonts w:ascii="Arial" w:hAnsi="Arial" w:cs="Arial"/>
                <w:sz w:val="14"/>
                <w:szCs w:val="14"/>
              </w:rPr>
              <w:t>Maintien d’attributions</w:t>
            </w:r>
          </w:p>
          <w:p>
            <w:pPr>
              <w:tabs>
                <w:tab w:val="left" w:pos="6840"/>
              </w:tabs>
              <w:spacing w:before="100" w:after="60"/>
              <w:rPr>
                <w:rFonts w:ascii="Arial" w:hAnsi="Arial" w:cs="Arial"/>
                <w:sz w:val="14"/>
                <w:szCs w:val="14"/>
              </w:rPr>
            </w:pPr>
            <w:r>
              <w:rPr>
                <w:rFonts w:ascii="Arial" w:hAnsi="Arial" w:cs="Arial"/>
                <w:sz w:val="14"/>
                <w:szCs w:val="14"/>
              </w:rPr>
              <w:t>Augmentation d’attributions</w:t>
            </w:r>
          </w:p>
          <w:p>
            <w:pPr>
              <w:tabs>
                <w:tab w:val="left" w:pos="6840"/>
              </w:tabs>
              <w:spacing w:before="100" w:after="60"/>
              <w:rPr>
                <w:rFonts w:ascii="Arial" w:hAnsi="Arial" w:cs="Arial"/>
                <w:sz w:val="14"/>
                <w:szCs w:val="14"/>
              </w:rPr>
            </w:pPr>
            <w:r>
              <w:rPr>
                <w:rFonts w:ascii="Arial" w:hAnsi="Arial" w:cs="Arial"/>
                <w:sz w:val="14"/>
                <w:szCs w:val="14"/>
              </w:rPr>
              <w:t>Prolongation d’attributions</w:t>
            </w:r>
          </w:p>
          <w:p>
            <w:pPr>
              <w:tabs>
                <w:tab w:val="left" w:pos="6840"/>
              </w:tabs>
              <w:spacing w:before="100" w:after="60"/>
              <w:rPr>
                <w:rFonts w:ascii="Arial" w:hAnsi="Arial" w:cs="Arial"/>
                <w:sz w:val="14"/>
                <w:szCs w:val="14"/>
              </w:rPr>
            </w:pPr>
            <w:r>
              <w:rPr>
                <w:rFonts w:ascii="Arial" w:hAnsi="Arial" w:cs="Arial"/>
                <w:sz w:val="14"/>
                <w:szCs w:val="14"/>
              </w:rPr>
              <w:t>Réduction d’attributions</w:t>
            </w:r>
          </w:p>
          <w:p>
            <w:pPr>
              <w:tabs>
                <w:tab w:val="left" w:pos="6840"/>
              </w:tabs>
              <w:spacing w:before="100" w:after="60"/>
              <w:rPr>
                <w:rFonts w:ascii="Arial" w:hAnsi="Arial" w:cs="Arial"/>
                <w:sz w:val="14"/>
                <w:szCs w:val="14"/>
              </w:rPr>
            </w:pPr>
            <w:r>
              <w:rPr>
                <w:rFonts w:ascii="Arial" w:hAnsi="Arial" w:cs="Arial"/>
                <w:sz w:val="14"/>
                <w:szCs w:val="14"/>
              </w:rPr>
              <w:t>Fin de fonctions (dernier jour presté)</w:t>
            </w:r>
          </w:p>
          <w:p>
            <w:pPr>
              <w:spacing w:before="100" w:after="60"/>
              <w:rPr>
                <w:rFonts w:ascii="Arial" w:hAnsi="Arial" w:cs="Arial"/>
                <w:sz w:val="14"/>
                <w:szCs w:val="14"/>
              </w:rPr>
            </w:pPr>
            <w:r>
              <w:rPr>
                <w:rFonts w:ascii="Arial" w:hAnsi="Arial" w:cs="Arial"/>
                <w:sz w:val="14"/>
                <w:szCs w:val="14"/>
              </w:rPr>
              <w:t>Autres</w:t>
            </w:r>
          </w:p>
          <w:p>
            <w:pPr>
              <w:tabs>
                <w:tab w:val="left" w:pos="6840"/>
              </w:tabs>
              <w:spacing w:before="100" w:after="60"/>
              <w:rPr>
                <w:rFonts w:ascii="Arial" w:hAnsi="Arial" w:cs="Arial"/>
                <w:sz w:val="14"/>
                <w:szCs w:val="14"/>
              </w:rPr>
            </w:pPr>
            <w:r>
              <w:rPr>
                <w:rFonts w:ascii="Arial" w:hAnsi="Arial" w:cs="Arial"/>
                <w:sz w:val="14"/>
                <w:szCs w:val="14"/>
              </w:rPr>
              <w:t xml:space="preserve">- - - - - - - - - - - - - - - - - - - - - - - - - - - - - - - </w:t>
            </w:r>
          </w:p>
          <w:p>
            <w:pPr>
              <w:tabs>
                <w:tab w:val="left" w:pos="6840"/>
              </w:tabs>
              <w:spacing w:before="100" w:after="60"/>
              <w:rPr>
                <w:rFonts w:ascii="Arial" w:hAnsi="Arial" w:cs="Arial"/>
                <w:sz w:val="14"/>
                <w:szCs w:val="14"/>
              </w:rPr>
            </w:pPr>
            <w:r>
              <w:rPr>
                <w:rFonts w:ascii="Arial" w:hAnsi="Arial" w:cs="Arial"/>
                <w:sz w:val="14"/>
                <w:szCs w:val="14"/>
              </w:rPr>
              <w:t>Nomination ou engagement à titre définitif</w:t>
            </w:r>
          </w:p>
          <w:p>
            <w:pPr>
              <w:spacing w:before="100" w:after="60"/>
              <w:rPr>
                <w:rFonts w:ascii="Arial" w:hAnsi="Arial" w:cs="Arial"/>
                <w:sz w:val="14"/>
                <w:szCs w:val="14"/>
              </w:rPr>
            </w:pPr>
            <w:r>
              <w:rPr>
                <w:rFonts w:ascii="Arial" w:hAnsi="Arial" w:cs="Arial"/>
                <w:sz w:val="14"/>
                <w:szCs w:val="14"/>
              </w:rPr>
              <w:t>Extension nomination/engagement à titre définitif</w:t>
            </w:r>
          </w:p>
        </w:tc>
        <w:tc>
          <w:tcPr>
            <w:tcW w:w="557" w:type="dxa"/>
            <w:tcBorders>
              <w:left w:val="nil"/>
            </w:tcBorders>
          </w:tcPr>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28"/>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3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3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b/>
                <w:sz w:val="14"/>
                <w:szCs w:val="14"/>
              </w:rPr>
            </w:pPr>
            <w:r>
              <w:rPr>
                <w:rFonts w:ascii="Arial" w:hAnsi="Arial" w:cs="Arial"/>
                <w:b/>
                <w:sz w:val="14"/>
                <w:szCs w:val="14"/>
              </w:rPr>
              <w:fldChar w:fldCharType="begin">
                <w:ffData>
                  <w:name w:val="CaseACocher32"/>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rPr>
                <w:rFonts w:ascii="Arial" w:hAnsi="Arial" w:cs="Arial"/>
                <w:b/>
                <w:sz w:val="14"/>
                <w:szCs w:val="14"/>
              </w:rPr>
            </w:pPr>
            <w:r>
              <w:rPr>
                <w:rFonts w:ascii="Arial" w:hAnsi="Arial" w:cs="Arial"/>
                <w:b/>
                <w:sz w:val="14"/>
                <w:szCs w:val="14"/>
              </w:rPr>
              <w:fldChar w:fldCharType="begin">
                <w:ffData>
                  <w:name w:val="CaseACocher6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b/>
                <w:sz w:val="14"/>
                <w:szCs w:val="14"/>
              </w:rPr>
            </w:pPr>
            <w:r>
              <w:rPr>
                <w:rFonts w:ascii="Arial" w:hAnsi="Arial" w:cs="Arial"/>
                <w:b/>
                <w:sz w:val="14"/>
                <w:szCs w:val="14"/>
              </w:rPr>
              <w:fldChar w:fldCharType="begin">
                <w:ffData>
                  <w:name w:val="CaseACocher7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b/>
                <w:sz w:val="14"/>
                <w:szCs w:val="14"/>
              </w:rPr>
            </w:pPr>
          </w:p>
          <w:p>
            <w:pPr>
              <w:spacing w:before="100" w:after="60" w:line="480" w:lineRule="auto"/>
              <w:rPr>
                <w:rFonts w:ascii="Arial" w:hAnsi="Arial" w:cs="Arial"/>
                <w:b/>
                <w:sz w:val="14"/>
                <w:szCs w:val="14"/>
              </w:rPr>
            </w:pPr>
            <w:r>
              <w:rPr>
                <w:rFonts w:ascii="Arial" w:hAnsi="Arial" w:cs="Arial"/>
                <w:b/>
                <w:sz w:val="14"/>
                <w:szCs w:val="14"/>
              </w:rPr>
              <w:fldChar w:fldCharType="begin">
                <w:ffData>
                  <w:name w:val="CaseACocher7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sz w:val="14"/>
                <w:szCs w:val="14"/>
              </w:rPr>
            </w:pPr>
            <w:r>
              <w:rPr>
                <w:rFonts w:ascii="Arial" w:hAnsi="Arial" w:cs="Arial"/>
                <w:b/>
                <w:sz w:val="14"/>
                <w:szCs w:val="14"/>
              </w:rPr>
              <w:fldChar w:fldCharType="begin">
                <w:ffData>
                  <w:name w:val="CaseACocher8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tc>
        <w:tc>
          <w:tcPr>
            <w:tcW w:w="2880" w:type="dxa"/>
            <w:gridSpan w:val="3"/>
            <w:tcBorders>
              <w:right w:val="nil"/>
            </w:tcBorders>
          </w:tcPr>
          <w:p>
            <w:pPr>
              <w:tabs>
                <w:tab w:val="left" w:pos="6840"/>
              </w:tabs>
              <w:spacing w:before="100" w:after="60"/>
              <w:rPr>
                <w:rFonts w:ascii="Arial" w:hAnsi="Arial" w:cs="Arial"/>
                <w:sz w:val="14"/>
                <w:szCs w:val="14"/>
              </w:rPr>
            </w:pPr>
            <w:r>
              <w:rPr>
                <w:rFonts w:ascii="Arial" w:hAnsi="Arial" w:cs="Arial"/>
                <w:sz w:val="14"/>
                <w:szCs w:val="14"/>
              </w:rPr>
              <w:t>Création d’emploi</w:t>
            </w:r>
          </w:p>
          <w:p>
            <w:pPr>
              <w:tabs>
                <w:tab w:val="left" w:pos="6840"/>
              </w:tabs>
              <w:spacing w:before="100" w:after="60"/>
              <w:rPr>
                <w:rFonts w:ascii="Arial" w:hAnsi="Arial" w:cs="Arial"/>
                <w:sz w:val="14"/>
                <w:szCs w:val="14"/>
              </w:rPr>
            </w:pPr>
            <w:r>
              <w:rPr>
                <w:rFonts w:ascii="Arial" w:hAnsi="Arial" w:cs="Arial"/>
                <w:sz w:val="14"/>
                <w:szCs w:val="14"/>
              </w:rPr>
              <w:t>Remplacement</w:t>
            </w:r>
          </w:p>
          <w:p>
            <w:pPr>
              <w:tabs>
                <w:tab w:val="left" w:pos="6840"/>
              </w:tabs>
              <w:spacing w:before="100" w:after="60"/>
              <w:rPr>
                <w:rFonts w:ascii="Arial" w:hAnsi="Arial" w:cs="Arial"/>
                <w:sz w:val="14"/>
                <w:szCs w:val="14"/>
              </w:rPr>
            </w:pPr>
            <w:r>
              <w:rPr>
                <w:rFonts w:ascii="Arial" w:hAnsi="Arial" w:cs="Arial"/>
                <w:sz w:val="14"/>
                <w:szCs w:val="14"/>
              </w:rPr>
              <w:t>Changement d’affectation</w:t>
            </w:r>
          </w:p>
          <w:p>
            <w:pPr>
              <w:tabs>
                <w:tab w:val="left" w:pos="6840"/>
              </w:tabs>
              <w:spacing w:before="100" w:after="60"/>
              <w:rPr>
                <w:rFonts w:ascii="Arial" w:hAnsi="Arial" w:cs="Arial"/>
                <w:sz w:val="14"/>
                <w:szCs w:val="14"/>
              </w:rPr>
            </w:pPr>
            <w:r>
              <w:rPr>
                <w:rFonts w:ascii="Arial" w:hAnsi="Arial" w:cs="Arial"/>
                <w:sz w:val="14"/>
                <w:szCs w:val="14"/>
              </w:rPr>
              <w:t>Modif. organisation interne</w:t>
            </w:r>
          </w:p>
          <w:p>
            <w:pPr>
              <w:spacing w:before="100" w:after="60"/>
              <w:rPr>
                <w:rFonts w:ascii="Arial" w:hAnsi="Arial" w:cs="Arial"/>
                <w:sz w:val="14"/>
                <w:szCs w:val="14"/>
              </w:rPr>
            </w:pPr>
            <w:r>
              <w:rPr>
                <w:rFonts w:ascii="Arial" w:hAnsi="Arial" w:cs="Arial"/>
                <w:sz w:val="14"/>
                <w:szCs w:val="14"/>
              </w:rPr>
              <w:t>DPPR</w:t>
            </w:r>
          </w:p>
          <w:p>
            <w:pPr>
              <w:spacing w:before="100" w:after="60"/>
              <w:rPr>
                <w:rFonts w:ascii="Arial" w:hAnsi="Arial" w:cs="Arial"/>
                <w:sz w:val="14"/>
                <w:szCs w:val="14"/>
              </w:rPr>
            </w:pPr>
            <w:r>
              <w:rPr>
                <w:rFonts w:ascii="Arial" w:hAnsi="Arial" w:cs="Arial"/>
                <w:sz w:val="14"/>
                <w:szCs w:val="14"/>
              </w:rPr>
              <w:t>Congé / prestations réduites</w:t>
            </w:r>
          </w:p>
          <w:p>
            <w:pPr>
              <w:spacing w:before="100" w:after="60"/>
              <w:rPr>
                <w:rFonts w:ascii="Arial" w:hAnsi="Arial" w:cs="Arial"/>
                <w:sz w:val="14"/>
                <w:szCs w:val="14"/>
              </w:rPr>
            </w:pPr>
          </w:p>
          <w:p>
            <w:pPr>
              <w:spacing w:before="100" w:after="60"/>
              <w:rPr>
                <w:rFonts w:ascii="Arial" w:hAnsi="Arial" w:cs="Arial"/>
                <w:sz w:val="14"/>
                <w:szCs w:val="14"/>
              </w:rPr>
            </w:pPr>
          </w:p>
          <w:p>
            <w:pPr>
              <w:spacing w:before="100" w:after="60"/>
              <w:rPr>
                <w:rFonts w:ascii="Arial" w:hAnsi="Arial" w:cs="Arial"/>
                <w:sz w:val="14"/>
                <w:szCs w:val="14"/>
              </w:rPr>
            </w:pPr>
            <w:r>
              <w:rPr>
                <w:rFonts w:ascii="Arial" w:hAnsi="Arial" w:cs="Arial"/>
                <w:sz w:val="14"/>
                <w:szCs w:val="14"/>
              </w:rPr>
              <w:t xml:space="preserve">- - - - - - - - - - - - - - - - - - - - - - - - - - - - - - - </w:t>
            </w:r>
          </w:p>
          <w:p>
            <w:pPr>
              <w:spacing w:before="100" w:after="60"/>
              <w:rPr>
                <w:rFonts w:ascii="Arial" w:hAnsi="Arial" w:cs="Arial"/>
                <w:sz w:val="14"/>
                <w:szCs w:val="14"/>
              </w:rPr>
            </w:pPr>
            <w:r>
              <w:rPr>
                <w:rFonts w:ascii="Arial" w:hAnsi="Arial" w:cs="Arial"/>
                <w:sz w:val="14"/>
                <w:szCs w:val="14"/>
              </w:rPr>
              <w:t>Article : …………………………………….</w:t>
            </w:r>
          </w:p>
        </w:tc>
        <w:tc>
          <w:tcPr>
            <w:tcW w:w="630" w:type="dxa"/>
            <w:tcBorders>
              <w:left w:val="nil"/>
            </w:tcBorders>
          </w:tcPr>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28"/>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3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3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sz w:val="14"/>
                <w:szCs w:val="14"/>
              </w:rPr>
            </w:pPr>
            <w:r>
              <w:rPr>
                <w:rFonts w:ascii="Arial" w:hAnsi="Arial" w:cs="Arial"/>
                <w:sz w:val="14"/>
                <w:szCs w:val="14"/>
              </w:rPr>
              <w:fldChar w:fldCharType="begin">
                <w:ffData>
                  <w:name w:val="CaseACocher72"/>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p>
            <w:pPr>
              <w:spacing w:before="100" w:after="60"/>
              <w:rPr>
                <w:rFonts w:ascii="Arial" w:hAnsi="Arial" w:cs="Arial"/>
                <w:sz w:val="14"/>
                <w:szCs w:val="14"/>
              </w:rPr>
            </w:pPr>
            <w:r>
              <w:rPr>
                <w:rFonts w:ascii="Arial" w:hAnsi="Arial" w:cs="Arial"/>
                <w:sz w:val="14"/>
                <w:szCs w:val="14"/>
              </w:rPr>
              <w:fldChar w:fldCharType="begin">
                <w:ffData>
                  <w:name w:val="CaseACocher81"/>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tc>
        <w:tc>
          <w:tcPr>
            <w:tcW w:w="2953" w:type="dxa"/>
            <w:gridSpan w:val="3"/>
            <w:tcBorders>
              <w:right w:val="nil"/>
            </w:tcBorders>
          </w:tcPr>
          <w:p>
            <w:pPr>
              <w:tabs>
                <w:tab w:val="left" w:pos="6840"/>
              </w:tabs>
              <w:spacing w:before="100" w:after="60"/>
              <w:rPr>
                <w:rFonts w:ascii="Arial" w:hAnsi="Arial" w:cs="Arial"/>
                <w:sz w:val="14"/>
                <w:szCs w:val="14"/>
              </w:rPr>
            </w:pPr>
            <w:r>
              <w:rPr>
                <w:rFonts w:ascii="Arial" w:hAnsi="Arial" w:cs="Arial"/>
                <w:sz w:val="14"/>
                <w:szCs w:val="14"/>
              </w:rPr>
              <w:t>Suppression d’emploi</w:t>
            </w:r>
          </w:p>
          <w:p>
            <w:pPr>
              <w:tabs>
                <w:tab w:val="left" w:pos="6840"/>
              </w:tabs>
              <w:spacing w:before="100" w:after="60"/>
              <w:rPr>
                <w:rFonts w:ascii="Arial" w:hAnsi="Arial" w:cs="Arial"/>
                <w:sz w:val="14"/>
                <w:szCs w:val="14"/>
              </w:rPr>
            </w:pPr>
            <w:r>
              <w:rPr>
                <w:rFonts w:ascii="Arial" w:hAnsi="Arial" w:cs="Arial"/>
                <w:sz w:val="14"/>
                <w:szCs w:val="14"/>
              </w:rPr>
              <w:t>Fin de remplacement</w:t>
            </w:r>
          </w:p>
          <w:p>
            <w:pPr>
              <w:tabs>
                <w:tab w:val="left" w:pos="6840"/>
              </w:tabs>
              <w:spacing w:before="100" w:after="60"/>
              <w:rPr>
                <w:rFonts w:ascii="Arial" w:hAnsi="Arial" w:cs="Arial"/>
                <w:sz w:val="14"/>
                <w:szCs w:val="14"/>
              </w:rPr>
            </w:pPr>
            <w:r>
              <w:rPr>
                <w:rFonts w:ascii="Arial" w:hAnsi="Arial" w:cs="Arial"/>
                <w:sz w:val="14"/>
                <w:szCs w:val="14"/>
              </w:rPr>
              <w:t>Démission</w:t>
            </w:r>
          </w:p>
          <w:p>
            <w:pPr>
              <w:tabs>
                <w:tab w:val="left" w:pos="6840"/>
              </w:tabs>
              <w:spacing w:before="100" w:after="60"/>
              <w:rPr>
                <w:rFonts w:ascii="Arial" w:hAnsi="Arial" w:cs="Arial"/>
                <w:sz w:val="14"/>
                <w:szCs w:val="14"/>
              </w:rPr>
            </w:pPr>
            <w:r>
              <w:rPr>
                <w:rFonts w:ascii="Arial" w:hAnsi="Arial" w:cs="Arial"/>
                <w:sz w:val="14"/>
                <w:szCs w:val="14"/>
              </w:rPr>
              <w:t>Mise à la retraite</w:t>
            </w:r>
          </w:p>
          <w:p>
            <w:pPr>
              <w:spacing w:before="100" w:after="60"/>
              <w:rPr>
                <w:rFonts w:ascii="Arial" w:hAnsi="Arial" w:cs="Arial"/>
                <w:sz w:val="14"/>
                <w:szCs w:val="14"/>
              </w:rPr>
            </w:pPr>
            <w:r>
              <w:rPr>
                <w:rFonts w:ascii="Arial" w:hAnsi="Arial" w:cs="Arial"/>
                <w:sz w:val="14"/>
                <w:szCs w:val="14"/>
              </w:rPr>
              <w:t>Décès</w:t>
            </w:r>
          </w:p>
          <w:p>
            <w:pPr>
              <w:spacing w:before="100" w:after="60"/>
              <w:rPr>
                <w:rFonts w:ascii="Arial" w:hAnsi="Arial" w:cs="Arial"/>
                <w:sz w:val="14"/>
                <w:szCs w:val="14"/>
              </w:rPr>
            </w:pPr>
            <w:r>
              <w:rPr>
                <w:rFonts w:ascii="Arial" w:hAnsi="Arial" w:cs="Arial"/>
                <w:sz w:val="14"/>
                <w:szCs w:val="14"/>
              </w:rPr>
              <w:t>Autres</w:t>
            </w:r>
          </w:p>
        </w:tc>
        <w:tc>
          <w:tcPr>
            <w:tcW w:w="544" w:type="dxa"/>
            <w:tcBorders>
              <w:left w:val="nil"/>
            </w:tcBorders>
          </w:tcPr>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28"/>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3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3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73"/>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jc w:val="center"/>
              <w:rPr>
                <w:rFonts w:ascii="Arial" w:hAnsi="Arial" w:cs="Arial"/>
                <w:sz w:val="14"/>
                <w:szCs w:val="14"/>
              </w:rPr>
            </w:pPr>
          </w:p>
        </w:tc>
      </w:tr>
      <w:tr>
        <w:trPr>
          <w:cantSplit/>
          <w:trHeight w:val="1044"/>
        </w:trPr>
        <w:tc>
          <w:tcPr>
            <w:tcW w:w="468" w:type="dxa"/>
            <w:textDirection w:val="btLr"/>
          </w:tcPr>
          <w:p>
            <w:pPr>
              <w:spacing w:before="100" w:beforeAutospacing="1"/>
              <w:ind w:right="113"/>
              <w:rPr>
                <w:rFonts w:ascii="Arial" w:hAnsi="Arial" w:cs="Arial"/>
                <w:b/>
              </w:rPr>
            </w:pPr>
            <w:r>
              <w:rPr>
                <w:rFonts w:ascii="Arial" w:hAnsi="Arial" w:cs="Arial"/>
                <w:sz w:val="14"/>
                <w:szCs w:val="14"/>
              </w:rPr>
              <w:t xml:space="preserve">   </w:t>
            </w:r>
            <w:r>
              <w:rPr>
                <w:rFonts w:ascii="Arial" w:hAnsi="Arial" w:cs="Arial"/>
                <w:b/>
                <w:sz w:val="14"/>
                <w:szCs w:val="14"/>
              </w:rPr>
              <w:t xml:space="preserve">     </w:t>
            </w:r>
            <w:r>
              <w:rPr>
                <w:rFonts w:ascii="Arial" w:hAnsi="Arial" w:cs="Arial"/>
                <w:b/>
              </w:rPr>
              <w:t xml:space="preserve">CAD  </w:t>
            </w:r>
          </w:p>
          <w:p>
            <w:pPr>
              <w:spacing w:before="100" w:after="60"/>
              <w:ind w:right="113"/>
              <w:rPr>
                <w:rFonts w:ascii="Arial" w:hAnsi="Arial" w:cs="Arial"/>
                <w:sz w:val="14"/>
                <w:szCs w:val="14"/>
              </w:rPr>
            </w:pPr>
          </w:p>
        </w:tc>
        <w:tc>
          <w:tcPr>
            <w:tcW w:w="2880" w:type="dxa"/>
            <w:tcBorders>
              <w:right w:val="nil"/>
            </w:tcBorders>
          </w:tcPr>
          <w:p>
            <w:pPr>
              <w:tabs>
                <w:tab w:val="left" w:pos="6840"/>
              </w:tabs>
              <w:spacing w:before="100" w:after="60"/>
              <w:rPr>
                <w:rFonts w:ascii="Arial" w:hAnsi="Arial" w:cs="Arial"/>
                <w:sz w:val="14"/>
                <w:szCs w:val="14"/>
              </w:rPr>
            </w:pPr>
            <w:r>
              <w:rPr>
                <w:rFonts w:ascii="Arial" w:hAnsi="Arial" w:cs="Arial"/>
                <w:sz w:val="14"/>
                <w:szCs w:val="14"/>
              </w:rPr>
              <w:t>Congé d’un jour</w:t>
            </w:r>
          </w:p>
          <w:p>
            <w:pPr>
              <w:tabs>
                <w:tab w:val="left" w:pos="6840"/>
              </w:tabs>
              <w:spacing w:before="100" w:after="60"/>
              <w:rPr>
                <w:rFonts w:ascii="Arial" w:hAnsi="Arial" w:cs="Arial"/>
                <w:sz w:val="14"/>
                <w:szCs w:val="14"/>
              </w:rPr>
            </w:pPr>
            <w:r>
              <w:rPr>
                <w:rFonts w:ascii="Arial" w:hAnsi="Arial" w:cs="Arial"/>
                <w:sz w:val="14"/>
                <w:szCs w:val="14"/>
              </w:rPr>
              <w:t>Début d’une absence de plus d’1 jour</w:t>
            </w:r>
          </w:p>
          <w:p>
            <w:pPr>
              <w:spacing w:before="100"/>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1939840" behindDoc="0" locked="0" layoutInCell="1" allowOverlap="1">
                      <wp:simplePos x="0" y="0"/>
                      <wp:positionH relativeFrom="column">
                        <wp:posOffset>1435100</wp:posOffset>
                      </wp:positionH>
                      <wp:positionV relativeFrom="paragraph">
                        <wp:posOffset>4445</wp:posOffset>
                      </wp:positionV>
                      <wp:extent cx="2895600" cy="2125345"/>
                      <wp:effectExtent l="0" t="0" r="76200" b="65405"/>
                      <wp:wrapNone/>
                      <wp:docPr id="4413" name="Connecteur droit avec flèche 4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0" cy="21253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3" o:spid="_x0000_s1026" type="#_x0000_t32" style="position:absolute;margin-left:113pt;margin-top:.35pt;width:228pt;height:167.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">
                      <v:stroke endarrow="block"/>
                    </v:shape>
                  </w:pict>
                </mc:Fallback>
              </mc:AlternateContent>
            </w:r>
            <w:r>
              <w:rPr>
                <w:rFonts w:ascii="Arial" w:hAnsi="Arial" w:cs="Arial"/>
                <w:sz w:val="14"/>
                <w:szCs w:val="14"/>
              </w:rPr>
              <w:t>Reprise après absence de plus d’1  jour</w:t>
            </w:r>
          </w:p>
        </w:tc>
        <w:tc>
          <w:tcPr>
            <w:tcW w:w="557" w:type="dxa"/>
            <w:tcBorders>
              <w:left w:val="nil"/>
            </w:tcBorders>
          </w:tcPr>
          <w:p>
            <w:pPr>
              <w:tabs>
                <w:tab w:val="left" w:pos="6840"/>
              </w:tabs>
              <w:spacing w:before="100" w:after="60"/>
              <w:rPr>
                <w:rFonts w:ascii="Arial" w:hAnsi="Arial" w:cs="Arial"/>
                <w:sz w:val="14"/>
                <w:szCs w:val="14"/>
              </w:rPr>
            </w:pPr>
            <w:r>
              <w:rPr>
                <w:rFonts w:ascii="Arial" w:hAnsi="Arial" w:cs="Arial"/>
                <w:sz w:val="14"/>
                <w:szCs w:val="14"/>
              </w:rPr>
              <w:fldChar w:fldCharType="begin">
                <w:ffData>
                  <w:name w:val="CaseACocher14"/>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p>
            <w:pPr>
              <w:tabs>
                <w:tab w:val="left" w:pos="6840"/>
              </w:tabs>
              <w:spacing w:before="100" w:after="60"/>
              <w:jc w:val="right"/>
              <w:rPr>
                <w:rFonts w:ascii="Arial" w:hAnsi="Arial" w:cs="Arial"/>
                <w:sz w:val="14"/>
                <w:szCs w:val="14"/>
              </w:rPr>
            </w:pPr>
            <w:r>
              <w:rPr>
                <w:rFonts w:ascii="Arial" w:hAnsi="Arial" w:cs="Arial"/>
                <w:sz w:val="14"/>
                <w:szCs w:val="14"/>
              </w:rPr>
              <w:fldChar w:fldCharType="begin">
                <w:ffData>
                  <w:name w:val="CaseACocher15"/>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p>
            <w:pPr>
              <w:spacing w:before="100" w:after="60"/>
              <w:rPr>
                <w:rFonts w:ascii="Arial" w:hAnsi="Arial" w:cs="Arial"/>
                <w:sz w:val="14"/>
                <w:szCs w:val="14"/>
              </w:rPr>
            </w:pPr>
            <w:r>
              <w:rPr>
                <w:rFonts w:ascii="Arial" w:hAnsi="Arial" w:cs="Arial"/>
                <w:sz w:val="14"/>
                <w:szCs w:val="14"/>
              </w:rPr>
              <w:fldChar w:fldCharType="begin">
                <w:ffData>
                  <w:name w:val="CaseACocher16"/>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tc>
        <w:tc>
          <w:tcPr>
            <w:tcW w:w="3510" w:type="dxa"/>
            <w:gridSpan w:val="4"/>
          </w:tcPr>
          <w:p>
            <w:pPr>
              <w:jc w:val="center"/>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1940864" behindDoc="0" locked="0" layoutInCell="1" allowOverlap="1">
                      <wp:simplePos x="0" y="0"/>
                      <wp:positionH relativeFrom="column">
                        <wp:posOffset>1138555</wp:posOffset>
                      </wp:positionH>
                      <wp:positionV relativeFrom="paragraph">
                        <wp:posOffset>173990</wp:posOffset>
                      </wp:positionV>
                      <wp:extent cx="1371600" cy="2325370"/>
                      <wp:effectExtent l="0" t="0" r="76200" b="55880"/>
                      <wp:wrapNone/>
                      <wp:docPr id="4412" name="Connecteur droit avec flèche 4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2325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2" o:spid="_x0000_s1026" type="#_x0000_t32" style="position:absolute;margin-left:89.65pt;margin-top:13.7pt;width:108pt;height:183.1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">
                      <v:stroke endarrow="block"/>
                    </v:shape>
                  </w:pict>
                </mc:Fallback>
              </mc:AlternateContent>
            </w:r>
            <w:r>
              <w:rPr>
                <w:rFonts w:ascii="Arial" w:hAnsi="Arial" w:cs="Arial"/>
                <w:b/>
              </w:rPr>
              <w:t>Motif :</w:t>
            </w:r>
          </w:p>
        </w:tc>
        <w:tc>
          <w:tcPr>
            <w:tcW w:w="3497" w:type="dxa"/>
            <w:gridSpan w:val="4"/>
          </w:tcPr>
          <w:p>
            <w:pPr>
              <w:jc w:val="cente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41888" behindDoc="0" locked="0" layoutInCell="1" allowOverlap="1">
                      <wp:simplePos x="0" y="0"/>
                      <wp:positionH relativeFrom="column">
                        <wp:posOffset>1100455</wp:posOffset>
                      </wp:positionH>
                      <wp:positionV relativeFrom="paragraph">
                        <wp:posOffset>59690</wp:posOffset>
                      </wp:positionV>
                      <wp:extent cx="9525" cy="2439670"/>
                      <wp:effectExtent l="76200" t="0" r="66675" b="55880"/>
                      <wp:wrapNone/>
                      <wp:docPr id="4411" name="Connecteur droit avec flèche 4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2439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1" o:spid="_x0000_s1026" type="#_x0000_t32" style="position:absolute;margin-left:86.65pt;margin-top:4.7pt;width:.75pt;height:192.1pt;flip:x;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">
                      <v:stroke endarrow="block"/>
                    </v:shape>
                  </w:pict>
                </mc:Fallback>
              </mc:AlternateContent>
            </w:r>
            <w:r>
              <w:rPr>
                <w:rFonts w:ascii="Arial" w:hAnsi="Arial" w:cs="Arial"/>
                <w:b/>
                <w:sz w:val="18"/>
                <w:szCs w:val="18"/>
              </w:rPr>
              <w:t>Période :</w:t>
            </w:r>
          </w:p>
          <w:p>
            <w:pPr>
              <w:jc w:val="center"/>
              <w:rPr>
                <w:rFonts w:ascii="Arial" w:hAnsi="Arial" w:cs="Arial"/>
                <w:b/>
                <w:sz w:val="10"/>
                <w:szCs w:val="10"/>
              </w:rPr>
            </w:pPr>
          </w:p>
          <w:p>
            <w:pPr>
              <w:rPr>
                <w:rFonts w:ascii="Arial" w:hAnsi="Arial" w:cs="Arial"/>
                <w:b/>
                <w:sz w:val="18"/>
                <w:szCs w:val="18"/>
              </w:rPr>
            </w:pPr>
            <w:r>
              <w:rPr>
                <w:rFonts w:ascii="Arial" w:hAnsi="Arial" w:cs="Arial"/>
                <w:b/>
                <w:sz w:val="18"/>
                <w:szCs w:val="18"/>
              </w:rPr>
              <w:t>du                        au</w:t>
            </w:r>
          </w:p>
          <w:p>
            <w:pPr>
              <w:rPr>
                <w:rFonts w:ascii="Arial" w:hAnsi="Arial" w:cs="Arial"/>
                <w:b/>
                <w:sz w:val="18"/>
                <w:szCs w:val="18"/>
              </w:rPr>
            </w:pPr>
          </w:p>
          <w:p>
            <w:pPr>
              <w:rPr>
                <w:rFonts w:ascii="Arial" w:hAnsi="Arial" w:cs="Arial"/>
                <w:b/>
                <w:sz w:val="18"/>
                <w:szCs w:val="18"/>
              </w:rPr>
            </w:pPr>
            <w:r>
              <w:rPr>
                <w:rFonts w:ascii="Arial" w:hAnsi="Arial" w:cs="Arial"/>
                <w:b/>
                <w:sz w:val="18"/>
                <w:szCs w:val="18"/>
              </w:rPr>
              <w:t>du                        au</w:t>
            </w:r>
          </w:p>
        </w:tc>
      </w:tr>
      <w:tr>
        <w:tc>
          <w:tcPr>
            <w:tcW w:w="10912" w:type="dxa"/>
            <w:gridSpan w:val="11"/>
            <w:tcBorders>
              <w:bottom w:val="single" w:sz="4" w:space="0" w:color="auto"/>
            </w:tcBorders>
          </w:tcPr>
          <w:p>
            <w:pPr>
              <w:rPr>
                <w:rFonts w:ascii="Arial" w:hAnsi="Arial" w:cs="Arial"/>
              </w:rPr>
            </w:pPr>
            <w:r>
              <w:rPr>
                <w:rFonts w:ascii="Verdana" w:eastAsia="Calibri" w:hAnsi="Verdana"/>
                <w:noProof/>
                <w:sz w:val="24"/>
                <w:szCs w:val="24"/>
              </w:rPr>
              <mc:AlternateContent>
                <mc:Choice Requires="wps">
                  <w:drawing>
                    <wp:anchor distT="0" distB="0" distL="114300" distR="114300" simplePos="0" relativeHeight="251938816" behindDoc="0" locked="0" layoutInCell="1" allowOverlap="1">
                      <wp:simplePos x="0" y="0"/>
                      <wp:positionH relativeFrom="column">
                        <wp:posOffset>1732280</wp:posOffset>
                      </wp:positionH>
                      <wp:positionV relativeFrom="paragraph">
                        <wp:posOffset>114300</wp:posOffset>
                      </wp:positionV>
                      <wp:extent cx="9525" cy="1715770"/>
                      <wp:effectExtent l="38100" t="0" r="66675" b="55880"/>
                      <wp:wrapNone/>
                      <wp:docPr id="4410" name="Connecteur droit avec flèche 4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715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10" o:spid="_x0000_s1026" type="#_x0000_t32" style="position:absolute;margin-left:136.4pt;margin-top:9pt;width:.75pt;height:135.1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">
                      <v:stroke endarrow="block"/>
                    </v:shape>
                  </w:pict>
                </mc:Fallback>
              </mc:AlternateContent>
            </w:r>
            <w:r>
              <w:rPr>
                <w:rFonts w:ascii="Arial" w:hAnsi="Arial" w:cs="Arial"/>
                <w:b/>
              </w:rPr>
              <w:t xml:space="preserve">Origine de l’Evènement (OE) </w:t>
            </w:r>
            <w:r>
              <w:rPr>
                <w:rFonts w:ascii="Arial" w:hAnsi="Arial" w:cs="Arial"/>
                <w:b/>
              </w:rPr>
              <w:sym w:font="Wingdings" w:char="F0E0"/>
            </w:r>
            <w:r>
              <w:rPr>
                <w:rFonts w:ascii="Arial" w:hAnsi="Arial" w:cs="Arial"/>
                <w:b/>
              </w:rPr>
              <w:t xml:space="preserve"> </w:t>
            </w:r>
            <w:r>
              <w:rPr>
                <w:rFonts w:ascii="Arial" w:hAnsi="Arial" w:cs="Arial"/>
              </w:rPr>
              <w:t>En remplacement de :</w:t>
            </w:r>
          </w:p>
        </w:tc>
      </w:tr>
      <w:tr>
        <w:tc>
          <w:tcPr>
            <w:tcW w:w="5328" w:type="dxa"/>
            <w:gridSpan w:val="4"/>
            <w:tcBorders>
              <w:bottom w:val="nil"/>
              <w:right w:val="nil"/>
            </w:tcBorders>
          </w:tcPr>
          <w:p>
            <w:pPr>
              <w:spacing w:before="60" w:after="60"/>
              <w:rPr>
                <w:rFonts w:ascii="Arial" w:hAnsi="Arial" w:cs="Arial"/>
                <w:sz w:val="14"/>
                <w:szCs w:val="14"/>
              </w:rPr>
            </w:pPr>
            <w:r>
              <w:rPr>
                <w:rFonts w:ascii="Arial" w:hAnsi="Arial" w:cs="Arial"/>
                <w:sz w:val="14"/>
                <w:szCs w:val="14"/>
              </w:rPr>
              <w:t>1) Nom, Prénom : </w:t>
            </w:r>
          </w:p>
        </w:tc>
        <w:tc>
          <w:tcPr>
            <w:tcW w:w="2160" w:type="dxa"/>
            <w:gridSpan w:val="4"/>
            <w:tcBorders>
              <w:left w:val="nil"/>
              <w:bottom w:val="nil"/>
              <w:right w:val="nil"/>
            </w:tcBorders>
          </w:tcPr>
          <w:p>
            <w:pPr>
              <w:spacing w:before="60" w:after="60"/>
              <w:rPr>
                <w:rFonts w:ascii="Arial" w:hAnsi="Arial" w:cs="Arial"/>
                <w:sz w:val="14"/>
                <w:szCs w:val="14"/>
              </w:rPr>
            </w:pPr>
            <w:r>
              <w:rPr>
                <w:rFonts w:ascii="Arial" w:hAnsi="Arial" w:cs="Arial"/>
                <w:sz w:val="14"/>
                <w:szCs w:val="14"/>
              </w:rPr>
              <w:t xml:space="preserve">D </w:t>
            </w:r>
            <w:r>
              <w:rPr>
                <w:rFonts w:ascii="Arial" w:hAnsi="Arial" w:cs="Arial"/>
                <w:sz w:val="14"/>
                <w:szCs w:val="14"/>
              </w:rPr>
              <w:fldChar w:fldCharType="begin">
                <w:ffData>
                  <w:name w:val="CaseACocher58"/>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r>
              <w:rPr>
                <w:rFonts w:ascii="Arial" w:hAnsi="Arial" w:cs="Arial"/>
                <w:sz w:val="14"/>
                <w:szCs w:val="14"/>
              </w:rPr>
              <w:t xml:space="preserve">   T </w:t>
            </w:r>
            <w:r>
              <w:rPr>
                <w:rFonts w:ascii="Arial" w:hAnsi="Arial" w:cs="Arial"/>
                <w:sz w:val="14"/>
                <w:szCs w:val="14"/>
              </w:rPr>
              <w:fldChar w:fldCharType="begin">
                <w:ffData>
                  <w:name w:val="CaseACocher59"/>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tc>
        <w:tc>
          <w:tcPr>
            <w:tcW w:w="3424" w:type="dxa"/>
            <w:gridSpan w:val="3"/>
            <w:tcBorders>
              <w:left w:val="nil"/>
              <w:bottom w:val="nil"/>
            </w:tcBorders>
          </w:tcPr>
          <w:p>
            <w:pPr>
              <w:spacing w:before="60" w:after="60"/>
              <w:rPr>
                <w:rFonts w:ascii="Arial" w:hAnsi="Arial" w:cs="Arial"/>
                <w:sz w:val="14"/>
                <w:szCs w:val="14"/>
              </w:rPr>
            </w:pPr>
            <w:r>
              <w:rPr>
                <w:rFonts w:ascii="Arial" w:hAnsi="Arial" w:cs="Arial"/>
                <w:sz w:val="14"/>
                <w:szCs w:val="14"/>
              </w:rPr>
              <w:t>N° Mat :</w:t>
            </w:r>
          </w:p>
        </w:tc>
      </w:tr>
      <w:tr>
        <w:tc>
          <w:tcPr>
            <w:tcW w:w="6228" w:type="dxa"/>
            <w:gridSpan w:val="5"/>
            <w:tcBorders>
              <w:top w:val="nil"/>
              <w:bottom w:val="single" w:sz="12" w:space="0" w:color="auto"/>
              <w:right w:val="nil"/>
            </w:tcBorders>
          </w:tcPr>
          <w:p>
            <w:pPr>
              <w:spacing w:before="60" w:after="60"/>
              <w:rPr>
                <w:rFonts w:ascii="Arial" w:hAnsi="Arial" w:cs="Arial"/>
                <w:sz w:val="14"/>
                <w:szCs w:val="14"/>
              </w:rPr>
            </w:pPr>
            <w:r>
              <w:rPr>
                <w:rFonts w:ascii="Arial" w:hAnsi="Arial" w:cs="Arial"/>
                <w:sz w:val="14"/>
                <w:szCs w:val="14"/>
              </w:rPr>
              <w:t>Motif de remplacement :</w:t>
            </w:r>
          </w:p>
        </w:tc>
        <w:tc>
          <w:tcPr>
            <w:tcW w:w="2520" w:type="dxa"/>
            <w:gridSpan w:val="4"/>
            <w:tcBorders>
              <w:top w:val="nil"/>
              <w:left w:val="nil"/>
              <w:bottom w:val="single" w:sz="12" w:space="0" w:color="auto"/>
              <w:right w:val="nil"/>
            </w:tcBorders>
          </w:tcPr>
          <w:p>
            <w:pPr>
              <w:spacing w:before="60" w:after="60"/>
              <w:rPr>
                <w:rFonts w:ascii="Arial" w:hAnsi="Arial" w:cs="Arial"/>
                <w:sz w:val="14"/>
                <w:szCs w:val="14"/>
              </w:rPr>
            </w:pPr>
            <w:r>
              <w:rPr>
                <w:rFonts w:ascii="Arial" w:hAnsi="Arial" w:cs="Arial"/>
                <w:sz w:val="14"/>
                <w:szCs w:val="14"/>
              </w:rPr>
              <w:t>Période : du</w:t>
            </w:r>
          </w:p>
        </w:tc>
        <w:tc>
          <w:tcPr>
            <w:tcW w:w="2164" w:type="dxa"/>
            <w:gridSpan w:val="2"/>
            <w:tcBorders>
              <w:top w:val="nil"/>
              <w:left w:val="nil"/>
              <w:bottom w:val="single" w:sz="12" w:space="0" w:color="auto"/>
            </w:tcBorders>
          </w:tcPr>
          <w:p>
            <w:pPr>
              <w:spacing w:before="60" w:after="60"/>
              <w:rPr>
                <w:rFonts w:ascii="Arial" w:hAnsi="Arial" w:cs="Arial"/>
                <w:sz w:val="14"/>
                <w:szCs w:val="14"/>
              </w:rPr>
            </w:pPr>
            <w:r>
              <w:rPr>
                <w:rFonts w:ascii="Arial" w:hAnsi="Arial" w:cs="Arial"/>
                <w:sz w:val="14"/>
                <w:szCs w:val="14"/>
              </w:rPr>
              <w:t>au</w:t>
            </w:r>
          </w:p>
        </w:tc>
      </w:tr>
      <w:tr>
        <w:tc>
          <w:tcPr>
            <w:tcW w:w="5328" w:type="dxa"/>
            <w:gridSpan w:val="4"/>
            <w:tcBorders>
              <w:top w:val="single" w:sz="12" w:space="0" w:color="auto"/>
              <w:bottom w:val="nil"/>
              <w:right w:val="nil"/>
            </w:tcBorders>
          </w:tcPr>
          <w:p>
            <w:pPr>
              <w:spacing w:before="60" w:after="60"/>
              <w:rPr>
                <w:rFonts w:ascii="Arial" w:hAnsi="Arial" w:cs="Arial"/>
                <w:sz w:val="14"/>
                <w:szCs w:val="14"/>
              </w:rPr>
            </w:pPr>
            <w:r>
              <w:rPr>
                <w:rFonts w:ascii="Arial" w:hAnsi="Arial" w:cs="Arial"/>
                <w:sz w:val="14"/>
                <w:szCs w:val="14"/>
              </w:rPr>
              <w:t>2) Nom, Prénom : </w:t>
            </w:r>
          </w:p>
        </w:tc>
        <w:tc>
          <w:tcPr>
            <w:tcW w:w="2160" w:type="dxa"/>
            <w:gridSpan w:val="4"/>
            <w:tcBorders>
              <w:top w:val="single" w:sz="12" w:space="0" w:color="auto"/>
              <w:left w:val="nil"/>
              <w:bottom w:val="nil"/>
              <w:right w:val="nil"/>
            </w:tcBorders>
          </w:tcPr>
          <w:p>
            <w:pPr>
              <w:spacing w:before="60" w:after="60"/>
              <w:rPr>
                <w:rFonts w:ascii="Arial" w:hAnsi="Arial" w:cs="Arial"/>
                <w:sz w:val="14"/>
                <w:szCs w:val="14"/>
              </w:rPr>
            </w:pPr>
            <w:r>
              <w:rPr>
                <w:rFonts w:ascii="Arial" w:hAnsi="Arial" w:cs="Arial"/>
                <w:sz w:val="14"/>
                <w:szCs w:val="14"/>
              </w:rPr>
              <w:t xml:space="preserve">D </w:t>
            </w:r>
            <w:r>
              <w:rPr>
                <w:rFonts w:ascii="Arial" w:hAnsi="Arial" w:cs="Arial"/>
                <w:sz w:val="14"/>
                <w:szCs w:val="14"/>
              </w:rPr>
              <w:fldChar w:fldCharType="begin">
                <w:ffData>
                  <w:name w:val="CaseACocher58"/>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r>
              <w:rPr>
                <w:rFonts w:ascii="Arial" w:hAnsi="Arial" w:cs="Arial"/>
                <w:sz w:val="14"/>
                <w:szCs w:val="14"/>
              </w:rPr>
              <w:t xml:space="preserve">   T </w:t>
            </w:r>
            <w:r>
              <w:rPr>
                <w:rFonts w:ascii="Arial" w:hAnsi="Arial" w:cs="Arial"/>
                <w:sz w:val="14"/>
                <w:szCs w:val="14"/>
              </w:rPr>
              <w:fldChar w:fldCharType="begin">
                <w:ffData>
                  <w:name w:val="CaseACocher59"/>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tc>
        <w:tc>
          <w:tcPr>
            <w:tcW w:w="3424" w:type="dxa"/>
            <w:gridSpan w:val="3"/>
            <w:tcBorders>
              <w:top w:val="single" w:sz="12" w:space="0" w:color="auto"/>
              <w:left w:val="nil"/>
              <w:bottom w:val="nil"/>
            </w:tcBorders>
          </w:tcPr>
          <w:p>
            <w:pPr>
              <w:spacing w:before="60" w:after="60"/>
              <w:rPr>
                <w:rFonts w:ascii="Arial" w:hAnsi="Arial" w:cs="Arial"/>
                <w:sz w:val="14"/>
                <w:szCs w:val="14"/>
              </w:rPr>
            </w:pPr>
            <w:r>
              <w:rPr>
                <w:rFonts w:ascii="Arial" w:hAnsi="Arial" w:cs="Arial"/>
                <w:sz w:val="14"/>
                <w:szCs w:val="14"/>
              </w:rPr>
              <w:t>N° Mat :</w:t>
            </w:r>
          </w:p>
        </w:tc>
      </w:tr>
      <w:tr>
        <w:tc>
          <w:tcPr>
            <w:tcW w:w="6228" w:type="dxa"/>
            <w:gridSpan w:val="5"/>
            <w:tcBorders>
              <w:top w:val="nil"/>
              <w:bottom w:val="single" w:sz="12" w:space="0" w:color="auto"/>
              <w:right w:val="nil"/>
            </w:tcBorders>
          </w:tcPr>
          <w:p>
            <w:pPr>
              <w:spacing w:before="60" w:after="60"/>
              <w:rPr>
                <w:rFonts w:ascii="Arial" w:hAnsi="Arial" w:cs="Arial"/>
                <w:sz w:val="14"/>
                <w:szCs w:val="14"/>
              </w:rPr>
            </w:pPr>
            <w:r>
              <w:rPr>
                <w:rFonts w:ascii="Arial" w:hAnsi="Arial" w:cs="Arial"/>
                <w:sz w:val="14"/>
                <w:szCs w:val="14"/>
              </w:rPr>
              <w:t>Motif de remplacement :</w:t>
            </w:r>
          </w:p>
        </w:tc>
        <w:tc>
          <w:tcPr>
            <w:tcW w:w="2520" w:type="dxa"/>
            <w:gridSpan w:val="4"/>
            <w:tcBorders>
              <w:top w:val="nil"/>
              <w:left w:val="nil"/>
              <w:bottom w:val="single" w:sz="12" w:space="0" w:color="auto"/>
              <w:right w:val="nil"/>
            </w:tcBorders>
          </w:tcPr>
          <w:p>
            <w:pPr>
              <w:spacing w:before="60" w:after="60"/>
              <w:rPr>
                <w:rFonts w:ascii="Arial" w:hAnsi="Arial" w:cs="Arial"/>
                <w:sz w:val="14"/>
                <w:szCs w:val="14"/>
              </w:rPr>
            </w:pPr>
            <w:r>
              <w:rPr>
                <w:rFonts w:ascii="Arial" w:hAnsi="Arial" w:cs="Arial"/>
                <w:sz w:val="14"/>
                <w:szCs w:val="14"/>
              </w:rPr>
              <w:t>Période : du</w:t>
            </w:r>
          </w:p>
        </w:tc>
        <w:tc>
          <w:tcPr>
            <w:tcW w:w="2164" w:type="dxa"/>
            <w:gridSpan w:val="2"/>
            <w:tcBorders>
              <w:top w:val="nil"/>
              <w:left w:val="nil"/>
              <w:bottom w:val="single" w:sz="12" w:space="0" w:color="auto"/>
            </w:tcBorders>
          </w:tcPr>
          <w:p>
            <w:pPr>
              <w:spacing w:before="60" w:after="60"/>
              <w:rPr>
                <w:rFonts w:ascii="Arial" w:hAnsi="Arial" w:cs="Arial"/>
                <w:sz w:val="14"/>
                <w:szCs w:val="14"/>
              </w:rPr>
            </w:pPr>
            <w:r>
              <w:rPr>
                <w:rFonts w:ascii="Arial" w:hAnsi="Arial" w:cs="Arial"/>
                <w:sz w:val="14"/>
                <w:szCs w:val="14"/>
              </w:rPr>
              <w:t>au</w:t>
            </w:r>
          </w:p>
        </w:tc>
      </w:tr>
      <w:tr>
        <w:tc>
          <w:tcPr>
            <w:tcW w:w="5328" w:type="dxa"/>
            <w:gridSpan w:val="4"/>
            <w:tcBorders>
              <w:top w:val="single" w:sz="12" w:space="0" w:color="auto"/>
              <w:bottom w:val="nil"/>
              <w:right w:val="nil"/>
            </w:tcBorders>
          </w:tcPr>
          <w:p>
            <w:pPr>
              <w:spacing w:before="60" w:after="60"/>
              <w:rPr>
                <w:rFonts w:ascii="Arial" w:hAnsi="Arial" w:cs="Arial"/>
                <w:sz w:val="14"/>
                <w:szCs w:val="14"/>
              </w:rPr>
            </w:pPr>
            <w:r>
              <w:rPr>
                <w:rFonts w:ascii="Arial" w:hAnsi="Arial" w:cs="Arial"/>
                <w:sz w:val="14"/>
                <w:szCs w:val="14"/>
              </w:rPr>
              <w:t>3) Nom, Prénom : </w:t>
            </w:r>
          </w:p>
        </w:tc>
        <w:tc>
          <w:tcPr>
            <w:tcW w:w="2160" w:type="dxa"/>
            <w:gridSpan w:val="4"/>
            <w:tcBorders>
              <w:top w:val="single" w:sz="12" w:space="0" w:color="auto"/>
              <w:left w:val="nil"/>
              <w:bottom w:val="nil"/>
              <w:right w:val="nil"/>
            </w:tcBorders>
          </w:tcPr>
          <w:p>
            <w:pPr>
              <w:spacing w:before="60" w:after="60"/>
              <w:rPr>
                <w:rFonts w:ascii="Arial" w:hAnsi="Arial" w:cs="Arial"/>
                <w:sz w:val="14"/>
                <w:szCs w:val="14"/>
              </w:rPr>
            </w:pPr>
            <w:r>
              <w:rPr>
                <w:rFonts w:ascii="Arial" w:hAnsi="Arial" w:cs="Arial"/>
                <w:sz w:val="14"/>
                <w:szCs w:val="14"/>
              </w:rPr>
              <w:t xml:space="preserve">D </w:t>
            </w:r>
            <w:r>
              <w:rPr>
                <w:rFonts w:ascii="Arial" w:hAnsi="Arial" w:cs="Arial"/>
                <w:sz w:val="14"/>
                <w:szCs w:val="14"/>
              </w:rPr>
              <w:fldChar w:fldCharType="begin">
                <w:ffData>
                  <w:name w:val="CaseACocher58"/>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r>
              <w:rPr>
                <w:rFonts w:ascii="Arial" w:hAnsi="Arial" w:cs="Arial"/>
                <w:sz w:val="14"/>
                <w:szCs w:val="14"/>
              </w:rPr>
              <w:t xml:space="preserve">   T </w:t>
            </w:r>
            <w:r>
              <w:rPr>
                <w:rFonts w:ascii="Arial" w:hAnsi="Arial" w:cs="Arial"/>
                <w:sz w:val="14"/>
                <w:szCs w:val="14"/>
              </w:rPr>
              <w:fldChar w:fldCharType="begin">
                <w:ffData>
                  <w:name w:val="CaseACocher59"/>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tc>
        <w:tc>
          <w:tcPr>
            <w:tcW w:w="3424" w:type="dxa"/>
            <w:gridSpan w:val="3"/>
            <w:tcBorders>
              <w:top w:val="single" w:sz="12" w:space="0" w:color="auto"/>
              <w:left w:val="nil"/>
              <w:bottom w:val="nil"/>
            </w:tcBorders>
          </w:tcPr>
          <w:p>
            <w:pPr>
              <w:spacing w:before="60" w:after="60"/>
              <w:rPr>
                <w:rFonts w:ascii="Arial" w:hAnsi="Arial" w:cs="Arial"/>
                <w:sz w:val="14"/>
                <w:szCs w:val="14"/>
              </w:rPr>
            </w:pPr>
            <w:r>
              <w:rPr>
                <w:rFonts w:ascii="Arial" w:hAnsi="Arial" w:cs="Arial"/>
                <w:sz w:val="14"/>
                <w:szCs w:val="14"/>
              </w:rPr>
              <w:t>N° Mat :</w:t>
            </w:r>
          </w:p>
        </w:tc>
      </w:tr>
      <w:tr>
        <w:tc>
          <w:tcPr>
            <w:tcW w:w="6228" w:type="dxa"/>
            <w:gridSpan w:val="5"/>
            <w:tcBorders>
              <w:top w:val="nil"/>
              <w:right w:val="nil"/>
            </w:tcBorders>
          </w:tcPr>
          <w:p>
            <w:pPr>
              <w:spacing w:before="60" w:after="120"/>
              <w:rPr>
                <w:rFonts w:ascii="Arial" w:hAnsi="Arial" w:cs="Arial"/>
                <w:sz w:val="14"/>
                <w:szCs w:val="14"/>
              </w:rPr>
            </w:pPr>
            <w:r>
              <w:rPr>
                <w:rFonts w:ascii="Arial" w:hAnsi="Arial" w:cs="Arial"/>
                <w:sz w:val="14"/>
                <w:szCs w:val="14"/>
              </w:rPr>
              <w:t>Motif de remplacement :</w:t>
            </w:r>
          </w:p>
        </w:tc>
        <w:tc>
          <w:tcPr>
            <w:tcW w:w="2520" w:type="dxa"/>
            <w:gridSpan w:val="4"/>
            <w:tcBorders>
              <w:top w:val="nil"/>
              <w:left w:val="nil"/>
              <w:right w:val="nil"/>
            </w:tcBorders>
          </w:tcPr>
          <w:p>
            <w:pPr>
              <w:spacing w:before="60" w:after="60"/>
              <w:rPr>
                <w:rFonts w:ascii="Arial" w:hAnsi="Arial" w:cs="Arial"/>
                <w:sz w:val="14"/>
                <w:szCs w:val="14"/>
              </w:rPr>
            </w:pPr>
            <w:r>
              <w:rPr>
                <w:rFonts w:ascii="Arial" w:hAnsi="Arial" w:cs="Arial"/>
                <w:sz w:val="14"/>
                <w:szCs w:val="14"/>
              </w:rPr>
              <w:t>Période : du</w:t>
            </w:r>
          </w:p>
        </w:tc>
        <w:tc>
          <w:tcPr>
            <w:tcW w:w="2164" w:type="dxa"/>
            <w:gridSpan w:val="2"/>
            <w:tcBorders>
              <w:top w:val="nil"/>
              <w:left w:val="nil"/>
            </w:tcBorders>
          </w:tcPr>
          <w:p>
            <w:pPr>
              <w:spacing w:before="60" w:after="60"/>
              <w:rPr>
                <w:rFonts w:ascii="Arial" w:hAnsi="Arial" w:cs="Arial"/>
                <w:sz w:val="14"/>
                <w:szCs w:val="14"/>
              </w:rPr>
            </w:pPr>
            <w:r>
              <w:rPr>
                <w:rFonts w:ascii="Arial" w:hAnsi="Arial" w:cs="Arial"/>
                <w:sz w:val="14"/>
                <w:szCs w:val="14"/>
              </w:rPr>
              <w:t>au</w:t>
            </w:r>
          </w:p>
        </w:tc>
      </w:tr>
    </w:tbl>
    <w:p/>
    <w:p/>
    <w:p>
      <w:r>
        <w:rPr>
          <w:rFonts w:ascii="Verdana" w:eastAsia="Calibri" w:hAnsi="Verdana"/>
          <w:noProof/>
          <w:sz w:val="24"/>
          <w:szCs w:val="24"/>
        </w:rPr>
        <mc:AlternateContent>
          <mc:Choice Requires="wps">
            <w:drawing>
              <wp:anchor distT="0" distB="0" distL="114300" distR="114300" simplePos="0" relativeHeight="251936768" behindDoc="0" locked="0" layoutInCell="1" allowOverlap="1">
                <wp:simplePos x="0" y="0"/>
                <wp:positionH relativeFrom="column">
                  <wp:posOffset>97790</wp:posOffset>
                </wp:positionH>
                <wp:positionV relativeFrom="paragraph">
                  <wp:posOffset>135890</wp:posOffset>
                </wp:positionV>
                <wp:extent cx="3429000" cy="1743075"/>
                <wp:effectExtent l="0" t="0" r="19050" b="28575"/>
                <wp:wrapNone/>
                <wp:docPr id="4409" name="Zone de texte 4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1743075"/>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Origine de l’Evénement</w:t>
                            </w:r>
                          </w:p>
                          <w:p>
                            <w:pPr>
                              <w:rPr>
                                <w:rFonts w:ascii="Arial" w:hAnsi="Arial" w:cs="Arial"/>
                                <w:sz w:val="18"/>
                                <w:szCs w:val="18"/>
                              </w:rPr>
                            </w:pPr>
                            <w:r>
                              <w:rPr>
                                <w:rFonts w:ascii="Arial" w:hAnsi="Arial" w:cs="Arial"/>
                                <w:sz w:val="18"/>
                                <w:szCs w:val="18"/>
                              </w:rPr>
                              <w:t>Mentionner les nom et prénom du membre du personnel remplacé, son statut (D ou T), son numéro de matricule, emploi vacant (EV) ou emploi non vacant (EnV), le motif de son remplacement ainsi que la période concernée par l’absence du membre du personnel remplacé.</w:t>
                            </w:r>
                          </w:p>
                          <w:p>
                            <w:pPr>
                              <w:rPr>
                                <w:rFonts w:ascii="Arial" w:hAnsi="Arial" w:cs="Arial"/>
                                <w:sz w:val="18"/>
                                <w:szCs w:val="18"/>
                              </w:rPr>
                            </w:pPr>
                          </w:p>
                          <w:p>
                            <w:pPr>
                              <w:rPr>
                                <w:rFonts w:ascii="Arial" w:hAnsi="Arial" w:cs="Arial"/>
                                <w:sz w:val="18"/>
                                <w:szCs w:val="18"/>
                              </w:rPr>
                            </w:pPr>
                            <w:r>
                              <w:rPr>
                                <w:rFonts w:ascii="Arial" w:hAnsi="Arial" w:cs="Arial"/>
                                <w:sz w:val="18"/>
                                <w:szCs w:val="18"/>
                              </w:rPr>
                              <w:t>Exemple : COLLIN Victor – D – 15203022563 – EnV – en disponibilité pour convenance personnelle ou DI 07 – du 01.09.2015 au 31.08.2016.</w:t>
                            </w:r>
                          </w:p>
                          <w:p>
                            <w:pPr>
                              <w:rPr>
                                <w:rFonts w:ascii="Arial" w:hAnsi="Arial" w:cs="Arial"/>
                                <w:b/>
                                <w:sz w:val="18"/>
                                <w:szCs w:val="18"/>
                              </w:rPr>
                            </w:pPr>
                            <w:r>
                              <w:rPr>
                                <w:rFonts w:ascii="Arial" w:hAnsi="Arial" w:cs="Arial"/>
                                <w:b/>
                                <w:sz w:val="18"/>
                                <w:szCs w:val="18"/>
                              </w:rPr>
                              <w:t>Les notions D et T et EV et EnV sont importantes pour une codification correcte.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09" o:spid="_x0000_s1083" type="#_x0000_t202" style="position:absolute;margin-left:7.7pt;margin-top:10.7pt;width:270pt;height:137.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">
                <v:textbox>
                  <w:txbxContent>
                    <w:p>
                      <w:pPr>
                        <w:jc w:val="center"/>
                        <w:rPr>
                          <w:rFonts w:ascii="Arial" w:hAnsi="Arial" w:cs="Arial"/>
                          <w:sz w:val="18"/>
                          <w:szCs w:val="18"/>
                        </w:rPr>
                      </w:pPr>
                      <w:r>
                        <w:rPr>
                          <w:rFonts w:ascii="Arial" w:hAnsi="Arial" w:cs="Arial"/>
                          <w:b/>
                          <w:sz w:val="18"/>
                          <w:szCs w:val="18"/>
                          <w:u w:val="single"/>
                        </w:rPr>
                        <w:t>Origine de l’Evénement</w:t>
                      </w:r>
                    </w:p>
                    <w:p>
                      <w:pPr>
                        <w:rPr>
                          <w:rFonts w:ascii="Arial" w:hAnsi="Arial" w:cs="Arial"/>
                          <w:sz w:val="18"/>
                          <w:szCs w:val="18"/>
                        </w:rPr>
                      </w:pPr>
                      <w:r>
                        <w:rPr>
                          <w:rFonts w:ascii="Arial" w:hAnsi="Arial" w:cs="Arial"/>
                          <w:sz w:val="18"/>
                          <w:szCs w:val="18"/>
                        </w:rPr>
                        <w:t>Mentionner les nom et prénom du membre du personnel remplacé, son statut (D ou T), son numéro de matricule, emploi vacant (EV) ou emploi non vacant (EnV), le motif de son remplacement ainsi que la période concernée par l’absence du membre du personnel remplacé.</w:t>
                      </w:r>
                    </w:p>
                    <w:p>
                      <w:pPr>
                        <w:rPr>
                          <w:rFonts w:ascii="Arial" w:hAnsi="Arial" w:cs="Arial"/>
                          <w:sz w:val="18"/>
                          <w:szCs w:val="18"/>
                        </w:rPr>
                      </w:pPr>
                    </w:p>
                    <w:p>
                      <w:pPr>
                        <w:rPr>
                          <w:rFonts w:ascii="Arial" w:hAnsi="Arial" w:cs="Arial"/>
                          <w:sz w:val="18"/>
                          <w:szCs w:val="18"/>
                        </w:rPr>
                      </w:pPr>
                      <w:r>
                        <w:rPr>
                          <w:rFonts w:ascii="Arial" w:hAnsi="Arial" w:cs="Arial"/>
                          <w:sz w:val="18"/>
                          <w:szCs w:val="18"/>
                        </w:rPr>
                        <w:t>Exemple : COLLIN Victor – D – 15203022563 – EnV – en disponibilité pour convenance personnelle ou DI 07 – du 01.09.2015 au 31.08.2016.</w:t>
                      </w:r>
                    </w:p>
                    <w:p>
                      <w:pPr>
                        <w:rPr>
                          <w:rFonts w:ascii="Arial" w:hAnsi="Arial" w:cs="Arial"/>
                          <w:b/>
                          <w:sz w:val="18"/>
                          <w:szCs w:val="18"/>
                        </w:rPr>
                      </w:pPr>
                      <w:r>
                        <w:rPr>
                          <w:rFonts w:ascii="Arial" w:hAnsi="Arial" w:cs="Arial"/>
                          <w:b/>
                          <w:sz w:val="18"/>
                          <w:szCs w:val="18"/>
                        </w:rPr>
                        <w:t>Les notions D et T et EV et EnV sont importantes pour une codification correcte.</w:t>
                      </w:r>
                    </w:p>
                  </w:txbxContent>
                </v:textbox>
              </v:shape>
            </w:pict>
          </mc:Fallback>
        </mc:AlternateContent>
      </w:r>
    </w:p>
    <w:p>
      <w:r>
        <w:rPr>
          <w:rFonts w:ascii="Verdana" w:eastAsia="Calibri" w:hAnsi="Verdana"/>
          <w:noProof/>
          <w:sz w:val="24"/>
          <w:szCs w:val="24"/>
        </w:rPr>
        <mc:AlternateContent>
          <mc:Choice Requires="wps">
            <w:drawing>
              <wp:anchor distT="0" distB="0" distL="114300" distR="114300" simplePos="0" relativeHeight="251937792" behindDoc="0" locked="0" layoutInCell="1" allowOverlap="1">
                <wp:simplePos x="0" y="0"/>
                <wp:positionH relativeFrom="column">
                  <wp:posOffset>4041140</wp:posOffset>
                </wp:positionH>
                <wp:positionV relativeFrom="paragraph">
                  <wp:posOffset>13335</wp:posOffset>
                </wp:positionV>
                <wp:extent cx="2628900" cy="1390650"/>
                <wp:effectExtent l="0" t="0" r="19050" b="19050"/>
                <wp:wrapNone/>
                <wp:docPr id="4408" name="Zone de texte 4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390650"/>
                        </a:xfrm>
                        <a:prstGeom prst="rect">
                          <a:avLst/>
                        </a:prstGeom>
                        <a:solidFill>
                          <a:srgbClr val="FFFFFF"/>
                        </a:solidFill>
                        <a:ln w="9525">
                          <a:solidFill>
                            <a:srgbClr val="000000"/>
                          </a:solidFill>
                          <a:miter lim="800000"/>
                          <a:headEnd/>
                          <a:tailEnd/>
                        </a:ln>
                      </wps:spPr>
                      <wps:txbx>
                        <w:txbxContent>
                          <w:p>
                            <w:pPr>
                              <w:jc w:val="center"/>
                              <w:rPr>
                                <w:rFonts w:ascii="Arial" w:hAnsi="Arial" w:cs="Arial"/>
                                <w:b/>
                                <w:sz w:val="18"/>
                                <w:szCs w:val="18"/>
                                <w:u w:val="single"/>
                              </w:rPr>
                            </w:pPr>
                            <w:r>
                              <w:rPr>
                                <w:rFonts w:ascii="Arial" w:hAnsi="Arial" w:cs="Arial"/>
                                <w:b/>
                                <w:sz w:val="18"/>
                                <w:szCs w:val="18"/>
                                <w:u w:val="single"/>
                              </w:rPr>
                              <w:t>CAD / Motif / période d’absence</w:t>
                            </w:r>
                          </w:p>
                          <w:p>
                            <w:pPr>
                              <w:rPr>
                                <w:rFonts w:ascii="Arial" w:hAnsi="Arial" w:cs="Arial"/>
                                <w:sz w:val="18"/>
                                <w:szCs w:val="18"/>
                              </w:rPr>
                            </w:pPr>
                            <w:r>
                              <w:rPr>
                                <w:rFonts w:ascii="Arial" w:hAnsi="Arial" w:cs="Arial"/>
                                <w:sz w:val="18"/>
                                <w:szCs w:val="18"/>
                              </w:rPr>
                              <w:t xml:space="preserve">Veuillez cocher la case adéquate, indiquer le motif en toute lettre ou rien que le code DI (si vous êtes certain de celui-ci </w:t>
                            </w:r>
                            <w:r>
                              <w:rPr>
                                <w:rFonts w:ascii="Arial" w:hAnsi="Arial" w:cs="Arial"/>
                                <w:sz w:val="18"/>
                                <w:szCs w:val="18"/>
                              </w:rPr>
                              <w:sym w:font="Wingdings" w:char="F0E0"/>
                            </w:r>
                            <w:r>
                              <w:rPr>
                                <w:rFonts w:ascii="Arial" w:hAnsi="Arial" w:cs="Arial"/>
                                <w:sz w:val="18"/>
                                <w:szCs w:val="18"/>
                              </w:rPr>
                              <w:t xml:space="preserve"> codes DI page 137 de la présente circulaire) ainsi que la durée de cette absence</w:t>
                            </w:r>
                          </w:p>
                          <w:p>
                            <w:pPr>
                              <w:rPr>
                                <w:rFonts w:ascii="Arial" w:hAnsi="Arial" w:cs="Arial"/>
                                <w:b/>
                                <w:sz w:val="18"/>
                                <w:szCs w:val="18"/>
                              </w:rPr>
                            </w:pPr>
                            <w:r>
                              <w:rPr>
                                <w:rFonts w:ascii="Arial" w:hAnsi="Arial" w:cs="Arial"/>
                                <w:b/>
                                <w:sz w:val="18"/>
                                <w:szCs w:val="18"/>
                                <w:u w:val="single"/>
                              </w:rPr>
                              <w:t>Ne pas reprendre les congés pour cause de maladie, accident de travail et les absences non réglementairement justifiées</w:t>
                            </w:r>
                            <w:r>
                              <w:rPr>
                                <w:rFonts w:ascii="Arial" w:hAnsi="Arial" w:cs="Arial"/>
                                <w:b/>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08" o:spid="_x0000_s1084" type="#_x0000_t202" style="position:absolute;margin-left:318.2pt;margin-top:1.05pt;width:207pt;height:109.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">
                <v:textbox>
                  <w:txbxContent>
                    <w:p>
                      <w:pPr>
                        <w:jc w:val="center"/>
                        <w:rPr>
                          <w:rFonts w:ascii="Arial" w:hAnsi="Arial" w:cs="Arial"/>
                          <w:b/>
                          <w:sz w:val="18"/>
                          <w:szCs w:val="18"/>
                          <w:u w:val="single"/>
                        </w:rPr>
                      </w:pPr>
                      <w:r>
                        <w:rPr>
                          <w:rFonts w:ascii="Arial" w:hAnsi="Arial" w:cs="Arial"/>
                          <w:b/>
                          <w:sz w:val="18"/>
                          <w:szCs w:val="18"/>
                          <w:u w:val="single"/>
                        </w:rPr>
                        <w:t>CAD / Motif / période d’absence</w:t>
                      </w:r>
                    </w:p>
                    <w:p>
                      <w:pPr>
                        <w:rPr>
                          <w:rFonts w:ascii="Arial" w:hAnsi="Arial" w:cs="Arial"/>
                          <w:sz w:val="18"/>
                          <w:szCs w:val="18"/>
                        </w:rPr>
                      </w:pPr>
                      <w:r>
                        <w:rPr>
                          <w:rFonts w:ascii="Arial" w:hAnsi="Arial" w:cs="Arial"/>
                          <w:sz w:val="18"/>
                          <w:szCs w:val="18"/>
                        </w:rPr>
                        <w:t xml:space="preserve">Veuillez cocher la case adéquate, indiquer le motif en toute lettre ou rien que le code DI (si vous êtes certain de celui-ci </w:t>
                      </w:r>
                      <w:r>
                        <w:rPr>
                          <w:rFonts w:ascii="Arial" w:hAnsi="Arial" w:cs="Arial"/>
                          <w:sz w:val="18"/>
                          <w:szCs w:val="18"/>
                        </w:rPr>
                        <w:sym w:font="Wingdings" w:char="F0E0"/>
                      </w:r>
                      <w:r>
                        <w:rPr>
                          <w:rFonts w:ascii="Arial" w:hAnsi="Arial" w:cs="Arial"/>
                          <w:sz w:val="18"/>
                          <w:szCs w:val="18"/>
                        </w:rPr>
                        <w:t xml:space="preserve"> codes DI page 137 de la présente circulaire) ainsi que la durée de cette absence</w:t>
                      </w:r>
                    </w:p>
                    <w:p>
                      <w:pPr>
                        <w:rPr>
                          <w:rFonts w:ascii="Arial" w:hAnsi="Arial" w:cs="Arial"/>
                          <w:b/>
                          <w:sz w:val="18"/>
                          <w:szCs w:val="18"/>
                        </w:rPr>
                      </w:pPr>
                      <w:r>
                        <w:rPr>
                          <w:rFonts w:ascii="Arial" w:hAnsi="Arial" w:cs="Arial"/>
                          <w:b/>
                          <w:sz w:val="18"/>
                          <w:szCs w:val="18"/>
                          <w:u w:val="single"/>
                        </w:rPr>
                        <w:t>Ne pas reprendre les congés pour cause de maladie, accident de travail et les absences non réglementairement justifiées</w:t>
                      </w:r>
                      <w:r>
                        <w:rPr>
                          <w:rFonts w:ascii="Arial" w:hAnsi="Arial" w:cs="Arial"/>
                          <w:b/>
                          <w:sz w:val="18"/>
                          <w:szCs w:val="18"/>
                        </w:rPr>
                        <w:t>.</w:t>
                      </w:r>
                    </w:p>
                  </w:txbxContent>
                </v:textbox>
              </v:shape>
            </w:pict>
          </mc:Fallback>
        </mc:AlternateContent>
      </w:r>
    </w:p>
    <w:p/>
    <w:p/>
    <w:p/>
    <w:p/>
    <w:p/>
    <w:p/>
    <w:p/>
    <w:p/>
    <w:p/>
    <w:p/>
    <w:p/>
    <w:p>
      <w:r>
        <w:br w:type="page"/>
      </w:r>
    </w:p>
    <w:p/>
    <w:tbl>
      <w:tblPr>
        <w:tblW w:w="1091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880"/>
        <w:gridCol w:w="557"/>
        <w:gridCol w:w="2880"/>
        <w:gridCol w:w="630"/>
        <w:gridCol w:w="2953"/>
        <w:gridCol w:w="544"/>
      </w:tblGrid>
      <w:tr>
        <w:tc>
          <w:tcPr>
            <w:tcW w:w="3905" w:type="dxa"/>
            <w:gridSpan w:val="3"/>
          </w:tcPr>
          <w:p>
            <w:pPr>
              <w:jc w:val="center"/>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1943936" behindDoc="0" locked="0" layoutInCell="1" allowOverlap="1">
                      <wp:simplePos x="0" y="0"/>
                      <wp:positionH relativeFrom="column">
                        <wp:posOffset>1642745</wp:posOffset>
                      </wp:positionH>
                      <wp:positionV relativeFrom="paragraph">
                        <wp:posOffset>66675</wp:posOffset>
                      </wp:positionV>
                      <wp:extent cx="146685" cy="2438400"/>
                      <wp:effectExtent l="0" t="0" r="62865" b="57150"/>
                      <wp:wrapNone/>
                      <wp:docPr id="4407" name="Connecteur droit avec flèche 4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685" cy="2438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07" o:spid="_x0000_s1026" type="#_x0000_t32" style="position:absolute;margin-left:129.35pt;margin-top:5.25pt;width:11.55pt;height:192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">
                      <v:stroke endarrow="block"/>
                    </v:shape>
                  </w:pict>
                </mc:Fallback>
              </mc:AlternateContent>
            </w:r>
            <w:r>
              <w:rPr>
                <w:rFonts w:ascii="Arial" w:hAnsi="Arial" w:cs="Arial"/>
                <w:b/>
              </w:rPr>
              <w:t>Objet</w:t>
            </w:r>
          </w:p>
        </w:tc>
        <w:tc>
          <w:tcPr>
            <w:tcW w:w="7007" w:type="dxa"/>
            <w:gridSpan w:val="4"/>
          </w:tcPr>
          <w:p>
            <w:pPr>
              <w:jc w:val="center"/>
              <w:rPr>
                <w:rFonts w:ascii="Arial" w:hAnsi="Arial" w:cs="Arial"/>
                <w:b/>
              </w:rPr>
            </w:pPr>
            <w:r>
              <w:rPr>
                <w:rFonts w:ascii="Arial" w:hAnsi="Arial" w:cs="Arial"/>
                <w:b/>
              </w:rPr>
              <w:t>Justification</w:t>
            </w:r>
          </w:p>
        </w:tc>
      </w:tr>
      <w:tr>
        <w:trPr>
          <w:cantSplit/>
          <w:trHeight w:val="1134"/>
        </w:trPr>
        <w:tc>
          <w:tcPr>
            <w:tcW w:w="468" w:type="dxa"/>
            <w:textDirection w:val="btLr"/>
          </w:tcPr>
          <w:p>
            <w:pPr>
              <w:ind w:right="113"/>
              <w:jc w:val="center"/>
              <w:rPr>
                <w:rFonts w:ascii="Arial" w:hAnsi="Arial" w:cs="Arial"/>
                <w:b/>
              </w:rPr>
            </w:pPr>
            <w:r>
              <w:rPr>
                <w:rFonts w:ascii="Arial" w:hAnsi="Arial" w:cs="Arial"/>
                <w:b/>
              </w:rPr>
              <w:t>Evènements</w:t>
            </w:r>
          </w:p>
        </w:tc>
        <w:tc>
          <w:tcPr>
            <w:tcW w:w="2880" w:type="dxa"/>
            <w:tcBorders>
              <w:right w:val="nil"/>
            </w:tcBorders>
          </w:tcPr>
          <w:p>
            <w:pPr>
              <w:tabs>
                <w:tab w:val="left" w:pos="6840"/>
              </w:tabs>
              <w:spacing w:before="100" w:after="60"/>
              <w:rPr>
                <w:rFonts w:ascii="Arial" w:hAnsi="Arial" w:cs="Arial"/>
                <w:sz w:val="14"/>
                <w:szCs w:val="14"/>
              </w:rPr>
            </w:pPr>
            <w:r>
              <w:rPr>
                <w:rFonts w:ascii="Arial" w:hAnsi="Arial" w:cs="Arial"/>
                <w:sz w:val="14"/>
                <w:szCs w:val="14"/>
              </w:rPr>
              <w:t>Entrée en fonction (1</w:t>
            </w:r>
            <w:r>
              <w:rPr>
                <w:rFonts w:ascii="Arial" w:hAnsi="Arial" w:cs="Arial"/>
                <w:sz w:val="14"/>
                <w:szCs w:val="14"/>
                <w:vertAlign w:val="superscript"/>
              </w:rPr>
              <w:t>er</w:t>
            </w:r>
            <w:r>
              <w:rPr>
                <w:rFonts w:ascii="Arial" w:hAnsi="Arial" w:cs="Arial"/>
                <w:sz w:val="14"/>
                <w:szCs w:val="14"/>
              </w:rPr>
              <w:t xml:space="preserve"> jour presté)</w:t>
            </w:r>
          </w:p>
          <w:p>
            <w:pPr>
              <w:tabs>
                <w:tab w:val="left" w:pos="6840"/>
              </w:tabs>
              <w:spacing w:before="100" w:after="60"/>
              <w:rPr>
                <w:rFonts w:ascii="Arial" w:hAnsi="Arial" w:cs="Arial"/>
                <w:sz w:val="14"/>
                <w:szCs w:val="14"/>
              </w:rPr>
            </w:pPr>
            <w:r>
              <w:rPr>
                <w:rFonts w:ascii="Arial" w:hAnsi="Arial" w:cs="Arial"/>
                <w:sz w:val="14"/>
                <w:szCs w:val="14"/>
              </w:rPr>
              <w:t>Rentrée en fonction</w:t>
            </w:r>
          </w:p>
          <w:p>
            <w:pPr>
              <w:tabs>
                <w:tab w:val="left" w:pos="6840"/>
              </w:tabs>
              <w:spacing w:before="100" w:after="60"/>
              <w:rPr>
                <w:rFonts w:ascii="Arial" w:hAnsi="Arial" w:cs="Arial"/>
                <w:sz w:val="14"/>
                <w:szCs w:val="14"/>
              </w:rPr>
            </w:pPr>
            <w:r>
              <w:rPr>
                <w:rFonts w:ascii="Arial" w:hAnsi="Arial" w:cs="Arial"/>
                <w:sz w:val="14"/>
                <w:szCs w:val="14"/>
              </w:rPr>
              <w:t>Maintien d’attributions</w:t>
            </w:r>
          </w:p>
          <w:p>
            <w:pPr>
              <w:tabs>
                <w:tab w:val="left" w:pos="6840"/>
              </w:tabs>
              <w:spacing w:before="100" w:after="60"/>
              <w:rPr>
                <w:rFonts w:ascii="Arial" w:hAnsi="Arial" w:cs="Arial"/>
                <w:sz w:val="14"/>
                <w:szCs w:val="14"/>
              </w:rPr>
            </w:pPr>
            <w:r>
              <w:rPr>
                <w:rFonts w:ascii="Arial" w:hAnsi="Arial" w:cs="Arial"/>
                <w:sz w:val="14"/>
                <w:szCs w:val="14"/>
              </w:rPr>
              <w:t>Augmentation d’attributions</w:t>
            </w:r>
          </w:p>
          <w:p>
            <w:pPr>
              <w:tabs>
                <w:tab w:val="left" w:pos="6840"/>
              </w:tabs>
              <w:spacing w:before="100" w:after="60"/>
              <w:rPr>
                <w:rFonts w:ascii="Arial" w:hAnsi="Arial" w:cs="Arial"/>
                <w:sz w:val="14"/>
                <w:szCs w:val="14"/>
              </w:rPr>
            </w:pPr>
            <w:r>
              <w:rPr>
                <w:rFonts w:ascii="Arial" w:hAnsi="Arial" w:cs="Arial"/>
                <w:sz w:val="14"/>
                <w:szCs w:val="14"/>
              </w:rPr>
              <w:t>Prolongation d’attributions</w:t>
            </w:r>
          </w:p>
          <w:p>
            <w:pPr>
              <w:tabs>
                <w:tab w:val="left" w:pos="6840"/>
              </w:tabs>
              <w:spacing w:before="100" w:after="60"/>
              <w:rPr>
                <w:rFonts w:ascii="Arial" w:hAnsi="Arial" w:cs="Arial"/>
                <w:sz w:val="14"/>
                <w:szCs w:val="14"/>
              </w:rPr>
            </w:pPr>
            <w:r>
              <w:rPr>
                <w:rFonts w:ascii="Arial" w:hAnsi="Arial" w:cs="Arial"/>
                <w:sz w:val="14"/>
                <w:szCs w:val="14"/>
              </w:rPr>
              <w:t>Réduction d’attributions</w:t>
            </w:r>
          </w:p>
          <w:p>
            <w:pPr>
              <w:tabs>
                <w:tab w:val="left" w:pos="6840"/>
              </w:tabs>
              <w:spacing w:before="100" w:after="60"/>
              <w:rPr>
                <w:rFonts w:ascii="Arial" w:hAnsi="Arial" w:cs="Arial"/>
                <w:sz w:val="14"/>
                <w:szCs w:val="14"/>
              </w:rPr>
            </w:pPr>
            <w:r>
              <w:rPr>
                <w:rFonts w:ascii="Arial" w:hAnsi="Arial" w:cs="Arial"/>
                <w:sz w:val="14"/>
                <w:szCs w:val="14"/>
              </w:rPr>
              <w:t>Fin de fonctions (dernier jour presté)</w:t>
            </w:r>
          </w:p>
          <w:p>
            <w:pPr>
              <w:spacing w:before="100" w:after="60"/>
              <w:rPr>
                <w:rFonts w:ascii="Arial" w:hAnsi="Arial" w:cs="Arial"/>
                <w:sz w:val="14"/>
                <w:szCs w:val="14"/>
              </w:rPr>
            </w:pPr>
            <w:r>
              <w:rPr>
                <w:rFonts w:ascii="Arial" w:hAnsi="Arial" w:cs="Arial"/>
                <w:sz w:val="14"/>
                <w:szCs w:val="14"/>
              </w:rPr>
              <w:t>Autres</w:t>
            </w:r>
          </w:p>
          <w:p>
            <w:pPr>
              <w:tabs>
                <w:tab w:val="left" w:pos="6840"/>
              </w:tabs>
              <w:spacing w:before="100" w:after="60"/>
              <w:rPr>
                <w:rFonts w:ascii="Arial" w:hAnsi="Arial" w:cs="Arial"/>
                <w:sz w:val="14"/>
                <w:szCs w:val="14"/>
              </w:rPr>
            </w:pPr>
            <w:r>
              <w:rPr>
                <w:rFonts w:ascii="Arial" w:hAnsi="Arial" w:cs="Arial"/>
                <w:sz w:val="14"/>
                <w:szCs w:val="14"/>
              </w:rPr>
              <w:t xml:space="preserve">- - - - - - - - - - - - - - - - - - - - - - - - - - - - - - - </w:t>
            </w:r>
          </w:p>
          <w:p>
            <w:pPr>
              <w:tabs>
                <w:tab w:val="left" w:pos="6840"/>
              </w:tabs>
              <w:spacing w:before="100" w:after="60"/>
              <w:rPr>
                <w:rFonts w:ascii="Arial" w:hAnsi="Arial" w:cs="Arial"/>
                <w:sz w:val="14"/>
                <w:szCs w:val="14"/>
              </w:rPr>
            </w:pPr>
            <w:r>
              <w:rPr>
                <w:rFonts w:ascii="Arial" w:hAnsi="Arial" w:cs="Arial"/>
                <w:sz w:val="14"/>
                <w:szCs w:val="14"/>
              </w:rPr>
              <w:t>Nomination ou engagement à titre définitif</w:t>
            </w:r>
          </w:p>
          <w:p>
            <w:pPr>
              <w:spacing w:before="100" w:after="60"/>
              <w:rPr>
                <w:rFonts w:ascii="Arial" w:hAnsi="Arial" w:cs="Arial"/>
                <w:sz w:val="14"/>
                <w:szCs w:val="14"/>
              </w:rPr>
            </w:pPr>
            <w:r>
              <w:rPr>
                <w:rFonts w:ascii="Arial" w:hAnsi="Arial" w:cs="Arial"/>
                <w:sz w:val="14"/>
                <w:szCs w:val="14"/>
              </w:rPr>
              <w:t>Extension nomination/engagement à titre définitif</w:t>
            </w:r>
          </w:p>
        </w:tc>
        <w:tc>
          <w:tcPr>
            <w:tcW w:w="557" w:type="dxa"/>
            <w:tcBorders>
              <w:left w:val="nil"/>
            </w:tcBorders>
          </w:tcPr>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28"/>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3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3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b/>
                <w:sz w:val="14"/>
                <w:szCs w:val="14"/>
              </w:rPr>
            </w:pPr>
            <w:r>
              <w:rPr>
                <w:rFonts w:ascii="Arial" w:hAnsi="Arial" w:cs="Arial"/>
                <w:b/>
                <w:sz w:val="14"/>
                <w:szCs w:val="14"/>
              </w:rPr>
              <w:fldChar w:fldCharType="begin">
                <w:ffData>
                  <w:name w:val="CaseACocher32"/>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rPr>
                <w:rFonts w:ascii="Arial" w:hAnsi="Arial" w:cs="Arial"/>
                <w:b/>
                <w:sz w:val="14"/>
                <w:szCs w:val="14"/>
              </w:rPr>
            </w:pPr>
            <w:r>
              <w:rPr>
                <w:rFonts w:ascii="Arial" w:hAnsi="Arial" w:cs="Arial"/>
                <w:b/>
                <w:sz w:val="14"/>
                <w:szCs w:val="14"/>
              </w:rPr>
              <w:fldChar w:fldCharType="begin">
                <w:ffData>
                  <w:name w:val="CaseACocher6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b/>
                <w:sz w:val="14"/>
                <w:szCs w:val="14"/>
              </w:rPr>
            </w:pPr>
            <w:r>
              <w:rPr>
                <w:rFonts w:ascii="Arial" w:hAnsi="Arial" w:cs="Arial"/>
                <w:b/>
                <w:sz w:val="14"/>
                <w:szCs w:val="14"/>
              </w:rPr>
              <w:fldChar w:fldCharType="begin">
                <w:ffData>
                  <w:name w:val="CaseACocher7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b/>
                <w:sz w:val="14"/>
                <w:szCs w:val="14"/>
              </w:rPr>
            </w:pPr>
          </w:p>
          <w:p>
            <w:pPr>
              <w:spacing w:before="100" w:after="60" w:line="480" w:lineRule="auto"/>
              <w:rPr>
                <w:rFonts w:ascii="Arial" w:hAnsi="Arial" w:cs="Arial"/>
                <w:b/>
                <w:sz w:val="14"/>
                <w:szCs w:val="14"/>
              </w:rPr>
            </w:pPr>
            <w:r>
              <w:rPr>
                <w:rFonts w:ascii="Arial" w:hAnsi="Arial" w:cs="Arial"/>
                <w:b/>
                <w:sz w:val="14"/>
                <w:szCs w:val="14"/>
              </w:rPr>
              <w:fldChar w:fldCharType="begin">
                <w:ffData>
                  <w:name w:val="CaseACocher7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sz w:val="14"/>
                <w:szCs w:val="14"/>
              </w:rPr>
            </w:pPr>
            <w:r>
              <w:rPr>
                <w:rFonts w:ascii="Arial" w:hAnsi="Arial" w:cs="Arial"/>
                <w:b/>
                <w:sz w:val="14"/>
                <w:szCs w:val="14"/>
              </w:rPr>
              <w:fldChar w:fldCharType="begin">
                <w:ffData>
                  <w:name w:val="CaseACocher8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tc>
        <w:tc>
          <w:tcPr>
            <w:tcW w:w="2880" w:type="dxa"/>
            <w:tcBorders>
              <w:right w:val="nil"/>
            </w:tcBorders>
          </w:tcPr>
          <w:p>
            <w:pPr>
              <w:tabs>
                <w:tab w:val="left" w:pos="6840"/>
              </w:tabs>
              <w:spacing w:before="100" w:after="60"/>
              <w:rPr>
                <w:rFonts w:ascii="Arial" w:hAnsi="Arial" w:cs="Arial"/>
                <w:sz w:val="14"/>
                <w:szCs w:val="14"/>
              </w:rPr>
            </w:pPr>
            <w:r>
              <w:rPr>
                <w:rFonts w:ascii="Arial" w:hAnsi="Arial" w:cs="Arial"/>
                <w:sz w:val="14"/>
                <w:szCs w:val="14"/>
              </w:rPr>
              <w:t>Création d’emploi</w:t>
            </w:r>
          </w:p>
          <w:p>
            <w:pPr>
              <w:tabs>
                <w:tab w:val="left" w:pos="6840"/>
              </w:tabs>
              <w:spacing w:before="100" w:after="60"/>
              <w:rPr>
                <w:rFonts w:ascii="Arial" w:hAnsi="Arial" w:cs="Arial"/>
                <w:sz w:val="14"/>
                <w:szCs w:val="14"/>
              </w:rPr>
            </w:pPr>
            <w:r>
              <w:rPr>
                <w:rFonts w:ascii="Arial" w:hAnsi="Arial" w:cs="Arial"/>
                <w:sz w:val="14"/>
                <w:szCs w:val="14"/>
              </w:rPr>
              <w:t>Remplacement</w:t>
            </w:r>
          </w:p>
          <w:p>
            <w:pPr>
              <w:tabs>
                <w:tab w:val="left" w:pos="6840"/>
              </w:tabs>
              <w:spacing w:before="100" w:after="60"/>
              <w:rPr>
                <w:rFonts w:ascii="Arial" w:hAnsi="Arial" w:cs="Arial"/>
                <w:sz w:val="14"/>
                <w:szCs w:val="14"/>
              </w:rPr>
            </w:pPr>
            <w:r>
              <w:rPr>
                <w:rFonts w:ascii="Arial" w:hAnsi="Arial" w:cs="Arial"/>
                <w:sz w:val="14"/>
                <w:szCs w:val="14"/>
              </w:rPr>
              <w:t>Changement d’affectation</w:t>
            </w:r>
          </w:p>
          <w:p>
            <w:pPr>
              <w:tabs>
                <w:tab w:val="left" w:pos="6840"/>
              </w:tabs>
              <w:spacing w:before="100" w:after="60"/>
              <w:rPr>
                <w:rFonts w:ascii="Arial" w:hAnsi="Arial" w:cs="Arial"/>
                <w:sz w:val="14"/>
                <w:szCs w:val="14"/>
              </w:rPr>
            </w:pPr>
            <w:r>
              <w:rPr>
                <w:rFonts w:ascii="Arial" w:hAnsi="Arial" w:cs="Arial"/>
                <w:sz w:val="14"/>
                <w:szCs w:val="14"/>
              </w:rPr>
              <w:t>Modif. organisation interne</w:t>
            </w:r>
          </w:p>
          <w:p>
            <w:pPr>
              <w:spacing w:before="100" w:after="60"/>
              <w:rPr>
                <w:rFonts w:ascii="Arial" w:hAnsi="Arial" w:cs="Arial"/>
                <w:sz w:val="14"/>
                <w:szCs w:val="14"/>
              </w:rPr>
            </w:pPr>
            <w:r>
              <w:rPr>
                <w:rFonts w:ascii="Arial" w:hAnsi="Arial" w:cs="Arial"/>
                <w:sz w:val="14"/>
                <w:szCs w:val="14"/>
              </w:rPr>
              <w:t>DPPR</w:t>
            </w:r>
          </w:p>
          <w:p>
            <w:pPr>
              <w:spacing w:before="100" w:after="60"/>
              <w:rPr>
                <w:rFonts w:ascii="Arial" w:hAnsi="Arial" w:cs="Arial"/>
                <w:sz w:val="14"/>
                <w:szCs w:val="14"/>
              </w:rPr>
            </w:pPr>
            <w:r>
              <w:rPr>
                <w:rFonts w:ascii="Arial" w:hAnsi="Arial" w:cs="Arial"/>
                <w:sz w:val="14"/>
                <w:szCs w:val="14"/>
              </w:rPr>
              <w:t>Congé / prestations réduites</w:t>
            </w:r>
          </w:p>
          <w:p>
            <w:pPr>
              <w:spacing w:before="100" w:after="60"/>
              <w:rPr>
                <w:rFonts w:ascii="Arial" w:hAnsi="Arial" w:cs="Arial"/>
                <w:sz w:val="14"/>
                <w:szCs w:val="14"/>
              </w:rPr>
            </w:pPr>
          </w:p>
          <w:p>
            <w:pPr>
              <w:spacing w:before="100" w:after="60"/>
              <w:rPr>
                <w:rFonts w:ascii="Arial" w:hAnsi="Arial" w:cs="Arial"/>
                <w:sz w:val="14"/>
                <w:szCs w:val="14"/>
              </w:rPr>
            </w:pPr>
          </w:p>
          <w:p>
            <w:pPr>
              <w:spacing w:before="100" w:after="60"/>
              <w:rPr>
                <w:rFonts w:ascii="Arial" w:hAnsi="Arial" w:cs="Arial"/>
                <w:sz w:val="14"/>
                <w:szCs w:val="14"/>
              </w:rPr>
            </w:pPr>
            <w:r>
              <w:rPr>
                <w:rFonts w:ascii="Arial" w:hAnsi="Arial" w:cs="Arial"/>
                <w:sz w:val="14"/>
                <w:szCs w:val="14"/>
              </w:rPr>
              <w:t xml:space="preserve">- - - - - - - - - - - - - - - - - - - - - - - - - - - - - - - </w:t>
            </w:r>
          </w:p>
          <w:p>
            <w:pPr>
              <w:spacing w:before="100" w:after="60"/>
              <w:rPr>
                <w:rFonts w:ascii="Arial" w:hAnsi="Arial" w:cs="Arial"/>
                <w:sz w:val="14"/>
                <w:szCs w:val="14"/>
              </w:rPr>
            </w:pPr>
            <w:r>
              <w:rPr>
                <w:rFonts w:ascii="Arial" w:hAnsi="Arial" w:cs="Arial"/>
                <w:sz w:val="14"/>
                <w:szCs w:val="14"/>
              </w:rPr>
              <w:t>Article : …………………………………….</w:t>
            </w:r>
          </w:p>
        </w:tc>
        <w:tc>
          <w:tcPr>
            <w:tcW w:w="630" w:type="dxa"/>
            <w:tcBorders>
              <w:left w:val="nil"/>
            </w:tcBorders>
          </w:tcPr>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28"/>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3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3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spacing w:before="100" w:after="60"/>
              <w:jc w:val="right"/>
              <w:rPr>
                <w:rFonts w:ascii="Arial" w:hAnsi="Arial" w:cs="Arial"/>
                <w:sz w:val="14"/>
                <w:szCs w:val="14"/>
              </w:rPr>
            </w:pPr>
            <w:r>
              <w:rPr>
                <w:rFonts w:ascii="Arial" w:hAnsi="Arial" w:cs="Arial"/>
                <w:sz w:val="14"/>
                <w:szCs w:val="14"/>
              </w:rPr>
              <w:fldChar w:fldCharType="begin">
                <w:ffData>
                  <w:name w:val="CaseACocher72"/>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p>
            <w:pPr>
              <w:spacing w:before="100" w:after="60"/>
              <w:rPr>
                <w:rFonts w:ascii="Arial" w:hAnsi="Arial" w:cs="Arial"/>
                <w:sz w:val="14"/>
                <w:szCs w:val="14"/>
              </w:rPr>
            </w:pPr>
            <w:r>
              <w:rPr>
                <w:rFonts w:ascii="Arial" w:hAnsi="Arial" w:cs="Arial"/>
                <w:sz w:val="14"/>
                <w:szCs w:val="14"/>
              </w:rPr>
              <w:fldChar w:fldCharType="begin">
                <w:ffData>
                  <w:name w:val="CaseACocher81"/>
                  <w:enabled/>
                  <w:calcOnExit w:val="0"/>
                  <w:checkBox>
                    <w:sizeAuto/>
                    <w:default w:val="0"/>
                  </w:checkBox>
                </w:ffData>
              </w:fldChar>
            </w:r>
            <w:r>
              <w:rPr>
                <w:rFonts w:ascii="Arial" w:hAnsi="Arial" w:cs="Arial"/>
                <w:sz w:val="14"/>
                <w:szCs w:val="14"/>
              </w:rPr>
              <w:instrText xml:space="preserve"> FORMCHECKBOX </w:instrText>
            </w:r>
            <w:r>
              <w:rPr>
                <w:rFonts w:ascii="Arial" w:hAnsi="Arial" w:cs="Arial"/>
                <w:sz w:val="14"/>
                <w:szCs w:val="14"/>
              </w:rPr>
            </w:r>
            <w:r>
              <w:rPr>
                <w:rFonts w:ascii="Arial" w:hAnsi="Arial" w:cs="Arial"/>
                <w:sz w:val="14"/>
                <w:szCs w:val="14"/>
              </w:rPr>
              <w:fldChar w:fldCharType="separate"/>
            </w:r>
            <w:r>
              <w:rPr>
                <w:rFonts w:ascii="Arial" w:hAnsi="Arial" w:cs="Arial"/>
                <w:sz w:val="14"/>
                <w:szCs w:val="14"/>
              </w:rPr>
              <w:fldChar w:fldCharType="end"/>
            </w:r>
          </w:p>
        </w:tc>
        <w:tc>
          <w:tcPr>
            <w:tcW w:w="2953" w:type="dxa"/>
            <w:tcBorders>
              <w:right w:val="nil"/>
            </w:tcBorders>
          </w:tcPr>
          <w:p>
            <w:pPr>
              <w:tabs>
                <w:tab w:val="left" w:pos="6840"/>
              </w:tabs>
              <w:spacing w:before="100" w:after="60"/>
              <w:rPr>
                <w:rFonts w:ascii="Arial" w:hAnsi="Arial" w:cs="Arial"/>
                <w:sz w:val="14"/>
                <w:szCs w:val="14"/>
              </w:rPr>
            </w:pPr>
            <w:r>
              <w:rPr>
                <w:rFonts w:ascii="Arial" w:hAnsi="Arial" w:cs="Arial"/>
                <w:sz w:val="14"/>
                <w:szCs w:val="14"/>
              </w:rPr>
              <w:t>Suppression d’emploi</w:t>
            </w:r>
          </w:p>
          <w:p>
            <w:pPr>
              <w:tabs>
                <w:tab w:val="left" w:pos="6840"/>
              </w:tabs>
              <w:spacing w:before="100" w:after="60"/>
              <w:rPr>
                <w:rFonts w:ascii="Arial" w:hAnsi="Arial" w:cs="Arial"/>
                <w:sz w:val="14"/>
                <w:szCs w:val="14"/>
              </w:rPr>
            </w:pPr>
            <w:r>
              <w:rPr>
                <w:rFonts w:ascii="Arial" w:hAnsi="Arial" w:cs="Arial"/>
                <w:sz w:val="14"/>
                <w:szCs w:val="14"/>
              </w:rPr>
              <w:t>Fin de remplacement</w:t>
            </w:r>
          </w:p>
          <w:p>
            <w:pPr>
              <w:tabs>
                <w:tab w:val="left" w:pos="6840"/>
              </w:tabs>
              <w:spacing w:before="100" w:after="60"/>
              <w:rPr>
                <w:rFonts w:ascii="Arial" w:hAnsi="Arial" w:cs="Arial"/>
                <w:sz w:val="14"/>
                <w:szCs w:val="14"/>
              </w:rPr>
            </w:pPr>
            <w:r>
              <w:rPr>
                <w:rFonts w:ascii="Arial" w:hAnsi="Arial" w:cs="Arial"/>
                <w:sz w:val="14"/>
                <w:szCs w:val="14"/>
              </w:rPr>
              <w:t>Démission</w:t>
            </w:r>
          </w:p>
          <w:p>
            <w:pPr>
              <w:tabs>
                <w:tab w:val="left" w:pos="6840"/>
              </w:tabs>
              <w:spacing w:before="100" w:after="60"/>
              <w:rPr>
                <w:rFonts w:ascii="Arial" w:hAnsi="Arial" w:cs="Arial"/>
                <w:sz w:val="14"/>
                <w:szCs w:val="14"/>
              </w:rPr>
            </w:pPr>
            <w:r>
              <w:rPr>
                <w:rFonts w:ascii="Arial" w:hAnsi="Arial" w:cs="Arial"/>
                <w:sz w:val="14"/>
                <w:szCs w:val="14"/>
              </w:rPr>
              <w:t>Mise à la retraite</w:t>
            </w:r>
          </w:p>
          <w:p>
            <w:pPr>
              <w:spacing w:before="100" w:after="60"/>
              <w:rPr>
                <w:rFonts w:ascii="Arial" w:hAnsi="Arial" w:cs="Arial"/>
                <w:sz w:val="14"/>
                <w:szCs w:val="14"/>
              </w:rPr>
            </w:pPr>
            <w:r>
              <w:rPr>
                <w:rFonts w:ascii="Arial" w:hAnsi="Arial" w:cs="Arial"/>
                <w:sz w:val="14"/>
                <w:szCs w:val="14"/>
              </w:rPr>
              <w:t>Décès</w:t>
            </w:r>
          </w:p>
          <w:p>
            <w:pPr>
              <w:spacing w:before="100" w:after="60"/>
              <w:rPr>
                <w:rFonts w:ascii="Arial" w:hAnsi="Arial" w:cs="Arial"/>
                <w:sz w:val="14"/>
                <w:szCs w:val="14"/>
              </w:rPr>
            </w:pPr>
            <w:r>
              <w:rPr>
                <w:rFonts w:ascii="Arial" w:hAnsi="Arial" w:cs="Arial"/>
                <w:sz w:val="14"/>
                <w:szCs w:val="14"/>
              </w:rPr>
              <w:t>Autres</w:t>
            </w:r>
          </w:p>
        </w:tc>
        <w:tc>
          <w:tcPr>
            <w:tcW w:w="544" w:type="dxa"/>
            <w:tcBorders>
              <w:left w:val="nil"/>
            </w:tcBorders>
          </w:tcPr>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7"/>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28"/>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29"/>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30"/>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rPr>
                <w:rFonts w:ascii="Arial" w:hAnsi="Arial" w:cs="Arial"/>
                <w:b/>
                <w:sz w:val="14"/>
                <w:szCs w:val="14"/>
              </w:rPr>
            </w:pPr>
            <w:r>
              <w:rPr>
                <w:rFonts w:ascii="Arial" w:hAnsi="Arial" w:cs="Arial"/>
                <w:b/>
                <w:sz w:val="14"/>
                <w:szCs w:val="14"/>
              </w:rPr>
              <w:fldChar w:fldCharType="begin">
                <w:ffData>
                  <w:name w:val="CaseACocher31"/>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tabs>
                <w:tab w:val="left" w:pos="6840"/>
              </w:tabs>
              <w:spacing w:before="100" w:after="60"/>
              <w:jc w:val="right"/>
              <w:rPr>
                <w:rFonts w:ascii="Arial" w:hAnsi="Arial" w:cs="Arial"/>
                <w:b/>
                <w:sz w:val="14"/>
                <w:szCs w:val="14"/>
              </w:rPr>
            </w:pPr>
            <w:r>
              <w:rPr>
                <w:rFonts w:ascii="Arial" w:hAnsi="Arial" w:cs="Arial"/>
                <w:b/>
                <w:sz w:val="14"/>
                <w:szCs w:val="14"/>
              </w:rPr>
              <w:fldChar w:fldCharType="begin">
                <w:ffData>
                  <w:name w:val="CaseACocher73"/>
                  <w:enabled/>
                  <w:calcOnExit w:val="0"/>
                  <w:checkBox>
                    <w:sizeAuto/>
                    <w:default w:val="0"/>
                  </w:checkBox>
                </w:ffData>
              </w:fldChar>
            </w:r>
            <w:r>
              <w:rPr>
                <w:rFonts w:ascii="Arial" w:hAnsi="Arial" w:cs="Arial"/>
                <w:b/>
                <w:sz w:val="14"/>
                <w:szCs w:val="14"/>
              </w:rPr>
              <w:instrText xml:space="preserve"> FORMCHECKBOX </w:instrText>
            </w:r>
            <w:r>
              <w:rPr>
                <w:rFonts w:ascii="Arial" w:hAnsi="Arial" w:cs="Arial"/>
                <w:b/>
                <w:sz w:val="14"/>
                <w:szCs w:val="14"/>
              </w:rPr>
            </w:r>
            <w:r>
              <w:rPr>
                <w:rFonts w:ascii="Arial" w:hAnsi="Arial" w:cs="Arial"/>
                <w:b/>
                <w:sz w:val="14"/>
                <w:szCs w:val="14"/>
              </w:rPr>
              <w:fldChar w:fldCharType="separate"/>
            </w:r>
            <w:r>
              <w:rPr>
                <w:rFonts w:ascii="Arial" w:hAnsi="Arial" w:cs="Arial"/>
                <w:b/>
                <w:sz w:val="14"/>
                <w:szCs w:val="14"/>
              </w:rPr>
              <w:fldChar w:fldCharType="end"/>
            </w:r>
          </w:p>
          <w:p>
            <w:pPr>
              <w:jc w:val="center"/>
              <w:rPr>
                <w:rFonts w:ascii="Arial" w:hAnsi="Arial" w:cs="Arial"/>
                <w:sz w:val="14"/>
                <w:szCs w:val="14"/>
              </w:rPr>
            </w:pPr>
          </w:p>
        </w:tc>
      </w:tr>
    </w:tbl>
    <w:p/>
    <w:p>
      <w:r>
        <w:rPr>
          <w:rFonts w:ascii="Verdana" w:eastAsia="Calibri" w:hAnsi="Verdana"/>
          <w:noProof/>
          <w:sz w:val="24"/>
          <w:szCs w:val="24"/>
        </w:rPr>
        <mc:AlternateContent>
          <mc:Choice Requires="wps">
            <w:drawing>
              <wp:anchor distT="0" distB="0" distL="114300" distR="114300" simplePos="0" relativeHeight="251942912" behindDoc="0" locked="0" layoutInCell="1" allowOverlap="1">
                <wp:simplePos x="0" y="0"/>
                <wp:positionH relativeFrom="margin">
                  <wp:align>center</wp:align>
                </wp:positionH>
                <wp:positionV relativeFrom="paragraph">
                  <wp:posOffset>102870</wp:posOffset>
                </wp:positionV>
                <wp:extent cx="6858000" cy="6681470"/>
                <wp:effectExtent l="0" t="0" r="19050" b="24130"/>
                <wp:wrapNone/>
                <wp:docPr id="4406" name="Zone de texte 4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6681470"/>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Objet/Evénements</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Entrée en fonction</w:t>
                            </w:r>
                            <w:r>
                              <w:rPr>
                                <w:rFonts w:ascii="Arial" w:hAnsi="Arial" w:cs="Arial"/>
                                <w:sz w:val="18"/>
                                <w:szCs w:val="18"/>
                              </w:rPr>
                              <w:t> : à cocher lorsque, la veille de l’entrée en fonction, le membre du personnel n’exerce pas de prestations au sein de votre établissement.</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Rentrée</w:t>
                            </w:r>
                            <w:r>
                              <w:rPr>
                                <w:rFonts w:ascii="Arial" w:hAnsi="Arial" w:cs="Arial"/>
                                <w:sz w:val="18"/>
                                <w:szCs w:val="18"/>
                              </w:rPr>
                              <w:t> : à cocher lorsque le membre du personnel temporaire est confirmé au 1</w:t>
                            </w:r>
                            <w:r>
                              <w:rPr>
                                <w:rFonts w:ascii="Arial" w:hAnsi="Arial" w:cs="Arial"/>
                                <w:sz w:val="18"/>
                                <w:szCs w:val="18"/>
                                <w:vertAlign w:val="superscript"/>
                              </w:rPr>
                              <w:t>er</w:t>
                            </w:r>
                            <w:r>
                              <w:rPr>
                                <w:rFonts w:ascii="Arial" w:hAnsi="Arial" w:cs="Arial"/>
                                <w:sz w:val="18"/>
                                <w:szCs w:val="18"/>
                              </w:rPr>
                              <w:t xml:space="preserve"> septembre dans les fonctions qu’il occupait durant l’année scolaire précédente. </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Maintien d’attributions</w:t>
                            </w:r>
                            <w:r>
                              <w:rPr>
                                <w:rFonts w:ascii="Arial" w:hAnsi="Arial" w:cs="Arial"/>
                                <w:sz w:val="18"/>
                                <w:szCs w:val="18"/>
                              </w:rPr>
                              <w:t> : à cocher lorsque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une modification dans la répartition des attributions qui n’affecte ni le total des attributions individuelles (nombre de périodes) ni la fixation de la subvention-traitement (modification de branches ou d’année d’études éventuellement) ;</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la même répartition des attributions sans modification d’organisation interne (ex. : directeur – surveillant-éducateur – professeur enseignant la même branche dans la même année d’études et dans la même option).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Augmentation d’attributions </w:t>
                            </w:r>
                            <w:r>
                              <w:rPr>
                                <w:rFonts w:ascii="Arial" w:hAnsi="Arial" w:cs="Arial"/>
                                <w:sz w:val="18"/>
                                <w:szCs w:val="18"/>
                              </w:rPr>
                              <w:t>: indiquer la date du 1</w:t>
                            </w:r>
                            <w:r>
                              <w:rPr>
                                <w:rFonts w:ascii="Arial" w:hAnsi="Arial" w:cs="Arial"/>
                                <w:sz w:val="18"/>
                                <w:szCs w:val="18"/>
                                <w:vertAlign w:val="superscript"/>
                              </w:rPr>
                              <w:t>er</w:t>
                            </w:r>
                            <w:r>
                              <w:rPr>
                                <w:rFonts w:ascii="Arial" w:hAnsi="Arial" w:cs="Arial"/>
                                <w:sz w:val="18"/>
                                <w:szCs w:val="18"/>
                              </w:rPr>
                              <w:t xml:space="preserve"> jour de classe au cours duquel les prestations augmentées sont effectivement assumées. L’attention est attirée sur l’obligation qu’il y a de mentionner dans la description des attributions, la totalité de la charge après augmentation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Prolongation d’attributions</w:t>
                            </w:r>
                            <w:r>
                              <w:rPr>
                                <w:rFonts w:ascii="Arial" w:hAnsi="Arial" w:cs="Arial"/>
                                <w:sz w:val="18"/>
                                <w:szCs w:val="18"/>
                              </w:rPr>
                              <w:t> : indiquer la date à laquelle la prolongation prend effet.</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Réduction d’attributions</w:t>
                            </w:r>
                            <w:r>
                              <w:rPr>
                                <w:rFonts w:ascii="Arial" w:hAnsi="Arial" w:cs="Arial"/>
                                <w:sz w:val="18"/>
                                <w:szCs w:val="18"/>
                              </w:rPr>
                              <w:t> : à cocher lorsque, la veille de l’événement, le membre du personnel exerce déjà des prestations au sein de votre établissement.</w:t>
                            </w:r>
                          </w:p>
                          <w:p>
                            <w:pPr>
                              <w:rPr>
                                <w:rFonts w:ascii="Arial" w:hAnsi="Arial" w:cs="Arial"/>
                                <w:sz w:val="18"/>
                                <w:szCs w:val="18"/>
                              </w:rPr>
                            </w:pPr>
                            <w:r>
                              <w:rPr>
                                <w:rFonts w:ascii="Arial" w:hAnsi="Arial" w:cs="Arial"/>
                                <w:sz w:val="18"/>
                                <w:szCs w:val="18"/>
                              </w:rPr>
                              <w:t xml:space="preserve">Indiquer la date du </w:t>
                            </w:r>
                            <w:r>
                              <w:rPr>
                                <w:rFonts w:ascii="Arial" w:hAnsi="Arial" w:cs="Arial"/>
                                <w:b/>
                                <w:sz w:val="18"/>
                                <w:szCs w:val="18"/>
                              </w:rPr>
                              <w:t xml:space="preserve">1er jour au cours duquel les attributions sont réduites. </w:t>
                            </w:r>
                            <w:r>
                              <w:rPr>
                                <w:rFonts w:ascii="Arial" w:hAnsi="Arial" w:cs="Arial"/>
                                <w:sz w:val="18"/>
                                <w:szCs w:val="18"/>
                              </w:rPr>
                              <w:t>La réduction d’attributions intervient donc ce jour-là, et la subvention-traitement sera adaptée en conséquence.</w:t>
                            </w:r>
                          </w:p>
                          <w:p>
                            <w:pPr>
                              <w:rPr>
                                <w:rFonts w:ascii="Arial" w:hAnsi="Arial" w:cs="Arial"/>
                                <w:b/>
                                <w:sz w:val="18"/>
                                <w:szCs w:val="18"/>
                              </w:rPr>
                            </w:pPr>
                            <w:r>
                              <w:rPr>
                                <w:rFonts w:ascii="Arial" w:hAnsi="Arial" w:cs="Arial"/>
                                <w:sz w:val="18"/>
                                <w:szCs w:val="18"/>
                              </w:rPr>
                              <w:t xml:space="preserve">Dans le cas d’un intérim, la subvention-traitement étant due jusqu’au dernier jour de prestations, la réduction d’attributions intervient donc le lendemain, </w:t>
                            </w:r>
                            <w:r>
                              <w:rPr>
                                <w:rFonts w:ascii="Arial" w:hAnsi="Arial" w:cs="Arial"/>
                                <w:b/>
                                <w:sz w:val="18"/>
                                <w:szCs w:val="18"/>
                              </w:rPr>
                              <w:t xml:space="preserve">même s’il s’agit d’un samedi ou d’un jour férié. </w:t>
                            </w:r>
                          </w:p>
                          <w:p>
                            <w:pPr>
                              <w:rPr>
                                <w:rFonts w:ascii="Arial" w:hAnsi="Arial" w:cs="Arial"/>
                                <w:sz w:val="18"/>
                                <w:szCs w:val="18"/>
                              </w:rPr>
                            </w:pPr>
                            <w:r>
                              <w:rPr>
                                <w:rFonts w:ascii="Arial" w:hAnsi="Arial" w:cs="Arial"/>
                                <w:sz w:val="18"/>
                                <w:szCs w:val="18"/>
                              </w:rPr>
                              <w:t>L’attention est attirée sur l’obligation qu’il y a, en cas de réduction d’attributions, de mentionner au document la totalité des attributions constituant encore la charge après réduction en indiquant « néant » le cas échéant.</w:t>
                            </w:r>
                          </w:p>
                          <w:p>
                            <w:pPr>
                              <w:rPr>
                                <w:rFonts w:ascii="Arial" w:hAnsi="Arial" w:cs="Arial"/>
                                <w:sz w:val="18"/>
                                <w:szCs w:val="18"/>
                              </w:rPr>
                            </w:pPr>
                            <w:r>
                              <w:rPr>
                                <w:rFonts w:ascii="Arial" w:hAnsi="Arial" w:cs="Arial"/>
                                <w:sz w:val="18"/>
                                <w:szCs w:val="18"/>
                              </w:rPr>
                              <w:t>C’est également dans ces rubriques que devront figurer les mouvements liés aux congés pour prestations réduites ou à la disponibilité partielle (cessation partielle des fonctions au moment où débute le congé ou la disponibilité ou reprise des fonctions au moment où le congé prend fin).</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Fin de fonctions</w:t>
                            </w:r>
                            <w:r>
                              <w:rPr>
                                <w:rFonts w:ascii="Arial" w:hAnsi="Arial" w:cs="Arial"/>
                                <w:b/>
                                <w:sz w:val="18"/>
                                <w:szCs w:val="18"/>
                              </w:rPr>
                              <w:t xml:space="preserve"> (dernier jour de presté)</w:t>
                            </w:r>
                            <w:r>
                              <w:rPr>
                                <w:rFonts w:ascii="Arial" w:hAnsi="Arial" w:cs="Arial"/>
                                <w:sz w:val="18"/>
                                <w:szCs w:val="18"/>
                              </w:rPr>
                              <w:t> : à cocher lorsque,</w:t>
                            </w:r>
                          </w:p>
                          <w:p>
                            <w:pPr>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engagé à titre définitif</w:t>
                            </w:r>
                            <w:r>
                              <w:rPr>
                                <w:rFonts w:ascii="Arial" w:hAnsi="Arial" w:cs="Arial"/>
                                <w:sz w:val="18"/>
                                <w:szCs w:val="18"/>
                              </w:rPr>
                              <w:t xml:space="preserve"> (Enseignement libre) ou </w:t>
                            </w:r>
                            <w:r>
                              <w:rPr>
                                <w:rFonts w:ascii="Arial" w:hAnsi="Arial" w:cs="Arial"/>
                                <w:b/>
                                <w:sz w:val="18"/>
                                <w:szCs w:val="18"/>
                              </w:rPr>
                              <w:t xml:space="preserve">nommé à titre définitif </w:t>
                            </w:r>
                            <w:r>
                              <w:rPr>
                                <w:rFonts w:ascii="Arial" w:hAnsi="Arial" w:cs="Arial"/>
                                <w:sz w:val="18"/>
                                <w:szCs w:val="18"/>
                              </w:rPr>
                              <w:t xml:space="preserve">(Enseignement Officiel) : </w:t>
                            </w:r>
                          </w:p>
                          <w:p>
                            <w:pPr>
                              <w:rPr>
                                <w:rFonts w:ascii="Arial" w:hAnsi="Arial" w:cs="Arial"/>
                                <w:sz w:val="18"/>
                                <w:szCs w:val="18"/>
                              </w:rPr>
                            </w:pPr>
                            <w:r>
                              <w:rPr>
                                <w:rFonts w:ascii="Arial" w:hAnsi="Arial" w:cs="Arial"/>
                                <w:sz w:val="18"/>
                                <w:szCs w:val="18"/>
                              </w:rPr>
                              <w:t>Il convient d’indiquer la date du jour précédant le 1</w:t>
                            </w:r>
                            <w:r>
                              <w:rPr>
                                <w:rFonts w:ascii="Arial" w:hAnsi="Arial" w:cs="Arial"/>
                                <w:sz w:val="18"/>
                                <w:szCs w:val="18"/>
                                <w:vertAlign w:val="superscript"/>
                              </w:rPr>
                              <w:t>er</w:t>
                            </w:r>
                            <w:r>
                              <w:rPr>
                                <w:rFonts w:ascii="Arial" w:hAnsi="Arial" w:cs="Arial"/>
                                <w:sz w:val="18"/>
                                <w:szCs w:val="18"/>
                              </w:rPr>
                              <w:t xml:space="preserve"> jour de classe au cours duquel les fonctions ne sont plus exercées par le membre du personnel.</w:t>
                            </w:r>
                          </w:p>
                          <w:p>
                            <w:pPr>
                              <w:rPr>
                                <w:rFonts w:ascii="Arial" w:hAnsi="Arial" w:cs="Arial"/>
                                <w:sz w:val="18"/>
                                <w:szCs w:val="18"/>
                              </w:rPr>
                            </w:pPr>
                            <w:r>
                              <w:rPr>
                                <w:rFonts w:ascii="Arial" w:hAnsi="Arial" w:cs="Arial"/>
                                <w:sz w:val="18"/>
                                <w:szCs w:val="18"/>
                              </w:rPr>
                              <w:t>Cette disposition est destinée à éviter toute interruption dans la carrière, notamment en cas de passage d’un établissement à un autre.</w:t>
                            </w:r>
                          </w:p>
                          <w:p>
                            <w:pPr>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temporaire</w:t>
                            </w:r>
                            <w:r>
                              <w:rPr>
                                <w:rFonts w:ascii="Arial" w:hAnsi="Arial" w:cs="Arial"/>
                                <w:sz w:val="18"/>
                                <w:szCs w:val="18"/>
                              </w:rPr>
                              <w:t> :</w:t>
                            </w:r>
                          </w:p>
                          <w:p>
                            <w:pPr>
                              <w:rPr>
                                <w:rFonts w:ascii="Arial" w:hAnsi="Arial" w:cs="Arial"/>
                                <w:sz w:val="18"/>
                                <w:szCs w:val="18"/>
                              </w:rPr>
                            </w:pPr>
                            <w:r>
                              <w:rPr>
                                <w:rFonts w:ascii="Arial" w:hAnsi="Arial" w:cs="Arial"/>
                                <w:sz w:val="18"/>
                                <w:szCs w:val="18"/>
                              </w:rPr>
                              <w:t xml:space="preserve">Dans tous les cas de fin de fonctions, indiquer la </w:t>
                            </w:r>
                            <w:r>
                              <w:rPr>
                                <w:rFonts w:ascii="Arial" w:hAnsi="Arial" w:cs="Arial"/>
                                <w:b/>
                                <w:sz w:val="18"/>
                                <w:szCs w:val="18"/>
                              </w:rPr>
                              <w:t>date du dernier jour de désignation.</w:t>
                            </w:r>
                            <w:r>
                              <w:rPr>
                                <w:rFonts w:ascii="Arial" w:hAnsi="Arial" w:cs="Arial"/>
                                <w:sz w:val="18"/>
                                <w:szCs w:val="18"/>
                              </w:rPr>
                              <w:t xml:space="preserve"> Ce sera donc toujours un jour d’ouverture de classe.</w:t>
                            </w:r>
                          </w:p>
                          <w:p>
                            <w:pPr>
                              <w:rPr>
                                <w:rFonts w:ascii="Arial" w:hAnsi="Arial" w:cs="Arial"/>
                                <w:sz w:val="18"/>
                                <w:szCs w:val="18"/>
                              </w:rPr>
                            </w:pPr>
                            <w:r>
                              <w:rPr>
                                <w:rFonts w:ascii="Arial" w:hAnsi="Arial" w:cs="Arial"/>
                                <w:sz w:val="18"/>
                                <w:szCs w:val="18"/>
                                <w:u w:val="single"/>
                              </w:rPr>
                              <w:t>Remarques</w:t>
                            </w:r>
                            <w:r>
                              <w:rPr>
                                <w:rFonts w:ascii="Arial" w:hAnsi="Arial" w:cs="Arial"/>
                                <w:sz w:val="18"/>
                                <w:szCs w:val="18"/>
                              </w:rPr>
                              <w:t> :</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Pour les prestations exercées comme temporaire, dans un emploi vacant ou dans un emploi non vacant, </w:t>
                            </w:r>
                            <w:r>
                              <w:rPr>
                                <w:rFonts w:ascii="Arial" w:hAnsi="Arial" w:cs="Arial"/>
                                <w:b/>
                                <w:sz w:val="18"/>
                                <w:szCs w:val="18"/>
                              </w:rPr>
                              <w:t>la fin de fonctions au 30 juin</w:t>
                            </w:r>
                            <w:r>
                              <w:rPr>
                                <w:rFonts w:ascii="Arial" w:hAnsi="Arial" w:cs="Arial"/>
                                <w:sz w:val="18"/>
                                <w:szCs w:val="18"/>
                              </w:rPr>
                              <w:t xml:space="preserve"> ne doit pas faire l’objet d’un document PromS12-Sec.</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Pour les membres du personnel administratif temporaires, seule la fin de fonction au 31 août ne doit pas faire l’objet d’un document PromS12-Sec.</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La fin de fonctions étant l’abandon de toutes les attributions dans l’établissement, la rubrique « description des attributions » ne devra reprendre aucune heure de cours.</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En cas de </w:t>
                            </w:r>
                            <w:r>
                              <w:rPr>
                                <w:rFonts w:ascii="Arial" w:hAnsi="Arial" w:cs="Arial"/>
                                <w:b/>
                                <w:sz w:val="18"/>
                                <w:szCs w:val="18"/>
                              </w:rPr>
                              <w:t>décès</w:t>
                            </w:r>
                            <w:r>
                              <w:rPr>
                                <w:rFonts w:ascii="Arial" w:hAnsi="Arial" w:cs="Arial"/>
                                <w:sz w:val="18"/>
                                <w:szCs w:val="18"/>
                              </w:rPr>
                              <w:t> : Indiquer la date du décès.</w:t>
                            </w:r>
                          </w:p>
                          <w:p>
                            <w:pPr>
                              <w:numPr>
                                <w:ilvl w:val="1"/>
                                <w:numId w:val="51"/>
                              </w:numPr>
                              <w:tabs>
                                <w:tab w:val="clear" w:pos="1364"/>
                              </w:tabs>
                              <w:ind w:left="284" w:hanging="284"/>
                              <w:jc w:val="both"/>
                              <w:rPr>
                                <w:rFonts w:ascii="Arial" w:hAnsi="Arial" w:cs="Arial"/>
                                <w:sz w:val="18"/>
                                <w:szCs w:val="18"/>
                              </w:rPr>
                            </w:pPr>
                            <w:r>
                              <w:rPr>
                                <w:rFonts w:ascii="Arial" w:hAnsi="Arial" w:cs="Arial"/>
                                <w:b/>
                                <w:sz w:val="18"/>
                                <w:szCs w:val="18"/>
                                <w:u w:val="single"/>
                              </w:rPr>
                              <w:t>Nomination ou engagement à titre définitif</w:t>
                            </w:r>
                          </w:p>
                          <w:p>
                            <w:pPr>
                              <w:rPr>
                                <w:rFonts w:ascii="Arial" w:hAnsi="Arial" w:cs="Arial"/>
                                <w:sz w:val="18"/>
                                <w:szCs w:val="18"/>
                              </w:rPr>
                            </w:pPr>
                            <w:r>
                              <w:rPr>
                                <w:rFonts w:ascii="Arial" w:hAnsi="Arial" w:cs="Arial"/>
                                <w:sz w:val="18"/>
                                <w:szCs w:val="18"/>
                              </w:rPr>
                              <w:t>Faire parvenir un PromS12-Sec rectificatif à la date de nomination avec cette case cochée lorsque vous êtes en possession du procès-verbal d’engagement à titre définitif signé par l’Administration ou de la dépêche d’approbation de la nomination à titre définitif.</w:t>
                            </w:r>
                          </w:p>
                          <w:p>
                            <w:pPr>
                              <w:numPr>
                                <w:ilvl w:val="0"/>
                                <w:numId w:val="65"/>
                              </w:numPr>
                              <w:tabs>
                                <w:tab w:val="clear" w:pos="1004"/>
                                <w:tab w:val="num" w:pos="284"/>
                              </w:tabs>
                              <w:ind w:left="284" w:hanging="284"/>
                              <w:jc w:val="both"/>
                              <w:rPr>
                                <w:rFonts w:ascii="Arial" w:hAnsi="Arial" w:cs="Arial"/>
                                <w:sz w:val="18"/>
                                <w:szCs w:val="18"/>
                              </w:rPr>
                            </w:pPr>
                            <w:r>
                              <w:rPr>
                                <w:rFonts w:ascii="Arial" w:hAnsi="Arial" w:cs="Arial"/>
                                <w:b/>
                                <w:sz w:val="18"/>
                                <w:szCs w:val="18"/>
                                <w:u w:val="single"/>
                              </w:rPr>
                              <w:t>Extension de nomination ou d’engagement à titre définitif</w:t>
                            </w:r>
                            <w:r>
                              <w:rPr>
                                <w:rFonts w:ascii="Arial" w:hAnsi="Arial" w:cs="Arial"/>
                                <w:sz w:val="18"/>
                                <w:szCs w:val="18"/>
                              </w:rPr>
                              <w:t> : à cocher lors d’une extension</w:t>
                            </w:r>
                          </w:p>
                          <w:p>
                            <w:pPr>
                              <w:numPr>
                                <w:ilvl w:val="0"/>
                                <w:numId w:val="52"/>
                              </w:numPr>
                              <w:tabs>
                                <w:tab w:val="clear" w:pos="720"/>
                              </w:tabs>
                              <w:ind w:left="284" w:hanging="284"/>
                              <w:jc w:val="both"/>
                              <w:rPr>
                                <w:rFonts w:ascii="Arial" w:hAnsi="Arial" w:cs="Arial"/>
                                <w:sz w:val="18"/>
                                <w:szCs w:val="18"/>
                              </w:rPr>
                            </w:pPr>
                            <w:r>
                              <w:rPr>
                                <w:rFonts w:ascii="Arial" w:hAnsi="Arial" w:cs="Arial"/>
                                <w:b/>
                                <w:sz w:val="18"/>
                                <w:szCs w:val="18"/>
                                <w:u w:val="single"/>
                              </w:rPr>
                              <w:t>Autres</w:t>
                            </w:r>
                            <w:r>
                              <w:rPr>
                                <w:rFonts w:ascii="Arial" w:hAnsi="Arial" w:cs="Arial"/>
                                <w:sz w:val="18"/>
                                <w:szCs w:val="18"/>
                              </w:rPr>
                              <w:t> : à cocher et à compléter lorsque le membre du personnel est concerné par un événement dont la nature ne correspond pas à l’une des sept rubriques mentionnées ci-avant (mutation, licenciement, etc…).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06" o:spid="_x0000_s1085" type="#_x0000_t202" style="position:absolute;margin-left:0;margin-top:8.1pt;width:540pt;height:526.1pt;z-index:251942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">
                <v:textbox>
                  <w:txbxContent>
                    <w:p>
                      <w:pPr>
                        <w:jc w:val="center"/>
                        <w:rPr>
                          <w:rFonts w:ascii="Arial" w:hAnsi="Arial" w:cs="Arial"/>
                          <w:sz w:val="18"/>
                          <w:szCs w:val="18"/>
                        </w:rPr>
                      </w:pPr>
                      <w:r>
                        <w:rPr>
                          <w:rFonts w:ascii="Arial" w:hAnsi="Arial" w:cs="Arial"/>
                          <w:b/>
                          <w:sz w:val="18"/>
                          <w:szCs w:val="18"/>
                          <w:u w:val="single"/>
                        </w:rPr>
                        <w:t>Objet/Evénements</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Entrée en fonction</w:t>
                      </w:r>
                      <w:r>
                        <w:rPr>
                          <w:rFonts w:ascii="Arial" w:hAnsi="Arial" w:cs="Arial"/>
                          <w:sz w:val="18"/>
                          <w:szCs w:val="18"/>
                        </w:rPr>
                        <w:t> : à cocher lorsque, la veille de l’entrée en fonction, le membre du personnel n’exerce pas de prestations au sein de votre établissement.</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Rentrée</w:t>
                      </w:r>
                      <w:r>
                        <w:rPr>
                          <w:rFonts w:ascii="Arial" w:hAnsi="Arial" w:cs="Arial"/>
                          <w:sz w:val="18"/>
                          <w:szCs w:val="18"/>
                        </w:rPr>
                        <w:t> : à cocher lorsque le membre du personnel temporaire est confirmé au 1</w:t>
                      </w:r>
                      <w:r>
                        <w:rPr>
                          <w:rFonts w:ascii="Arial" w:hAnsi="Arial" w:cs="Arial"/>
                          <w:sz w:val="18"/>
                          <w:szCs w:val="18"/>
                          <w:vertAlign w:val="superscript"/>
                        </w:rPr>
                        <w:t>er</w:t>
                      </w:r>
                      <w:r>
                        <w:rPr>
                          <w:rFonts w:ascii="Arial" w:hAnsi="Arial" w:cs="Arial"/>
                          <w:sz w:val="18"/>
                          <w:szCs w:val="18"/>
                        </w:rPr>
                        <w:t xml:space="preserve"> septembre dans les fonctions qu’il occupait durant l’année scolaire précédente. </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Maintien d’attributions</w:t>
                      </w:r>
                      <w:r>
                        <w:rPr>
                          <w:rFonts w:ascii="Arial" w:hAnsi="Arial" w:cs="Arial"/>
                          <w:sz w:val="18"/>
                          <w:szCs w:val="18"/>
                        </w:rPr>
                        <w:t> : à cocher lorsque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une modification dans la répartition des attributions qui n’affecte ni le total des attributions individuelles (nombre de périodes) ni la fixation de la subvention-traitement (modification de branches ou d’année d’études éventuellement) ;</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la même répartition des attributions sans modification d’organisation interne (ex. : directeur – surveillant-éducateur – professeur enseignant la même branche dans la même année d’études et dans la même option).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Augmentation d’attributions </w:t>
                      </w:r>
                      <w:r>
                        <w:rPr>
                          <w:rFonts w:ascii="Arial" w:hAnsi="Arial" w:cs="Arial"/>
                          <w:sz w:val="18"/>
                          <w:szCs w:val="18"/>
                        </w:rPr>
                        <w:t>: indiquer la date du 1</w:t>
                      </w:r>
                      <w:r>
                        <w:rPr>
                          <w:rFonts w:ascii="Arial" w:hAnsi="Arial" w:cs="Arial"/>
                          <w:sz w:val="18"/>
                          <w:szCs w:val="18"/>
                          <w:vertAlign w:val="superscript"/>
                        </w:rPr>
                        <w:t>er</w:t>
                      </w:r>
                      <w:r>
                        <w:rPr>
                          <w:rFonts w:ascii="Arial" w:hAnsi="Arial" w:cs="Arial"/>
                          <w:sz w:val="18"/>
                          <w:szCs w:val="18"/>
                        </w:rPr>
                        <w:t xml:space="preserve"> jour de classe au cours duquel les prestations augmentées sont effectivement assumées. L’attention est attirée sur l’obligation qu’il y a de mentionner dans la description des attributions, la totalité de la charge après augmentation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Prolongation d’attributions</w:t>
                      </w:r>
                      <w:r>
                        <w:rPr>
                          <w:rFonts w:ascii="Arial" w:hAnsi="Arial" w:cs="Arial"/>
                          <w:sz w:val="18"/>
                          <w:szCs w:val="18"/>
                        </w:rPr>
                        <w:t> : indiquer la date à laquelle la prolongation prend effet.</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Réduction d’attributions</w:t>
                      </w:r>
                      <w:r>
                        <w:rPr>
                          <w:rFonts w:ascii="Arial" w:hAnsi="Arial" w:cs="Arial"/>
                          <w:sz w:val="18"/>
                          <w:szCs w:val="18"/>
                        </w:rPr>
                        <w:t> : à cocher lorsque, la veille de l’événement, le membre du personnel exerce déjà des prestations au sein de votre établissement.</w:t>
                      </w:r>
                    </w:p>
                    <w:p>
                      <w:pPr>
                        <w:rPr>
                          <w:rFonts w:ascii="Arial" w:hAnsi="Arial" w:cs="Arial"/>
                          <w:sz w:val="18"/>
                          <w:szCs w:val="18"/>
                        </w:rPr>
                      </w:pPr>
                      <w:r>
                        <w:rPr>
                          <w:rFonts w:ascii="Arial" w:hAnsi="Arial" w:cs="Arial"/>
                          <w:sz w:val="18"/>
                          <w:szCs w:val="18"/>
                        </w:rPr>
                        <w:t xml:space="preserve">Indiquer la date du </w:t>
                      </w:r>
                      <w:r>
                        <w:rPr>
                          <w:rFonts w:ascii="Arial" w:hAnsi="Arial" w:cs="Arial"/>
                          <w:b/>
                          <w:sz w:val="18"/>
                          <w:szCs w:val="18"/>
                        </w:rPr>
                        <w:t xml:space="preserve">1er jour au cours duquel les attributions sont réduites. </w:t>
                      </w:r>
                      <w:r>
                        <w:rPr>
                          <w:rFonts w:ascii="Arial" w:hAnsi="Arial" w:cs="Arial"/>
                          <w:sz w:val="18"/>
                          <w:szCs w:val="18"/>
                        </w:rPr>
                        <w:t>La réduction d’attributions intervient donc ce jour-là, et la subvention-traitement sera adaptée en conséquence.</w:t>
                      </w:r>
                    </w:p>
                    <w:p>
                      <w:pPr>
                        <w:rPr>
                          <w:rFonts w:ascii="Arial" w:hAnsi="Arial" w:cs="Arial"/>
                          <w:b/>
                          <w:sz w:val="18"/>
                          <w:szCs w:val="18"/>
                        </w:rPr>
                      </w:pPr>
                      <w:r>
                        <w:rPr>
                          <w:rFonts w:ascii="Arial" w:hAnsi="Arial" w:cs="Arial"/>
                          <w:sz w:val="18"/>
                          <w:szCs w:val="18"/>
                        </w:rPr>
                        <w:t xml:space="preserve">Dans le cas d’un intérim, la subvention-traitement étant due jusqu’au dernier jour de prestations, la réduction d’attributions intervient donc le lendemain, </w:t>
                      </w:r>
                      <w:r>
                        <w:rPr>
                          <w:rFonts w:ascii="Arial" w:hAnsi="Arial" w:cs="Arial"/>
                          <w:b/>
                          <w:sz w:val="18"/>
                          <w:szCs w:val="18"/>
                        </w:rPr>
                        <w:t xml:space="preserve">même s’il s’agit d’un samedi ou d’un jour férié. </w:t>
                      </w:r>
                    </w:p>
                    <w:p>
                      <w:pPr>
                        <w:rPr>
                          <w:rFonts w:ascii="Arial" w:hAnsi="Arial" w:cs="Arial"/>
                          <w:sz w:val="18"/>
                          <w:szCs w:val="18"/>
                        </w:rPr>
                      </w:pPr>
                      <w:r>
                        <w:rPr>
                          <w:rFonts w:ascii="Arial" w:hAnsi="Arial" w:cs="Arial"/>
                          <w:sz w:val="18"/>
                          <w:szCs w:val="18"/>
                        </w:rPr>
                        <w:t>L’attention est attirée sur l’obligation qu’il y a, en cas de réduction d’attributions, de mentionner au document la totalité des attributions constituant encore la charge après réduction en indiquant « néant » le cas échéant.</w:t>
                      </w:r>
                    </w:p>
                    <w:p>
                      <w:pPr>
                        <w:rPr>
                          <w:rFonts w:ascii="Arial" w:hAnsi="Arial" w:cs="Arial"/>
                          <w:sz w:val="18"/>
                          <w:szCs w:val="18"/>
                        </w:rPr>
                      </w:pPr>
                      <w:r>
                        <w:rPr>
                          <w:rFonts w:ascii="Arial" w:hAnsi="Arial" w:cs="Arial"/>
                          <w:sz w:val="18"/>
                          <w:szCs w:val="18"/>
                        </w:rPr>
                        <w:t>C’est également dans ces rubriques que devront figurer les mouvements liés aux congés pour prestations réduites ou à la disponibilité partielle (cessation partielle des fonctions au moment où débute le congé ou la disponibilité ou reprise des fonctions au moment où le congé prend fin).</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Fin de fonctions</w:t>
                      </w:r>
                      <w:r>
                        <w:rPr>
                          <w:rFonts w:ascii="Arial" w:hAnsi="Arial" w:cs="Arial"/>
                          <w:b/>
                          <w:sz w:val="18"/>
                          <w:szCs w:val="18"/>
                        </w:rPr>
                        <w:t xml:space="preserve"> (dernier jour de presté)</w:t>
                      </w:r>
                      <w:r>
                        <w:rPr>
                          <w:rFonts w:ascii="Arial" w:hAnsi="Arial" w:cs="Arial"/>
                          <w:sz w:val="18"/>
                          <w:szCs w:val="18"/>
                        </w:rPr>
                        <w:t> : à cocher lorsque,</w:t>
                      </w:r>
                    </w:p>
                    <w:p>
                      <w:pPr>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engagé à titre définitif</w:t>
                      </w:r>
                      <w:r>
                        <w:rPr>
                          <w:rFonts w:ascii="Arial" w:hAnsi="Arial" w:cs="Arial"/>
                          <w:sz w:val="18"/>
                          <w:szCs w:val="18"/>
                        </w:rPr>
                        <w:t xml:space="preserve"> (Enseignement libre) ou </w:t>
                      </w:r>
                      <w:r>
                        <w:rPr>
                          <w:rFonts w:ascii="Arial" w:hAnsi="Arial" w:cs="Arial"/>
                          <w:b/>
                          <w:sz w:val="18"/>
                          <w:szCs w:val="18"/>
                        </w:rPr>
                        <w:t xml:space="preserve">nommé à titre définitif </w:t>
                      </w:r>
                      <w:r>
                        <w:rPr>
                          <w:rFonts w:ascii="Arial" w:hAnsi="Arial" w:cs="Arial"/>
                          <w:sz w:val="18"/>
                          <w:szCs w:val="18"/>
                        </w:rPr>
                        <w:t xml:space="preserve">(Enseignement Officiel) : </w:t>
                      </w:r>
                    </w:p>
                    <w:p>
                      <w:pPr>
                        <w:rPr>
                          <w:rFonts w:ascii="Arial" w:hAnsi="Arial" w:cs="Arial"/>
                          <w:sz w:val="18"/>
                          <w:szCs w:val="18"/>
                        </w:rPr>
                      </w:pPr>
                      <w:r>
                        <w:rPr>
                          <w:rFonts w:ascii="Arial" w:hAnsi="Arial" w:cs="Arial"/>
                          <w:sz w:val="18"/>
                          <w:szCs w:val="18"/>
                        </w:rPr>
                        <w:t>Il convient d’indiquer la date du jour précédant le 1</w:t>
                      </w:r>
                      <w:r>
                        <w:rPr>
                          <w:rFonts w:ascii="Arial" w:hAnsi="Arial" w:cs="Arial"/>
                          <w:sz w:val="18"/>
                          <w:szCs w:val="18"/>
                          <w:vertAlign w:val="superscript"/>
                        </w:rPr>
                        <w:t>er</w:t>
                      </w:r>
                      <w:r>
                        <w:rPr>
                          <w:rFonts w:ascii="Arial" w:hAnsi="Arial" w:cs="Arial"/>
                          <w:sz w:val="18"/>
                          <w:szCs w:val="18"/>
                        </w:rPr>
                        <w:t xml:space="preserve"> jour de classe au cours duquel les fonctions ne sont plus exercées par le membre du personnel.</w:t>
                      </w:r>
                    </w:p>
                    <w:p>
                      <w:pPr>
                        <w:rPr>
                          <w:rFonts w:ascii="Arial" w:hAnsi="Arial" w:cs="Arial"/>
                          <w:sz w:val="18"/>
                          <w:szCs w:val="18"/>
                        </w:rPr>
                      </w:pPr>
                      <w:r>
                        <w:rPr>
                          <w:rFonts w:ascii="Arial" w:hAnsi="Arial" w:cs="Arial"/>
                          <w:sz w:val="18"/>
                          <w:szCs w:val="18"/>
                        </w:rPr>
                        <w:t>Cette disposition est destinée à éviter toute interruption dans la carrière, notamment en cas de passage d’un établissement à un autre.</w:t>
                      </w:r>
                    </w:p>
                    <w:p>
                      <w:pPr>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temporaire</w:t>
                      </w:r>
                      <w:r>
                        <w:rPr>
                          <w:rFonts w:ascii="Arial" w:hAnsi="Arial" w:cs="Arial"/>
                          <w:sz w:val="18"/>
                          <w:szCs w:val="18"/>
                        </w:rPr>
                        <w:t> :</w:t>
                      </w:r>
                    </w:p>
                    <w:p>
                      <w:pPr>
                        <w:rPr>
                          <w:rFonts w:ascii="Arial" w:hAnsi="Arial" w:cs="Arial"/>
                          <w:sz w:val="18"/>
                          <w:szCs w:val="18"/>
                        </w:rPr>
                      </w:pPr>
                      <w:r>
                        <w:rPr>
                          <w:rFonts w:ascii="Arial" w:hAnsi="Arial" w:cs="Arial"/>
                          <w:sz w:val="18"/>
                          <w:szCs w:val="18"/>
                        </w:rPr>
                        <w:t xml:space="preserve">Dans tous les cas de fin de fonctions, indiquer la </w:t>
                      </w:r>
                      <w:r>
                        <w:rPr>
                          <w:rFonts w:ascii="Arial" w:hAnsi="Arial" w:cs="Arial"/>
                          <w:b/>
                          <w:sz w:val="18"/>
                          <w:szCs w:val="18"/>
                        </w:rPr>
                        <w:t>date du dernier jour de désignation.</w:t>
                      </w:r>
                      <w:r>
                        <w:rPr>
                          <w:rFonts w:ascii="Arial" w:hAnsi="Arial" w:cs="Arial"/>
                          <w:sz w:val="18"/>
                          <w:szCs w:val="18"/>
                        </w:rPr>
                        <w:t xml:space="preserve"> Ce sera donc toujours un jour d’ouverture de classe.</w:t>
                      </w:r>
                    </w:p>
                    <w:p>
                      <w:pPr>
                        <w:rPr>
                          <w:rFonts w:ascii="Arial" w:hAnsi="Arial" w:cs="Arial"/>
                          <w:sz w:val="18"/>
                          <w:szCs w:val="18"/>
                        </w:rPr>
                      </w:pPr>
                      <w:r>
                        <w:rPr>
                          <w:rFonts w:ascii="Arial" w:hAnsi="Arial" w:cs="Arial"/>
                          <w:sz w:val="18"/>
                          <w:szCs w:val="18"/>
                          <w:u w:val="single"/>
                        </w:rPr>
                        <w:t>Remarques</w:t>
                      </w:r>
                      <w:r>
                        <w:rPr>
                          <w:rFonts w:ascii="Arial" w:hAnsi="Arial" w:cs="Arial"/>
                          <w:sz w:val="18"/>
                          <w:szCs w:val="18"/>
                        </w:rPr>
                        <w:t> :</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Pour les prestations exercées comme temporaire, dans un emploi vacant ou dans un emploi non vacant, </w:t>
                      </w:r>
                      <w:r>
                        <w:rPr>
                          <w:rFonts w:ascii="Arial" w:hAnsi="Arial" w:cs="Arial"/>
                          <w:b/>
                          <w:sz w:val="18"/>
                          <w:szCs w:val="18"/>
                        </w:rPr>
                        <w:t>la fin de fonctions au 30 juin</w:t>
                      </w:r>
                      <w:r>
                        <w:rPr>
                          <w:rFonts w:ascii="Arial" w:hAnsi="Arial" w:cs="Arial"/>
                          <w:sz w:val="18"/>
                          <w:szCs w:val="18"/>
                        </w:rPr>
                        <w:t xml:space="preserve"> ne doit pas faire l’objet d’un document PromS12-Sec.</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Pour les membres du personnel administratif temporaires, seule la fin de fonction au 31 août ne doit pas faire l’objet d’un document PromS12-Sec.</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La fin de fonctions étant l’abandon de toutes les attributions dans l’établissement, la rubrique « description des attributions » ne devra reprendre aucune heure de cours.</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En cas de </w:t>
                      </w:r>
                      <w:r>
                        <w:rPr>
                          <w:rFonts w:ascii="Arial" w:hAnsi="Arial" w:cs="Arial"/>
                          <w:b/>
                          <w:sz w:val="18"/>
                          <w:szCs w:val="18"/>
                        </w:rPr>
                        <w:t>décès</w:t>
                      </w:r>
                      <w:r>
                        <w:rPr>
                          <w:rFonts w:ascii="Arial" w:hAnsi="Arial" w:cs="Arial"/>
                          <w:sz w:val="18"/>
                          <w:szCs w:val="18"/>
                        </w:rPr>
                        <w:t> : Indiquer la date du décès.</w:t>
                      </w:r>
                    </w:p>
                    <w:p>
                      <w:pPr>
                        <w:numPr>
                          <w:ilvl w:val="1"/>
                          <w:numId w:val="51"/>
                        </w:numPr>
                        <w:tabs>
                          <w:tab w:val="clear" w:pos="1364"/>
                        </w:tabs>
                        <w:ind w:left="284" w:hanging="284"/>
                        <w:jc w:val="both"/>
                        <w:rPr>
                          <w:rFonts w:ascii="Arial" w:hAnsi="Arial" w:cs="Arial"/>
                          <w:sz w:val="18"/>
                          <w:szCs w:val="18"/>
                        </w:rPr>
                      </w:pPr>
                      <w:r>
                        <w:rPr>
                          <w:rFonts w:ascii="Arial" w:hAnsi="Arial" w:cs="Arial"/>
                          <w:b/>
                          <w:sz w:val="18"/>
                          <w:szCs w:val="18"/>
                          <w:u w:val="single"/>
                        </w:rPr>
                        <w:t>Nomination ou engagement à titre définitif</w:t>
                      </w:r>
                    </w:p>
                    <w:p>
                      <w:pPr>
                        <w:rPr>
                          <w:rFonts w:ascii="Arial" w:hAnsi="Arial" w:cs="Arial"/>
                          <w:sz w:val="18"/>
                          <w:szCs w:val="18"/>
                        </w:rPr>
                      </w:pPr>
                      <w:r>
                        <w:rPr>
                          <w:rFonts w:ascii="Arial" w:hAnsi="Arial" w:cs="Arial"/>
                          <w:sz w:val="18"/>
                          <w:szCs w:val="18"/>
                        </w:rPr>
                        <w:t>Faire parvenir un PromS12-Sec rectificatif à la date de nomination avec cette case cochée lorsque vous êtes en possession du procès-verbal d’engagement à titre définitif signé par l’Administration ou de la dépêche d’approbation de la nomination à titre définitif.</w:t>
                      </w:r>
                    </w:p>
                    <w:p>
                      <w:pPr>
                        <w:numPr>
                          <w:ilvl w:val="0"/>
                          <w:numId w:val="65"/>
                        </w:numPr>
                        <w:tabs>
                          <w:tab w:val="clear" w:pos="1004"/>
                          <w:tab w:val="num" w:pos="284"/>
                        </w:tabs>
                        <w:ind w:left="284" w:hanging="284"/>
                        <w:jc w:val="both"/>
                        <w:rPr>
                          <w:rFonts w:ascii="Arial" w:hAnsi="Arial" w:cs="Arial"/>
                          <w:sz w:val="18"/>
                          <w:szCs w:val="18"/>
                        </w:rPr>
                      </w:pPr>
                      <w:r>
                        <w:rPr>
                          <w:rFonts w:ascii="Arial" w:hAnsi="Arial" w:cs="Arial"/>
                          <w:b/>
                          <w:sz w:val="18"/>
                          <w:szCs w:val="18"/>
                          <w:u w:val="single"/>
                        </w:rPr>
                        <w:t>Extension de nomination ou d’engagement à titre définitif</w:t>
                      </w:r>
                      <w:r>
                        <w:rPr>
                          <w:rFonts w:ascii="Arial" w:hAnsi="Arial" w:cs="Arial"/>
                          <w:sz w:val="18"/>
                          <w:szCs w:val="18"/>
                        </w:rPr>
                        <w:t> : à cocher lors d’une extension</w:t>
                      </w:r>
                    </w:p>
                    <w:p>
                      <w:pPr>
                        <w:numPr>
                          <w:ilvl w:val="0"/>
                          <w:numId w:val="52"/>
                        </w:numPr>
                        <w:tabs>
                          <w:tab w:val="clear" w:pos="720"/>
                        </w:tabs>
                        <w:ind w:left="284" w:hanging="284"/>
                        <w:jc w:val="both"/>
                        <w:rPr>
                          <w:rFonts w:ascii="Arial" w:hAnsi="Arial" w:cs="Arial"/>
                          <w:sz w:val="18"/>
                          <w:szCs w:val="18"/>
                        </w:rPr>
                      </w:pPr>
                      <w:r>
                        <w:rPr>
                          <w:rFonts w:ascii="Arial" w:hAnsi="Arial" w:cs="Arial"/>
                          <w:b/>
                          <w:sz w:val="18"/>
                          <w:szCs w:val="18"/>
                          <w:u w:val="single"/>
                        </w:rPr>
                        <w:t>Autres</w:t>
                      </w:r>
                      <w:r>
                        <w:rPr>
                          <w:rFonts w:ascii="Arial" w:hAnsi="Arial" w:cs="Arial"/>
                          <w:sz w:val="18"/>
                          <w:szCs w:val="18"/>
                        </w:rPr>
                        <w:t> : à cocher et à compléter lorsque le membre du personnel est concerné par un événement dont la nature ne correspond pas à l’une des sept rubriques mentionnées ci-avant (mutation, licenciement, etc…).</w:t>
                      </w:r>
                    </w:p>
                  </w:txbxContent>
                </v:textbox>
                <w10:wrap anchorx="margin"/>
              </v:shape>
            </w:pict>
          </mc:Fallback>
        </mc:AlternateContent>
      </w:r>
    </w:p>
    <w:p/>
    <w:p/>
    <w:p/>
    <w:p/>
    <w:p/>
    <w:p/>
    <w:p/>
    <w:p/>
    <w:p/>
    <w:p/>
    <w:p/>
    <w:p/>
    <w:p/>
    <w:p/>
    <w:p/>
    <w:p/>
    <w:p/>
    <w:p/>
    <w:p/>
    <w:p/>
    <w:p/>
    <w:p/>
    <w:p/>
    <w:p/>
    <w:p/>
    <w:p/>
    <w:p/>
    <w:p/>
    <w:p/>
    <w:p/>
    <w:p/>
    <w:p/>
    <w:p/>
    <w:p/>
    <w:p/>
    <w:p/>
    <w:p/>
    <w:p/>
    <w:p/>
    <w:p/>
    <w:p/>
    <w:p/>
    <w:p/>
    <w:p/>
    <w:p/>
    <w:p/>
    <w:p/>
    <w:p/>
    <w:tbl>
      <w:tblPr>
        <w:tblW w:w="1091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12"/>
      </w:tblGrid>
      <w:tr>
        <w:tc>
          <w:tcPr>
            <w:tcW w:w="10912" w:type="dxa"/>
          </w:tcPr>
          <w:p>
            <w:pPr>
              <w:jc w:val="center"/>
              <w:rPr>
                <w:rFonts w:ascii="Arial" w:hAnsi="Arial" w:cs="Arial"/>
                <w:b/>
                <w:sz w:val="18"/>
                <w:szCs w:val="18"/>
              </w:rPr>
            </w:pPr>
            <w:r>
              <w:rPr>
                <w:rFonts w:ascii="Arial" w:hAnsi="Arial" w:cs="Arial"/>
                <w:b/>
                <w:sz w:val="18"/>
                <w:szCs w:val="18"/>
              </w:rPr>
              <w:t>Observations/Remarques :</w:t>
            </w:r>
          </w:p>
        </w:tc>
      </w:tr>
      <w:tr>
        <w:trPr>
          <w:trHeight w:val="2684"/>
        </w:trPr>
        <w:tc>
          <w:tcPr>
            <w:tcW w:w="10912" w:type="dxa"/>
          </w:tcPr>
          <w:p>
            <w:pPr>
              <w:rPr>
                <w:rFonts w:ascii="Arial" w:hAnsi="Arial" w:cs="Arial"/>
                <w:b/>
                <w:color w:val="000000"/>
                <w:sz w:val="18"/>
                <w:szCs w:val="18"/>
                <w:u w:val="single"/>
              </w:rPr>
            </w:pPr>
            <w:r>
              <w:rPr>
                <w:rFonts w:ascii="Arial" w:hAnsi="Arial" w:cs="Arial"/>
                <w:b/>
                <w:color w:val="000000"/>
                <w:sz w:val="18"/>
                <w:szCs w:val="18"/>
                <w:u w:val="single"/>
              </w:rPr>
              <w:t xml:space="preserve">Observations : </w:t>
            </w:r>
          </w:p>
          <w:p>
            <w:pPr>
              <w:ind w:left="142" w:hanging="142"/>
              <w:rPr>
                <w:rFonts w:ascii="Arial" w:hAnsi="Arial" w:cs="Arial"/>
                <w:color w:val="000000"/>
                <w:sz w:val="18"/>
                <w:szCs w:val="18"/>
              </w:rPr>
            </w:pPr>
            <w:r>
              <w:rPr>
                <w:rFonts w:ascii="Arial" w:hAnsi="Arial" w:cs="Arial"/>
                <w:color w:val="000000"/>
                <w:sz w:val="18"/>
                <w:szCs w:val="18"/>
              </w:rPr>
              <w:t>-  en cas d'entrée en fonction ou d'augmentation d'attributions justifiée par un remplacement à titre temporaire : le nom de l'enseignant remplacé, le motif et la durée prévue de son absence.</w:t>
            </w:r>
          </w:p>
          <w:p>
            <w:pPr>
              <w:tabs>
                <w:tab w:val="left" w:pos="284"/>
              </w:tabs>
              <w:ind w:left="142" w:hanging="142"/>
              <w:rPr>
                <w:rFonts w:ascii="Arial" w:hAnsi="Arial" w:cs="Arial"/>
                <w:color w:val="000000"/>
                <w:sz w:val="18"/>
                <w:szCs w:val="18"/>
              </w:rPr>
            </w:pPr>
            <w:r>
              <w:rPr>
                <w:rFonts w:ascii="Arial" w:hAnsi="Arial" w:cs="Arial"/>
                <w:color w:val="000000"/>
                <w:sz w:val="18"/>
                <w:szCs w:val="18"/>
              </w:rPr>
              <w:t xml:space="preserve">   Si la durée de l'absence est indéterminée, la subvention-traitement sera liquidée jusqu'à la fin du mois en cours en attendant le</w:t>
            </w:r>
          </w:p>
          <w:p>
            <w:pPr>
              <w:tabs>
                <w:tab w:val="left" w:pos="284"/>
              </w:tabs>
              <w:ind w:left="142" w:hanging="142"/>
              <w:rPr>
                <w:rFonts w:ascii="Arial" w:hAnsi="Arial" w:cs="Arial"/>
                <w:color w:val="000000"/>
                <w:sz w:val="18"/>
                <w:szCs w:val="18"/>
              </w:rPr>
            </w:pPr>
            <w:r>
              <w:rPr>
                <w:rFonts w:ascii="Arial" w:hAnsi="Arial" w:cs="Arial"/>
                <w:color w:val="000000"/>
                <w:sz w:val="18"/>
                <w:szCs w:val="18"/>
              </w:rPr>
              <w:t xml:space="preserve">   prochain «PromS12 - Sec».</w:t>
            </w:r>
          </w:p>
          <w:p>
            <w:pPr>
              <w:tabs>
                <w:tab w:val="left" w:pos="284"/>
              </w:tabs>
              <w:ind w:left="142" w:hanging="142"/>
              <w:rPr>
                <w:rFonts w:ascii="Arial" w:hAnsi="Arial" w:cs="Arial"/>
                <w:color w:val="000000"/>
                <w:sz w:val="18"/>
                <w:szCs w:val="18"/>
              </w:rPr>
            </w:pPr>
            <w:r>
              <w:rPr>
                <w:rFonts w:ascii="Arial" w:hAnsi="Arial" w:cs="Arial"/>
                <w:color w:val="000000"/>
                <w:sz w:val="18"/>
                <w:szCs w:val="18"/>
              </w:rPr>
              <w:t>-  en cas de fin de fonctions justifiée par une fin de remplacement : le nom de l'enseignant ayant été remplacé.</w:t>
            </w:r>
          </w:p>
          <w:p>
            <w:pPr>
              <w:tabs>
                <w:tab w:val="left" w:pos="284"/>
              </w:tabs>
              <w:ind w:left="142" w:hanging="142"/>
              <w:rPr>
                <w:rFonts w:ascii="Arial" w:hAnsi="Arial" w:cs="Arial"/>
                <w:color w:val="000000"/>
                <w:sz w:val="18"/>
                <w:szCs w:val="18"/>
              </w:rPr>
            </w:pPr>
            <w:r>
              <w:rPr>
                <w:rFonts w:ascii="Arial" w:hAnsi="Arial" w:cs="Arial"/>
                <w:color w:val="000000"/>
                <w:sz w:val="18"/>
                <w:szCs w:val="18"/>
              </w:rPr>
              <w:t>-  Si un membre du personnel remplace plusieurs collègues, veuillez numéroter ceux-ci et reprendre ces numéros à droite du libellé du cours.</w:t>
            </w:r>
          </w:p>
          <w:p>
            <w:pPr>
              <w:numPr>
                <w:ilvl w:val="0"/>
                <w:numId w:val="120"/>
              </w:numPr>
              <w:tabs>
                <w:tab w:val="left" w:pos="1534"/>
              </w:tabs>
              <w:ind w:left="142" w:hanging="142"/>
              <w:jc w:val="both"/>
              <w:rPr>
                <w:rFonts w:ascii="Arial" w:hAnsi="Arial" w:cs="Arial"/>
                <w:color w:val="000000"/>
                <w:sz w:val="18"/>
                <w:szCs w:val="18"/>
              </w:rPr>
            </w:pPr>
            <w:r>
              <w:rPr>
                <w:rFonts w:ascii="Verdana" w:hAnsi="Verdana"/>
                <w:sz w:val="18"/>
                <w:szCs w:val="18"/>
              </w:rPr>
              <w:t>pour le Personnel Auxiliaire d’Education (PAE) spécifier le choix des congés annuels s’il est connu à cette date.</w:t>
            </w:r>
            <w:r>
              <w:rPr>
                <w:rFonts w:ascii="Verdana" w:hAnsi="Verdana" w:cs="Arial"/>
                <w:color w:val="000000"/>
                <w:sz w:val="18"/>
                <w:szCs w:val="18"/>
              </w:rPr>
              <w:tab/>
            </w:r>
            <w:r>
              <w:rPr>
                <w:rFonts w:ascii="Arial" w:hAnsi="Arial" w:cs="Arial"/>
                <w:color w:val="000000"/>
                <w:sz w:val="18"/>
                <w:szCs w:val="18"/>
              </w:rPr>
              <w:tab/>
            </w:r>
          </w:p>
          <w:p>
            <w:pPr>
              <w:ind w:left="142" w:hanging="142"/>
              <w:rPr>
                <w:rFonts w:ascii="Arial" w:hAnsi="Arial" w:cs="Arial"/>
                <w:sz w:val="18"/>
                <w:szCs w:val="18"/>
              </w:rPr>
            </w:pPr>
            <w:r>
              <w:rPr>
                <w:rFonts w:ascii="Arial" w:hAnsi="Arial" w:cs="Arial"/>
                <w:color w:val="000000"/>
                <w:sz w:val="18"/>
                <w:szCs w:val="18"/>
              </w:rPr>
              <w:t>Toute observation utile qui peut aider à mieux comprendre la situation de l'intéressé(e) devra être inscrite dans cette case.</w:t>
            </w:r>
            <w:r>
              <w:rPr>
                <w:rFonts w:ascii="Arial" w:hAnsi="Arial" w:cs="Arial"/>
                <w:sz w:val="18"/>
                <w:szCs w:val="18"/>
              </w:rPr>
              <w:t xml:space="preserve"> </w:t>
            </w:r>
          </w:p>
          <w:p>
            <w:pPr>
              <w:ind w:left="142" w:hanging="142"/>
              <w:rPr>
                <w:rFonts w:ascii="Arial" w:hAnsi="Arial" w:cs="Arial"/>
                <w:sz w:val="18"/>
                <w:szCs w:val="18"/>
              </w:rPr>
            </w:pPr>
          </w:p>
          <w:p>
            <w:pPr>
              <w:ind w:left="142" w:hanging="142"/>
              <w:rPr>
                <w:rFonts w:ascii="Arial" w:hAnsi="Arial" w:cs="Arial"/>
                <w:sz w:val="18"/>
                <w:szCs w:val="18"/>
              </w:rPr>
            </w:pPr>
            <w:r>
              <w:rPr>
                <w:rFonts w:ascii="Arial" w:hAnsi="Arial" w:cs="Arial"/>
                <w:b/>
                <w:sz w:val="18"/>
                <w:szCs w:val="18"/>
                <w:u w:val="single"/>
              </w:rPr>
              <w:t>Remarques</w:t>
            </w:r>
            <w:r>
              <w:rPr>
                <w:rFonts w:ascii="Arial" w:hAnsi="Arial" w:cs="Arial"/>
                <w:sz w:val="18"/>
                <w:szCs w:val="18"/>
              </w:rPr>
              <w:t> : rubrique libre</w:t>
            </w:r>
          </w:p>
          <w:p>
            <w:pPr>
              <w:rPr>
                <w:rFonts w:ascii="Arial" w:hAnsi="Arial" w:cs="Arial"/>
                <w:sz w:val="10"/>
                <w:szCs w:val="10"/>
              </w:rPr>
            </w:pPr>
          </w:p>
        </w:tc>
      </w:tr>
    </w:tbl>
    <w:p>
      <w:pPr>
        <w:rPr>
          <w:rFonts w:ascii="Arial" w:hAnsi="Arial" w:cs="Arial"/>
          <w:b/>
          <w:sz w:val="18"/>
          <w:szCs w:val="18"/>
          <w:u w:val="single"/>
        </w:rPr>
      </w:pP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20"/>
      </w:tblGrid>
      <w:tr>
        <w:tc>
          <w:tcPr>
            <w:tcW w:w="10420" w:type="dxa"/>
            <w:shd w:val="clear" w:color="auto" w:fill="auto"/>
          </w:tcPr>
          <w:p>
            <w:pPr>
              <w:rPr>
                <w:rFonts w:ascii="Arial" w:hAnsi="Arial" w:cs="Arial"/>
              </w:rPr>
            </w:pPr>
            <w:r>
              <w:rPr>
                <w:rFonts w:ascii="Arial" w:hAnsi="Arial" w:cs="Arial"/>
              </w:rPr>
              <w:br w:type="page"/>
              <w:t>3. L’espace réservé aux attributions - verso</w:t>
            </w:r>
          </w:p>
        </w:tc>
      </w:tr>
    </w:tbl>
    <w:p>
      <w:pPr>
        <w:rPr>
          <w:rFonts w:ascii="Century Schoolbook" w:hAnsi="Century Schoolbook"/>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405"/>
        <w:gridCol w:w="396"/>
        <w:gridCol w:w="396"/>
        <w:gridCol w:w="397"/>
        <w:gridCol w:w="397"/>
        <w:gridCol w:w="202"/>
        <w:gridCol w:w="197"/>
        <w:gridCol w:w="399"/>
        <w:gridCol w:w="397"/>
        <w:gridCol w:w="397"/>
        <w:gridCol w:w="397"/>
        <w:gridCol w:w="371"/>
        <w:gridCol w:w="425"/>
        <w:gridCol w:w="353"/>
        <w:gridCol w:w="353"/>
        <w:gridCol w:w="353"/>
        <w:gridCol w:w="353"/>
        <w:gridCol w:w="352"/>
        <w:gridCol w:w="356"/>
        <w:gridCol w:w="350"/>
        <w:gridCol w:w="354"/>
        <w:gridCol w:w="352"/>
        <w:gridCol w:w="347"/>
        <w:gridCol w:w="347"/>
        <w:gridCol w:w="347"/>
        <w:gridCol w:w="356"/>
        <w:gridCol w:w="348"/>
        <w:gridCol w:w="348"/>
      </w:tblGrid>
      <w:tr>
        <w:tc>
          <w:tcPr>
            <w:tcW w:w="5190" w:type="dxa"/>
            <w:gridSpan w:val="14"/>
            <w:tcBorders>
              <w:top w:val="single" w:sz="18" w:space="0" w:color="auto"/>
              <w:left w:val="single" w:sz="18" w:space="0" w:color="auto"/>
              <w:bottom w:val="nil"/>
              <w:right w:val="single" w:sz="18" w:space="0" w:color="auto"/>
            </w:tcBorders>
          </w:tcPr>
          <w:p>
            <w:pPr>
              <w:tabs>
                <w:tab w:val="left" w:pos="6840"/>
              </w:tabs>
              <w:jc w:val="center"/>
              <w:rPr>
                <w:sz w:val="18"/>
                <w:szCs w:val="18"/>
              </w:rPr>
            </w:pPr>
            <w:r>
              <w:rPr>
                <w:sz w:val="18"/>
                <w:szCs w:val="18"/>
              </w:rPr>
              <w:t>Membre du Personnel – Identification</w:t>
            </w:r>
          </w:p>
        </w:tc>
        <w:tc>
          <w:tcPr>
            <w:tcW w:w="5280" w:type="dxa"/>
            <w:gridSpan w:val="15"/>
            <w:tcBorders>
              <w:top w:val="single" w:sz="18" w:space="0" w:color="auto"/>
              <w:left w:val="single" w:sz="18" w:space="0" w:color="auto"/>
              <w:bottom w:val="nil"/>
              <w:right w:val="single" w:sz="18" w:space="0" w:color="auto"/>
            </w:tcBorders>
          </w:tcPr>
          <w:p>
            <w:pPr>
              <w:tabs>
                <w:tab w:val="left" w:pos="6840"/>
              </w:tabs>
              <w:jc w:val="center"/>
              <w:rPr>
                <w:sz w:val="18"/>
                <w:szCs w:val="18"/>
              </w:rPr>
            </w:pPr>
            <w:r>
              <w:rPr>
                <w:sz w:val="18"/>
                <w:szCs w:val="18"/>
              </w:rPr>
              <w:t>Etablissement – Identification</w:t>
            </w:r>
          </w:p>
        </w:tc>
      </w:tr>
      <w:tr>
        <w:trPr>
          <w:trHeight w:val="219"/>
        </w:trPr>
        <w:tc>
          <w:tcPr>
            <w:tcW w:w="399" w:type="dxa"/>
            <w:tcBorders>
              <w:top w:val="nil"/>
              <w:left w:val="single" w:sz="18" w:space="0" w:color="auto"/>
              <w:bottom w:val="nil"/>
              <w:right w:val="nil"/>
            </w:tcBorders>
          </w:tcPr>
          <w:p>
            <w:pPr>
              <w:rPr>
                <w:sz w:val="18"/>
                <w:szCs w:val="18"/>
              </w:rPr>
            </w:pPr>
          </w:p>
        </w:tc>
        <w:tc>
          <w:tcPr>
            <w:tcW w:w="407" w:type="dxa"/>
            <w:tcBorders>
              <w:top w:val="nil"/>
              <w:left w:val="nil"/>
              <w:bottom w:val="single" w:sz="18" w:space="0" w:color="auto"/>
              <w:right w:val="nil"/>
            </w:tcBorders>
          </w:tcPr>
          <w:p>
            <w:pPr>
              <w:jc w:val="center"/>
              <w:rPr>
                <w:sz w:val="18"/>
                <w:szCs w:val="18"/>
              </w:rPr>
            </w:pPr>
            <w:r>
              <w:rPr>
                <w:sz w:val="18"/>
                <w:szCs w:val="18"/>
              </w:rPr>
              <w:t>S</w:t>
            </w:r>
          </w:p>
        </w:tc>
        <w:tc>
          <w:tcPr>
            <w:tcW w:w="796" w:type="dxa"/>
            <w:gridSpan w:val="2"/>
            <w:tcBorders>
              <w:top w:val="nil"/>
              <w:left w:val="nil"/>
              <w:bottom w:val="single" w:sz="18" w:space="0" w:color="auto"/>
              <w:right w:val="nil"/>
            </w:tcBorders>
          </w:tcPr>
          <w:p>
            <w:pPr>
              <w:jc w:val="center"/>
              <w:rPr>
                <w:sz w:val="18"/>
                <w:szCs w:val="18"/>
              </w:rPr>
            </w:pPr>
            <w:r>
              <w:rPr>
                <w:sz w:val="18"/>
                <w:szCs w:val="18"/>
              </w:rPr>
              <w:t>A</w:t>
            </w:r>
          </w:p>
        </w:tc>
        <w:tc>
          <w:tcPr>
            <w:tcW w:w="796" w:type="dxa"/>
            <w:gridSpan w:val="2"/>
            <w:tcBorders>
              <w:top w:val="nil"/>
              <w:left w:val="nil"/>
              <w:bottom w:val="single" w:sz="18" w:space="0" w:color="auto"/>
              <w:right w:val="nil"/>
            </w:tcBorders>
          </w:tcPr>
          <w:p>
            <w:pPr>
              <w:jc w:val="center"/>
              <w:rPr>
                <w:sz w:val="18"/>
                <w:szCs w:val="18"/>
              </w:rPr>
            </w:pPr>
            <w:r>
              <w:rPr>
                <w:sz w:val="18"/>
                <w:szCs w:val="18"/>
              </w:rPr>
              <w:t>M</w:t>
            </w:r>
          </w:p>
        </w:tc>
        <w:tc>
          <w:tcPr>
            <w:tcW w:w="800" w:type="dxa"/>
            <w:gridSpan w:val="3"/>
            <w:tcBorders>
              <w:top w:val="nil"/>
              <w:left w:val="nil"/>
              <w:bottom w:val="single" w:sz="18" w:space="0" w:color="auto"/>
              <w:right w:val="nil"/>
            </w:tcBorders>
          </w:tcPr>
          <w:p>
            <w:pPr>
              <w:jc w:val="center"/>
              <w:rPr>
                <w:sz w:val="18"/>
                <w:szCs w:val="18"/>
              </w:rPr>
            </w:pPr>
            <w:r>
              <w:rPr>
                <w:sz w:val="18"/>
                <w:szCs w:val="18"/>
              </w:rPr>
              <w:t>J</w:t>
            </w:r>
          </w:p>
        </w:tc>
        <w:tc>
          <w:tcPr>
            <w:tcW w:w="398" w:type="dxa"/>
            <w:tcBorders>
              <w:top w:val="nil"/>
              <w:left w:val="nil"/>
              <w:bottom w:val="single" w:sz="18" w:space="0" w:color="auto"/>
              <w:right w:val="nil"/>
            </w:tcBorders>
          </w:tcPr>
          <w:p>
            <w:pPr>
              <w:jc w:val="center"/>
              <w:rPr>
                <w:sz w:val="18"/>
                <w:szCs w:val="18"/>
              </w:rPr>
            </w:pPr>
          </w:p>
        </w:tc>
        <w:tc>
          <w:tcPr>
            <w:tcW w:w="398" w:type="dxa"/>
            <w:tcBorders>
              <w:top w:val="nil"/>
              <w:left w:val="nil"/>
              <w:bottom w:val="single" w:sz="18" w:space="0" w:color="auto"/>
              <w:right w:val="nil"/>
            </w:tcBorders>
          </w:tcPr>
          <w:p>
            <w:pPr>
              <w:jc w:val="center"/>
              <w:rPr>
                <w:sz w:val="18"/>
                <w:szCs w:val="18"/>
              </w:rPr>
            </w:pPr>
          </w:p>
        </w:tc>
        <w:tc>
          <w:tcPr>
            <w:tcW w:w="398" w:type="dxa"/>
            <w:tcBorders>
              <w:top w:val="nil"/>
              <w:left w:val="nil"/>
              <w:bottom w:val="single" w:sz="18" w:space="0" w:color="auto"/>
              <w:right w:val="nil"/>
            </w:tcBorders>
          </w:tcPr>
          <w:p>
            <w:pPr>
              <w:jc w:val="center"/>
              <w:rPr>
                <w:sz w:val="18"/>
                <w:szCs w:val="18"/>
              </w:rPr>
            </w:pPr>
          </w:p>
        </w:tc>
        <w:tc>
          <w:tcPr>
            <w:tcW w:w="372" w:type="dxa"/>
            <w:tcBorders>
              <w:top w:val="nil"/>
              <w:left w:val="nil"/>
              <w:bottom w:val="single" w:sz="18" w:space="0" w:color="auto"/>
              <w:right w:val="nil"/>
            </w:tcBorders>
          </w:tcPr>
          <w:p>
            <w:pPr>
              <w:jc w:val="center"/>
              <w:rPr>
                <w:sz w:val="18"/>
                <w:szCs w:val="18"/>
              </w:rPr>
            </w:pPr>
          </w:p>
        </w:tc>
        <w:tc>
          <w:tcPr>
            <w:tcW w:w="426" w:type="dxa"/>
            <w:tcBorders>
              <w:top w:val="nil"/>
              <w:left w:val="nil"/>
              <w:bottom w:val="nil"/>
              <w:right w:val="single" w:sz="18" w:space="0" w:color="auto"/>
            </w:tcBorders>
          </w:tcPr>
          <w:p>
            <w:pPr>
              <w:rPr>
                <w:sz w:val="18"/>
                <w:szCs w:val="18"/>
              </w:rPr>
            </w:pPr>
          </w:p>
        </w:tc>
        <w:tc>
          <w:tcPr>
            <w:tcW w:w="5280" w:type="dxa"/>
            <w:gridSpan w:val="15"/>
            <w:tcBorders>
              <w:top w:val="nil"/>
              <w:left w:val="single" w:sz="18" w:space="0" w:color="auto"/>
              <w:bottom w:val="single" w:sz="18" w:space="0" w:color="auto"/>
              <w:right w:val="single" w:sz="18" w:space="0" w:color="auto"/>
            </w:tcBorders>
          </w:tcPr>
          <w:p>
            <w:pPr>
              <w:rPr>
                <w:sz w:val="10"/>
                <w:szCs w:val="10"/>
              </w:rPr>
            </w:pPr>
            <w:r>
              <w:rPr>
                <w:sz w:val="10"/>
                <w:szCs w:val="10"/>
              </w:rPr>
              <w:t xml:space="preserve">                                                   </w:t>
            </w:r>
            <w:r>
              <w:rPr>
                <w:sz w:val="18"/>
                <w:szCs w:val="18"/>
              </w:rPr>
              <w:t>Code                 Matricule établissement ECOT</w:t>
            </w:r>
          </w:p>
        </w:tc>
      </w:tr>
      <w:tr>
        <w:trPr>
          <w:trHeight w:val="227"/>
        </w:trPr>
        <w:tc>
          <w:tcPr>
            <w:tcW w:w="399" w:type="dxa"/>
            <w:tcBorders>
              <w:top w:val="nil"/>
              <w:left w:val="single" w:sz="18" w:space="0" w:color="auto"/>
              <w:bottom w:val="nil"/>
              <w:right w:val="single" w:sz="18" w:space="0" w:color="auto"/>
            </w:tcBorders>
          </w:tcPr>
          <w:p>
            <w:pPr>
              <w:rPr>
                <w:sz w:val="16"/>
                <w:szCs w:val="16"/>
              </w:rPr>
            </w:pPr>
          </w:p>
        </w:tc>
        <w:tc>
          <w:tcPr>
            <w:tcW w:w="407" w:type="dxa"/>
            <w:tcBorders>
              <w:top w:val="single" w:sz="18" w:space="0" w:color="auto"/>
              <w:left w:val="single" w:sz="18" w:space="0" w:color="auto"/>
              <w:bottom w:val="single" w:sz="18" w:space="0" w:color="auto"/>
              <w:right w:val="single" w:sz="18" w:space="0" w:color="auto"/>
            </w:tcBorders>
          </w:tcPr>
          <w:p>
            <w:pPr>
              <w:rPr>
                <w:sz w:val="16"/>
                <w:szCs w:val="16"/>
              </w:rPr>
            </w:pPr>
          </w:p>
        </w:tc>
        <w:tc>
          <w:tcPr>
            <w:tcW w:w="398" w:type="dxa"/>
            <w:tcBorders>
              <w:top w:val="single" w:sz="18" w:space="0" w:color="auto"/>
              <w:left w:val="single" w:sz="18" w:space="0" w:color="auto"/>
              <w:bottom w:val="single" w:sz="18" w:space="0" w:color="auto"/>
              <w:right w:val="single" w:sz="4" w:space="0" w:color="auto"/>
            </w:tcBorders>
          </w:tcPr>
          <w:p>
            <w:pPr>
              <w:rPr>
                <w:sz w:val="16"/>
                <w:szCs w:val="16"/>
              </w:rPr>
            </w:pPr>
          </w:p>
        </w:tc>
        <w:tc>
          <w:tcPr>
            <w:tcW w:w="398" w:type="dxa"/>
            <w:tcBorders>
              <w:top w:val="single" w:sz="18" w:space="0" w:color="auto"/>
              <w:left w:val="single" w:sz="4" w:space="0" w:color="auto"/>
              <w:bottom w:val="single" w:sz="18" w:space="0" w:color="auto"/>
              <w:right w:val="single" w:sz="18" w:space="0" w:color="auto"/>
            </w:tcBorders>
          </w:tcPr>
          <w:p>
            <w:pPr>
              <w:rPr>
                <w:sz w:val="16"/>
                <w:szCs w:val="16"/>
              </w:rPr>
            </w:pPr>
          </w:p>
        </w:tc>
        <w:tc>
          <w:tcPr>
            <w:tcW w:w="398" w:type="dxa"/>
            <w:tcBorders>
              <w:top w:val="single" w:sz="18" w:space="0" w:color="auto"/>
              <w:left w:val="single" w:sz="18" w:space="0" w:color="auto"/>
              <w:bottom w:val="single" w:sz="18" w:space="0" w:color="auto"/>
              <w:right w:val="single" w:sz="4" w:space="0" w:color="auto"/>
            </w:tcBorders>
          </w:tcPr>
          <w:p>
            <w:pPr>
              <w:rPr>
                <w:sz w:val="16"/>
                <w:szCs w:val="16"/>
              </w:rPr>
            </w:pPr>
          </w:p>
        </w:tc>
        <w:tc>
          <w:tcPr>
            <w:tcW w:w="398" w:type="dxa"/>
            <w:tcBorders>
              <w:top w:val="single" w:sz="18" w:space="0" w:color="auto"/>
              <w:left w:val="single" w:sz="4" w:space="0" w:color="auto"/>
              <w:bottom w:val="single" w:sz="18" w:space="0" w:color="auto"/>
              <w:right w:val="single" w:sz="18" w:space="0" w:color="auto"/>
            </w:tcBorders>
          </w:tcPr>
          <w:p>
            <w:pPr>
              <w:rPr>
                <w:sz w:val="16"/>
                <w:szCs w:val="16"/>
              </w:rPr>
            </w:pPr>
          </w:p>
        </w:tc>
        <w:tc>
          <w:tcPr>
            <w:tcW w:w="400" w:type="dxa"/>
            <w:gridSpan w:val="2"/>
            <w:tcBorders>
              <w:top w:val="single" w:sz="18" w:space="0" w:color="auto"/>
              <w:left w:val="single" w:sz="18" w:space="0" w:color="auto"/>
              <w:bottom w:val="single" w:sz="18" w:space="0" w:color="auto"/>
              <w:right w:val="single" w:sz="4" w:space="0" w:color="auto"/>
            </w:tcBorders>
          </w:tcPr>
          <w:p>
            <w:pPr>
              <w:rPr>
                <w:sz w:val="16"/>
                <w:szCs w:val="16"/>
              </w:rPr>
            </w:pPr>
          </w:p>
        </w:tc>
        <w:tc>
          <w:tcPr>
            <w:tcW w:w="400" w:type="dxa"/>
            <w:tcBorders>
              <w:top w:val="single" w:sz="18" w:space="0" w:color="auto"/>
              <w:left w:val="single" w:sz="4" w:space="0" w:color="auto"/>
              <w:bottom w:val="single" w:sz="18" w:space="0" w:color="auto"/>
              <w:right w:val="single" w:sz="18" w:space="0" w:color="auto"/>
            </w:tcBorders>
          </w:tcPr>
          <w:p>
            <w:pPr>
              <w:rPr>
                <w:sz w:val="16"/>
                <w:szCs w:val="16"/>
              </w:rPr>
            </w:pPr>
          </w:p>
        </w:tc>
        <w:tc>
          <w:tcPr>
            <w:tcW w:w="398" w:type="dxa"/>
            <w:tcBorders>
              <w:top w:val="single" w:sz="18" w:space="0" w:color="auto"/>
              <w:left w:val="single" w:sz="18" w:space="0" w:color="auto"/>
              <w:bottom w:val="single" w:sz="18" w:space="0" w:color="auto"/>
              <w:right w:val="single" w:sz="18" w:space="0" w:color="auto"/>
            </w:tcBorders>
          </w:tcPr>
          <w:p>
            <w:pPr>
              <w:rPr>
                <w:sz w:val="16"/>
                <w:szCs w:val="16"/>
              </w:rPr>
            </w:pPr>
          </w:p>
        </w:tc>
        <w:tc>
          <w:tcPr>
            <w:tcW w:w="398" w:type="dxa"/>
            <w:tcBorders>
              <w:top w:val="single" w:sz="18" w:space="0" w:color="auto"/>
              <w:left w:val="single" w:sz="18" w:space="0" w:color="auto"/>
              <w:bottom w:val="single" w:sz="18" w:space="0" w:color="auto"/>
              <w:right w:val="single" w:sz="18" w:space="0" w:color="auto"/>
            </w:tcBorders>
          </w:tcPr>
          <w:p>
            <w:pPr>
              <w:rPr>
                <w:sz w:val="16"/>
                <w:szCs w:val="16"/>
              </w:rPr>
            </w:pPr>
          </w:p>
        </w:tc>
        <w:tc>
          <w:tcPr>
            <w:tcW w:w="398" w:type="dxa"/>
            <w:tcBorders>
              <w:top w:val="single" w:sz="18" w:space="0" w:color="auto"/>
              <w:left w:val="single" w:sz="18" w:space="0" w:color="auto"/>
              <w:bottom w:val="single" w:sz="18" w:space="0" w:color="auto"/>
              <w:right w:val="single" w:sz="18" w:space="0" w:color="auto"/>
            </w:tcBorders>
          </w:tcPr>
          <w:p>
            <w:pPr>
              <w:rPr>
                <w:sz w:val="16"/>
                <w:szCs w:val="16"/>
              </w:rPr>
            </w:pPr>
          </w:p>
        </w:tc>
        <w:tc>
          <w:tcPr>
            <w:tcW w:w="372" w:type="dxa"/>
            <w:tcBorders>
              <w:top w:val="single" w:sz="18" w:space="0" w:color="auto"/>
              <w:left w:val="single" w:sz="18" w:space="0" w:color="auto"/>
              <w:bottom w:val="single" w:sz="18" w:space="0" w:color="auto"/>
              <w:right w:val="single" w:sz="18" w:space="0" w:color="auto"/>
            </w:tcBorders>
          </w:tcPr>
          <w:p>
            <w:pPr>
              <w:rPr>
                <w:sz w:val="16"/>
                <w:szCs w:val="16"/>
              </w:rPr>
            </w:pPr>
          </w:p>
        </w:tc>
        <w:tc>
          <w:tcPr>
            <w:tcW w:w="426" w:type="dxa"/>
            <w:tcBorders>
              <w:top w:val="nil"/>
              <w:left w:val="single" w:sz="18" w:space="0" w:color="auto"/>
              <w:bottom w:val="nil"/>
              <w:right w:val="single" w:sz="18" w:space="0" w:color="auto"/>
            </w:tcBorders>
          </w:tcPr>
          <w:p>
            <w:pPr>
              <w:rPr>
                <w:sz w:val="16"/>
                <w:szCs w:val="16"/>
              </w:rPr>
            </w:pPr>
          </w:p>
        </w:tc>
        <w:tc>
          <w:tcPr>
            <w:tcW w:w="353" w:type="dxa"/>
            <w:tcBorders>
              <w:top w:val="single" w:sz="18" w:space="0" w:color="auto"/>
              <w:left w:val="single" w:sz="18" w:space="0" w:color="auto"/>
              <w:bottom w:val="single" w:sz="18" w:space="0" w:color="auto"/>
              <w:right w:val="single" w:sz="4" w:space="0" w:color="auto"/>
            </w:tcBorders>
          </w:tcPr>
          <w:p>
            <w:pPr>
              <w:rPr>
                <w:b/>
                <w:sz w:val="16"/>
                <w:szCs w:val="16"/>
              </w:rPr>
            </w:pPr>
            <w:r>
              <w:rPr>
                <w:b/>
                <w:sz w:val="16"/>
                <w:szCs w:val="16"/>
              </w:rPr>
              <w:t>2</w:t>
            </w:r>
          </w:p>
        </w:tc>
        <w:tc>
          <w:tcPr>
            <w:tcW w:w="353" w:type="dxa"/>
            <w:tcBorders>
              <w:top w:val="single" w:sz="18" w:space="0" w:color="auto"/>
              <w:left w:val="single" w:sz="4" w:space="0" w:color="auto"/>
              <w:bottom w:val="single" w:sz="18" w:space="0" w:color="auto"/>
              <w:right w:val="single" w:sz="4" w:space="0" w:color="auto"/>
            </w:tcBorders>
          </w:tcPr>
          <w:p>
            <w:pPr>
              <w:rPr>
                <w:b/>
                <w:sz w:val="16"/>
                <w:szCs w:val="16"/>
              </w:rPr>
            </w:pPr>
            <w:r>
              <w:rPr>
                <w:b/>
                <w:sz w:val="16"/>
                <w:szCs w:val="16"/>
              </w:rPr>
              <w:t>2</w:t>
            </w:r>
          </w:p>
        </w:tc>
        <w:tc>
          <w:tcPr>
            <w:tcW w:w="353" w:type="dxa"/>
            <w:tcBorders>
              <w:top w:val="single" w:sz="18" w:space="0" w:color="auto"/>
              <w:left w:val="single" w:sz="4" w:space="0" w:color="auto"/>
              <w:bottom w:val="single" w:sz="18" w:space="0" w:color="auto"/>
              <w:right w:val="single" w:sz="4" w:space="0" w:color="auto"/>
            </w:tcBorders>
          </w:tcPr>
          <w:p>
            <w:pPr>
              <w:rPr>
                <w:b/>
                <w:sz w:val="16"/>
                <w:szCs w:val="16"/>
              </w:rPr>
            </w:pPr>
            <w:r>
              <w:rPr>
                <w:b/>
                <w:sz w:val="16"/>
                <w:szCs w:val="16"/>
              </w:rPr>
              <w:t>2</w:t>
            </w:r>
          </w:p>
        </w:tc>
        <w:tc>
          <w:tcPr>
            <w:tcW w:w="353" w:type="dxa"/>
            <w:tcBorders>
              <w:top w:val="single" w:sz="18" w:space="0" w:color="auto"/>
              <w:left w:val="single" w:sz="4" w:space="0" w:color="auto"/>
              <w:bottom w:val="single" w:sz="18" w:space="0" w:color="auto"/>
              <w:right w:val="single" w:sz="18" w:space="0" w:color="auto"/>
            </w:tcBorders>
          </w:tcPr>
          <w:p>
            <w:pPr>
              <w:rPr>
                <w:b/>
                <w:sz w:val="16"/>
                <w:szCs w:val="16"/>
              </w:rPr>
            </w:pPr>
            <w:r>
              <w:rPr>
                <w:b/>
                <w:sz w:val="16"/>
                <w:szCs w:val="16"/>
              </w:rPr>
              <w:t>0</w:t>
            </w:r>
          </w:p>
        </w:tc>
        <w:tc>
          <w:tcPr>
            <w:tcW w:w="353" w:type="dxa"/>
            <w:tcBorders>
              <w:top w:val="single" w:sz="18" w:space="0" w:color="auto"/>
              <w:left w:val="single" w:sz="18" w:space="0" w:color="auto"/>
              <w:bottom w:val="single" w:sz="18" w:space="0" w:color="auto"/>
              <w:right w:val="single" w:sz="4" w:space="0" w:color="auto"/>
            </w:tcBorders>
          </w:tcPr>
          <w:p>
            <w:pPr>
              <w:rPr>
                <w:sz w:val="16"/>
                <w:szCs w:val="16"/>
              </w:rPr>
            </w:pPr>
          </w:p>
        </w:tc>
        <w:tc>
          <w:tcPr>
            <w:tcW w:w="357" w:type="dxa"/>
            <w:tcBorders>
              <w:top w:val="single" w:sz="18" w:space="0" w:color="auto"/>
              <w:left w:val="single" w:sz="4" w:space="0" w:color="auto"/>
              <w:bottom w:val="single" w:sz="18" w:space="0" w:color="auto"/>
              <w:right w:val="single" w:sz="4" w:space="0" w:color="auto"/>
            </w:tcBorders>
          </w:tcPr>
          <w:p>
            <w:pPr>
              <w:rPr>
                <w:sz w:val="16"/>
                <w:szCs w:val="16"/>
              </w:rPr>
            </w:pPr>
          </w:p>
        </w:tc>
        <w:tc>
          <w:tcPr>
            <w:tcW w:w="351" w:type="dxa"/>
            <w:tcBorders>
              <w:top w:val="single" w:sz="18" w:space="0" w:color="auto"/>
              <w:left w:val="single" w:sz="4" w:space="0" w:color="auto"/>
              <w:bottom w:val="single" w:sz="18" w:space="0" w:color="auto"/>
              <w:right w:val="single" w:sz="4" w:space="0" w:color="auto"/>
            </w:tcBorders>
          </w:tcPr>
          <w:p>
            <w:pPr>
              <w:rPr>
                <w:sz w:val="16"/>
                <w:szCs w:val="16"/>
              </w:rPr>
            </w:pPr>
          </w:p>
        </w:tc>
        <w:tc>
          <w:tcPr>
            <w:tcW w:w="355" w:type="dxa"/>
            <w:tcBorders>
              <w:top w:val="single" w:sz="18" w:space="0" w:color="auto"/>
              <w:left w:val="single" w:sz="4" w:space="0" w:color="auto"/>
              <w:bottom w:val="single" w:sz="18" w:space="0" w:color="auto"/>
              <w:right w:val="single" w:sz="18" w:space="0" w:color="auto"/>
            </w:tcBorders>
          </w:tcPr>
          <w:p>
            <w:pPr>
              <w:rPr>
                <w:sz w:val="16"/>
                <w:szCs w:val="16"/>
              </w:rPr>
            </w:pPr>
          </w:p>
        </w:tc>
        <w:tc>
          <w:tcPr>
            <w:tcW w:w="353" w:type="dxa"/>
            <w:tcBorders>
              <w:top w:val="single" w:sz="18" w:space="0" w:color="auto"/>
              <w:left w:val="single" w:sz="18" w:space="0" w:color="auto"/>
              <w:bottom w:val="single" w:sz="18" w:space="0" w:color="auto"/>
              <w:right w:val="single" w:sz="4" w:space="0" w:color="auto"/>
            </w:tcBorders>
          </w:tcPr>
          <w:p>
            <w:pPr>
              <w:rPr>
                <w:sz w:val="16"/>
                <w:szCs w:val="16"/>
              </w:rPr>
            </w:pPr>
          </w:p>
        </w:tc>
        <w:tc>
          <w:tcPr>
            <w:tcW w:w="348" w:type="dxa"/>
            <w:tcBorders>
              <w:top w:val="single" w:sz="18" w:space="0" w:color="auto"/>
              <w:left w:val="single" w:sz="4" w:space="0" w:color="auto"/>
              <w:bottom w:val="single" w:sz="18" w:space="0" w:color="auto"/>
              <w:right w:val="single" w:sz="4" w:space="0" w:color="auto"/>
            </w:tcBorders>
          </w:tcPr>
          <w:p>
            <w:pPr>
              <w:rPr>
                <w:sz w:val="16"/>
                <w:szCs w:val="16"/>
              </w:rPr>
            </w:pPr>
          </w:p>
        </w:tc>
        <w:tc>
          <w:tcPr>
            <w:tcW w:w="348" w:type="dxa"/>
            <w:tcBorders>
              <w:top w:val="single" w:sz="18" w:space="0" w:color="auto"/>
              <w:left w:val="single" w:sz="4" w:space="0" w:color="auto"/>
              <w:bottom w:val="single" w:sz="18" w:space="0" w:color="auto"/>
              <w:right w:val="single" w:sz="4" w:space="0" w:color="auto"/>
            </w:tcBorders>
          </w:tcPr>
          <w:p>
            <w:pPr>
              <w:rPr>
                <w:sz w:val="16"/>
                <w:szCs w:val="16"/>
              </w:rPr>
            </w:pPr>
          </w:p>
        </w:tc>
        <w:tc>
          <w:tcPr>
            <w:tcW w:w="348" w:type="dxa"/>
            <w:tcBorders>
              <w:top w:val="single" w:sz="18" w:space="0" w:color="auto"/>
              <w:left w:val="single" w:sz="4" w:space="0" w:color="auto"/>
              <w:bottom w:val="single" w:sz="18" w:space="0" w:color="auto"/>
              <w:right w:val="single" w:sz="4" w:space="0" w:color="auto"/>
            </w:tcBorders>
          </w:tcPr>
          <w:p>
            <w:pPr>
              <w:rPr>
                <w:sz w:val="16"/>
                <w:szCs w:val="16"/>
              </w:rPr>
            </w:pPr>
          </w:p>
        </w:tc>
        <w:tc>
          <w:tcPr>
            <w:tcW w:w="357" w:type="dxa"/>
            <w:tcBorders>
              <w:top w:val="single" w:sz="18" w:space="0" w:color="auto"/>
              <w:left w:val="single" w:sz="4" w:space="0" w:color="auto"/>
              <w:bottom w:val="single" w:sz="18" w:space="0" w:color="auto"/>
              <w:right w:val="single" w:sz="4" w:space="0" w:color="auto"/>
            </w:tcBorders>
          </w:tcPr>
          <w:p>
            <w:pPr>
              <w:rPr>
                <w:sz w:val="16"/>
                <w:szCs w:val="16"/>
              </w:rPr>
            </w:pPr>
          </w:p>
        </w:tc>
        <w:tc>
          <w:tcPr>
            <w:tcW w:w="349" w:type="dxa"/>
            <w:tcBorders>
              <w:top w:val="single" w:sz="18" w:space="0" w:color="auto"/>
              <w:left w:val="single" w:sz="4" w:space="0" w:color="auto"/>
              <w:bottom w:val="single" w:sz="18" w:space="0" w:color="auto"/>
              <w:right w:val="single" w:sz="4" w:space="0" w:color="auto"/>
            </w:tcBorders>
          </w:tcPr>
          <w:p>
            <w:pPr>
              <w:rPr>
                <w:sz w:val="16"/>
                <w:szCs w:val="16"/>
              </w:rPr>
            </w:pPr>
          </w:p>
        </w:tc>
        <w:tc>
          <w:tcPr>
            <w:tcW w:w="349" w:type="dxa"/>
            <w:tcBorders>
              <w:top w:val="single" w:sz="18" w:space="0" w:color="auto"/>
              <w:left w:val="single" w:sz="4" w:space="0" w:color="auto"/>
              <w:bottom w:val="single" w:sz="18" w:space="0" w:color="auto"/>
              <w:right w:val="single" w:sz="18" w:space="0" w:color="auto"/>
            </w:tcBorders>
          </w:tcPr>
          <w:p>
            <w:pPr>
              <w:rPr>
                <w:sz w:val="16"/>
                <w:szCs w:val="16"/>
              </w:rPr>
            </w:pPr>
          </w:p>
        </w:tc>
      </w:tr>
      <w:tr>
        <w:trPr>
          <w:trHeight w:val="122"/>
        </w:trPr>
        <w:tc>
          <w:tcPr>
            <w:tcW w:w="2600" w:type="dxa"/>
            <w:gridSpan w:val="7"/>
            <w:tcBorders>
              <w:top w:val="nil"/>
              <w:left w:val="single" w:sz="18" w:space="0" w:color="auto"/>
              <w:bottom w:val="single" w:sz="18" w:space="0" w:color="auto"/>
              <w:right w:val="nil"/>
            </w:tcBorders>
          </w:tcPr>
          <w:p>
            <w:pPr>
              <w:rPr>
                <w:b/>
                <w:sz w:val="18"/>
                <w:szCs w:val="18"/>
              </w:rPr>
            </w:pPr>
            <w:r>
              <w:rPr>
                <w:b/>
                <w:sz w:val="18"/>
                <w:szCs w:val="18"/>
              </w:rPr>
              <w:t>Nom :</w:t>
            </w:r>
          </w:p>
          <w:p>
            <w:pPr>
              <w:rPr>
                <w:sz w:val="10"/>
                <w:szCs w:val="10"/>
              </w:rPr>
            </w:pPr>
          </w:p>
          <w:p>
            <w:pPr>
              <w:rPr>
                <w:sz w:val="10"/>
                <w:szCs w:val="10"/>
              </w:rPr>
            </w:pPr>
            <w:r>
              <w:rPr>
                <w:rFonts w:ascii="Verdana" w:eastAsia="Calibri" w:hAnsi="Verdana"/>
                <w:noProof/>
                <w:sz w:val="24"/>
                <w:szCs w:val="24"/>
              </w:rPr>
              <mc:AlternateContent>
                <mc:Choice Requires="wps">
                  <w:drawing>
                    <wp:anchor distT="0" distB="0" distL="114300" distR="114300" simplePos="0" relativeHeight="252006400" behindDoc="0" locked="0" layoutInCell="1" allowOverlap="1">
                      <wp:simplePos x="0" y="0"/>
                      <wp:positionH relativeFrom="column">
                        <wp:posOffset>1355090</wp:posOffset>
                      </wp:positionH>
                      <wp:positionV relativeFrom="paragraph">
                        <wp:posOffset>49530</wp:posOffset>
                      </wp:positionV>
                      <wp:extent cx="9525" cy="383540"/>
                      <wp:effectExtent l="76200" t="0" r="85725" b="54610"/>
                      <wp:wrapNone/>
                      <wp:docPr id="4405" name="Connecteur droit avec flèche 4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383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05" o:spid="_x0000_s1026" type="#_x0000_t32" style="position:absolute;margin-left:106.7pt;margin-top:3.9pt;width:.75pt;height:30.2pt;flip:x;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">
                      <v:stroke endarrow="block"/>
                    </v:shape>
                  </w:pict>
                </mc:Fallback>
              </mc:AlternateContent>
            </w:r>
          </w:p>
        </w:tc>
        <w:tc>
          <w:tcPr>
            <w:tcW w:w="2590" w:type="dxa"/>
            <w:gridSpan w:val="7"/>
            <w:tcBorders>
              <w:top w:val="nil"/>
              <w:left w:val="nil"/>
              <w:bottom w:val="single" w:sz="18" w:space="0" w:color="auto"/>
              <w:right w:val="single" w:sz="18" w:space="0" w:color="auto"/>
            </w:tcBorders>
          </w:tcPr>
          <w:p>
            <w:pPr>
              <w:rPr>
                <w:b/>
                <w:sz w:val="18"/>
                <w:szCs w:val="18"/>
              </w:rPr>
            </w:pPr>
            <w:r>
              <w:rPr>
                <w:b/>
                <w:sz w:val="18"/>
                <w:szCs w:val="18"/>
              </w:rPr>
              <w:t>Prénom :</w:t>
            </w:r>
          </w:p>
        </w:tc>
        <w:tc>
          <w:tcPr>
            <w:tcW w:w="5280" w:type="dxa"/>
            <w:gridSpan w:val="15"/>
            <w:tcBorders>
              <w:left w:val="single" w:sz="18" w:space="0" w:color="auto"/>
              <w:bottom w:val="single" w:sz="18" w:space="0" w:color="auto"/>
              <w:right w:val="single" w:sz="18" w:space="0" w:color="auto"/>
            </w:tcBorders>
          </w:tcPr>
          <w:p>
            <w:pPr>
              <w:rPr>
                <w:b/>
                <w:sz w:val="18"/>
                <w:szCs w:val="18"/>
              </w:rPr>
            </w:pPr>
            <w:r>
              <w:rPr>
                <w:b/>
                <w:sz w:val="18"/>
                <w:szCs w:val="18"/>
                <w:u w:val="single"/>
              </w:rPr>
              <w:t>Dénomination</w:t>
            </w:r>
            <w:r>
              <w:rPr>
                <w:b/>
                <w:sz w:val="18"/>
                <w:szCs w:val="18"/>
              </w:rPr>
              <w:t xml:space="preserve"> et N° </w:t>
            </w:r>
            <w:r>
              <w:rPr>
                <w:b/>
                <w:sz w:val="18"/>
                <w:szCs w:val="18"/>
                <w:u w:val="single"/>
              </w:rPr>
              <w:t>Fase</w:t>
            </w:r>
            <w:r>
              <w:rPr>
                <w:b/>
                <w:sz w:val="18"/>
                <w:szCs w:val="18"/>
              </w:rPr>
              <w:t xml:space="preserve"> de l’établissement :</w:t>
            </w:r>
          </w:p>
          <w:p>
            <w:pPr>
              <w:rPr>
                <w:b/>
                <w:sz w:val="18"/>
                <w:szCs w:val="18"/>
              </w:rPr>
            </w:pPr>
            <w:r>
              <w:rPr>
                <w:rFonts w:ascii="Verdana" w:eastAsia="Calibri" w:hAnsi="Verdana"/>
                <w:noProof/>
                <w:sz w:val="24"/>
                <w:szCs w:val="24"/>
              </w:rPr>
              <mc:AlternateContent>
                <mc:Choice Requires="wps">
                  <w:drawing>
                    <wp:anchor distT="0" distB="0" distL="114300" distR="114300" simplePos="0" relativeHeight="252007424" behindDoc="0" locked="0" layoutInCell="1" allowOverlap="1">
                      <wp:simplePos x="0" y="0"/>
                      <wp:positionH relativeFrom="column">
                        <wp:posOffset>1507490</wp:posOffset>
                      </wp:positionH>
                      <wp:positionV relativeFrom="paragraph">
                        <wp:posOffset>74930</wp:posOffset>
                      </wp:positionV>
                      <wp:extent cx="9525" cy="383540"/>
                      <wp:effectExtent l="76200" t="0" r="85725" b="54610"/>
                      <wp:wrapNone/>
                      <wp:docPr id="4404" name="Connecteur droit avec flèche 4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383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04" o:spid="_x0000_s1026" type="#_x0000_t32" style="position:absolute;margin-left:118.7pt;margin-top:5.9pt;width:.75pt;height:30.2pt;flip:x;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">
                      <v:stroke endarrow="block"/>
                    </v:shape>
                  </w:pict>
                </mc:Fallback>
              </mc:AlternateContent>
            </w:r>
          </w:p>
          <w:p>
            <w:pPr>
              <w:rPr>
                <w:b/>
                <w:sz w:val="18"/>
                <w:szCs w:val="18"/>
              </w:rPr>
            </w:pPr>
          </w:p>
        </w:tc>
      </w:tr>
    </w:tbl>
    <w:p>
      <w:pPr>
        <w:rPr>
          <w:rFonts w:ascii="Century Schoolbook" w:hAnsi="Century Schoolbook"/>
          <w:color w:val="000000"/>
        </w:rPr>
      </w:pPr>
    </w:p>
    <w:p>
      <w:pPr>
        <w:rPr>
          <w:rFonts w:ascii="Century Schoolbook" w:hAnsi="Century Schoolbook"/>
          <w:color w:val="000000"/>
        </w:rPr>
      </w:pPr>
      <w:r>
        <w:rPr>
          <w:rFonts w:ascii="Verdana" w:eastAsia="Calibri" w:hAnsi="Verdana"/>
          <w:noProof/>
          <w:sz w:val="24"/>
          <w:szCs w:val="24"/>
        </w:rPr>
        <mc:AlternateContent>
          <mc:Choice Requires="wps">
            <w:drawing>
              <wp:anchor distT="0" distB="0" distL="114300" distR="114300" simplePos="0" relativeHeight="252005376" behindDoc="0" locked="0" layoutInCell="1" allowOverlap="1">
                <wp:simplePos x="0" y="0"/>
                <wp:positionH relativeFrom="column">
                  <wp:posOffset>3449320</wp:posOffset>
                </wp:positionH>
                <wp:positionV relativeFrom="paragraph">
                  <wp:posOffset>50165</wp:posOffset>
                </wp:positionV>
                <wp:extent cx="2496820" cy="564515"/>
                <wp:effectExtent l="0" t="0" r="17780" b="26035"/>
                <wp:wrapNone/>
                <wp:docPr id="4403" name="Zone de texte 4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820" cy="56451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Seront repris uniquement, le matricule ECOT, la dénomination et le  n° Fase de l’établissement.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03" o:spid="_x0000_s1086" type="#_x0000_t202" style="position:absolute;margin-left:271.6pt;margin-top:3.95pt;width:196.6pt;height:44.4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">
                <v:textbox>
                  <w:txbxContent>
                    <w:p>
                      <w:pPr>
                        <w:rPr>
                          <w:rFonts w:ascii="Arial" w:hAnsi="Arial" w:cs="Arial"/>
                          <w:sz w:val="18"/>
                          <w:szCs w:val="18"/>
                        </w:rPr>
                      </w:pPr>
                      <w:r>
                        <w:rPr>
                          <w:rFonts w:ascii="Arial" w:hAnsi="Arial" w:cs="Arial"/>
                          <w:sz w:val="18"/>
                          <w:szCs w:val="18"/>
                        </w:rPr>
                        <w:t>Seront repris uniquement, le matricule ECOT, la dénomination et le  n° Fase de l’établissement.</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04352" behindDoc="0" locked="0" layoutInCell="1" allowOverlap="1">
                <wp:simplePos x="0" y="0"/>
                <wp:positionH relativeFrom="column">
                  <wp:posOffset>193040</wp:posOffset>
                </wp:positionH>
                <wp:positionV relativeFrom="paragraph">
                  <wp:posOffset>107315</wp:posOffset>
                </wp:positionV>
                <wp:extent cx="2363470" cy="552450"/>
                <wp:effectExtent l="0" t="0" r="17780" b="19050"/>
                <wp:wrapNone/>
                <wp:docPr id="4402" name="Zone de texte 4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3470" cy="55245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Seront repris uniquement, le n° matricule, le nom et prénom du membre du personnel.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02" o:spid="_x0000_s1087" type="#_x0000_t202" style="position:absolute;margin-left:15.2pt;margin-top:8.45pt;width:186.1pt;height:43.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">
                <v:textbox>
                  <w:txbxContent>
                    <w:p>
                      <w:pPr>
                        <w:rPr>
                          <w:rFonts w:ascii="Arial" w:hAnsi="Arial" w:cs="Arial"/>
                          <w:sz w:val="18"/>
                          <w:szCs w:val="18"/>
                        </w:rPr>
                      </w:pPr>
                      <w:r>
                        <w:rPr>
                          <w:rFonts w:ascii="Arial" w:hAnsi="Arial" w:cs="Arial"/>
                          <w:sz w:val="18"/>
                          <w:szCs w:val="18"/>
                        </w:rPr>
                        <w:t>Seront repris uniquement, le n° matricule, le nom et prénom du membre du personnel.</w:t>
                      </w:r>
                    </w:p>
                  </w:txbxContent>
                </v:textbox>
              </v:shape>
            </w:pict>
          </mc:Fallback>
        </mc:AlternateContent>
      </w:r>
    </w:p>
    <w:p>
      <w:pPr>
        <w:rPr>
          <w:rFonts w:ascii="Century Schoolbook" w:hAnsi="Century Schoolbook"/>
          <w:color w:val="000000"/>
        </w:rPr>
      </w:pPr>
    </w:p>
    <w:p>
      <w:pPr>
        <w:rPr>
          <w:rFonts w:ascii="Century Schoolbook" w:hAnsi="Century Schoolbook"/>
          <w:color w:val="000000"/>
        </w:rPr>
      </w:pPr>
    </w:p>
    <w:p>
      <w:pPr>
        <w:rPr>
          <w:rFonts w:ascii="Century Schoolbook" w:hAnsi="Century Schoolbook"/>
          <w:color w:val="000000"/>
        </w:rPr>
      </w:pPr>
    </w:p>
    <w:p>
      <w:pPr>
        <w:rPr>
          <w:rFonts w:ascii="Century Schoolbook" w:hAnsi="Century Schoolbook"/>
          <w:color w:val="000000"/>
        </w:rPr>
      </w:pPr>
    </w:p>
    <w:p>
      <w:pPr>
        <w:tabs>
          <w:tab w:val="left" w:pos="9360"/>
        </w:tabs>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44960" behindDoc="0" locked="0" layoutInCell="1" allowOverlap="1">
                <wp:simplePos x="0" y="0"/>
                <wp:positionH relativeFrom="margin">
                  <wp:align>right</wp:align>
                </wp:positionH>
                <wp:positionV relativeFrom="paragraph">
                  <wp:posOffset>55727</wp:posOffset>
                </wp:positionV>
                <wp:extent cx="6642012" cy="1576551"/>
                <wp:effectExtent l="0" t="0" r="26035" b="24130"/>
                <wp:wrapNone/>
                <wp:docPr id="4401" name="Zone de texte 4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012" cy="1576551"/>
                        </a:xfrm>
                        <a:prstGeom prst="rect">
                          <a:avLst/>
                        </a:prstGeom>
                        <a:solidFill>
                          <a:srgbClr val="FFFFFF"/>
                        </a:solidFill>
                        <a:ln w="9525">
                          <a:solidFill>
                            <a:srgbClr val="000000"/>
                          </a:solidFill>
                          <a:miter lim="800000"/>
                          <a:headEnd/>
                          <a:tailEnd/>
                        </a:ln>
                      </wps:spPr>
                      <wps:txbx>
                        <w:txbxContent>
                          <w:p>
                            <w:pPr>
                              <w:rPr>
                                <w:rStyle w:val="apple-converted-space"/>
                                <w:color w:val="4A4A4A"/>
                                <w:sz w:val="18"/>
                                <w:szCs w:val="18"/>
                              </w:rPr>
                            </w:pPr>
                            <w:r>
                              <w:rPr>
                                <w:rFonts w:ascii="Arial" w:hAnsi="Arial" w:cs="Arial"/>
                                <w:bCs/>
                                <w:color w:val="4A4A4A"/>
                                <w:sz w:val="18"/>
                                <w:szCs w:val="18"/>
                              </w:rPr>
                              <w:t xml:space="preserve">La notion de Primo recrutement est à retrouver dans le </w:t>
                            </w:r>
                            <w:r>
                              <w:rPr>
                                <w:rFonts w:ascii="Arial" w:hAnsi="Arial" w:cs="Arial"/>
                                <w:color w:val="4A4A4A"/>
                                <w:sz w:val="18"/>
                                <w:szCs w:val="18"/>
                              </w:rPr>
                              <w:t xml:space="preserve">Décret réglementant les titres et fonctions dans l'enseignement fondamental et secondaire organisé et subventionné par la Communauté française  du </w:t>
                            </w:r>
                            <w:r>
                              <w:rPr>
                                <w:rFonts w:ascii="Arial" w:hAnsi="Arial" w:cs="Arial"/>
                                <w:bCs/>
                                <w:color w:val="4A4A4A"/>
                                <w:sz w:val="18"/>
                                <w:szCs w:val="18"/>
                              </w:rPr>
                              <w:t>11/04/2014</w:t>
                            </w:r>
                            <w:r>
                              <w:rPr>
                                <w:rStyle w:val="apple-converted-space"/>
                                <w:color w:val="4A4A4A"/>
                                <w:sz w:val="18"/>
                                <w:szCs w:val="18"/>
                              </w:rPr>
                              <w:t>.</w:t>
                            </w:r>
                          </w:p>
                          <w:p>
                            <w:pPr>
                              <w:rPr>
                                <w:rFonts w:ascii="Arial" w:hAnsi="Arial" w:cs="Arial"/>
                                <w:sz w:val="18"/>
                                <w:szCs w:val="18"/>
                              </w:rPr>
                            </w:pPr>
                          </w:p>
                          <w:p>
                            <w:pPr>
                              <w:rPr>
                                <w:rFonts w:ascii="Arial" w:hAnsi="Arial" w:cs="Arial"/>
                                <w:sz w:val="18"/>
                                <w:szCs w:val="18"/>
                                <w:highlight w:val="yellow"/>
                              </w:rPr>
                            </w:pPr>
                            <w:r>
                              <w:rPr>
                                <w:rFonts w:ascii="Arial" w:hAnsi="Arial" w:cs="Arial"/>
                                <w:sz w:val="18"/>
                                <w:szCs w:val="18"/>
                              </w:rPr>
                              <w:t>Renseigner les fonctions pour lesquelles le membre du personnel est soumis à la règle de priorisation des titres telle que visée à l’article 25 du décret du 11 avril 2014. Par conséquent, pour pouvoir engager/désigner ce membre du personnel non porteur d’un TR, le pouvoir organisateur joindra au document de demande d’avance</w:t>
                            </w:r>
                            <w:r>
                              <w:rPr>
                                <w:rFonts w:ascii="Arial" w:hAnsi="Arial" w:cs="Arial"/>
                                <w:sz w:val="18"/>
                                <w:szCs w:val="18"/>
                                <w:highlight w:val="yellow"/>
                              </w:rPr>
                              <w:t xml:space="preserve">, soit un PV dérogatoire (annexe 54), soit un PV de carence, et la dérogation de titre accordée par la Chambre de la pénurie si le membre du personnel est porteur d’un titre de pénurie non listé. </w:t>
                            </w:r>
                          </w:p>
                          <w:p>
                            <w:pPr>
                              <w:rPr>
                                <w:sz w:val="18"/>
                                <w:szCs w:val="18"/>
                              </w:rPr>
                            </w:pPr>
                            <w:r>
                              <w:rPr>
                                <w:rFonts w:ascii="Century Schoolbook" w:hAnsi="Century Schoolbook"/>
                                <w:i/>
                                <w:sz w:val="18"/>
                                <w:szCs w:val="18"/>
                                <w:highlight w:val="yellow"/>
                                <w:u w:val="single"/>
                              </w:rPr>
                              <w:t>Pour rappel</w:t>
                            </w:r>
                            <w:r>
                              <w:rPr>
                                <w:rFonts w:ascii="Century Schoolbook" w:hAnsi="Century Schoolbook"/>
                                <w:i/>
                                <w:sz w:val="18"/>
                                <w:szCs w:val="18"/>
                                <w:highlight w:val="yellow"/>
                              </w:rPr>
                              <w:t xml:space="preserve">, </w:t>
                            </w:r>
                            <w:r>
                              <w:rPr>
                                <w:rFonts w:ascii="Century Schoolbook" w:hAnsi="Century Schoolbook"/>
                                <w:i/>
                                <w:iCs/>
                                <w:sz w:val="18"/>
                                <w:szCs w:val="18"/>
                                <w:highlight w:val="yellow"/>
                              </w:rPr>
                              <w:t xml:space="preserve">ces documents n’étaient pas exigés pour tout membre du personnel dont l’emploi en primo-recrutement a débuté, au plus tard, le 30 novembre 2017. Voir </w:t>
                            </w:r>
                            <w:r>
                              <w:rPr>
                                <w:rFonts w:ascii="Century Schoolbook" w:hAnsi="Century Schoolbook"/>
                                <w:i/>
                                <w:sz w:val="18"/>
                                <w:szCs w:val="18"/>
                                <w:highlight w:val="yellow"/>
                              </w:rPr>
                              <w:t xml:space="preserve">les </w:t>
                            </w:r>
                            <w:r>
                              <w:rPr>
                                <w:rFonts w:ascii="Century Schoolbook" w:hAnsi="Century Schoolbook" w:cs="Arial"/>
                                <w:i/>
                                <w:sz w:val="18"/>
                                <w:szCs w:val="18"/>
                                <w:highlight w:val="yellow"/>
                                <w:lang w:val="fr-BE"/>
                              </w:rPr>
                              <w:t>circulaires n°6252 du 27/06/2017 et n°6434 du 10 novembre 2017.</w:t>
                            </w:r>
                          </w:p>
                          <w:p>
                            <w:pPr>
                              <w:pStyle w:val="Textebrut"/>
                              <w:jc w:val="both"/>
                              <w:rPr>
                                <w:rFonts w:ascii="Century Schoolbook" w:hAnsi="Century Schoolbook"/>
                              </w:rPr>
                            </w:pPr>
                          </w:p>
                          <w:p>
                            <w:pPr>
                              <w:contextualSpacing/>
                              <w:jc w:val="both"/>
                              <w:rPr>
                                <w:rFonts w:ascii="Arial" w:eastAsia="Calibri" w:hAnsi="Arial" w:cs="Arial"/>
                                <w:sz w:val="18"/>
                                <w:szCs w:val="18"/>
                                <w:lang w:val="fr-BE" w:eastAsia="en-US"/>
                              </w:rPr>
                            </w:pPr>
                          </w:p>
                          <w:p>
                            <w:pPr>
                              <w:pStyle w:val="Textebrut"/>
                              <w:jc w:val="both"/>
                              <w:rPr>
                                <w:rFonts w:ascii="Arial" w:hAnsi="Arial" w:cs="Arial"/>
                                <w:sz w:val="18"/>
                                <w:szCs w:val="18"/>
                              </w:rPr>
                            </w:pPr>
                          </w:p>
                          <w:p>
                            <w:pPr>
                              <w:rPr>
                                <w:rFonts w:ascii="Arial" w:hAnsi="Arial"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401" o:spid="_x0000_s1088" type="#_x0000_t202" style="position:absolute;margin-left:471.8pt;margin-top:4.4pt;width:523pt;height:124.15pt;z-index:251944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">
                <v:textbox>
                  <w:txbxContent>
                    <w:p>
                      <w:pPr>
                        <w:rPr>
                          <w:rStyle w:val="apple-converted-space"/>
                          <w:color w:val="4A4A4A"/>
                          <w:sz w:val="18"/>
                          <w:szCs w:val="18"/>
                        </w:rPr>
                      </w:pPr>
                      <w:r>
                        <w:rPr>
                          <w:rFonts w:ascii="Arial" w:hAnsi="Arial" w:cs="Arial"/>
                          <w:bCs/>
                          <w:color w:val="4A4A4A"/>
                          <w:sz w:val="18"/>
                          <w:szCs w:val="18"/>
                        </w:rPr>
                        <w:t xml:space="preserve">La notion de Primo recrutement est à retrouver dans le </w:t>
                      </w:r>
                      <w:r>
                        <w:rPr>
                          <w:rFonts w:ascii="Arial" w:hAnsi="Arial" w:cs="Arial"/>
                          <w:color w:val="4A4A4A"/>
                          <w:sz w:val="18"/>
                          <w:szCs w:val="18"/>
                        </w:rPr>
                        <w:t xml:space="preserve">Décret réglementant les titres et fonctions dans l'enseignement fondamental et secondaire organisé et subventionné par la Communauté française  du </w:t>
                      </w:r>
                      <w:r>
                        <w:rPr>
                          <w:rFonts w:ascii="Arial" w:hAnsi="Arial" w:cs="Arial"/>
                          <w:bCs/>
                          <w:color w:val="4A4A4A"/>
                          <w:sz w:val="18"/>
                          <w:szCs w:val="18"/>
                        </w:rPr>
                        <w:t>11/04/2014</w:t>
                      </w:r>
                      <w:r>
                        <w:rPr>
                          <w:rStyle w:val="apple-converted-space"/>
                          <w:color w:val="4A4A4A"/>
                          <w:sz w:val="18"/>
                          <w:szCs w:val="18"/>
                        </w:rPr>
                        <w:t>.</w:t>
                      </w:r>
                    </w:p>
                    <w:p>
                      <w:pPr>
                        <w:rPr>
                          <w:rFonts w:ascii="Arial" w:hAnsi="Arial" w:cs="Arial"/>
                          <w:sz w:val="18"/>
                          <w:szCs w:val="18"/>
                        </w:rPr>
                      </w:pPr>
                    </w:p>
                    <w:p>
                      <w:pPr>
                        <w:rPr>
                          <w:rFonts w:ascii="Arial" w:hAnsi="Arial" w:cs="Arial"/>
                          <w:sz w:val="18"/>
                          <w:szCs w:val="18"/>
                          <w:highlight w:val="yellow"/>
                        </w:rPr>
                      </w:pPr>
                      <w:r>
                        <w:rPr>
                          <w:rFonts w:ascii="Arial" w:hAnsi="Arial" w:cs="Arial"/>
                          <w:sz w:val="18"/>
                          <w:szCs w:val="18"/>
                        </w:rPr>
                        <w:t>Renseigner les fonctions pour lesquelles le membre du personnel est soumis à la règle de priorisation des titres telle que visée à l’article 25 du décret du 11 avril 2014. Par conséquent, pour pouvoir engager/désigner ce membre du personnel non porteur d’un TR, le pouvoir organisateur joindra au document de demande d’avance</w:t>
                      </w:r>
                      <w:r>
                        <w:rPr>
                          <w:rFonts w:ascii="Arial" w:hAnsi="Arial" w:cs="Arial"/>
                          <w:sz w:val="18"/>
                          <w:szCs w:val="18"/>
                          <w:highlight w:val="yellow"/>
                        </w:rPr>
                        <w:t xml:space="preserve">, soit un PV dérogatoire (annexe 54), soit un PV de carence, et la dérogation de titre accordée par la Chambre de la pénurie si le membre du personnel est porteur d’un titre de pénurie non listé. </w:t>
                      </w:r>
                    </w:p>
                    <w:p>
                      <w:pPr>
                        <w:rPr>
                          <w:sz w:val="18"/>
                          <w:szCs w:val="18"/>
                        </w:rPr>
                      </w:pPr>
                      <w:r>
                        <w:rPr>
                          <w:rFonts w:ascii="Century Schoolbook" w:hAnsi="Century Schoolbook"/>
                          <w:i/>
                          <w:sz w:val="18"/>
                          <w:szCs w:val="18"/>
                          <w:highlight w:val="yellow"/>
                          <w:u w:val="single"/>
                        </w:rPr>
                        <w:t>Pour rappel</w:t>
                      </w:r>
                      <w:r>
                        <w:rPr>
                          <w:rFonts w:ascii="Century Schoolbook" w:hAnsi="Century Schoolbook"/>
                          <w:i/>
                          <w:sz w:val="18"/>
                          <w:szCs w:val="18"/>
                          <w:highlight w:val="yellow"/>
                        </w:rPr>
                        <w:t xml:space="preserve">, </w:t>
                      </w:r>
                      <w:r>
                        <w:rPr>
                          <w:rFonts w:ascii="Century Schoolbook" w:hAnsi="Century Schoolbook"/>
                          <w:i/>
                          <w:iCs/>
                          <w:sz w:val="18"/>
                          <w:szCs w:val="18"/>
                          <w:highlight w:val="yellow"/>
                        </w:rPr>
                        <w:t xml:space="preserve">ces documents n’étaient pas exigés pour tout membre du personnel dont l’emploi en primo-recrutement a débuté, au plus tard, le 30 novembre 2017. Voir </w:t>
                      </w:r>
                      <w:r>
                        <w:rPr>
                          <w:rFonts w:ascii="Century Schoolbook" w:hAnsi="Century Schoolbook"/>
                          <w:i/>
                          <w:sz w:val="18"/>
                          <w:szCs w:val="18"/>
                          <w:highlight w:val="yellow"/>
                        </w:rPr>
                        <w:t xml:space="preserve">les </w:t>
                      </w:r>
                      <w:r>
                        <w:rPr>
                          <w:rFonts w:ascii="Century Schoolbook" w:hAnsi="Century Schoolbook" w:cs="Arial"/>
                          <w:i/>
                          <w:sz w:val="18"/>
                          <w:szCs w:val="18"/>
                          <w:highlight w:val="yellow"/>
                          <w:lang w:val="fr-BE"/>
                        </w:rPr>
                        <w:t>circulaires n°6252 du 27/06/2017 et n°6434 du 10 novembre 2017.</w:t>
                      </w:r>
                    </w:p>
                    <w:p>
                      <w:pPr>
                        <w:pStyle w:val="Textebrut"/>
                        <w:jc w:val="both"/>
                        <w:rPr>
                          <w:rFonts w:ascii="Century Schoolbook" w:hAnsi="Century Schoolbook"/>
                        </w:rPr>
                      </w:pPr>
                    </w:p>
                    <w:p>
                      <w:pPr>
                        <w:contextualSpacing/>
                        <w:jc w:val="both"/>
                        <w:rPr>
                          <w:rFonts w:ascii="Arial" w:eastAsia="Calibri" w:hAnsi="Arial" w:cs="Arial"/>
                          <w:sz w:val="18"/>
                          <w:szCs w:val="18"/>
                          <w:lang w:val="fr-BE" w:eastAsia="en-US"/>
                        </w:rPr>
                      </w:pPr>
                    </w:p>
                    <w:p>
                      <w:pPr>
                        <w:pStyle w:val="Textebrut"/>
                        <w:jc w:val="both"/>
                        <w:rPr>
                          <w:rFonts w:ascii="Arial" w:hAnsi="Arial" w:cs="Arial"/>
                          <w:sz w:val="18"/>
                          <w:szCs w:val="18"/>
                        </w:rPr>
                      </w:pPr>
                    </w:p>
                    <w:p>
                      <w:pPr>
                        <w:rPr>
                          <w:rFonts w:ascii="Arial" w:hAnsi="Arial" w:cs="Arial"/>
                        </w:rPr>
                      </w:pPr>
                    </w:p>
                  </w:txbxContent>
                </v:textbox>
                <w10:wrap anchorx="margin"/>
              </v:shape>
            </w:pict>
          </mc:Fallback>
        </mc:AlternateContent>
      </w: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45984" behindDoc="0" locked="0" layoutInCell="1" allowOverlap="1">
                <wp:simplePos x="0" y="0"/>
                <wp:positionH relativeFrom="column">
                  <wp:posOffset>50165</wp:posOffset>
                </wp:positionH>
                <wp:positionV relativeFrom="paragraph">
                  <wp:posOffset>44450</wp:posOffset>
                </wp:positionV>
                <wp:extent cx="504825" cy="266700"/>
                <wp:effectExtent l="0" t="38100" r="47625" b="19050"/>
                <wp:wrapNone/>
                <wp:docPr id="4400" name="Connecteur droit avec flèche 4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825"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00" o:spid="_x0000_s1026" type="#_x0000_t32" style="position:absolute;margin-left:3.95pt;margin-top:3.5pt;width:39.75pt;height:21pt;flip:y;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">
                <v:stroke endarrow="block"/>
              </v:shape>
            </w:pict>
          </mc:Fallback>
        </mc:AlternateContent>
      </w:r>
    </w:p>
    <w:p>
      <w:pPr>
        <w:rPr>
          <w:rFonts w:ascii="Arial" w:hAnsi="Arial" w:cs="Arial"/>
          <w:b/>
          <w:sz w:val="18"/>
          <w:szCs w:val="18"/>
        </w:rPr>
      </w:pPr>
      <w:r>
        <w:rPr>
          <w:b/>
          <w:highlight w:val="yellow"/>
        </w:rPr>
        <w:fldChar w:fldCharType="begin">
          <w:ffData>
            <w:name w:val="CaseACocher68"/>
            <w:enabled/>
            <w:calcOnExit w:val="0"/>
            <w:checkBox>
              <w:sizeAuto/>
              <w:default w:val="0"/>
            </w:checkBox>
          </w:ffData>
        </w:fldChar>
      </w:r>
      <w:r>
        <w:rPr>
          <w:b/>
          <w:highlight w:val="yellow"/>
        </w:rPr>
        <w:instrText xml:space="preserve"> FORMCHECKBOX </w:instrText>
      </w:r>
      <w:r>
        <w:rPr>
          <w:b/>
          <w:highlight w:val="yellow"/>
        </w:rPr>
      </w:r>
      <w:r>
        <w:rPr>
          <w:b/>
          <w:highlight w:val="yellow"/>
        </w:rPr>
        <w:fldChar w:fldCharType="separate"/>
      </w:r>
      <w:r>
        <w:rPr>
          <w:b/>
          <w:highlight w:val="yellow"/>
        </w:rPr>
        <w:fldChar w:fldCharType="end"/>
      </w:r>
      <w:r>
        <w:rPr>
          <w:b/>
          <w:highlight w:val="yellow"/>
        </w:rPr>
        <w:t xml:space="preserve">  </w:t>
      </w:r>
      <w:r>
        <w:rPr>
          <w:b/>
          <w:sz w:val="24"/>
          <w:szCs w:val="24"/>
          <w:highlight w:val="yellow"/>
        </w:rPr>
        <w:t>Attributions dans le cadre d’un « </w:t>
      </w:r>
      <w:r>
        <w:rPr>
          <w:b/>
          <w:sz w:val="24"/>
          <w:szCs w:val="24"/>
          <w:highlight w:val="yellow"/>
          <w:u w:val="single"/>
        </w:rPr>
        <w:t>Primo recrutement</w:t>
      </w:r>
      <w:r>
        <w:rPr>
          <w:b/>
          <w:sz w:val="24"/>
          <w:szCs w:val="24"/>
          <w:highlight w:val="yellow"/>
        </w:rPr>
        <w:t> » (nouveau régime de titres)</w:t>
      </w:r>
    </w:p>
    <w:p>
      <w:pPr>
        <w:tabs>
          <w:tab w:val="left" w:pos="1427"/>
        </w:tabs>
        <w:rPr>
          <w:rFonts w:ascii="Arial" w:hAnsi="Arial" w:cs="Arial"/>
          <w:b/>
          <w:sz w:val="18"/>
          <w:szCs w:val="18"/>
        </w:rPr>
      </w:pPr>
      <w:r>
        <w:rPr>
          <w:rFonts w:ascii="Arial" w:hAnsi="Arial" w:cs="Arial"/>
          <w:color w:val="FF0000"/>
        </w:rPr>
        <w:tab/>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700"/>
        <w:gridCol w:w="4921"/>
        <w:gridCol w:w="1772"/>
        <w:gridCol w:w="955"/>
        <w:gridCol w:w="693"/>
        <w:gridCol w:w="712"/>
      </w:tblGrid>
      <w:tr>
        <w:trPr>
          <w:gridAfter w:val="4"/>
          <w:wAfter w:w="4132" w:type="dxa"/>
        </w:trPr>
        <w:tc>
          <w:tcPr>
            <w:tcW w:w="6288" w:type="dxa"/>
            <w:gridSpan w:val="3"/>
            <w:tcBorders>
              <w:top w:val="nil"/>
              <w:left w:val="nil"/>
              <w:bottom w:val="nil"/>
              <w:right w:val="single" w:sz="4" w:space="0" w:color="auto"/>
            </w:tcBorders>
          </w:tcPr>
          <w:p>
            <w:pPr>
              <w:rPr>
                <w:b/>
              </w:rPr>
            </w:pPr>
            <w:r>
              <w:rPr>
                <w:b/>
              </w:rPr>
              <w:t>Description des attributions </w:t>
            </w:r>
            <w:r>
              <w:rPr>
                <w:b/>
                <w:sz w:val="18"/>
                <w:szCs w:val="18"/>
              </w:rPr>
              <w:t xml:space="preserve">(établir un tableau par fonction) </w:t>
            </w:r>
          </w:p>
        </w:tc>
      </w:tr>
      <w:tr>
        <w:tc>
          <w:tcPr>
            <w:tcW w:w="667" w:type="dxa"/>
          </w:tcPr>
          <w:p>
            <w:pPr>
              <w:jc w:val="center"/>
              <w:rPr>
                <w:b/>
                <w:sz w:val="16"/>
                <w:szCs w:val="16"/>
              </w:rPr>
            </w:pPr>
            <w:r>
              <w:rPr>
                <w:b/>
                <w:sz w:val="16"/>
                <w:szCs w:val="16"/>
              </w:rPr>
              <w:t>Code RTF</w:t>
            </w:r>
          </w:p>
        </w:tc>
        <w:tc>
          <w:tcPr>
            <w:tcW w:w="700" w:type="dxa"/>
          </w:tcPr>
          <w:p>
            <w:pPr>
              <w:jc w:val="center"/>
              <w:rPr>
                <w:b/>
                <w:sz w:val="16"/>
                <w:szCs w:val="16"/>
              </w:rPr>
            </w:pPr>
            <w:r>
              <w:rPr>
                <w:b/>
                <w:sz w:val="16"/>
                <w:szCs w:val="16"/>
              </w:rPr>
              <w:t>Code RL10</w:t>
            </w:r>
          </w:p>
        </w:tc>
        <w:tc>
          <w:tcPr>
            <w:tcW w:w="6693" w:type="dxa"/>
            <w:gridSpan w:val="2"/>
          </w:tcPr>
          <w:p>
            <w:pPr>
              <w:jc w:val="center"/>
              <w:rPr>
                <w:b/>
                <w:sz w:val="18"/>
                <w:szCs w:val="18"/>
              </w:rPr>
            </w:pPr>
            <w:r>
              <w:rPr>
                <w:b/>
                <w:sz w:val="18"/>
                <w:szCs w:val="18"/>
              </w:rPr>
              <w:t>Fonction</w:t>
            </w:r>
          </w:p>
        </w:tc>
        <w:tc>
          <w:tcPr>
            <w:tcW w:w="955" w:type="dxa"/>
          </w:tcPr>
          <w:p>
            <w:pPr>
              <w:jc w:val="center"/>
              <w:rPr>
                <w:b/>
                <w:sz w:val="18"/>
                <w:szCs w:val="18"/>
              </w:rPr>
            </w:pPr>
            <w:r>
              <w:rPr>
                <w:b/>
                <w:sz w:val="18"/>
                <w:szCs w:val="18"/>
              </w:rPr>
              <w:t>P/H</w:t>
            </w:r>
          </w:p>
        </w:tc>
        <w:tc>
          <w:tcPr>
            <w:tcW w:w="693" w:type="dxa"/>
            <w:tcBorders>
              <w:right w:val="single" w:sz="18" w:space="0" w:color="auto"/>
            </w:tcBorders>
          </w:tcPr>
          <w:p>
            <w:pPr>
              <w:jc w:val="center"/>
              <w:rPr>
                <w:b/>
                <w:sz w:val="18"/>
                <w:szCs w:val="18"/>
              </w:rPr>
            </w:pPr>
            <w:r>
              <w:rPr>
                <w:b/>
                <w:sz w:val="18"/>
                <w:szCs w:val="18"/>
              </w:rPr>
              <w:t>Tit</w:t>
            </w:r>
          </w:p>
        </w:tc>
        <w:tc>
          <w:tcPr>
            <w:tcW w:w="712" w:type="dxa"/>
            <w:tcBorders>
              <w:top w:val="single" w:sz="18" w:space="0" w:color="auto"/>
              <w:left w:val="single" w:sz="18" w:space="0" w:color="auto"/>
              <w:bottom w:val="single" w:sz="4" w:space="0" w:color="auto"/>
              <w:right w:val="single" w:sz="18" w:space="0" w:color="auto"/>
            </w:tcBorders>
          </w:tcPr>
          <w:p>
            <w:pPr>
              <w:jc w:val="center"/>
              <w:rPr>
                <w:b/>
                <w:sz w:val="18"/>
                <w:szCs w:val="18"/>
              </w:rPr>
            </w:pPr>
            <w:r>
              <w:rPr>
                <w:b/>
                <w:sz w:val="18"/>
                <w:szCs w:val="18"/>
              </w:rPr>
              <w:t>BAR</w:t>
            </w:r>
          </w:p>
        </w:tc>
      </w:tr>
      <w:tr>
        <w:tc>
          <w:tcPr>
            <w:tcW w:w="667" w:type="dxa"/>
          </w:tcPr>
          <w:p>
            <w:pPr>
              <w:rPr>
                <w:b/>
                <w:sz w:val="28"/>
                <w:szCs w:val="28"/>
              </w:rPr>
            </w:pPr>
          </w:p>
        </w:tc>
        <w:tc>
          <w:tcPr>
            <w:tcW w:w="700" w:type="dxa"/>
          </w:tcPr>
          <w:p>
            <w:pPr>
              <w:rPr>
                <w:b/>
                <w:sz w:val="28"/>
                <w:szCs w:val="28"/>
              </w:rPr>
            </w:pPr>
          </w:p>
        </w:tc>
        <w:tc>
          <w:tcPr>
            <w:tcW w:w="6693" w:type="dxa"/>
            <w:gridSpan w:val="2"/>
          </w:tcPr>
          <w:p>
            <w:pPr>
              <w:rPr>
                <w:b/>
                <w:sz w:val="28"/>
                <w:szCs w:val="28"/>
              </w:rPr>
            </w:pPr>
            <w:r>
              <w:rPr>
                <w:rFonts w:ascii="Verdana" w:eastAsia="Calibri" w:hAnsi="Verdana"/>
                <w:noProof/>
                <w:sz w:val="24"/>
                <w:szCs w:val="24"/>
              </w:rPr>
              <mc:AlternateContent>
                <mc:Choice Requires="wps">
                  <w:drawing>
                    <wp:anchor distT="0" distB="0" distL="114300" distR="114300" simplePos="0" relativeHeight="251971584" behindDoc="0" locked="0" layoutInCell="1" allowOverlap="1">
                      <wp:simplePos x="0" y="0"/>
                      <wp:positionH relativeFrom="column">
                        <wp:posOffset>1598930</wp:posOffset>
                      </wp:positionH>
                      <wp:positionV relativeFrom="paragraph">
                        <wp:posOffset>88265</wp:posOffset>
                      </wp:positionV>
                      <wp:extent cx="190500" cy="445770"/>
                      <wp:effectExtent l="38100" t="0" r="19050" b="49530"/>
                      <wp:wrapNone/>
                      <wp:docPr id="4399" name="Connecteur droit 4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 cy="44577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399" o:spid="_x0000_s1026" style="position:absolute;flip:x;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9pt,6.95pt" to="140.9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" strokeweight="1pt">
                      <v:stroke endarrow="block"/>
                    </v:line>
                  </w:pict>
                </mc:Fallback>
              </mc:AlternateContent>
            </w:r>
            <w:r>
              <w:rPr>
                <w:rFonts w:ascii="Verdana" w:eastAsia="Calibri" w:hAnsi="Verdana"/>
                <w:noProof/>
                <w:sz w:val="24"/>
                <w:szCs w:val="24"/>
              </w:rPr>
              <mc:AlternateContent>
                <mc:Choice Requires="wps">
                  <w:drawing>
                    <wp:anchor distT="0" distB="0" distL="114300" distR="114300" simplePos="0" relativeHeight="251972608" behindDoc="0" locked="0" layoutInCell="1" allowOverlap="1">
                      <wp:simplePos x="0" y="0"/>
                      <wp:positionH relativeFrom="column">
                        <wp:posOffset>4253865</wp:posOffset>
                      </wp:positionH>
                      <wp:positionV relativeFrom="paragraph">
                        <wp:posOffset>59055</wp:posOffset>
                      </wp:positionV>
                      <wp:extent cx="400050" cy="640080"/>
                      <wp:effectExtent l="38100" t="0" r="19050" b="64770"/>
                      <wp:wrapNone/>
                      <wp:docPr id="4398" name="Connecteur droit avec flèche 4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0050" cy="6400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98" o:spid="_x0000_s1026" type="#_x0000_t32" style="position:absolute;margin-left:334.95pt;margin-top:4.65pt;width:31.5pt;height:50.4pt;flip:x;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">
                      <v:stroke endarrow="block"/>
                    </v:shape>
                  </w:pict>
                </mc:Fallback>
              </mc:AlternateContent>
            </w:r>
          </w:p>
        </w:tc>
        <w:tc>
          <w:tcPr>
            <w:tcW w:w="955" w:type="dxa"/>
          </w:tcPr>
          <w:p>
            <w:pPr>
              <w:jc w:val="center"/>
              <w:rPr>
                <w:b/>
                <w:sz w:val="28"/>
                <w:szCs w:val="28"/>
              </w:rPr>
            </w:pPr>
          </w:p>
        </w:tc>
        <w:tc>
          <w:tcPr>
            <w:tcW w:w="693" w:type="dxa"/>
            <w:tcBorders>
              <w:right w:val="single" w:sz="18" w:space="0" w:color="auto"/>
            </w:tcBorders>
          </w:tcPr>
          <w:p>
            <w:pPr>
              <w:jc w:val="center"/>
              <w:rPr>
                <w:b/>
                <w:sz w:val="28"/>
                <w:szCs w:val="28"/>
              </w:rPr>
            </w:pPr>
            <w:r>
              <w:rPr>
                <w:rFonts w:ascii="Verdana" w:eastAsia="Calibri" w:hAnsi="Verdana"/>
                <w:noProof/>
                <w:sz w:val="24"/>
                <w:szCs w:val="24"/>
              </w:rPr>
              <mc:AlternateContent>
                <mc:Choice Requires="wps">
                  <w:drawing>
                    <wp:anchor distT="0" distB="0" distL="114300" distR="114300" simplePos="0" relativeHeight="252010496" behindDoc="0" locked="0" layoutInCell="1" allowOverlap="1">
                      <wp:simplePos x="0" y="0"/>
                      <wp:positionH relativeFrom="column">
                        <wp:posOffset>164465</wp:posOffset>
                      </wp:positionH>
                      <wp:positionV relativeFrom="paragraph">
                        <wp:posOffset>121920</wp:posOffset>
                      </wp:positionV>
                      <wp:extent cx="339090" cy="1480185"/>
                      <wp:effectExtent l="57150" t="8890" r="13335" b="25400"/>
                      <wp:wrapNone/>
                      <wp:docPr id="4397" name="Connecteur droit avec flèche 4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9090" cy="14801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97" o:spid="_x0000_s1026" type="#_x0000_t32" style="position:absolute;margin-left:12.95pt;margin-top:9.6pt;width:26.7pt;height:116.55pt;flip:x;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">
                      <v:stroke endarrow="block"/>
                    </v:shape>
                  </w:pict>
                </mc:Fallback>
              </mc:AlternateContent>
            </w:r>
          </w:p>
        </w:tc>
        <w:tc>
          <w:tcPr>
            <w:tcW w:w="712" w:type="dxa"/>
            <w:tcBorders>
              <w:top w:val="single" w:sz="4" w:space="0" w:color="auto"/>
              <w:left w:val="single" w:sz="18" w:space="0" w:color="auto"/>
              <w:bottom w:val="single" w:sz="18" w:space="0" w:color="auto"/>
              <w:right w:val="single" w:sz="18" w:space="0" w:color="auto"/>
            </w:tcBorders>
          </w:tcPr>
          <w:p>
            <w:pPr>
              <w:jc w:val="center"/>
              <w:rPr>
                <w:b/>
                <w:sz w:val="28"/>
                <w:szCs w:val="28"/>
              </w:rPr>
            </w:pPr>
          </w:p>
        </w:tc>
      </w:tr>
    </w:tbl>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2008448" behindDoc="0" locked="0" layoutInCell="1" allowOverlap="1">
                <wp:simplePos x="0" y="0"/>
                <wp:positionH relativeFrom="column">
                  <wp:posOffset>455930</wp:posOffset>
                </wp:positionH>
                <wp:positionV relativeFrom="paragraph">
                  <wp:posOffset>7620</wp:posOffset>
                </wp:positionV>
                <wp:extent cx="194310" cy="283845"/>
                <wp:effectExtent l="38100" t="0" r="34290" b="59055"/>
                <wp:wrapNone/>
                <wp:docPr id="4396" name="Connecteur droit 4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4310" cy="28384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396" o:spid="_x0000_s1026" style="position:absolute;flip:x;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pt,.6pt" to="51.2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" strokeweight="1pt">
                <v:stroke endarrow="block"/>
              </v:line>
            </w:pict>
          </mc:Fallback>
        </mc:AlternateContent>
      </w: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69536" behindDoc="0" locked="0" layoutInCell="1" allowOverlap="1">
                <wp:simplePos x="0" y="0"/>
                <wp:positionH relativeFrom="margin">
                  <wp:align>left</wp:align>
                </wp:positionH>
                <wp:positionV relativeFrom="paragraph">
                  <wp:posOffset>6985</wp:posOffset>
                </wp:positionV>
                <wp:extent cx="1147445" cy="1022985"/>
                <wp:effectExtent l="0" t="0" r="14605" b="24765"/>
                <wp:wrapNone/>
                <wp:docPr id="4395" name="Zone de texte 4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7445" cy="102298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6"/>
                                <w:szCs w:val="16"/>
                                <w:u w:val="single"/>
                              </w:rPr>
                              <w:t>Code RTF/Code RL10</w:t>
                            </w:r>
                            <w:r>
                              <w:rPr>
                                <w:rFonts w:ascii="Arial" w:hAnsi="Arial" w:cs="Arial"/>
                                <w:sz w:val="18"/>
                                <w:szCs w:val="18"/>
                              </w:rPr>
                              <w:t> : Pour la codification des fonctions, se référer à la Circulaire  n° 5776 du 23/06/2016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95" o:spid="_x0000_s1089" type="#_x0000_t202" style="position:absolute;margin-left:0;margin-top:.55pt;width:90.35pt;height:80.55pt;z-index:2519695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">
                <v:textbox>
                  <w:txbxContent>
                    <w:p>
                      <w:pPr>
                        <w:rPr>
                          <w:rFonts w:ascii="Arial" w:hAnsi="Arial" w:cs="Arial"/>
                          <w:sz w:val="18"/>
                          <w:szCs w:val="18"/>
                        </w:rPr>
                      </w:pPr>
                      <w:r>
                        <w:rPr>
                          <w:rFonts w:ascii="Arial" w:hAnsi="Arial" w:cs="Arial"/>
                          <w:b/>
                          <w:sz w:val="16"/>
                          <w:szCs w:val="16"/>
                          <w:u w:val="single"/>
                        </w:rPr>
                        <w:t>Code RTF/Code RL10</w:t>
                      </w:r>
                      <w:r>
                        <w:rPr>
                          <w:rFonts w:ascii="Arial" w:hAnsi="Arial" w:cs="Arial"/>
                          <w:sz w:val="18"/>
                          <w:szCs w:val="18"/>
                        </w:rPr>
                        <w:t> : Pour la codification des fonctions, se référer à la Circulaire  n° 5776 du 23/06/2016</w:t>
                      </w:r>
                    </w:p>
                  </w:txbxContent>
                </v:textbox>
                <w10:wrap anchorx="margin"/>
              </v:shape>
            </w:pict>
          </mc:Fallback>
        </mc:AlternateContent>
      </w:r>
      <w:r>
        <w:rPr>
          <w:rFonts w:ascii="Verdana" w:eastAsia="Calibri" w:hAnsi="Verdana"/>
          <w:noProof/>
          <w:sz w:val="24"/>
          <w:szCs w:val="24"/>
        </w:rPr>
        <mc:AlternateContent>
          <mc:Choice Requires="wps">
            <w:drawing>
              <wp:anchor distT="0" distB="0" distL="114300" distR="114300" simplePos="0" relativeHeight="251970560" behindDoc="0" locked="0" layoutInCell="1" allowOverlap="1">
                <wp:simplePos x="0" y="0"/>
                <wp:positionH relativeFrom="column">
                  <wp:posOffset>1522095</wp:posOffset>
                </wp:positionH>
                <wp:positionV relativeFrom="paragraph">
                  <wp:posOffset>53975</wp:posOffset>
                </wp:positionV>
                <wp:extent cx="1931035" cy="639445"/>
                <wp:effectExtent l="0" t="0" r="12065" b="27305"/>
                <wp:wrapNone/>
                <wp:docPr id="4393" name="Zone de texte 4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035" cy="63944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Fonction</w:t>
                            </w:r>
                            <w:r>
                              <w:rPr>
                                <w:rFonts w:ascii="Arial" w:hAnsi="Arial" w:cs="Arial"/>
                                <w:sz w:val="18"/>
                                <w:szCs w:val="18"/>
                              </w:rPr>
                              <w:t xml:space="preserve"> : Indiquer la fonction fixée dans  l’A.G.C.F. du 05.06.14 et comme renseigné sur le site  Primoweb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93" o:spid="_x0000_s1090" type="#_x0000_t202" style="position:absolute;margin-left:119.85pt;margin-top:4.25pt;width:152.05pt;height:50.3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">
                <v:textbox>
                  <w:txbxContent>
                    <w:p>
                      <w:pPr>
                        <w:rPr>
                          <w:rFonts w:ascii="Arial" w:hAnsi="Arial" w:cs="Arial"/>
                          <w:sz w:val="18"/>
                          <w:szCs w:val="18"/>
                        </w:rPr>
                      </w:pPr>
                      <w:r>
                        <w:rPr>
                          <w:rFonts w:ascii="Arial" w:hAnsi="Arial" w:cs="Arial"/>
                          <w:b/>
                          <w:sz w:val="18"/>
                          <w:szCs w:val="18"/>
                          <w:u w:val="single"/>
                        </w:rPr>
                        <w:t>Fonction</w:t>
                      </w:r>
                      <w:r>
                        <w:rPr>
                          <w:rFonts w:ascii="Arial" w:hAnsi="Arial" w:cs="Arial"/>
                          <w:sz w:val="18"/>
                          <w:szCs w:val="18"/>
                        </w:rPr>
                        <w:t xml:space="preserve"> : Indiquer la fonction fixée dans  l’A.G.C.F. du 05.06.14 et comme renseigné sur le site  Primoweb </w:t>
                      </w:r>
                    </w:p>
                  </w:txbxContent>
                </v:textbox>
              </v:shape>
            </w:pict>
          </mc:Fallback>
        </mc:AlternateContent>
      </w: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47008" behindDoc="0" locked="0" layoutInCell="1" allowOverlap="1">
                <wp:simplePos x="0" y="0"/>
                <wp:positionH relativeFrom="column">
                  <wp:posOffset>3631565</wp:posOffset>
                </wp:positionH>
                <wp:positionV relativeFrom="paragraph">
                  <wp:posOffset>6985</wp:posOffset>
                </wp:positionV>
                <wp:extent cx="2143760" cy="740410"/>
                <wp:effectExtent l="0" t="0" r="27940" b="21590"/>
                <wp:wrapNone/>
                <wp:docPr id="4394" name="Zone de texte 4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760" cy="74041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P/H</w:t>
                            </w:r>
                            <w:r>
                              <w:rPr>
                                <w:rFonts w:ascii="Arial" w:hAnsi="Arial" w:cs="Arial"/>
                                <w:b/>
                                <w:sz w:val="18"/>
                                <w:szCs w:val="18"/>
                              </w:rPr>
                              <w:t xml:space="preserve"> =  Périodes/Heures</w:t>
                            </w:r>
                            <w:r>
                              <w:rPr>
                                <w:rFonts w:ascii="Arial" w:hAnsi="Arial" w:cs="Arial"/>
                                <w:sz w:val="18"/>
                                <w:szCs w:val="18"/>
                              </w:rPr>
                              <w:t> :</w:t>
                            </w:r>
                          </w:p>
                          <w:p>
                            <w:pPr>
                              <w:rPr>
                                <w:rFonts w:ascii="Arial" w:hAnsi="Arial" w:cs="Arial"/>
                                <w:sz w:val="18"/>
                                <w:szCs w:val="18"/>
                              </w:rPr>
                            </w:pPr>
                            <w:r>
                              <w:rPr>
                                <w:rFonts w:ascii="Arial" w:hAnsi="Arial" w:cs="Arial"/>
                                <w:sz w:val="18"/>
                                <w:szCs w:val="18"/>
                              </w:rPr>
                              <w:t xml:space="preserve">Inscrire le nombre total de périodes dont le membre du personnel est chargé pendant la période d’occupation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94" o:spid="_x0000_s1091" type="#_x0000_t202" style="position:absolute;margin-left:285.95pt;margin-top:.55pt;width:168.8pt;height:58.3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">
                <v:textbox>
                  <w:txbxContent>
                    <w:p>
                      <w:pPr>
                        <w:rPr>
                          <w:rFonts w:ascii="Arial" w:hAnsi="Arial" w:cs="Arial"/>
                          <w:sz w:val="18"/>
                          <w:szCs w:val="18"/>
                        </w:rPr>
                      </w:pPr>
                      <w:r>
                        <w:rPr>
                          <w:rFonts w:ascii="Arial" w:hAnsi="Arial" w:cs="Arial"/>
                          <w:b/>
                          <w:sz w:val="18"/>
                          <w:szCs w:val="18"/>
                          <w:u w:val="single"/>
                        </w:rPr>
                        <w:t>P/H</w:t>
                      </w:r>
                      <w:r>
                        <w:rPr>
                          <w:rFonts w:ascii="Arial" w:hAnsi="Arial" w:cs="Arial"/>
                          <w:b/>
                          <w:sz w:val="18"/>
                          <w:szCs w:val="18"/>
                        </w:rPr>
                        <w:t xml:space="preserve"> =  Périodes/Heures</w:t>
                      </w:r>
                      <w:r>
                        <w:rPr>
                          <w:rFonts w:ascii="Arial" w:hAnsi="Arial" w:cs="Arial"/>
                          <w:sz w:val="18"/>
                          <w:szCs w:val="18"/>
                        </w:rPr>
                        <w:t> :</w:t>
                      </w:r>
                    </w:p>
                    <w:p>
                      <w:pPr>
                        <w:rPr>
                          <w:rFonts w:ascii="Arial" w:hAnsi="Arial" w:cs="Arial"/>
                          <w:sz w:val="18"/>
                          <w:szCs w:val="18"/>
                        </w:rPr>
                      </w:pPr>
                      <w:r>
                        <w:rPr>
                          <w:rFonts w:ascii="Arial" w:hAnsi="Arial" w:cs="Arial"/>
                          <w:sz w:val="18"/>
                          <w:szCs w:val="18"/>
                        </w:rPr>
                        <w:t xml:space="preserve">Inscrire le nombre total de périodes dont le membre du personnel est chargé pendant la période d’occupation </w:t>
                      </w: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73632" behindDoc="0" locked="0" layoutInCell="1" allowOverlap="1">
                <wp:simplePos x="0" y="0"/>
                <wp:positionH relativeFrom="column">
                  <wp:posOffset>5266690</wp:posOffset>
                </wp:positionH>
                <wp:positionV relativeFrom="paragraph">
                  <wp:posOffset>64135</wp:posOffset>
                </wp:positionV>
                <wp:extent cx="1203960" cy="875665"/>
                <wp:effectExtent l="0" t="0" r="15240" b="19685"/>
                <wp:wrapNone/>
                <wp:docPr id="4392" name="Zone de texte 4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3960" cy="87566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BAR</w:t>
                            </w:r>
                            <w:r>
                              <w:rPr>
                                <w:rFonts w:ascii="Arial" w:hAnsi="Arial" w:cs="Arial"/>
                                <w:b/>
                                <w:sz w:val="18"/>
                                <w:szCs w:val="18"/>
                              </w:rPr>
                              <w:t> = barème </w:t>
                            </w:r>
                            <w:r>
                              <w:rPr>
                                <w:rFonts w:ascii="Arial" w:hAnsi="Arial" w:cs="Arial"/>
                                <w:sz w:val="18"/>
                                <w:szCs w:val="18"/>
                              </w:rPr>
                              <w:t>: cadre réservé à l’administration, ne porter aucune indication dans ce cadre.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92" o:spid="_x0000_s1092" type="#_x0000_t202" style="position:absolute;margin-left:414.7pt;margin-top:5.05pt;width:94.8pt;height:68.9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">
                <v:textbox>
                  <w:txbxContent>
                    <w:p>
                      <w:pPr>
                        <w:rPr>
                          <w:rFonts w:ascii="Arial" w:hAnsi="Arial" w:cs="Arial"/>
                          <w:sz w:val="18"/>
                          <w:szCs w:val="18"/>
                        </w:rPr>
                      </w:pPr>
                      <w:r>
                        <w:rPr>
                          <w:rFonts w:ascii="Arial" w:hAnsi="Arial" w:cs="Arial"/>
                          <w:b/>
                          <w:sz w:val="18"/>
                          <w:szCs w:val="18"/>
                          <w:u w:val="single"/>
                        </w:rPr>
                        <w:t>BAR</w:t>
                      </w:r>
                      <w:r>
                        <w:rPr>
                          <w:rFonts w:ascii="Arial" w:hAnsi="Arial" w:cs="Arial"/>
                          <w:b/>
                          <w:sz w:val="18"/>
                          <w:szCs w:val="18"/>
                        </w:rPr>
                        <w:t> = barème </w:t>
                      </w:r>
                      <w:r>
                        <w:rPr>
                          <w:rFonts w:ascii="Arial" w:hAnsi="Arial" w:cs="Arial"/>
                          <w:sz w:val="18"/>
                          <w:szCs w:val="18"/>
                        </w:rPr>
                        <w:t>: cadre réservé à l’administration, ne porter aucune indication dans ce cadre.</w:t>
                      </w: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74656" behindDoc="0" locked="0" layoutInCell="1" allowOverlap="1">
                <wp:simplePos x="0" y="0"/>
                <wp:positionH relativeFrom="column">
                  <wp:posOffset>-92913</wp:posOffset>
                </wp:positionH>
                <wp:positionV relativeFrom="paragraph">
                  <wp:posOffset>145550</wp:posOffset>
                </wp:positionV>
                <wp:extent cx="6612255" cy="2120630"/>
                <wp:effectExtent l="0" t="0" r="17145" b="13335"/>
                <wp:wrapNone/>
                <wp:docPr id="4391" name="Zone de texte 4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2255" cy="2120630"/>
                        </a:xfrm>
                        <a:prstGeom prst="rect">
                          <a:avLst/>
                        </a:prstGeom>
                        <a:solidFill>
                          <a:srgbClr val="FFFFFF"/>
                        </a:solidFill>
                        <a:ln w="9525">
                          <a:solidFill>
                            <a:srgbClr val="000000"/>
                          </a:solidFill>
                          <a:miter lim="800000"/>
                          <a:headEnd/>
                          <a:tailEnd/>
                        </a:ln>
                      </wps:spPr>
                      <wps:txbx>
                        <w:txbxContent>
                          <w:p>
                            <w:pPr>
                              <w:jc w:val="center"/>
                              <w:rPr>
                                <w:b/>
                                <w:sz w:val="18"/>
                                <w:szCs w:val="18"/>
                              </w:rPr>
                            </w:pPr>
                            <w:r>
                              <w:rPr>
                                <w:b/>
                                <w:sz w:val="18"/>
                                <w:szCs w:val="18"/>
                                <w:u w:val="single"/>
                              </w:rPr>
                              <w:t>Tit</w:t>
                            </w:r>
                            <w:r>
                              <w:rPr>
                                <w:b/>
                                <w:sz w:val="18"/>
                                <w:szCs w:val="18"/>
                              </w:rPr>
                              <w:t xml:space="preserve"> = Titres</w:t>
                            </w:r>
                          </w:p>
                          <w:p>
                            <w:pPr>
                              <w:rPr>
                                <w:sz w:val="18"/>
                                <w:szCs w:val="18"/>
                              </w:rPr>
                            </w:pPr>
                            <w:r>
                              <w:pict>
                                <v:shape id="Image 4390" o:spid="_x0000_i1029" type="#_x0000_t75" alt="attention" style="width:14.25pt;height:14.3pt;visibility:visible" o:bullet="t">
                                  <v:imagedata r:id="rId139" o:title="attention"/>
                                </v:shape>
                              </w:pict>
                            </w:r>
                            <w:r>
                              <w:t xml:space="preserve"> </w:t>
                            </w:r>
                            <w:r>
                              <w:rPr>
                                <w:sz w:val="18"/>
                                <w:szCs w:val="18"/>
                              </w:rPr>
                              <w:t xml:space="preserve">Si titre autre que requis, joindre soit le </w:t>
                            </w:r>
                            <w:r>
                              <w:rPr>
                                <w:b/>
                                <w:sz w:val="18"/>
                                <w:szCs w:val="18"/>
                              </w:rPr>
                              <w:t>Procès-verbal de dérogation</w:t>
                            </w:r>
                            <w:r>
                              <w:rPr>
                                <w:sz w:val="18"/>
                                <w:szCs w:val="18"/>
                              </w:rPr>
                              <w:t xml:space="preserve">, soit le </w:t>
                            </w:r>
                            <w:r>
                              <w:rPr>
                                <w:b/>
                                <w:sz w:val="18"/>
                                <w:szCs w:val="18"/>
                              </w:rPr>
                              <w:t>Procès-verbal de carence</w:t>
                            </w:r>
                            <w:r>
                              <w:rPr>
                                <w:sz w:val="18"/>
                                <w:szCs w:val="18"/>
                              </w:rPr>
                              <w:t xml:space="preserve"> complété (voir exemple produit par Primoweb</w:t>
                            </w:r>
                            <w:r>
                              <w:rPr>
                                <w:sz w:val="18"/>
                                <w:szCs w:val="18"/>
                                <w:highlight w:val="yellow"/>
                              </w:rPr>
                              <w:t xml:space="preserve">). </w:t>
                            </w:r>
                            <w:r>
                              <w:rPr>
                                <w:i/>
                                <w:sz w:val="18"/>
                                <w:szCs w:val="18"/>
                                <w:highlight w:val="yellow"/>
                                <w:u w:val="single"/>
                              </w:rPr>
                              <w:t>Pour rappel</w:t>
                            </w:r>
                            <w:r>
                              <w:rPr>
                                <w:i/>
                                <w:sz w:val="18"/>
                                <w:szCs w:val="18"/>
                                <w:highlight w:val="yellow"/>
                              </w:rPr>
                              <w:t xml:space="preserve">, </w:t>
                            </w:r>
                            <w:r>
                              <w:rPr>
                                <w:i/>
                                <w:iCs/>
                                <w:sz w:val="18"/>
                                <w:szCs w:val="18"/>
                                <w:highlight w:val="yellow"/>
                              </w:rPr>
                              <w:t xml:space="preserve">ces documents n’étaient pas exigés pour tout membre du personnel dont l’emploi en primo-recrutement a débuté, au plus tard, le 30 novembre 2017. Voir </w:t>
                            </w:r>
                            <w:r>
                              <w:rPr>
                                <w:i/>
                                <w:sz w:val="18"/>
                                <w:szCs w:val="18"/>
                                <w:highlight w:val="yellow"/>
                              </w:rPr>
                              <w:t xml:space="preserve">les </w:t>
                            </w:r>
                            <w:r>
                              <w:rPr>
                                <w:i/>
                                <w:sz w:val="18"/>
                                <w:szCs w:val="18"/>
                                <w:highlight w:val="yellow"/>
                                <w:lang w:val="fr-BE"/>
                              </w:rPr>
                              <w:t>circulaires n°6252 du 27/06/2017</w:t>
                            </w:r>
                            <w:r>
                              <w:rPr>
                                <w:i/>
                                <w:sz w:val="18"/>
                                <w:szCs w:val="18"/>
                                <w:lang w:val="fr-BE"/>
                              </w:rPr>
                              <w:t>.</w:t>
                            </w:r>
                          </w:p>
                          <w:p>
                            <w:pPr>
                              <w:rPr>
                                <w:sz w:val="18"/>
                                <w:szCs w:val="18"/>
                              </w:rPr>
                            </w:pPr>
                          </w:p>
                          <w:p>
                            <w:pPr>
                              <w:rPr>
                                <w:sz w:val="18"/>
                                <w:szCs w:val="18"/>
                              </w:rPr>
                            </w:pPr>
                            <w:r>
                              <w:rPr>
                                <w:b/>
                                <w:sz w:val="18"/>
                                <w:szCs w:val="18"/>
                                <w:highlight w:val="yellow"/>
                              </w:rPr>
                              <w:t xml:space="preserve">Cette colonne vise uniquement le nouveau régime de titres. </w:t>
                            </w:r>
                            <w:r>
                              <w:rPr>
                                <w:sz w:val="18"/>
                                <w:szCs w:val="18"/>
                              </w:rPr>
                              <w:t>Elle sera complétée par la lettre « TR » (requis), « TS » (suffisant), « TPL » (pénurie listée),  « TPNL » (pénurie non listée) ou « ATS » (assimilation au titre suffisant) selon l’Arrêté du Gouvernement de la Communauté française du 05 juin 2014 relatif aux fonctions, titres de capacité et barèmes portant exécution des articles 7, 16, 50 et 263 du décret du 11 avril 2014 réglementant les titres et fonctions dans l'enseignement fondamental et secondaire organisé et subventionné par la Communauté française.</w:t>
                            </w:r>
                          </w:p>
                          <w:p>
                            <w:pPr>
                              <w:rPr>
                                <w:sz w:val="18"/>
                                <w:szCs w:val="18"/>
                              </w:rPr>
                            </w:pPr>
                            <w:r>
                              <w:rPr>
                                <w:sz w:val="18"/>
                                <w:szCs w:val="18"/>
                              </w:rPr>
                              <w:t xml:space="preserve"> </w:t>
                            </w:r>
                            <w:hyperlink r:id="rId140" w:history="1">
                              <w:r>
                                <w:rPr>
                                  <w:rStyle w:val="Lienhypertexte"/>
                                  <w:sz w:val="18"/>
                                  <w:szCs w:val="18"/>
                                </w:rPr>
                                <w:t>http://www.gallilex.cfwb.be/fr/leg_res_01.php?ncda=40967&amp;referant=l01</w:t>
                              </w:r>
                            </w:hyperlink>
                            <w:r>
                              <w:rPr>
                                <w:sz w:val="18"/>
                                <w:szCs w:val="18"/>
                              </w:rPr>
                              <w:t xml:space="preserve"> </w:t>
                            </w:r>
                          </w:p>
                          <w:p>
                            <w:pPr>
                              <w:rPr>
                                <w:sz w:val="18"/>
                                <w:szCs w:val="18"/>
                              </w:rPr>
                            </w:pPr>
                          </w:p>
                          <w:p>
                            <w:pPr>
                              <w:jc w:val="both"/>
                              <w:rPr>
                                <w:sz w:val="18"/>
                                <w:szCs w:val="18"/>
                                <w:lang w:val="fr-BE"/>
                              </w:rPr>
                            </w:pPr>
                            <w:r>
                              <w:rPr>
                                <w:sz w:val="18"/>
                                <w:szCs w:val="18"/>
                                <w:highlight w:val="yellow"/>
                                <w:lang w:val="fr-BE"/>
                              </w:rPr>
                              <w:t>Si le titre du membre du personnel a fait l’objet d’une décision de déclassement du Gouvernement, joindre obligatoirement l’attestation de déclassement au Prom S12 pour pouvoir bénéficier de la mesure dérogatoire prévue à l’article 32, § 4 du décret du 11 avril 2014.</w:t>
                            </w:r>
                          </w:p>
                          <w:p>
                            <w:pPr>
                              <w:rPr>
                                <w:sz w:val="18"/>
                                <w:szCs w:val="18"/>
                              </w:rPr>
                            </w:pPr>
                          </w:p>
                          <w:p>
                            <w:pPr>
                              <w:rPr>
                                <w:sz w:val="18"/>
                                <w:szCs w:val="18"/>
                              </w:rPr>
                            </w:pPr>
                          </w:p>
                          <w:p>
                            <w:pPr>
                              <w:rPr>
                                <w:sz w:val="18"/>
                                <w:szCs w:val="18"/>
                              </w:rPr>
                            </w:pPr>
                          </w:p>
                          <w:p>
                            <w:pPr>
                              <w:rPr>
                                <w:sz w:val="18"/>
                                <w:szCs w:val="18"/>
                              </w:rPr>
                            </w:pPr>
                          </w:p>
                          <w:p>
                            <w:pPr>
                              <w:rPr>
                                <w:sz w:val="18"/>
                                <w:szCs w:val="18"/>
                              </w:rPr>
                            </w:pPr>
                          </w:p>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91" o:spid="_x0000_s1093" type="#_x0000_t202" style="position:absolute;margin-left:-7.3pt;margin-top:11.45pt;width:520.65pt;height:167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">
                <v:textbox>
                  <w:txbxContent>
                    <w:p>
                      <w:pPr>
                        <w:jc w:val="center"/>
                        <w:rPr>
                          <w:b/>
                          <w:sz w:val="18"/>
                          <w:szCs w:val="18"/>
                        </w:rPr>
                      </w:pPr>
                      <w:r>
                        <w:rPr>
                          <w:b/>
                          <w:sz w:val="18"/>
                          <w:szCs w:val="18"/>
                          <w:u w:val="single"/>
                        </w:rPr>
                        <w:t>Tit</w:t>
                      </w:r>
                      <w:r>
                        <w:rPr>
                          <w:b/>
                          <w:sz w:val="18"/>
                          <w:szCs w:val="18"/>
                        </w:rPr>
                        <w:t xml:space="preserve"> = Titres</w:t>
                      </w:r>
                    </w:p>
                    <w:p>
                      <w:pPr>
                        <w:rPr>
                          <w:sz w:val="18"/>
                          <w:szCs w:val="18"/>
                        </w:rPr>
                      </w:pPr>
                      <w:r>
                        <w:pict>
                          <v:shape id="Image 4390" o:spid="_x0000_i1026" type="#_x0000_t75" alt="attention" style="width:14.25pt;height:14.3pt;visibility:visible" o:bullet="t">
                            <v:imagedata r:id="rId141" o:title="attention"/>
                          </v:shape>
                        </w:pict>
                      </w:r>
                      <w:r>
                        <w:t xml:space="preserve"> </w:t>
                      </w:r>
                      <w:r>
                        <w:rPr>
                          <w:sz w:val="18"/>
                          <w:szCs w:val="18"/>
                        </w:rPr>
                        <w:t xml:space="preserve">Si titre autre que requis, joindre soit le </w:t>
                      </w:r>
                      <w:r>
                        <w:rPr>
                          <w:b/>
                          <w:sz w:val="18"/>
                          <w:szCs w:val="18"/>
                        </w:rPr>
                        <w:t>Procès-verbal de dérogation</w:t>
                      </w:r>
                      <w:r>
                        <w:rPr>
                          <w:sz w:val="18"/>
                          <w:szCs w:val="18"/>
                        </w:rPr>
                        <w:t xml:space="preserve">, soit le </w:t>
                      </w:r>
                      <w:r>
                        <w:rPr>
                          <w:b/>
                          <w:sz w:val="18"/>
                          <w:szCs w:val="18"/>
                        </w:rPr>
                        <w:t>Procès-verbal de carence</w:t>
                      </w:r>
                      <w:r>
                        <w:rPr>
                          <w:sz w:val="18"/>
                          <w:szCs w:val="18"/>
                        </w:rPr>
                        <w:t xml:space="preserve"> complété (voir exemple produit par Primoweb</w:t>
                      </w:r>
                      <w:r>
                        <w:rPr>
                          <w:sz w:val="18"/>
                          <w:szCs w:val="18"/>
                          <w:highlight w:val="yellow"/>
                        </w:rPr>
                        <w:t xml:space="preserve">). </w:t>
                      </w:r>
                      <w:r>
                        <w:rPr>
                          <w:i/>
                          <w:sz w:val="18"/>
                          <w:szCs w:val="18"/>
                          <w:highlight w:val="yellow"/>
                          <w:u w:val="single"/>
                        </w:rPr>
                        <w:t>Pour rappel</w:t>
                      </w:r>
                      <w:r>
                        <w:rPr>
                          <w:i/>
                          <w:sz w:val="18"/>
                          <w:szCs w:val="18"/>
                          <w:highlight w:val="yellow"/>
                        </w:rPr>
                        <w:t xml:space="preserve">, </w:t>
                      </w:r>
                      <w:r>
                        <w:rPr>
                          <w:i/>
                          <w:iCs/>
                          <w:sz w:val="18"/>
                          <w:szCs w:val="18"/>
                          <w:highlight w:val="yellow"/>
                        </w:rPr>
                        <w:t xml:space="preserve">ces documents n’étaient pas exigés pour tout membre du personnel dont l’emploi en primo-recrutement a débuté, au plus tard, le 30 novembre 2017. Voir </w:t>
                      </w:r>
                      <w:r>
                        <w:rPr>
                          <w:i/>
                          <w:sz w:val="18"/>
                          <w:szCs w:val="18"/>
                          <w:highlight w:val="yellow"/>
                        </w:rPr>
                        <w:t xml:space="preserve">les </w:t>
                      </w:r>
                      <w:r>
                        <w:rPr>
                          <w:i/>
                          <w:sz w:val="18"/>
                          <w:szCs w:val="18"/>
                          <w:highlight w:val="yellow"/>
                          <w:lang w:val="fr-BE"/>
                        </w:rPr>
                        <w:t>circulaires n°6252 du 27/06/2017</w:t>
                      </w:r>
                      <w:r>
                        <w:rPr>
                          <w:i/>
                          <w:sz w:val="18"/>
                          <w:szCs w:val="18"/>
                          <w:lang w:val="fr-BE"/>
                        </w:rPr>
                        <w:t>.</w:t>
                      </w:r>
                    </w:p>
                    <w:p>
                      <w:pPr>
                        <w:rPr>
                          <w:sz w:val="18"/>
                          <w:szCs w:val="18"/>
                        </w:rPr>
                      </w:pPr>
                    </w:p>
                    <w:p>
                      <w:pPr>
                        <w:rPr>
                          <w:sz w:val="18"/>
                          <w:szCs w:val="18"/>
                        </w:rPr>
                      </w:pPr>
                      <w:r>
                        <w:rPr>
                          <w:b/>
                          <w:sz w:val="18"/>
                          <w:szCs w:val="18"/>
                          <w:highlight w:val="yellow"/>
                        </w:rPr>
                        <w:t xml:space="preserve">Cette colonne vise uniquement le nouveau régime de titres. </w:t>
                      </w:r>
                      <w:r>
                        <w:rPr>
                          <w:sz w:val="18"/>
                          <w:szCs w:val="18"/>
                        </w:rPr>
                        <w:t>Elle sera complétée par la lettre « TR » (requis), « TS » (suffisant), « TPL » (pénurie listée),  « TPNL » (pénurie non listée) ou « ATS » (assimilation au titre suffisant) selon l’Arrêté du Gouvernement de la Communauté française du 05 juin 2014 relatif aux fonctions, titres de capacité et barèmes portant exécution des articles 7, 16, 50 et 263 du décret du 11 avril 2014 réglementant les titres et fonctions dans l'enseignement fondamental et secondaire organisé et subventionné par la Communauté française.</w:t>
                      </w:r>
                    </w:p>
                    <w:p>
                      <w:pPr>
                        <w:rPr>
                          <w:sz w:val="18"/>
                          <w:szCs w:val="18"/>
                        </w:rPr>
                      </w:pPr>
                      <w:r>
                        <w:rPr>
                          <w:sz w:val="18"/>
                          <w:szCs w:val="18"/>
                        </w:rPr>
                        <w:t xml:space="preserve"> </w:t>
                      </w:r>
                      <w:hyperlink r:id="rId142" w:history="1">
                        <w:r>
                          <w:rPr>
                            <w:rStyle w:val="Lienhypertexte"/>
                            <w:sz w:val="18"/>
                            <w:szCs w:val="18"/>
                          </w:rPr>
                          <w:t>http://www.gallilex.cfwb.be/fr/leg_res_01.php?ncda=40967&amp;referant=l01</w:t>
                        </w:r>
                      </w:hyperlink>
                      <w:r>
                        <w:rPr>
                          <w:sz w:val="18"/>
                          <w:szCs w:val="18"/>
                        </w:rPr>
                        <w:t xml:space="preserve"> </w:t>
                      </w:r>
                    </w:p>
                    <w:p>
                      <w:pPr>
                        <w:rPr>
                          <w:sz w:val="18"/>
                          <w:szCs w:val="18"/>
                        </w:rPr>
                      </w:pPr>
                    </w:p>
                    <w:p>
                      <w:pPr>
                        <w:jc w:val="both"/>
                        <w:rPr>
                          <w:sz w:val="18"/>
                          <w:szCs w:val="18"/>
                          <w:lang w:val="fr-BE"/>
                        </w:rPr>
                      </w:pPr>
                      <w:r>
                        <w:rPr>
                          <w:sz w:val="18"/>
                          <w:szCs w:val="18"/>
                          <w:highlight w:val="yellow"/>
                          <w:lang w:val="fr-BE"/>
                        </w:rPr>
                        <w:t>Si le titre du membre du personnel a fait l’objet d’une décision de déclassement du Gouvernement, joindre obligatoirement l’attestation de déclassement au Prom S12 pour pouvoir bénéficier de la mesure dérogatoire prévue à l’article 32, § 4 du décret du 11 avril 2014.</w:t>
                      </w:r>
                    </w:p>
                    <w:p>
                      <w:pPr>
                        <w:rPr>
                          <w:sz w:val="18"/>
                          <w:szCs w:val="18"/>
                        </w:rPr>
                      </w:pPr>
                    </w:p>
                    <w:p>
                      <w:pPr>
                        <w:rPr>
                          <w:sz w:val="18"/>
                          <w:szCs w:val="18"/>
                        </w:rPr>
                      </w:pPr>
                    </w:p>
                    <w:p>
                      <w:pPr>
                        <w:rPr>
                          <w:sz w:val="18"/>
                          <w:szCs w:val="18"/>
                        </w:rPr>
                      </w:pPr>
                    </w:p>
                    <w:p>
                      <w:pPr>
                        <w:rPr>
                          <w:sz w:val="18"/>
                          <w:szCs w:val="18"/>
                        </w:rPr>
                      </w:pPr>
                    </w:p>
                    <w:p>
                      <w:pPr>
                        <w:rPr>
                          <w:sz w:val="18"/>
                          <w:szCs w:val="18"/>
                        </w:rPr>
                      </w:pPr>
                    </w:p>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75680" behindDoc="0" locked="0" layoutInCell="1" allowOverlap="1">
                <wp:simplePos x="0" y="0"/>
                <wp:positionH relativeFrom="column">
                  <wp:posOffset>5090795</wp:posOffset>
                </wp:positionH>
                <wp:positionV relativeFrom="paragraph">
                  <wp:posOffset>109220</wp:posOffset>
                </wp:positionV>
                <wp:extent cx="788670" cy="991235"/>
                <wp:effectExtent l="38100" t="38100" r="30480" b="18415"/>
                <wp:wrapNone/>
                <wp:docPr id="4389" name="Connecteur droit avec flèche 4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88670" cy="9912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89" o:spid="_x0000_s1026" type="#_x0000_t32" style="position:absolute;margin-left:400.85pt;margin-top:8.6pt;width:62.1pt;height:78.05pt;flip:x y;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">
                <v:stroke endarrow="block"/>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700"/>
        <w:gridCol w:w="4919"/>
        <w:gridCol w:w="914"/>
        <w:gridCol w:w="743"/>
        <w:gridCol w:w="117"/>
        <w:gridCol w:w="955"/>
        <w:gridCol w:w="693"/>
        <w:gridCol w:w="137"/>
        <w:gridCol w:w="470"/>
        <w:gridCol w:w="105"/>
      </w:tblGrid>
      <w:tr>
        <w:trPr>
          <w:gridAfter w:val="8"/>
          <w:wAfter w:w="4134" w:type="dxa"/>
        </w:trPr>
        <w:tc>
          <w:tcPr>
            <w:tcW w:w="6286" w:type="dxa"/>
            <w:gridSpan w:val="3"/>
            <w:tcBorders>
              <w:top w:val="nil"/>
              <w:left w:val="nil"/>
              <w:bottom w:val="nil"/>
              <w:right w:val="single" w:sz="4" w:space="0" w:color="auto"/>
            </w:tcBorders>
          </w:tcPr>
          <w:p>
            <w:pPr>
              <w:rPr>
                <w:b/>
              </w:rPr>
            </w:pPr>
            <w:r>
              <w:rPr>
                <w:b/>
              </w:rPr>
              <w:t>Description des attributions </w:t>
            </w:r>
            <w:r>
              <w:rPr>
                <w:b/>
                <w:sz w:val="18"/>
                <w:szCs w:val="18"/>
              </w:rPr>
              <w:t xml:space="preserve">(établir un tableau par fonction) </w:t>
            </w:r>
          </w:p>
        </w:tc>
      </w:tr>
      <w:tr>
        <w:tc>
          <w:tcPr>
            <w:tcW w:w="667" w:type="dxa"/>
          </w:tcPr>
          <w:p>
            <w:pPr>
              <w:jc w:val="center"/>
              <w:rPr>
                <w:b/>
                <w:sz w:val="16"/>
                <w:szCs w:val="16"/>
              </w:rPr>
            </w:pPr>
            <w:r>
              <w:rPr>
                <w:b/>
                <w:sz w:val="16"/>
                <w:szCs w:val="16"/>
              </w:rPr>
              <w:t>Code RTF</w:t>
            </w:r>
          </w:p>
        </w:tc>
        <w:tc>
          <w:tcPr>
            <w:tcW w:w="700" w:type="dxa"/>
          </w:tcPr>
          <w:p>
            <w:pPr>
              <w:jc w:val="center"/>
              <w:rPr>
                <w:b/>
                <w:sz w:val="16"/>
                <w:szCs w:val="16"/>
              </w:rPr>
            </w:pPr>
            <w:r>
              <w:rPr>
                <w:b/>
                <w:sz w:val="16"/>
                <w:szCs w:val="16"/>
              </w:rPr>
              <w:t>Code RL10</w:t>
            </w:r>
          </w:p>
        </w:tc>
        <w:tc>
          <w:tcPr>
            <w:tcW w:w="6693" w:type="dxa"/>
            <w:gridSpan w:val="4"/>
          </w:tcPr>
          <w:p>
            <w:pPr>
              <w:jc w:val="center"/>
              <w:rPr>
                <w:b/>
                <w:sz w:val="18"/>
                <w:szCs w:val="18"/>
              </w:rPr>
            </w:pPr>
            <w:r>
              <w:rPr>
                <w:b/>
                <w:sz w:val="18"/>
                <w:szCs w:val="18"/>
              </w:rPr>
              <w:t>Fonction</w:t>
            </w:r>
          </w:p>
        </w:tc>
        <w:tc>
          <w:tcPr>
            <w:tcW w:w="955" w:type="dxa"/>
          </w:tcPr>
          <w:p>
            <w:pPr>
              <w:jc w:val="center"/>
              <w:rPr>
                <w:b/>
                <w:sz w:val="18"/>
                <w:szCs w:val="18"/>
              </w:rPr>
            </w:pPr>
            <w:r>
              <w:rPr>
                <w:b/>
                <w:sz w:val="18"/>
                <w:szCs w:val="18"/>
              </w:rPr>
              <w:t>P/H</w:t>
            </w:r>
          </w:p>
        </w:tc>
        <w:tc>
          <w:tcPr>
            <w:tcW w:w="693" w:type="dxa"/>
            <w:tcBorders>
              <w:right w:val="single" w:sz="18" w:space="0" w:color="auto"/>
            </w:tcBorders>
          </w:tcPr>
          <w:p>
            <w:pPr>
              <w:jc w:val="center"/>
              <w:rPr>
                <w:b/>
                <w:sz w:val="18"/>
                <w:szCs w:val="18"/>
              </w:rPr>
            </w:pPr>
            <w:r>
              <w:rPr>
                <w:b/>
                <w:sz w:val="18"/>
                <w:szCs w:val="18"/>
              </w:rPr>
              <w:t>Tit</w:t>
            </w:r>
          </w:p>
        </w:tc>
        <w:tc>
          <w:tcPr>
            <w:tcW w:w="712" w:type="dxa"/>
            <w:gridSpan w:val="3"/>
            <w:tcBorders>
              <w:top w:val="single" w:sz="18" w:space="0" w:color="auto"/>
              <w:left w:val="single" w:sz="18" w:space="0" w:color="auto"/>
              <w:bottom w:val="single" w:sz="4" w:space="0" w:color="auto"/>
              <w:right w:val="single" w:sz="18" w:space="0" w:color="auto"/>
            </w:tcBorders>
          </w:tcPr>
          <w:p>
            <w:pPr>
              <w:jc w:val="center"/>
              <w:rPr>
                <w:b/>
                <w:sz w:val="18"/>
                <w:szCs w:val="18"/>
              </w:rPr>
            </w:pPr>
            <w:r>
              <w:rPr>
                <w:b/>
                <w:sz w:val="18"/>
                <w:szCs w:val="18"/>
              </w:rPr>
              <w:t>BAR</w:t>
            </w:r>
          </w:p>
        </w:tc>
      </w:tr>
      <w:tr>
        <w:tc>
          <w:tcPr>
            <w:tcW w:w="667" w:type="dxa"/>
          </w:tcPr>
          <w:p>
            <w:pPr>
              <w:rPr>
                <w:b/>
                <w:sz w:val="28"/>
                <w:szCs w:val="28"/>
              </w:rPr>
            </w:pPr>
          </w:p>
        </w:tc>
        <w:tc>
          <w:tcPr>
            <w:tcW w:w="700" w:type="dxa"/>
          </w:tcPr>
          <w:p>
            <w:pPr>
              <w:rPr>
                <w:b/>
                <w:sz w:val="28"/>
                <w:szCs w:val="28"/>
              </w:rPr>
            </w:pPr>
          </w:p>
        </w:tc>
        <w:tc>
          <w:tcPr>
            <w:tcW w:w="6693" w:type="dxa"/>
            <w:gridSpan w:val="4"/>
          </w:tcPr>
          <w:p>
            <w:pPr>
              <w:rPr>
                <w:b/>
                <w:sz w:val="28"/>
                <w:szCs w:val="28"/>
              </w:rPr>
            </w:pPr>
          </w:p>
        </w:tc>
        <w:tc>
          <w:tcPr>
            <w:tcW w:w="955" w:type="dxa"/>
          </w:tcPr>
          <w:p>
            <w:pPr>
              <w:jc w:val="center"/>
              <w:rPr>
                <w:b/>
                <w:sz w:val="28"/>
                <w:szCs w:val="28"/>
              </w:rPr>
            </w:pPr>
          </w:p>
        </w:tc>
        <w:tc>
          <w:tcPr>
            <w:tcW w:w="693" w:type="dxa"/>
            <w:tcBorders>
              <w:right w:val="single" w:sz="18" w:space="0" w:color="auto"/>
            </w:tcBorders>
          </w:tcPr>
          <w:p>
            <w:pPr>
              <w:jc w:val="center"/>
              <w:rPr>
                <w:b/>
                <w:sz w:val="28"/>
                <w:szCs w:val="28"/>
              </w:rPr>
            </w:pPr>
          </w:p>
        </w:tc>
        <w:tc>
          <w:tcPr>
            <w:tcW w:w="712" w:type="dxa"/>
            <w:gridSpan w:val="3"/>
            <w:tcBorders>
              <w:top w:val="single" w:sz="4" w:space="0" w:color="auto"/>
              <w:left w:val="single" w:sz="18" w:space="0" w:color="auto"/>
              <w:bottom w:val="single" w:sz="18" w:space="0" w:color="auto"/>
              <w:right w:val="single" w:sz="18" w:space="0" w:color="auto"/>
            </w:tcBorders>
          </w:tcPr>
          <w:p>
            <w:pPr>
              <w:jc w:val="center"/>
              <w:rPr>
                <w:b/>
                <w:sz w:val="28"/>
                <w:szCs w:val="28"/>
              </w:rPr>
            </w:pP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5" w:type="dxa"/>
        </w:trPr>
        <w:tc>
          <w:tcPr>
            <w:tcW w:w="7200" w:type="dxa"/>
            <w:gridSpan w:val="4"/>
          </w:tcPr>
          <w:p>
            <w:pPr>
              <w:jc w:val="right"/>
              <w:rPr>
                <w:rFonts w:ascii="Arial" w:hAnsi="Arial" w:cs="Arial"/>
                <w:b/>
                <w:sz w:val="18"/>
                <w:szCs w:val="18"/>
              </w:rPr>
            </w:pPr>
            <w:r>
              <w:rPr>
                <w:rFonts w:ascii="Arial" w:hAnsi="Arial" w:cs="Arial"/>
                <w:b/>
                <w:sz w:val="18"/>
                <w:szCs w:val="18"/>
              </w:rPr>
              <w:t>PV de dérogation</w:t>
            </w:r>
          </w:p>
        </w:tc>
        <w:tc>
          <w:tcPr>
            <w:tcW w:w="743" w:type="dxa"/>
          </w:tcPr>
          <w:p>
            <w:pPr>
              <w:jc w:val="right"/>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2152832" behindDoc="0" locked="0" layoutInCell="1" allowOverlap="1">
                      <wp:simplePos x="0" y="0"/>
                      <wp:positionH relativeFrom="column">
                        <wp:posOffset>782089</wp:posOffset>
                      </wp:positionH>
                      <wp:positionV relativeFrom="paragraph">
                        <wp:posOffset>133188</wp:posOffset>
                      </wp:positionV>
                      <wp:extent cx="1033497" cy="145469"/>
                      <wp:effectExtent l="38100" t="0" r="14605" b="83185"/>
                      <wp:wrapNone/>
                      <wp:docPr id="4387" name="Connecteur droit avec flèche 4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33497" cy="1454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4387" o:spid="_x0000_s1026" type="#_x0000_t32" style="position:absolute;margin-left:61.6pt;margin-top:10.5pt;width:81.4pt;height:11.45pt;flip:x;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">
                      <v:stroke endarrow="block"/>
                    </v:shape>
                  </w:pict>
                </mc:Fallback>
              </mc:AlternateContent>
            </w:r>
            <w:r>
              <w:rPr>
                <w:rFonts w:ascii="Verdana" w:eastAsia="Calibri" w:hAnsi="Verdana"/>
                <w:noProof/>
                <w:sz w:val="24"/>
                <w:szCs w:val="24"/>
              </w:rPr>
              <mc:AlternateContent>
                <mc:Choice Requires="wps">
                  <w:drawing>
                    <wp:anchor distT="0" distB="0" distL="114300" distR="114300" simplePos="0" relativeHeight="252151808" behindDoc="0" locked="0" layoutInCell="1" allowOverlap="1">
                      <wp:simplePos x="0" y="0"/>
                      <wp:positionH relativeFrom="column">
                        <wp:posOffset>256797</wp:posOffset>
                      </wp:positionH>
                      <wp:positionV relativeFrom="paragraph">
                        <wp:posOffset>74822</wp:posOffset>
                      </wp:positionV>
                      <wp:extent cx="184825" cy="204281"/>
                      <wp:effectExtent l="0" t="0" r="81915" b="62865"/>
                      <wp:wrapNone/>
                      <wp:docPr id="4388" name="Connecteur droit avec flèche 4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825" cy="20428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88" o:spid="_x0000_s1026" type="#_x0000_t32" style="position:absolute;margin-left:20.2pt;margin-top:5.9pt;width:14.55pt;height:16.1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">
                      <v:stroke endarrow="block"/>
                    </v:shape>
                  </w:pict>
                </mc:Fallback>
              </mc:AlternateContent>
            </w:r>
            <w:r>
              <w:rPr>
                <w:rFonts w:ascii="Arial" w:hAnsi="Arial" w:cs="Arial"/>
                <w:b/>
              </w:rPr>
              <w:fldChar w:fldCharType="begin">
                <w:ffData>
                  <w:name w:val="CaseACocher27"/>
                  <w:enabled/>
                  <w:calcOnExit w:val="0"/>
                  <w:checkBox>
                    <w:sizeAuto/>
                    <w:default w:val="0"/>
                  </w:checkBox>
                </w:ffData>
              </w:fldChar>
            </w:r>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p>
        </w:tc>
        <w:tc>
          <w:tcPr>
            <w:tcW w:w="1902" w:type="dxa"/>
            <w:gridSpan w:val="4"/>
          </w:tcPr>
          <w:p>
            <w:pPr>
              <w:jc w:val="right"/>
              <w:rPr>
                <w:rFonts w:ascii="Arial" w:hAnsi="Arial" w:cs="Arial"/>
                <w:b/>
                <w:sz w:val="18"/>
                <w:szCs w:val="18"/>
              </w:rPr>
            </w:pPr>
            <w:r>
              <w:rPr>
                <w:rFonts w:ascii="Arial" w:hAnsi="Arial" w:cs="Arial"/>
                <w:b/>
                <w:sz w:val="18"/>
                <w:szCs w:val="18"/>
              </w:rPr>
              <w:t>PV de carence</w:t>
            </w:r>
          </w:p>
        </w:tc>
        <w:tc>
          <w:tcPr>
            <w:tcW w:w="470" w:type="dxa"/>
          </w:tcPr>
          <w:p>
            <w:pPr>
              <w:jc w:val="right"/>
              <w:rPr>
                <w:rFonts w:ascii="Arial" w:hAnsi="Arial" w:cs="Arial"/>
                <w:sz w:val="18"/>
                <w:szCs w:val="18"/>
              </w:rPr>
            </w:pPr>
            <w:r>
              <w:rPr>
                <w:rFonts w:ascii="Arial" w:hAnsi="Arial" w:cs="Arial"/>
                <w:b/>
              </w:rPr>
              <w:fldChar w:fldCharType="begin">
                <w:ffData>
                  <w:name w:val="CaseACocher27"/>
                  <w:enabled/>
                  <w:calcOnExit w:val="0"/>
                  <w:checkBox>
                    <w:sizeAuto/>
                    <w:default w:val="0"/>
                  </w:checkBox>
                </w:ffData>
              </w:fldChar>
            </w:r>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p>
        </w:tc>
      </w:tr>
    </w:tbl>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2153856" behindDoc="0" locked="0" layoutInCell="1" allowOverlap="1">
                <wp:simplePos x="0" y="0"/>
                <wp:positionH relativeFrom="column">
                  <wp:posOffset>3894117</wp:posOffset>
                </wp:positionH>
                <wp:positionV relativeFrom="paragraph">
                  <wp:posOffset>64365</wp:posOffset>
                </wp:positionV>
                <wp:extent cx="2407920" cy="388620"/>
                <wp:effectExtent l="0" t="0" r="11430" b="11430"/>
                <wp:wrapNone/>
                <wp:docPr id="4386" name="Zone de texte 4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7920" cy="388620"/>
                        </a:xfrm>
                        <a:prstGeom prst="rect">
                          <a:avLst/>
                        </a:prstGeom>
                        <a:solidFill>
                          <a:srgbClr val="FFFFFF"/>
                        </a:solidFill>
                        <a:ln w="9525">
                          <a:solidFill>
                            <a:srgbClr val="000000"/>
                          </a:solidFill>
                          <a:miter lim="800000"/>
                          <a:headEnd/>
                          <a:tailEnd/>
                        </a:ln>
                      </wps:spPr>
                      <wps:txbx>
                        <w:txbxContent>
                          <w:p>
                            <w:pPr>
                              <w:rPr>
                                <w:sz w:val="18"/>
                                <w:szCs w:val="18"/>
                              </w:rPr>
                            </w:pPr>
                            <w:r>
                              <w:rPr>
                                <w:sz w:val="18"/>
                                <w:szCs w:val="18"/>
                              </w:rPr>
                              <w:t>Cocher la case lorsqu’est joint le PV de dérogation et/ou le PV de carence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86" o:spid="_x0000_s1094" type="#_x0000_t202" style="position:absolute;margin-left:306.6pt;margin-top:5.05pt;width:189.6pt;height:30.6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">
                <v:textbox>
                  <w:txbxContent>
                    <w:p>
                      <w:pPr>
                        <w:rPr>
                          <w:sz w:val="18"/>
                          <w:szCs w:val="18"/>
                        </w:rPr>
                      </w:pPr>
                      <w:r>
                        <w:rPr>
                          <w:sz w:val="18"/>
                          <w:szCs w:val="18"/>
                        </w:rPr>
                        <w:t>Cocher la case lorsqu’est joint le PV de dérogation et/ou le PV de carence</w:t>
                      </w: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noProof/>
          <w:highlight w:val="yellow"/>
        </w:rPr>
        <mc:AlternateContent>
          <mc:Choice Requires="wps">
            <w:drawing>
              <wp:anchor distT="0" distB="0" distL="114300" distR="114300" simplePos="0" relativeHeight="252154880" behindDoc="0" locked="0" layoutInCell="1" allowOverlap="1">
                <wp:simplePos x="0" y="0"/>
                <wp:positionH relativeFrom="column">
                  <wp:posOffset>49814</wp:posOffset>
                </wp:positionH>
                <wp:positionV relativeFrom="paragraph">
                  <wp:posOffset>187149</wp:posOffset>
                </wp:positionV>
                <wp:extent cx="293784" cy="261923"/>
                <wp:effectExtent l="0" t="0" r="68580" b="62230"/>
                <wp:wrapNone/>
                <wp:docPr id="22" name="Connecteur droit avec flèche 22"/>
                <wp:cNvGraphicFramePr/>
                <a:graphic xmlns:a="http://schemas.openxmlformats.org/drawingml/2006/main">
                  <a:graphicData uri="http://schemas.microsoft.com/office/word/2010/wordprocessingShape">
                    <wps:wsp>
                      <wps:cNvCnPr/>
                      <wps:spPr>
                        <a:xfrm>
                          <a:off x="0" y="0"/>
                          <a:ext cx="293784" cy="2619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2" o:spid="_x0000_s1026" type="#_x0000_t32" style="position:absolute;margin-left:3.9pt;margin-top:14.75pt;width:23.15pt;height:20.6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" strokecolor="#4579b8 [3044]">
                <v:stroke endarrow="block"/>
              </v:shape>
            </w:pict>
          </mc:Fallback>
        </mc:AlternateContent>
      </w:r>
    </w:p>
    <w:tbl>
      <w:tblPr>
        <w:tblStyle w:val="Grilledutableau"/>
        <w:tblW w:w="0" w:type="auto"/>
        <w:tblLook w:val="04A0" w:firstRow="1" w:lastRow="0" w:firstColumn="1" w:lastColumn="0" w:noHBand="0" w:noVBand="1"/>
      </w:tblPr>
      <w:tblGrid>
        <w:gridCol w:w="279"/>
        <w:gridCol w:w="10199"/>
      </w:tblGrid>
      <w:tr>
        <w:tc>
          <w:tcPr>
            <w:tcW w:w="279" w:type="dxa"/>
          </w:tcPr>
          <w:p/>
        </w:tc>
        <w:tc>
          <w:tcPr>
            <w:tcW w:w="10199" w:type="dxa"/>
          </w:tcPr>
          <w:p>
            <w:pPr>
              <w:rPr>
                <w:rFonts w:ascii="Arial" w:hAnsi="Arial" w:cs="Arial"/>
                <w:sz w:val="16"/>
                <w:szCs w:val="16"/>
                <w:highlight w:val="yellow"/>
              </w:rPr>
            </w:pPr>
            <w:r>
              <w:rPr>
                <w:rFonts w:ascii="Arial" w:hAnsi="Arial" w:cs="Arial"/>
                <w:sz w:val="16"/>
                <w:szCs w:val="16"/>
                <w:highlight w:val="yellow"/>
              </w:rPr>
              <w:t>Cette fonction résulte du basculement du membre personnel suite au passage à l’accroche interréseaux durant l’année 2018-2019</w:t>
            </w:r>
          </w:p>
        </w:tc>
      </w:tr>
    </w:tbl>
    <w:p>
      <w:pPr>
        <w:rPr>
          <w:highlight w:val="yellow"/>
        </w:rPr>
      </w:pPr>
    </w:p>
    <w:p>
      <w:pPr>
        <w:rPr>
          <w:color w:val="000000" w:themeColor="text1"/>
          <w:sz w:val="18"/>
          <w:szCs w:val="18"/>
        </w:rPr>
      </w:pPr>
      <w:r>
        <w:rPr>
          <w:highlight w:val="yellow"/>
        </w:rPr>
        <w:tab/>
      </w:r>
      <w:r>
        <w:rPr>
          <w:sz w:val="18"/>
          <w:szCs w:val="18"/>
          <w:highlight w:val="yellow"/>
        </w:rPr>
        <w:t xml:space="preserve">Cocher cette case si le membre du personnel a basculé dans cette nouvelle fonction sur base du tableau de correspondance adopté dans l’AGCF du 5 juin 2014 </w:t>
      </w:r>
      <w:r>
        <w:rPr>
          <w:i/>
          <w:color w:val="000000" w:themeColor="text1"/>
          <w:sz w:val="18"/>
          <w:szCs w:val="18"/>
          <w:highlight w:val="yellow"/>
        </w:rPr>
        <w:t>relatif aux fonctions, titres de capacité et barèmes portant exécution des articles 7, 16, 50 et 263 du décret du 11 avril 2014 réglementant les titres et fonctions dans l'enseignement fondamental et secondaire organisé et subventionné par la Communauté française</w:t>
      </w:r>
      <w:r>
        <w:rPr>
          <w:color w:val="000000" w:themeColor="text1"/>
          <w:sz w:val="18"/>
          <w:szCs w:val="18"/>
          <w:highlight w:val="yellow"/>
        </w:rPr>
        <w:t>.</w:t>
      </w:r>
    </w:p>
    <w:p>
      <w:pPr>
        <w:rPr>
          <w:rFonts w:ascii="Arial" w:hAnsi="Arial" w:cs="Arial"/>
          <w:b/>
          <w:sz w:val="18"/>
          <w:szCs w:val="18"/>
        </w:rPr>
      </w:pPr>
    </w:p>
    <w:p>
      <w:pPr>
        <w:rPr>
          <w:rFonts w:ascii="Arial" w:hAnsi="Arial" w:cs="Arial"/>
          <w:b/>
          <w:sz w:val="18"/>
          <w:szCs w:val="18"/>
        </w:rPr>
      </w:pPr>
    </w:p>
    <w:p>
      <w:pPr>
        <w:rPr>
          <w:rFonts w:ascii="Verdana" w:hAnsi="Verdana"/>
          <w:sz w:val="18"/>
          <w:szCs w:val="18"/>
        </w:rPr>
      </w:pPr>
      <w:r>
        <w:rPr>
          <w:rFonts w:ascii="Verdana" w:hAnsi="Verdana" w:cs="Arial"/>
          <w:color w:val="FF0000"/>
          <w:sz w:val="18"/>
          <w:szCs w:val="18"/>
        </w:rPr>
        <w:t xml:space="preserve">Ci-dessous sont repris les éléments qui correspondent aux </w:t>
      </w:r>
      <w:r>
        <w:rPr>
          <w:rFonts w:ascii="Verdana" w:hAnsi="Verdana" w:cs="Arial"/>
          <w:b/>
          <w:color w:val="FF0000"/>
          <w:sz w:val="18"/>
          <w:szCs w:val="18"/>
          <w:u w:val="single"/>
        </w:rPr>
        <w:t>cours</w:t>
      </w:r>
      <w:r>
        <w:rPr>
          <w:rFonts w:ascii="Verdana" w:hAnsi="Verdana" w:cs="Arial"/>
          <w:color w:val="FF0000"/>
          <w:sz w:val="18"/>
          <w:szCs w:val="18"/>
        </w:rPr>
        <w:t xml:space="preserve"> accrochés à la fonction conformément à l’AGCF </w:t>
      </w:r>
      <w:r>
        <w:rPr>
          <w:rFonts w:ascii="Verdana" w:hAnsi="Verdana"/>
          <w:color w:val="FF0000"/>
          <w:sz w:val="18"/>
          <w:szCs w:val="18"/>
        </w:rPr>
        <w:t xml:space="preserve">du 05.06.2014 </w:t>
      </w:r>
      <w:r>
        <w:rPr>
          <w:rFonts w:ascii="Verdana" w:hAnsi="Verdana"/>
          <w:i/>
          <w:color w:val="FF0000"/>
          <w:sz w:val="18"/>
          <w:szCs w:val="18"/>
        </w:rPr>
        <w:t xml:space="preserve"> relatif aux accroches cours-fonction pris en exécution de l'article 10 du décret du 11 avril 2014 réglementant les titres et les fonctions dans l'enseignement fondamental et secondaire organisé et subventionné par la Communauté française </w:t>
      </w:r>
      <w:hyperlink r:id="rId143" w:history="1">
        <w:r>
          <w:rPr>
            <w:rFonts w:ascii="Verdana" w:hAnsi="Verdana"/>
            <w:color w:val="0000FF"/>
            <w:sz w:val="18"/>
            <w:szCs w:val="18"/>
            <w:u w:val="single"/>
          </w:rPr>
          <w:t>http://www.gallilex.cfwb.be/fr/leg_res_01.php?ncda=40966&amp;referant=l01</w:t>
        </w:r>
      </w:hyperlink>
      <w:r>
        <w:rPr>
          <w:rFonts w:ascii="Verdana" w:hAnsi="Verdana"/>
          <w:sz w:val="18"/>
          <w:szCs w:val="18"/>
        </w:rPr>
        <w:t xml:space="preserve"> </w:t>
      </w: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91040" behindDoc="0" locked="0" layoutInCell="1" allowOverlap="1">
                <wp:simplePos x="0" y="0"/>
                <wp:positionH relativeFrom="column">
                  <wp:posOffset>140335</wp:posOffset>
                </wp:positionH>
                <wp:positionV relativeFrom="paragraph">
                  <wp:posOffset>111760</wp:posOffset>
                </wp:positionV>
                <wp:extent cx="6079490" cy="588645"/>
                <wp:effectExtent l="0" t="0" r="16510" b="20955"/>
                <wp:wrapNone/>
                <wp:docPr id="4385" name="Zone de texte 4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9490" cy="588645"/>
                        </a:xfrm>
                        <a:prstGeom prst="rect">
                          <a:avLst/>
                        </a:prstGeom>
                        <a:solidFill>
                          <a:srgbClr val="FFFFFF"/>
                        </a:solidFill>
                        <a:ln w="9525">
                          <a:solidFill>
                            <a:srgbClr val="000000"/>
                          </a:solidFill>
                          <a:miter lim="800000"/>
                          <a:headEnd/>
                          <a:tailEnd/>
                        </a:ln>
                      </wps:spPr>
                      <wps:txbx>
                        <w:txbxContent>
                          <w:p>
                            <w:pPr>
                              <w:tabs>
                                <w:tab w:val="left" w:pos="0"/>
                              </w:tabs>
                              <w:rPr>
                                <w:rFonts w:ascii="Arial" w:hAnsi="Arial" w:cs="Arial"/>
                                <w:sz w:val="18"/>
                                <w:szCs w:val="18"/>
                              </w:rPr>
                            </w:pPr>
                            <w:r>
                              <w:rPr>
                                <w:rFonts w:ascii="Arial" w:hAnsi="Arial" w:cs="Arial"/>
                                <w:b/>
                                <w:sz w:val="18"/>
                                <w:szCs w:val="18"/>
                                <w:u w:val="single"/>
                              </w:rPr>
                              <w:t>U.E.</w:t>
                            </w:r>
                            <w:r>
                              <w:rPr>
                                <w:rFonts w:ascii="Arial" w:hAnsi="Arial" w:cs="Arial"/>
                                <w:sz w:val="18"/>
                                <w:szCs w:val="18"/>
                              </w:rPr>
                              <w:t> </w:t>
                            </w:r>
                            <w:r>
                              <w:rPr>
                                <w:rFonts w:ascii="Arial" w:hAnsi="Arial" w:cs="Arial"/>
                                <w:b/>
                                <w:sz w:val="18"/>
                                <w:szCs w:val="18"/>
                              </w:rPr>
                              <w:t>= Unité de l’enseignement :</w:t>
                            </w:r>
                            <w:r>
                              <w:rPr>
                                <w:rFonts w:ascii="Arial" w:hAnsi="Arial" w:cs="Arial"/>
                                <w:sz w:val="18"/>
                                <w:szCs w:val="18"/>
                              </w:rPr>
                              <w:t xml:space="preserve"> Indiquer le code de l’UE qui est composé de 9 chiffres et 2 lettres.</w:t>
                            </w:r>
                          </w:p>
                          <w:p>
                            <w:pPr>
                              <w:tabs>
                                <w:tab w:val="left" w:pos="0"/>
                              </w:tabs>
                              <w:rPr>
                                <w:rFonts w:ascii="Arial" w:hAnsi="Arial" w:cs="Arial"/>
                                <w:sz w:val="18"/>
                                <w:szCs w:val="18"/>
                              </w:rPr>
                            </w:pPr>
                            <w:r>
                              <w:rPr>
                                <w:rFonts w:ascii="Arial" w:hAnsi="Arial" w:cs="Arial"/>
                                <w:sz w:val="18"/>
                                <w:szCs w:val="18"/>
                                <w:u w:val="single"/>
                              </w:rPr>
                              <w:t>Exemple</w:t>
                            </w:r>
                            <w:r>
                              <w:rPr>
                                <w:rFonts w:ascii="Arial" w:hAnsi="Arial" w:cs="Arial"/>
                                <w:sz w:val="18"/>
                                <w:szCs w:val="18"/>
                              </w:rPr>
                              <w:t> : UE : application Mathématiques 01-1 = 018101U11E mathématiques  Fonction : CG mathématiques SI</w:t>
                            </w:r>
                          </w:p>
                          <w:p>
                            <w:pPr>
                              <w:tabs>
                                <w:tab w:val="left" w:pos="0"/>
                              </w:tabs>
                              <w:rPr>
                                <w:rFonts w:ascii="Arial" w:hAnsi="Arial" w:cs="Arial"/>
                                <w:sz w:val="18"/>
                                <w:szCs w:val="18"/>
                              </w:rPr>
                            </w:pPr>
                            <w:r>
                              <w:rPr>
                                <w:rFonts w:ascii="Arial" w:hAnsi="Arial" w:cs="Arial"/>
                                <w:sz w:val="18"/>
                                <w:szCs w:val="18"/>
                              </w:rPr>
                              <w:t>Depuis l’année scolaire 2016-2017, il ne faut plus indiquer le n° administratif de la section ou le n° de l’UE.</w:t>
                            </w:r>
                          </w:p>
                          <w:p>
                            <w:pPr>
                              <w:tabs>
                                <w:tab w:val="left" w:pos="0"/>
                              </w:tabs>
                              <w:rPr>
                                <w:rFonts w:ascii="Arial" w:hAnsi="Arial" w:cs="Arial"/>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85" o:spid="_x0000_s1095" type="#_x0000_t202" style="position:absolute;margin-left:11.05pt;margin-top:8.8pt;width:478.7pt;height:46.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">
                <v:textbox>
                  <w:txbxContent>
                    <w:p>
                      <w:pPr>
                        <w:tabs>
                          <w:tab w:val="left" w:pos="0"/>
                        </w:tabs>
                        <w:rPr>
                          <w:rFonts w:ascii="Arial" w:hAnsi="Arial" w:cs="Arial"/>
                          <w:sz w:val="18"/>
                          <w:szCs w:val="18"/>
                        </w:rPr>
                      </w:pPr>
                      <w:r>
                        <w:rPr>
                          <w:rFonts w:ascii="Arial" w:hAnsi="Arial" w:cs="Arial"/>
                          <w:b/>
                          <w:sz w:val="18"/>
                          <w:szCs w:val="18"/>
                          <w:u w:val="single"/>
                        </w:rPr>
                        <w:t>U.E.</w:t>
                      </w:r>
                      <w:r>
                        <w:rPr>
                          <w:rFonts w:ascii="Arial" w:hAnsi="Arial" w:cs="Arial"/>
                          <w:sz w:val="18"/>
                          <w:szCs w:val="18"/>
                        </w:rPr>
                        <w:t> </w:t>
                      </w:r>
                      <w:r>
                        <w:rPr>
                          <w:rFonts w:ascii="Arial" w:hAnsi="Arial" w:cs="Arial"/>
                          <w:b/>
                          <w:sz w:val="18"/>
                          <w:szCs w:val="18"/>
                        </w:rPr>
                        <w:t>= Unité de l’enseignement :</w:t>
                      </w:r>
                      <w:r>
                        <w:rPr>
                          <w:rFonts w:ascii="Arial" w:hAnsi="Arial" w:cs="Arial"/>
                          <w:sz w:val="18"/>
                          <w:szCs w:val="18"/>
                        </w:rPr>
                        <w:t xml:space="preserve"> Indiquer le code de l’UE qui est composé de 9 chiffres et 2 lettres.</w:t>
                      </w:r>
                    </w:p>
                    <w:p>
                      <w:pPr>
                        <w:tabs>
                          <w:tab w:val="left" w:pos="0"/>
                        </w:tabs>
                        <w:rPr>
                          <w:rFonts w:ascii="Arial" w:hAnsi="Arial" w:cs="Arial"/>
                          <w:sz w:val="18"/>
                          <w:szCs w:val="18"/>
                        </w:rPr>
                      </w:pPr>
                      <w:r>
                        <w:rPr>
                          <w:rFonts w:ascii="Arial" w:hAnsi="Arial" w:cs="Arial"/>
                          <w:sz w:val="18"/>
                          <w:szCs w:val="18"/>
                          <w:u w:val="single"/>
                        </w:rPr>
                        <w:t>Exemple</w:t>
                      </w:r>
                      <w:r>
                        <w:rPr>
                          <w:rFonts w:ascii="Arial" w:hAnsi="Arial" w:cs="Arial"/>
                          <w:sz w:val="18"/>
                          <w:szCs w:val="18"/>
                        </w:rPr>
                        <w:t> : UE : application Mathématiques 01-1 = 018101U11E mathématiques  Fonction : CG mathématiques SI</w:t>
                      </w:r>
                    </w:p>
                    <w:p>
                      <w:pPr>
                        <w:tabs>
                          <w:tab w:val="left" w:pos="0"/>
                        </w:tabs>
                        <w:rPr>
                          <w:rFonts w:ascii="Arial" w:hAnsi="Arial" w:cs="Arial"/>
                          <w:sz w:val="18"/>
                          <w:szCs w:val="18"/>
                        </w:rPr>
                      </w:pPr>
                      <w:r>
                        <w:rPr>
                          <w:rFonts w:ascii="Arial" w:hAnsi="Arial" w:cs="Arial"/>
                          <w:sz w:val="18"/>
                          <w:szCs w:val="18"/>
                        </w:rPr>
                        <w:t>Depuis l’année scolaire 2016-2017, il ne faut plus indiquer le n° administratif de la section ou le n° de l’UE.</w:t>
                      </w:r>
                    </w:p>
                    <w:p>
                      <w:pPr>
                        <w:tabs>
                          <w:tab w:val="left" w:pos="0"/>
                        </w:tabs>
                        <w:rPr>
                          <w:rFonts w:ascii="Arial" w:hAnsi="Arial" w:cs="Arial"/>
                          <w:sz w:val="18"/>
                          <w:szCs w:val="18"/>
                        </w:rPr>
                      </w:pPr>
                    </w:p>
                    <w:p>
                      <w:pPr>
                        <w:rPr>
                          <w:rFonts w:ascii="Arial" w:hAnsi="Arial" w:cs="Arial"/>
                          <w:sz w:val="18"/>
                          <w:szCs w:val="18"/>
                        </w:rPr>
                      </w:pP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92064" behindDoc="0" locked="0" layoutInCell="1" allowOverlap="1">
                <wp:simplePos x="0" y="0"/>
                <wp:positionH relativeFrom="column">
                  <wp:posOffset>421005</wp:posOffset>
                </wp:positionH>
                <wp:positionV relativeFrom="paragraph">
                  <wp:posOffset>92075</wp:posOffset>
                </wp:positionV>
                <wp:extent cx="56515" cy="556260"/>
                <wp:effectExtent l="19050" t="38100" r="57785" b="15240"/>
                <wp:wrapNone/>
                <wp:docPr id="4384" name="Connecteur droit avec flèche 4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515" cy="556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84" o:spid="_x0000_s1026" type="#_x0000_t32" style="position:absolute;margin-left:33.15pt;margin-top:7.25pt;width:4.45pt;height:43.8pt;flip:y;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">
                <v:stroke endarrow="block"/>
              </v:shape>
            </w:pict>
          </mc:Fallback>
        </mc:AlternateContent>
      </w: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90016" behindDoc="0" locked="0" layoutInCell="1" allowOverlap="1">
                <wp:simplePos x="0" y="0"/>
                <wp:positionH relativeFrom="column">
                  <wp:posOffset>3707765</wp:posOffset>
                </wp:positionH>
                <wp:positionV relativeFrom="paragraph">
                  <wp:posOffset>531495</wp:posOffset>
                </wp:positionV>
                <wp:extent cx="939800" cy="511810"/>
                <wp:effectExtent l="0" t="0" r="69850" b="59690"/>
                <wp:wrapNone/>
                <wp:docPr id="4383" name="Connecteur droit avec flèche 4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9800" cy="5118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83" o:spid="_x0000_s1026" type="#_x0000_t32" style="position:absolute;margin-left:291.95pt;margin-top:41.85pt;width:74pt;height:40.3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">
                <v:stroke endarrow="block"/>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544"/>
        <w:gridCol w:w="828"/>
        <w:gridCol w:w="2810"/>
        <w:gridCol w:w="564"/>
        <w:gridCol w:w="1784"/>
        <w:gridCol w:w="691"/>
        <w:gridCol w:w="545"/>
        <w:gridCol w:w="689"/>
        <w:gridCol w:w="680"/>
      </w:tblGrid>
      <w:tr>
        <w:tc>
          <w:tcPr>
            <w:tcW w:w="1354" w:type="dxa"/>
          </w:tcPr>
          <w:p>
            <w:pPr>
              <w:jc w:val="center"/>
              <w:rPr>
                <w:b/>
                <w:sz w:val="18"/>
                <w:szCs w:val="18"/>
              </w:rPr>
            </w:pPr>
            <w:r>
              <w:rPr>
                <w:b/>
                <w:sz w:val="18"/>
                <w:szCs w:val="18"/>
              </w:rPr>
              <w:t>U.E.</w:t>
            </w:r>
          </w:p>
        </w:tc>
        <w:tc>
          <w:tcPr>
            <w:tcW w:w="558" w:type="dxa"/>
          </w:tcPr>
          <w:p>
            <w:pPr>
              <w:jc w:val="center"/>
              <w:rPr>
                <w:b/>
                <w:sz w:val="18"/>
                <w:szCs w:val="18"/>
              </w:rPr>
            </w:pPr>
            <w:r>
              <w:rPr>
                <w:b/>
                <w:sz w:val="18"/>
                <w:szCs w:val="18"/>
              </w:rPr>
              <w:t>F</w:t>
            </w:r>
          </w:p>
        </w:tc>
        <w:tc>
          <w:tcPr>
            <w:tcW w:w="842" w:type="dxa"/>
          </w:tcPr>
          <w:p>
            <w:pPr>
              <w:jc w:val="center"/>
              <w:rPr>
                <w:b/>
                <w:sz w:val="18"/>
                <w:szCs w:val="18"/>
              </w:rPr>
            </w:pPr>
            <w:r>
              <w:rPr>
                <w:b/>
                <w:sz w:val="18"/>
                <w:szCs w:val="18"/>
              </w:rPr>
              <w:t>Clas.</w:t>
            </w:r>
          </w:p>
        </w:tc>
        <w:tc>
          <w:tcPr>
            <w:tcW w:w="2904" w:type="dxa"/>
          </w:tcPr>
          <w:p>
            <w:pPr>
              <w:jc w:val="center"/>
              <w:rPr>
                <w:b/>
                <w:sz w:val="18"/>
                <w:szCs w:val="18"/>
              </w:rPr>
            </w:pPr>
            <w:r>
              <w:rPr>
                <w:b/>
                <w:sz w:val="18"/>
                <w:szCs w:val="18"/>
              </w:rPr>
              <w:t>Dénomination du cours</w:t>
            </w:r>
          </w:p>
        </w:tc>
        <w:tc>
          <w:tcPr>
            <w:tcW w:w="566" w:type="dxa"/>
          </w:tcPr>
          <w:p>
            <w:pPr>
              <w:jc w:val="center"/>
              <w:rPr>
                <w:b/>
                <w:sz w:val="18"/>
                <w:szCs w:val="18"/>
              </w:rPr>
            </w:pPr>
            <w:r>
              <w:rPr>
                <w:b/>
                <w:sz w:val="18"/>
                <w:szCs w:val="18"/>
              </w:rPr>
              <w:t>Niv.</w:t>
            </w:r>
          </w:p>
        </w:tc>
        <w:tc>
          <w:tcPr>
            <w:tcW w:w="1820" w:type="dxa"/>
          </w:tcPr>
          <w:p>
            <w:pPr>
              <w:jc w:val="center"/>
              <w:rPr>
                <w:b/>
                <w:sz w:val="18"/>
                <w:szCs w:val="18"/>
              </w:rPr>
            </w:pPr>
            <w:r>
              <w:rPr>
                <w:b/>
                <w:sz w:val="18"/>
                <w:szCs w:val="18"/>
              </w:rPr>
              <w:t>Pér. d’occupation</w:t>
            </w:r>
          </w:p>
        </w:tc>
        <w:tc>
          <w:tcPr>
            <w:tcW w:w="702" w:type="dxa"/>
          </w:tcPr>
          <w:p>
            <w:pPr>
              <w:jc w:val="center"/>
              <w:rPr>
                <w:b/>
                <w:sz w:val="18"/>
                <w:szCs w:val="18"/>
              </w:rPr>
            </w:pPr>
            <w:r>
              <w:rPr>
                <w:b/>
                <w:sz w:val="18"/>
                <w:szCs w:val="18"/>
              </w:rPr>
              <w:t>P/H</w:t>
            </w:r>
          </w:p>
        </w:tc>
        <w:tc>
          <w:tcPr>
            <w:tcW w:w="560" w:type="dxa"/>
          </w:tcPr>
          <w:p>
            <w:pPr>
              <w:jc w:val="center"/>
              <w:rPr>
                <w:b/>
                <w:sz w:val="18"/>
                <w:szCs w:val="18"/>
              </w:rPr>
            </w:pPr>
            <w:r>
              <w:rPr>
                <w:b/>
                <w:sz w:val="18"/>
                <w:szCs w:val="18"/>
              </w:rPr>
              <w:t>S</w:t>
            </w:r>
          </w:p>
        </w:tc>
        <w:tc>
          <w:tcPr>
            <w:tcW w:w="702" w:type="dxa"/>
          </w:tcPr>
          <w:p>
            <w:pPr>
              <w:jc w:val="center"/>
              <w:rPr>
                <w:b/>
                <w:sz w:val="18"/>
                <w:szCs w:val="18"/>
              </w:rPr>
            </w:pPr>
            <w:r>
              <w:rPr>
                <w:b/>
                <w:sz w:val="18"/>
                <w:szCs w:val="18"/>
              </w:rPr>
              <w:t>N° OE</w:t>
            </w:r>
          </w:p>
        </w:tc>
        <w:tc>
          <w:tcPr>
            <w:tcW w:w="697" w:type="dxa"/>
          </w:tcPr>
          <w:p>
            <w:pPr>
              <w:jc w:val="center"/>
              <w:rPr>
                <w:b/>
                <w:sz w:val="18"/>
                <w:szCs w:val="18"/>
              </w:rPr>
            </w:pPr>
            <w:r>
              <w:rPr>
                <w:b/>
                <w:sz w:val="18"/>
                <w:szCs w:val="18"/>
              </w:rPr>
              <w:t>DI</w:t>
            </w:r>
          </w:p>
        </w:tc>
      </w:tr>
      <w:tr>
        <w:tc>
          <w:tcPr>
            <w:tcW w:w="1354" w:type="dxa"/>
          </w:tcPr>
          <w:p>
            <w:pPr>
              <w:rPr>
                <w:sz w:val="18"/>
                <w:szCs w:val="18"/>
              </w:rPr>
            </w:pPr>
            <w:r>
              <w:rPr>
                <w:sz w:val="18"/>
                <w:szCs w:val="18"/>
              </w:rPr>
              <w:t>018101U11E</w:t>
            </w:r>
          </w:p>
        </w:tc>
        <w:tc>
          <w:tcPr>
            <w:tcW w:w="558" w:type="dxa"/>
          </w:tcPr>
          <w:p>
            <w:pPr>
              <w:rPr>
                <w:sz w:val="18"/>
                <w:szCs w:val="18"/>
              </w:rPr>
            </w:pPr>
            <w:r>
              <w:rPr>
                <w:noProof/>
                <w:sz w:val="18"/>
                <w:szCs w:val="18"/>
              </w:rPr>
              <mc:AlternateContent>
                <mc:Choice Requires="wps">
                  <w:drawing>
                    <wp:anchor distT="0" distB="0" distL="114300" distR="114300" simplePos="0" relativeHeight="252011520" behindDoc="0" locked="0" layoutInCell="1" allowOverlap="1">
                      <wp:simplePos x="0" y="0"/>
                      <wp:positionH relativeFrom="column">
                        <wp:posOffset>98425</wp:posOffset>
                      </wp:positionH>
                      <wp:positionV relativeFrom="paragraph">
                        <wp:posOffset>63500</wp:posOffset>
                      </wp:positionV>
                      <wp:extent cx="405130" cy="497205"/>
                      <wp:effectExtent l="51435" t="12700" r="10160" b="42545"/>
                      <wp:wrapNone/>
                      <wp:docPr id="4382" name="Connecteur droit avec flèche 4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5130" cy="497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82" o:spid="_x0000_s1026" type="#_x0000_t32" style="position:absolute;margin-left:7.75pt;margin-top:5pt;width:31.9pt;height:39.15pt;flip:x;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">
                      <v:stroke endarrow="block"/>
                    </v:shape>
                  </w:pict>
                </mc:Fallback>
              </mc:AlternateContent>
            </w:r>
          </w:p>
        </w:tc>
        <w:tc>
          <w:tcPr>
            <w:tcW w:w="842" w:type="dxa"/>
          </w:tcPr>
          <w:p>
            <w:pPr>
              <w:rPr>
                <w:sz w:val="18"/>
                <w:szCs w:val="18"/>
              </w:rPr>
            </w:pPr>
            <w:r>
              <w:rPr>
                <w:sz w:val="18"/>
                <w:szCs w:val="18"/>
              </w:rPr>
              <w:t>CG</w:t>
            </w:r>
          </w:p>
        </w:tc>
        <w:tc>
          <w:tcPr>
            <w:tcW w:w="2904" w:type="dxa"/>
          </w:tcPr>
          <w:p>
            <w:pPr>
              <w:rPr>
                <w:sz w:val="18"/>
                <w:szCs w:val="18"/>
              </w:rPr>
            </w:pPr>
            <w:r>
              <w:rPr>
                <w:sz w:val="18"/>
                <w:szCs w:val="18"/>
              </w:rPr>
              <w:t>Mathématiques</w:t>
            </w:r>
          </w:p>
        </w:tc>
        <w:tc>
          <w:tcPr>
            <w:tcW w:w="566" w:type="dxa"/>
          </w:tcPr>
          <w:p>
            <w:pPr>
              <w:rPr>
                <w:sz w:val="18"/>
                <w:szCs w:val="18"/>
              </w:rPr>
            </w:pPr>
            <w:r>
              <w:rPr>
                <w:sz w:val="18"/>
                <w:szCs w:val="18"/>
              </w:rPr>
              <w:t>SI</w:t>
            </w:r>
          </w:p>
        </w:tc>
        <w:tc>
          <w:tcPr>
            <w:tcW w:w="1820" w:type="dxa"/>
          </w:tcPr>
          <w:p>
            <w:pPr>
              <w:rPr>
                <w:sz w:val="18"/>
                <w:szCs w:val="18"/>
              </w:rPr>
            </w:pPr>
          </w:p>
        </w:tc>
        <w:tc>
          <w:tcPr>
            <w:tcW w:w="702" w:type="dxa"/>
          </w:tcPr>
          <w:p>
            <w:pPr>
              <w:rPr>
                <w:sz w:val="18"/>
                <w:szCs w:val="18"/>
              </w:rPr>
            </w:pPr>
          </w:p>
        </w:tc>
        <w:tc>
          <w:tcPr>
            <w:tcW w:w="560" w:type="dxa"/>
          </w:tcPr>
          <w:p>
            <w:pPr>
              <w:jc w:val="center"/>
              <w:rPr>
                <w:sz w:val="18"/>
                <w:szCs w:val="18"/>
              </w:rPr>
            </w:pPr>
          </w:p>
        </w:tc>
        <w:tc>
          <w:tcPr>
            <w:tcW w:w="702" w:type="dxa"/>
          </w:tcPr>
          <w:p>
            <w:pPr>
              <w:jc w:val="center"/>
              <w:rPr>
                <w:sz w:val="18"/>
                <w:szCs w:val="18"/>
              </w:rPr>
            </w:pPr>
          </w:p>
        </w:tc>
        <w:tc>
          <w:tcPr>
            <w:tcW w:w="697" w:type="dxa"/>
          </w:tcPr>
          <w:p>
            <w:pPr>
              <w:jc w:val="center"/>
              <w:rPr>
                <w:sz w:val="18"/>
                <w:szCs w:val="18"/>
              </w:rPr>
            </w:pPr>
          </w:p>
        </w:tc>
      </w:tr>
    </w:tbl>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97184" behindDoc="0" locked="0" layoutInCell="1" allowOverlap="1">
                <wp:simplePos x="0" y="0"/>
                <wp:positionH relativeFrom="column">
                  <wp:posOffset>8255</wp:posOffset>
                </wp:positionH>
                <wp:positionV relativeFrom="paragraph">
                  <wp:posOffset>28575</wp:posOffset>
                </wp:positionV>
                <wp:extent cx="3888105" cy="1327785"/>
                <wp:effectExtent l="0" t="0" r="17145" b="24765"/>
                <wp:wrapNone/>
                <wp:docPr id="4381" name="Zone de texte 4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105" cy="132778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Clas.</w:t>
                            </w:r>
                            <w:r>
                              <w:rPr>
                                <w:rFonts w:ascii="Arial" w:hAnsi="Arial" w:cs="Arial"/>
                                <w:b/>
                                <w:sz w:val="18"/>
                                <w:szCs w:val="18"/>
                              </w:rPr>
                              <w:t xml:space="preserve"> = Classification du cours</w:t>
                            </w:r>
                            <w:r>
                              <w:rPr>
                                <w:rFonts w:ascii="Arial" w:hAnsi="Arial" w:cs="Arial"/>
                                <w:sz w:val="18"/>
                                <w:szCs w:val="18"/>
                              </w:rPr>
                              <w:t xml:space="preserve"> : il y a lieu de respecter scrupuleusement les indications reprises au document 2, ou au document 8bis dans le cas d’une première ouverture et d’inscrire : </w:t>
                            </w:r>
                          </w:p>
                          <w:p>
                            <w:pPr>
                              <w:tabs>
                                <w:tab w:val="left" w:pos="709"/>
                              </w:tabs>
                              <w:rPr>
                                <w:rFonts w:ascii="Arial" w:hAnsi="Arial" w:cs="Arial"/>
                                <w:sz w:val="18"/>
                                <w:szCs w:val="18"/>
                              </w:rPr>
                            </w:pPr>
                            <w:r>
                              <w:rPr>
                                <w:rFonts w:ascii="Arial" w:hAnsi="Arial" w:cs="Arial"/>
                                <w:b/>
                                <w:sz w:val="18"/>
                                <w:szCs w:val="18"/>
                              </w:rPr>
                              <w:t>CG</w:t>
                            </w:r>
                            <w:r>
                              <w:rPr>
                                <w:rFonts w:ascii="Arial" w:hAnsi="Arial" w:cs="Arial"/>
                                <w:b/>
                                <w:sz w:val="18"/>
                                <w:szCs w:val="18"/>
                              </w:rPr>
                              <w:tab/>
                            </w:r>
                            <w:r>
                              <w:rPr>
                                <w:rFonts w:ascii="Arial" w:hAnsi="Arial" w:cs="Arial"/>
                                <w:sz w:val="18"/>
                                <w:szCs w:val="18"/>
                              </w:rPr>
                              <w:t>: pour les cours généraux ;</w:t>
                            </w:r>
                          </w:p>
                          <w:p>
                            <w:pPr>
                              <w:tabs>
                                <w:tab w:val="left" w:pos="709"/>
                              </w:tabs>
                              <w:rPr>
                                <w:rFonts w:ascii="Arial" w:hAnsi="Arial" w:cs="Arial"/>
                                <w:sz w:val="18"/>
                                <w:szCs w:val="18"/>
                              </w:rPr>
                            </w:pPr>
                            <w:r>
                              <w:rPr>
                                <w:rFonts w:ascii="Arial" w:hAnsi="Arial" w:cs="Arial"/>
                                <w:b/>
                                <w:sz w:val="18"/>
                                <w:szCs w:val="18"/>
                              </w:rPr>
                              <w:t>CT</w:t>
                            </w:r>
                            <w:r>
                              <w:rPr>
                                <w:rFonts w:ascii="Arial" w:hAnsi="Arial" w:cs="Arial"/>
                                <w:sz w:val="18"/>
                                <w:szCs w:val="18"/>
                              </w:rPr>
                              <w:tab/>
                              <w:t>: pour les cours techniques ;</w:t>
                            </w:r>
                          </w:p>
                          <w:p>
                            <w:pPr>
                              <w:tabs>
                                <w:tab w:val="left" w:pos="709"/>
                              </w:tabs>
                              <w:rPr>
                                <w:rFonts w:ascii="Arial" w:hAnsi="Arial" w:cs="Arial"/>
                                <w:sz w:val="18"/>
                                <w:szCs w:val="18"/>
                              </w:rPr>
                            </w:pPr>
                            <w:r>
                              <w:rPr>
                                <w:rFonts w:ascii="Arial" w:hAnsi="Arial" w:cs="Arial"/>
                                <w:b/>
                                <w:sz w:val="18"/>
                                <w:szCs w:val="18"/>
                              </w:rPr>
                              <w:t>PP</w:t>
                            </w:r>
                            <w:r>
                              <w:rPr>
                                <w:rFonts w:ascii="Arial" w:hAnsi="Arial" w:cs="Arial"/>
                                <w:sz w:val="18"/>
                                <w:szCs w:val="18"/>
                              </w:rPr>
                              <w:tab/>
                              <w:t>: pour la pratique professionnelle et les stages ;</w:t>
                            </w:r>
                          </w:p>
                          <w:p>
                            <w:pPr>
                              <w:tabs>
                                <w:tab w:val="left" w:pos="709"/>
                              </w:tabs>
                              <w:rPr>
                                <w:rFonts w:ascii="Arial" w:hAnsi="Arial" w:cs="Arial"/>
                                <w:sz w:val="18"/>
                                <w:szCs w:val="18"/>
                              </w:rPr>
                            </w:pPr>
                            <w:r>
                              <w:rPr>
                                <w:rFonts w:ascii="Arial" w:hAnsi="Arial" w:cs="Arial"/>
                                <w:b/>
                                <w:sz w:val="18"/>
                                <w:szCs w:val="18"/>
                              </w:rPr>
                              <w:t>PPM</w:t>
                            </w:r>
                            <w:r>
                              <w:rPr>
                                <w:rFonts w:ascii="Arial" w:hAnsi="Arial" w:cs="Arial"/>
                                <w:sz w:val="18"/>
                                <w:szCs w:val="18"/>
                              </w:rPr>
                              <w:tab/>
                              <w:t>: pour la psychologie, la pédagogie et la méthodologie ;</w:t>
                            </w:r>
                          </w:p>
                          <w:p>
                            <w:pPr>
                              <w:tabs>
                                <w:tab w:val="left" w:pos="709"/>
                              </w:tabs>
                              <w:rPr>
                                <w:rFonts w:ascii="Arial" w:hAnsi="Arial" w:cs="Arial"/>
                                <w:sz w:val="18"/>
                                <w:szCs w:val="18"/>
                              </w:rPr>
                            </w:pPr>
                            <w:r>
                              <w:rPr>
                                <w:rFonts w:ascii="Arial" w:hAnsi="Arial" w:cs="Arial"/>
                                <w:b/>
                                <w:sz w:val="18"/>
                                <w:szCs w:val="18"/>
                              </w:rPr>
                              <w:t>CTPP</w:t>
                            </w:r>
                            <w:r>
                              <w:rPr>
                                <w:rFonts w:ascii="Arial" w:hAnsi="Arial" w:cs="Arial"/>
                                <w:sz w:val="18"/>
                                <w:szCs w:val="18"/>
                              </w:rPr>
                              <w:t xml:space="preserve"> </w:t>
                            </w:r>
                            <w:r>
                              <w:rPr>
                                <w:rFonts w:ascii="Arial" w:hAnsi="Arial" w:cs="Arial"/>
                                <w:sz w:val="18"/>
                                <w:szCs w:val="18"/>
                              </w:rPr>
                              <w:tab/>
                              <w:t>: pour les cours de techniques et de pratique professionnelle ;</w:t>
                            </w:r>
                          </w:p>
                          <w:p>
                            <w:pPr>
                              <w:tabs>
                                <w:tab w:val="left" w:pos="709"/>
                              </w:tabs>
                              <w:rPr>
                                <w:rFonts w:ascii="Arial" w:hAnsi="Arial" w:cs="Arial"/>
                                <w:sz w:val="18"/>
                                <w:szCs w:val="18"/>
                              </w:rPr>
                            </w:pPr>
                            <w:r>
                              <w:rPr>
                                <w:rFonts w:ascii="Arial" w:hAnsi="Arial" w:cs="Arial"/>
                                <w:b/>
                                <w:sz w:val="18"/>
                                <w:szCs w:val="18"/>
                              </w:rPr>
                              <w:t>CS</w:t>
                            </w:r>
                            <w:r>
                              <w:rPr>
                                <w:rFonts w:ascii="Arial" w:hAnsi="Arial" w:cs="Arial"/>
                                <w:sz w:val="18"/>
                                <w:szCs w:val="18"/>
                              </w:rPr>
                              <w:tab/>
                              <w:t>: pour les cours spéciaux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81" o:spid="_x0000_s1096" type="#_x0000_t202" style="position:absolute;margin-left:.65pt;margin-top:2.25pt;width:306.15pt;height:104.5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">
                <v:textbox>
                  <w:txbxContent>
                    <w:p>
                      <w:pPr>
                        <w:rPr>
                          <w:rFonts w:ascii="Arial" w:hAnsi="Arial" w:cs="Arial"/>
                          <w:sz w:val="18"/>
                          <w:szCs w:val="18"/>
                        </w:rPr>
                      </w:pPr>
                      <w:r>
                        <w:rPr>
                          <w:rFonts w:ascii="Arial" w:hAnsi="Arial" w:cs="Arial"/>
                          <w:b/>
                          <w:sz w:val="18"/>
                          <w:szCs w:val="18"/>
                          <w:u w:val="single"/>
                        </w:rPr>
                        <w:t>Clas.</w:t>
                      </w:r>
                      <w:r>
                        <w:rPr>
                          <w:rFonts w:ascii="Arial" w:hAnsi="Arial" w:cs="Arial"/>
                          <w:b/>
                          <w:sz w:val="18"/>
                          <w:szCs w:val="18"/>
                        </w:rPr>
                        <w:t xml:space="preserve"> = Classification du cours</w:t>
                      </w:r>
                      <w:r>
                        <w:rPr>
                          <w:rFonts w:ascii="Arial" w:hAnsi="Arial" w:cs="Arial"/>
                          <w:sz w:val="18"/>
                          <w:szCs w:val="18"/>
                        </w:rPr>
                        <w:t xml:space="preserve"> : il y a lieu de respecter scrupuleusement les indications reprises au document 2, ou au document 8bis dans le cas d’une première ouverture et d’inscrire : </w:t>
                      </w:r>
                    </w:p>
                    <w:p>
                      <w:pPr>
                        <w:tabs>
                          <w:tab w:val="left" w:pos="709"/>
                        </w:tabs>
                        <w:rPr>
                          <w:rFonts w:ascii="Arial" w:hAnsi="Arial" w:cs="Arial"/>
                          <w:sz w:val="18"/>
                          <w:szCs w:val="18"/>
                        </w:rPr>
                      </w:pPr>
                      <w:r>
                        <w:rPr>
                          <w:rFonts w:ascii="Arial" w:hAnsi="Arial" w:cs="Arial"/>
                          <w:b/>
                          <w:sz w:val="18"/>
                          <w:szCs w:val="18"/>
                        </w:rPr>
                        <w:t>CG</w:t>
                      </w:r>
                      <w:r>
                        <w:rPr>
                          <w:rFonts w:ascii="Arial" w:hAnsi="Arial" w:cs="Arial"/>
                          <w:b/>
                          <w:sz w:val="18"/>
                          <w:szCs w:val="18"/>
                        </w:rPr>
                        <w:tab/>
                      </w:r>
                      <w:r>
                        <w:rPr>
                          <w:rFonts w:ascii="Arial" w:hAnsi="Arial" w:cs="Arial"/>
                          <w:sz w:val="18"/>
                          <w:szCs w:val="18"/>
                        </w:rPr>
                        <w:t>: pour les cours généraux ;</w:t>
                      </w:r>
                    </w:p>
                    <w:p>
                      <w:pPr>
                        <w:tabs>
                          <w:tab w:val="left" w:pos="709"/>
                        </w:tabs>
                        <w:rPr>
                          <w:rFonts w:ascii="Arial" w:hAnsi="Arial" w:cs="Arial"/>
                          <w:sz w:val="18"/>
                          <w:szCs w:val="18"/>
                        </w:rPr>
                      </w:pPr>
                      <w:r>
                        <w:rPr>
                          <w:rFonts w:ascii="Arial" w:hAnsi="Arial" w:cs="Arial"/>
                          <w:b/>
                          <w:sz w:val="18"/>
                          <w:szCs w:val="18"/>
                        </w:rPr>
                        <w:t>CT</w:t>
                      </w:r>
                      <w:r>
                        <w:rPr>
                          <w:rFonts w:ascii="Arial" w:hAnsi="Arial" w:cs="Arial"/>
                          <w:sz w:val="18"/>
                          <w:szCs w:val="18"/>
                        </w:rPr>
                        <w:tab/>
                        <w:t>: pour les cours techniques ;</w:t>
                      </w:r>
                    </w:p>
                    <w:p>
                      <w:pPr>
                        <w:tabs>
                          <w:tab w:val="left" w:pos="709"/>
                        </w:tabs>
                        <w:rPr>
                          <w:rFonts w:ascii="Arial" w:hAnsi="Arial" w:cs="Arial"/>
                          <w:sz w:val="18"/>
                          <w:szCs w:val="18"/>
                        </w:rPr>
                      </w:pPr>
                      <w:r>
                        <w:rPr>
                          <w:rFonts w:ascii="Arial" w:hAnsi="Arial" w:cs="Arial"/>
                          <w:b/>
                          <w:sz w:val="18"/>
                          <w:szCs w:val="18"/>
                        </w:rPr>
                        <w:t>PP</w:t>
                      </w:r>
                      <w:r>
                        <w:rPr>
                          <w:rFonts w:ascii="Arial" w:hAnsi="Arial" w:cs="Arial"/>
                          <w:sz w:val="18"/>
                          <w:szCs w:val="18"/>
                        </w:rPr>
                        <w:tab/>
                        <w:t>: pour la pratique professionnelle et les stages ;</w:t>
                      </w:r>
                    </w:p>
                    <w:p>
                      <w:pPr>
                        <w:tabs>
                          <w:tab w:val="left" w:pos="709"/>
                        </w:tabs>
                        <w:rPr>
                          <w:rFonts w:ascii="Arial" w:hAnsi="Arial" w:cs="Arial"/>
                          <w:sz w:val="18"/>
                          <w:szCs w:val="18"/>
                        </w:rPr>
                      </w:pPr>
                      <w:r>
                        <w:rPr>
                          <w:rFonts w:ascii="Arial" w:hAnsi="Arial" w:cs="Arial"/>
                          <w:b/>
                          <w:sz w:val="18"/>
                          <w:szCs w:val="18"/>
                        </w:rPr>
                        <w:t>PPM</w:t>
                      </w:r>
                      <w:r>
                        <w:rPr>
                          <w:rFonts w:ascii="Arial" w:hAnsi="Arial" w:cs="Arial"/>
                          <w:sz w:val="18"/>
                          <w:szCs w:val="18"/>
                        </w:rPr>
                        <w:tab/>
                        <w:t>: pour la psychologie, la pédagogie et la méthodologie ;</w:t>
                      </w:r>
                    </w:p>
                    <w:p>
                      <w:pPr>
                        <w:tabs>
                          <w:tab w:val="left" w:pos="709"/>
                        </w:tabs>
                        <w:rPr>
                          <w:rFonts w:ascii="Arial" w:hAnsi="Arial" w:cs="Arial"/>
                          <w:sz w:val="18"/>
                          <w:szCs w:val="18"/>
                        </w:rPr>
                      </w:pPr>
                      <w:r>
                        <w:rPr>
                          <w:rFonts w:ascii="Arial" w:hAnsi="Arial" w:cs="Arial"/>
                          <w:b/>
                          <w:sz w:val="18"/>
                          <w:szCs w:val="18"/>
                        </w:rPr>
                        <w:t>CTPP</w:t>
                      </w:r>
                      <w:r>
                        <w:rPr>
                          <w:rFonts w:ascii="Arial" w:hAnsi="Arial" w:cs="Arial"/>
                          <w:sz w:val="18"/>
                          <w:szCs w:val="18"/>
                        </w:rPr>
                        <w:t xml:space="preserve"> </w:t>
                      </w:r>
                      <w:r>
                        <w:rPr>
                          <w:rFonts w:ascii="Arial" w:hAnsi="Arial" w:cs="Arial"/>
                          <w:sz w:val="18"/>
                          <w:szCs w:val="18"/>
                        </w:rPr>
                        <w:tab/>
                        <w:t>: pour les cours de techniques et de pratique professionnelle ;</w:t>
                      </w:r>
                    </w:p>
                    <w:p>
                      <w:pPr>
                        <w:tabs>
                          <w:tab w:val="left" w:pos="709"/>
                        </w:tabs>
                        <w:rPr>
                          <w:rFonts w:ascii="Arial" w:hAnsi="Arial" w:cs="Arial"/>
                          <w:sz w:val="18"/>
                          <w:szCs w:val="18"/>
                        </w:rPr>
                      </w:pPr>
                      <w:r>
                        <w:rPr>
                          <w:rFonts w:ascii="Arial" w:hAnsi="Arial" w:cs="Arial"/>
                          <w:b/>
                          <w:sz w:val="18"/>
                          <w:szCs w:val="18"/>
                        </w:rPr>
                        <w:t>CS</w:t>
                      </w:r>
                      <w:r>
                        <w:rPr>
                          <w:rFonts w:ascii="Arial" w:hAnsi="Arial" w:cs="Arial"/>
                          <w:sz w:val="18"/>
                          <w:szCs w:val="18"/>
                        </w:rPr>
                        <w:tab/>
                        <w:t>: pour les cours spéciaux</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1988992" behindDoc="0" locked="0" layoutInCell="1" allowOverlap="1">
                <wp:simplePos x="0" y="0"/>
                <wp:positionH relativeFrom="column">
                  <wp:posOffset>4189730</wp:posOffset>
                </wp:positionH>
                <wp:positionV relativeFrom="paragraph">
                  <wp:posOffset>76835</wp:posOffset>
                </wp:positionV>
                <wp:extent cx="1918970" cy="753110"/>
                <wp:effectExtent l="0" t="0" r="24130" b="27940"/>
                <wp:wrapNone/>
                <wp:docPr id="4380" name="Zone de texte 4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8970" cy="75311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Niv = Niveau</w:t>
                            </w:r>
                            <w:r>
                              <w:rPr>
                                <w:rFonts w:ascii="Arial" w:hAnsi="Arial" w:cs="Arial"/>
                                <w:sz w:val="18"/>
                                <w:szCs w:val="18"/>
                              </w:rPr>
                              <w:t> :</w:t>
                            </w:r>
                          </w:p>
                          <w:p>
                            <w:pPr>
                              <w:rPr>
                                <w:rFonts w:ascii="Arial" w:hAnsi="Arial" w:cs="Arial"/>
                                <w:sz w:val="18"/>
                                <w:szCs w:val="18"/>
                              </w:rPr>
                            </w:pPr>
                            <w:r>
                              <w:rPr>
                                <w:rFonts w:ascii="Arial" w:hAnsi="Arial" w:cs="Arial"/>
                                <w:sz w:val="18"/>
                                <w:szCs w:val="18"/>
                              </w:rPr>
                              <w:t>indiquer SS ou SI suivant l’ordre par le niveau le plus élevé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80" o:spid="_x0000_s1097" type="#_x0000_t202" style="position:absolute;margin-left:329.9pt;margin-top:6.05pt;width:151.1pt;height:59.3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">
                <v:textbox>
                  <w:txbxContent>
                    <w:p>
                      <w:pPr>
                        <w:rPr>
                          <w:rFonts w:ascii="Arial" w:hAnsi="Arial" w:cs="Arial"/>
                          <w:sz w:val="18"/>
                          <w:szCs w:val="18"/>
                        </w:rPr>
                      </w:pPr>
                      <w:r>
                        <w:rPr>
                          <w:rFonts w:ascii="Arial" w:hAnsi="Arial" w:cs="Arial"/>
                          <w:b/>
                          <w:sz w:val="18"/>
                          <w:szCs w:val="18"/>
                        </w:rPr>
                        <w:t>Niv = Niveau</w:t>
                      </w:r>
                      <w:r>
                        <w:rPr>
                          <w:rFonts w:ascii="Arial" w:hAnsi="Arial" w:cs="Arial"/>
                          <w:sz w:val="18"/>
                          <w:szCs w:val="18"/>
                        </w:rPr>
                        <w:t> :</w:t>
                      </w:r>
                    </w:p>
                    <w:p>
                      <w:pPr>
                        <w:rPr>
                          <w:rFonts w:ascii="Arial" w:hAnsi="Arial" w:cs="Arial"/>
                          <w:sz w:val="18"/>
                          <w:szCs w:val="18"/>
                        </w:rPr>
                      </w:pPr>
                      <w:r>
                        <w:rPr>
                          <w:rFonts w:ascii="Arial" w:hAnsi="Arial" w:cs="Arial"/>
                          <w:sz w:val="18"/>
                          <w:szCs w:val="18"/>
                        </w:rPr>
                        <w:t>indiquer SS ou SI suivant l’ordre par le niveau le plus élevé</w:t>
                      </w: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93088" behindDoc="0" locked="0" layoutInCell="1" allowOverlap="1">
                <wp:simplePos x="0" y="0"/>
                <wp:positionH relativeFrom="column">
                  <wp:posOffset>-92075</wp:posOffset>
                </wp:positionH>
                <wp:positionV relativeFrom="paragraph">
                  <wp:posOffset>94615</wp:posOffset>
                </wp:positionV>
                <wp:extent cx="6743700" cy="3582035"/>
                <wp:effectExtent l="0" t="0" r="19050" b="18415"/>
                <wp:wrapNone/>
                <wp:docPr id="4379" name="Zone de texte 4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3582035"/>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rPr>
                            </w:pPr>
                            <w:r>
                              <w:rPr>
                                <w:rFonts w:ascii="Arial" w:hAnsi="Arial" w:cs="Arial"/>
                                <w:b/>
                                <w:sz w:val="18"/>
                                <w:szCs w:val="18"/>
                              </w:rPr>
                              <w:t xml:space="preserve">F = Source de financement </w:t>
                            </w:r>
                          </w:p>
                          <w:p>
                            <w:pPr>
                              <w:rPr>
                                <w:rFonts w:ascii="Arial" w:hAnsi="Arial" w:cs="Arial"/>
                                <w:color w:val="000000"/>
                                <w:sz w:val="18"/>
                                <w:szCs w:val="18"/>
                              </w:rPr>
                            </w:pPr>
                            <w:r>
                              <w:rPr>
                                <w:rFonts w:ascii="Arial" w:hAnsi="Arial" w:cs="Arial"/>
                                <w:color w:val="000000"/>
                                <w:sz w:val="18"/>
                                <w:szCs w:val="18"/>
                              </w:rPr>
                              <w:t>Pour les membres du personnel chargés de cours nommés ou engagés à titre définitif, désignés ou engagés à titre temporaire,</w:t>
                            </w:r>
                            <w:r>
                              <w:rPr>
                                <w:rFonts w:ascii="Arial" w:hAnsi="Arial" w:cs="Arial"/>
                                <w:b/>
                                <w:color w:val="000000"/>
                                <w:sz w:val="18"/>
                                <w:szCs w:val="18"/>
                              </w:rPr>
                              <w:t xml:space="preserve"> </w:t>
                            </w:r>
                            <w:r>
                              <w:rPr>
                                <w:rFonts w:ascii="Arial" w:hAnsi="Arial" w:cs="Arial"/>
                                <w:color w:val="000000"/>
                                <w:sz w:val="18"/>
                                <w:szCs w:val="18"/>
                              </w:rPr>
                              <w:t>préciser :</w:t>
                            </w:r>
                          </w:p>
                          <w:p>
                            <w:pPr>
                              <w:rPr>
                                <w:rFonts w:ascii="Arial" w:hAnsi="Arial" w:cs="Arial"/>
                                <w:b/>
                                <w:color w:val="000000"/>
                                <w:sz w:val="18"/>
                                <w:szCs w:val="18"/>
                              </w:rPr>
                            </w:pPr>
                          </w:p>
                          <w:p>
                            <w:pPr>
                              <w:tabs>
                                <w:tab w:val="left" w:pos="284"/>
                              </w:tabs>
                              <w:ind w:hanging="284"/>
                              <w:rPr>
                                <w:rFonts w:ascii="Arial" w:hAnsi="Arial" w:cs="Arial"/>
                                <w:color w:val="000000"/>
                                <w:sz w:val="18"/>
                                <w:szCs w:val="18"/>
                              </w:rPr>
                            </w:pPr>
                            <w:r>
                              <w:rPr>
                                <w:rFonts w:ascii="Arial" w:hAnsi="Arial" w:cs="Arial"/>
                                <w:b/>
                                <w:sz w:val="18"/>
                                <w:szCs w:val="18"/>
                              </w:rPr>
                              <w:t>D</w:t>
                            </w:r>
                            <w:r>
                              <w:rPr>
                                <w:rFonts w:ascii="Arial" w:hAnsi="Arial" w:cs="Arial"/>
                                <w:sz w:val="18"/>
                                <w:szCs w:val="18"/>
                              </w:rPr>
                              <w:tab/>
                            </w:r>
                            <w:r>
                              <w:rPr>
                                <w:rFonts w:ascii="Arial" w:hAnsi="Arial" w:cs="Arial"/>
                                <w:b/>
                                <w:sz w:val="18"/>
                                <w:szCs w:val="18"/>
                              </w:rPr>
                              <w:t>D</w:t>
                            </w:r>
                            <w:r>
                              <w:rPr>
                                <w:rFonts w:ascii="Arial" w:hAnsi="Arial" w:cs="Arial"/>
                                <w:sz w:val="18"/>
                                <w:szCs w:val="18"/>
                              </w:rPr>
                              <w:t xml:space="preserve"> pour </w:t>
                            </w:r>
                            <w:r>
                              <w:rPr>
                                <w:rFonts w:ascii="Arial" w:hAnsi="Arial" w:cs="Arial"/>
                                <w:sz w:val="18"/>
                                <w:szCs w:val="18"/>
                                <w:u w:val="single"/>
                              </w:rPr>
                              <w:t xml:space="preserve">dotation de périodes </w:t>
                            </w:r>
                            <w:r>
                              <w:rPr>
                                <w:rFonts w:ascii="Arial" w:hAnsi="Arial" w:cs="Arial"/>
                                <w:color w:val="000000"/>
                                <w:sz w:val="18"/>
                                <w:szCs w:val="18"/>
                              </w:rPr>
                              <w:t>lorsque les périodes de cours attribuées au membre du personnel sont prélevées sur la dotation de périodes de l'établissement, y compris la partie des périodes prélevées sur la dotation dans le cadre d'actions FSE ou dans le cadre de conventions</w:t>
                            </w:r>
                          </w:p>
                          <w:p>
                            <w:pPr>
                              <w:tabs>
                                <w:tab w:val="left" w:pos="284"/>
                              </w:tabs>
                              <w:ind w:hanging="284"/>
                              <w:rPr>
                                <w:rFonts w:ascii="Arial" w:hAnsi="Arial" w:cs="Arial"/>
                                <w:sz w:val="18"/>
                                <w:szCs w:val="18"/>
                              </w:rPr>
                            </w:pPr>
                          </w:p>
                          <w:p>
                            <w:pPr>
                              <w:tabs>
                                <w:tab w:val="left" w:pos="284"/>
                              </w:tabs>
                              <w:ind w:right="284" w:hanging="284"/>
                              <w:rPr>
                                <w:rFonts w:ascii="Arial" w:hAnsi="Arial" w:cs="Arial"/>
                                <w:b/>
                                <w:bCs/>
                                <w:i/>
                                <w:iCs/>
                                <w:color w:val="000000"/>
                                <w:sz w:val="18"/>
                                <w:szCs w:val="18"/>
                              </w:rPr>
                            </w:pPr>
                            <w:r>
                              <w:rPr>
                                <w:rFonts w:ascii="Arial" w:hAnsi="Arial" w:cs="Arial"/>
                                <w:b/>
                                <w:sz w:val="18"/>
                                <w:szCs w:val="18"/>
                              </w:rPr>
                              <w:t>F</w:t>
                            </w:r>
                            <w:r>
                              <w:rPr>
                                <w:rFonts w:ascii="Arial" w:hAnsi="Arial" w:cs="Arial"/>
                                <w:sz w:val="18"/>
                                <w:szCs w:val="18"/>
                              </w:rPr>
                              <w:tab/>
                            </w:r>
                            <w:r>
                              <w:rPr>
                                <w:rFonts w:ascii="Arial" w:hAnsi="Arial" w:cs="Arial"/>
                                <w:b/>
                                <w:sz w:val="18"/>
                                <w:szCs w:val="18"/>
                              </w:rPr>
                              <w:t>F</w:t>
                            </w:r>
                            <w:r>
                              <w:rPr>
                                <w:rFonts w:ascii="Arial" w:hAnsi="Arial" w:cs="Arial"/>
                                <w:sz w:val="18"/>
                                <w:szCs w:val="18"/>
                              </w:rPr>
                              <w:t xml:space="preserve"> </w:t>
                            </w:r>
                            <w:r>
                              <w:rPr>
                                <w:rFonts w:ascii="Arial" w:hAnsi="Arial" w:cs="Arial"/>
                                <w:color w:val="000000"/>
                                <w:sz w:val="18"/>
                                <w:szCs w:val="18"/>
                              </w:rPr>
                              <w:t xml:space="preserve">pour </w:t>
                            </w:r>
                            <w:r>
                              <w:rPr>
                                <w:rFonts w:ascii="Arial" w:hAnsi="Arial" w:cs="Arial"/>
                                <w:color w:val="000000"/>
                                <w:sz w:val="18"/>
                                <w:szCs w:val="18"/>
                                <w:u w:val="single"/>
                              </w:rPr>
                              <w:t>Fonds Social Européen</w:t>
                            </w:r>
                            <w:r>
                              <w:rPr>
                                <w:rFonts w:ascii="Arial" w:hAnsi="Arial" w:cs="Arial"/>
                                <w:color w:val="000000"/>
                                <w:sz w:val="18"/>
                                <w:szCs w:val="18"/>
                              </w:rPr>
                              <w:t>, lorsque les cours sont donnés dans le cadre d'une formation Fonds Social Européen.</w:t>
                            </w:r>
                            <w:r>
                              <w:rPr>
                                <w:rFonts w:ascii="Arial" w:hAnsi="Arial" w:cs="Arial"/>
                                <w:b/>
                                <w:bCs/>
                                <w:color w:val="000000"/>
                                <w:sz w:val="18"/>
                                <w:szCs w:val="18"/>
                              </w:rPr>
                              <w:t xml:space="preserve"> </w:t>
                            </w:r>
                          </w:p>
                          <w:p>
                            <w:pPr>
                              <w:ind w:right="284"/>
                              <w:rPr>
                                <w:rFonts w:ascii="Arial" w:hAnsi="Arial" w:cs="Arial"/>
                                <w:i/>
                                <w:iCs/>
                                <w:color w:val="000000"/>
                                <w:sz w:val="18"/>
                                <w:szCs w:val="18"/>
                              </w:rPr>
                            </w:pPr>
                            <w:r>
                              <w:rPr>
                                <w:rFonts w:ascii="Arial" w:hAnsi="Arial" w:cs="Arial"/>
                                <w:i/>
                                <w:iCs/>
                                <w:color w:val="000000"/>
                                <w:sz w:val="18"/>
                                <w:szCs w:val="18"/>
                              </w:rPr>
                              <w:t>Pour le nombre de périodes non prélevées sur la dotation et à charge du FSE; en tenant compte du pourcentage de l’intervention du FSE.</w:t>
                            </w:r>
                          </w:p>
                          <w:p>
                            <w:pPr>
                              <w:ind w:right="284"/>
                              <w:rPr>
                                <w:rFonts w:ascii="Arial" w:hAnsi="Arial" w:cs="Arial"/>
                                <w:i/>
                                <w:iCs/>
                                <w:color w:val="000000"/>
                                <w:sz w:val="18"/>
                                <w:szCs w:val="18"/>
                              </w:rPr>
                            </w:pPr>
                            <w:r>
                              <w:rPr>
                                <w:rFonts w:ascii="Arial" w:hAnsi="Arial" w:cs="Arial"/>
                                <w:i/>
                                <w:iCs/>
                                <w:color w:val="000000"/>
                                <w:sz w:val="18"/>
                                <w:szCs w:val="18"/>
                              </w:rPr>
                              <w:t xml:space="preserve">En ce qui concerne les périodes co-financées par l’Union européenne, vous trouverez l’ensemble des règles et procédures à appliquer à partir de l’année scolaire 2006-2007 dans la </w:t>
                            </w:r>
                            <w:r>
                              <w:rPr>
                                <w:rFonts w:ascii="Arial" w:hAnsi="Arial" w:cs="Arial"/>
                                <w:i/>
                                <w:iCs/>
                                <w:color w:val="000000"/>
                                <w:sz w:val="18"/>
                                <w:szCs w:val="18"/>
                                <w:u w:val="single"/>
                              </w:rPr>
                              <w:t>circulaire n° 1462 du 9 mai 2006</w:t>
                            </w:r>
                            <w:r>
                              <w:rPr>
                                <w:rFonts w:ascii="Arial" w:hAnsi="Arial" w:cs="Arial"/>
                                <w:i/>
                                <w:iCs/>
                                <w:color w:val="000000"/>
                                <w:sz w:val="18"/>
                                <w:szCs w:val="18"/>
                              </w:rPr>
                              <w:t>.</w:t>
                            </w:r>
                          </w:p>
                          <w:p>
                            <w:pPr>
                              <w:ind w:right="284"/>
                              <w:rPr>
                                <w:rFonts w:ascii="Arial" w:hAnsi="Arial" w:cs="Arial"/>
                                <w:i/>
                                <w:iCs/>
                                <w:color w:val="000000"/>
                                <w:sz w:val="18"/>
                                <w:szCs w:val="18"/>
                              </w:rPr>
                            </w:pPr>
                            <w:r>
                              <w:rPr>
                                <w:rFonts w:ascii="Arial" w:hAnsi="Arial" w:cs="Arial"/>
                                <w:i/>
                                <w:iCs/>
                                <w:color w:val="000000"/>
                                <w:sz w:val="18"/>
                                <w:szCs w:val="18"/>
                              </w:rPr>
                              <w:t xml:space="preserve">Je vous prie de bien vouloir vous y référer en vous signalant que le non-respect de ces règles et procédures peut entraîner le retrait des agréments des formations concernées. Le financement de ces formations serait dans ces cas mis à charge de la dotation organique de votre établissement.  </w:t>
                            </w:r>
                          </w:p>
                          <w:p>
                            <w:pPr>
                              <w:ind w:right="284"/>
                              <w:rPr>
                                <w:rFonts w:ascii="Arial" w:hAnsi="Arial" w:cs="Arial"/>
                                <w:iCs/>
                                <w:color w:val="000000"/>
                                <w:sz w:val="18"/>
                                <w:szCs w:val="18"/>
                              </w:rPr>
                            </w:pPr>
                          </w:p>
                          <w:p>
                            <w:pPr>
                              <w:tabs>
                                <w:tab w:val="left" w:pos="284"/>
                              </w:tabs>
                              <w:ind w:right="284" w:hanging="284"/>
                              <w:rPr>
                                <w:rFonts w:ascii="Arial" w:hAnsi="Arial" w:cs="Arial"/>
                                <w:color w:val="000000"/>
                                <w:sz w:val="18"/>
                                <w:szCs w:val="18"/>
                              </w:rPr>
                            </w:pPr>
                            <w:r>
                              <w:rPr>
                                <w:rFonts w:ascii="Arial" w:hAnsi="Arial" w:cs="Arial"/>
                                <w:b/>
                                <w:iCs/>
                                <w:color w:val="000000"/>
                                <w:sz w:val="18"/>
                                <w:szCs w:val="18"/>
                              </w:rPr>
                              <w:t>C</w:t>
                            </w:r>
                            <w:r>
                              <w:rPr>
                                <w:rFonts w:ascii="Arial" w:hAnsi="Arial" w:cs="Arial"/>
                                <w:iCs/>
                                <w:color w:val="000000"/>
                                <w:sz w:val="18"/>
                                <w:szCs w:val="18"/>
                              </w:rPr>
                              <w:t xml:space="preserve"> </w:t>
                            </w:r>
                            <w:r>
                              <w:rPr>
                                <w:rFonts w:ascii="Arial" w:hAnsi="Arial" w:cs="Arial"/>
                                <w:iCs/>
                                <w:color w:val="000000"/>
                                <w:sz w:val="18"/>
                                <w:szCs w:val="18"/>
                              </w:rPr>
                              <w:tab/>
                            </w:r>
                            <w:r>
                              <w:rPr>
                                <w:rFonts w:ascii="Arial" w:hAnsi="Arial" w:cs="Arial"/>
                                <w:b/>
                                <w:iCs/>
                                <w:color w:val="000000"/>
                                <w:sz w:val="18"/>
                                <w:szCs w:val="18"/>
                              </w:rPr>
                              <w:t>C</w:t>
                            </w:r>
                            <w:r>
                              <w:rPr>
                                <w:rFonts w:ascii="Arial" w:hAnsi="Arial" w:cs="Arial"/>
                                <w:iCs/>
                                <w:color w:val="000000"/>
                                <w:sz w:val="18"/>
                                <w:szCs w:val="18"/>
                              </w:rPr>
                              <w:t xml:space="preserve"> </w:t>
                            </w:r>
                            <w:r>
                              <w:rPr>
                                <w:rFonts w:ascii="Arial" w:hAnsi="Arial" w:cs="Arial"/>
                                <w:color w:val="000000"/>
                                <w:sz w:val="18"/>
                                <w:szCs w:val="18"/>
                              </w:rPr>
                              <w:t xml:space="preserve">pour </w:t>
                            </w:r>
                            <w:r>
                              <w:rPr>
                                <w:rFonts w:ascii="Arial" w:hAnsi="Arial" w:cs="Arial"/>
                                <w:color w:val="000000"/>
                                <w:sz w:val="18"/>
                                <w:szCs w:val="18"/>
                                <w:u w:val="single"/>
                              </w:rPr>
                              <w:t>convention</w:t>
                            </w:r>
                            <w:r>
                              <w:rPr>
                                <w:rFonts w:ascii="Arial" w:hAnsi="Arial" w:cs="Arial"/>
                                <w:color w:val="000000"/>
                                <w:sz w:val="18"/>
                                <w:szCs w:val="18"/>
                              </w:rPr>
                              <w:t>, lorsque la subvention-traitement du membre du personnel est remboursée par le partenaire extérieur avec lequel la convention a été conclue et seulement pour le nombre de périodes non prélevées sur la dotation de périodes de l'établissement; en tenant compte du paiement de ce remboursement.</w:t>
                            </w:r>
                          </w:p>
                          <w:p>
                            <w:pPr>
                              <w:ind w:right="284"/>
                              <w:rPr>
                                <w:rFonts w:ascii="Arial" w:hAnsi="Arial" w:cs="Arial"/>
                                <w:color w:val="000000"/>
                                <w:sz w:val="18"/>
                                <w:szCs w:val="18"/>
                              </w:rPr>
                            </w:pPr>
                            <w:r>
                              <w:rPr>
                                <w:rFonts w:ascii="Arial" w:hAnsi="Arial" w:cs="Arial"/>
                                <w:color w:val="000000"/>
                                <w:sz w:val="18"/>
                                <w:szCs w:val="18"/>
                              </w:rPr>
                              <w:t xml:space="preserve">Les instructions relatives à la manière de renseigner les attributions des membres du personnel sont identiques à celles reprises dans la </w:t>
                            </w:r>
                            <w:r>
                              <w:rPr>
                                <w:rFonts w:ascii="Arial" w:hAnsi="Arial" w:cs="Arial"/>
                                <w:color w:val="000000"/>
                                <w:sz w:val="18"/>
                                <w:szCs w:val="18"/>
                                <w:u w:val="single"/>
                              </w:rPr>
                              <w:t>circulaire n° 1462 du 9 mai 2006</w:t>
                            </w:r>
                            <w:r>
                              <w:rPr>
                                <w:rFonts w:ascii="Arial" w:hAnsi="Arial" w:cs="Arial"/>
                                <w:color w:val="000000"/>
                                <w:sz w:val="18"/>
                                <w:szCs w:val="18"/>
                              </w:rPr>
                              <w:t xml:space="preserve"> pour les cours donnés dans le cadre des formations FSE (voir ci dessus).</w:t>
                            </w:r>
                          </w:p>
                          <w:p>
                            <w:pPr>
                              <w:ind w:right="284"/>
                              <w:rPr>
                                <w:rFonts w:ascii="Arial" w:hAnsi="Arial" w:cs="Arial"/>
                                <w:iCs/>
                                <w:color w:val="000000"/>
                                <w:sz w:val="18"/>
                                <w:szCs w:val="18"/>
                              </w:rPr>
                            </w:pPr>
                          </w:p>
                          <w:p>
                            <w:pPr>
                              <w:tabs>
                                <w:tab w:val="left" w:pos="284"/>
                              </w:tabs>
                              <w:ind w:right="284" w:hanging="284"/>
                              <w:rPr>
                                <w:rFonts w:ascii="Arial" w:hAnsi="Arial" w:cs="Arial"/>
                                <w:color w:val="000000"/>
                                <w:sz w:val="18"/>
                                <w:szCs w:val="18"/>
                              </w:rPr>
                            </w:pPr>
                            <w:r>
                              <w:rPr>
                                <w:rFonts w:ascii="Arial" w:hAnsi="Arial" w:cs="Arial"/>
                                <w:b/>
                                <w:iCs/>
                                <w:color w:val="000000"/>
                                <w:sz w:val="18"/>
                                <w:szCs w:val="18"/>
                              </w:rPr>
                              <w:t>E</w:t>
                            </w:r>
                            <w:r>
                              <w:rPr>
                                <w:rFonts w:ascii="Arial" w:hAnsi="Arial" w:cs="Arial"/>
                                <w:iCs/>
                                <w:color w:val="000000"/>
                                <w:sz w:val="18"/>
                                <w:szCs w:val="18"/>
                              </w:rPr>
                              <w:t xml:space="preserve"> </w:t>
                            </w:r>
                            <w:r>
                              <w:rPr>
                                <w:rFonts w:ascii="Arial" w:hAnsi="Arial" w:cs="Arial"/>
                                <w:iCs/>
                                <w:color w:val="000000"/>
                                <w:sz w:val="18"/>
                                <w:szCs w:val="18"/>
                              </w:rPr>
                              <w:tab/>
                            </w:r>
                            <w:r>
                              <w:rPr>
                                <w:rFonts w:ascii="Arial" w:hAnsi="Arial" w:cs="Arial"/>
                                <w:b/>
                                <w:iCs/>
                                <w:color w:val="000000"/>
                                <w:sz w:val="18"/>
                                <w:szCs w:val="18"/>
                              </w:rPr>
                              <w:t>E</w:t>
                            </w:r>
                            <w:r>
                              <w:rPr>
                                <w:rFonts w:ascii="Arial" w:hAnsi="Arial" w:cs="Arial"/>
                                <w:iCs/>
                                <w:color w:val="000000"/>
                                <w:sz w:val="18"/>
                                <w:szCs w:val="18"/>
                              </w:rPr>
                              <w:t xml:space="preserve"> </w:t>
                            </w:r>
                            <w:r>
                              <w:rPr>
                                <w:rFonts w:ascii="Arial" w:hAnsi="Arial" w:cs="Arial"/>
                                <w:color w:val="000000"/>
                                <w:sz w:val="18"/>
                                <w:szCs w:val="18"/>
                              </w:rPr>
                              <w:t xml:space="preserve">pour </w:t>
                            </w:r>
                            <w:r>
                              <w:rPr>
                                <w:rFonts w:ascii="Arial" w:hAnsi="Arial" w:cs="Arial"/>
                                <w:color w:val="000000"/>
                                <w:sz w:val="18"/>
                                <w:szCs w:val="18"/>
                                <w:u w:val="single"/>
                              </w:rPr>
                              <w:t>Enseignement à Horaire Réduit</w:t>
                            </w:r>
                            <w:r>
                              <w:rPr>
                                <w:rFonts w:ascii="Arial" w:hAnsi="Arial" w:cs="Arial"/>
                                <w:color w:val="000000"/>
                                <w:sz w:val="18"/>
                                <w:szCs w:val="18"/>
                              </w:rPr>
                              <w:t>, lorsque les cours sont organisés dans le cadre de l'EHR pour le compte d'un Centre d'Education et de Formation en Alternance (CEFA).</w:t>
                            </w:r>
                          </w:p>
                          <w:p>
                            <w:pPr>
                              <w:ind w:right="284"/>
                              <w:rPr>
                                <w:rFonts w:ascii="Arial" w:hAnsi="Arial" w:cs="Arial"/>
                                <w:iCs/>
                                <w:color w:val="000000"/>
                                <w:sz w:val="18"/>
                                <w:szCs w:val="18"/>
                              </w:rPr>
                            </w:pPr>
                          </w:p>
                          <w:p>
                            <w:pPr>
                              <w:tabs>
                                <w:tab w:val="left" w:pos="284"/>
                              </w:tabs>
                              <w:ind w:hanging="284"/>
                              <w:rPr>
                                <w:rFonts w:ascii="Arial" w:hAnsi="Arial" w:cs="Arial"/>
                                <w:sz w:val="18"/>
                                <w:szCs w:val="18"/>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79" o:spid="_x0000_s1098" type="#_x0000_t202" style="position:absolute;margin-left:-7.25pt;margin-top:7.45pt;width:531pt;height:282.0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">
                <v:textbox>
                  <w:txbxContent>
                    <w:p>
                      <w:pPr>
                        <w:rPr>
                          <w:rFonts w:ascii="Arial" w:hAnsi="Arial" w:cs="Arial"/>
                          <w:b/>
                          <w:sz w:val="18"/>
                          <w:szCs w:val="18"/>
                        </w:rPr>
                      </w:pPr>
                      <w:r>
                        <w:rPr>
                          <w:rFonts w:ascii="Arial" w:hAnsi="Arial" w:cs="Arial"/>
                          <w:b/>
                          <w:sz w:val="18"/>
                          <w:szCs w:val="18"/>
                        </w:rPr>
                        <w:t xml:space="preserve">F = Source de financement </w:t>
                      </w:r>
                    </w:p>
                    <w:p>
                      <w:pPr>
                        <w:rPr>
                          <w:rFonts w:ascii="Arial" w:hAnsi="Arial" w:cs="Arial"/>
                          <w:color w:val="000000"/>
                          <w:sz w:val="18"/>
                          <w:szCs w:val="18"/>
                        </w:rPr>
                      </w:pPr>
                      <w:r>
                        <w:rPr>
                          <w:rFonts w:ascii="Arial" w:hAnsi="Arial" w:cs="Arial"/>
                          <w:color w:val="000000"/>
                          <w:sz w:val="18"/>
                          <w:szCs w:val="18"/>
                        </w:rPr>
                        <w:t>Pour les membres du personnel chargés de cours nommés ou engagés à titre définitif, désignés ou engagés à titre temporaire,</w:t>
                      </w:r>
                      <w:r>
                        <w:rPr>
                          <w:rFonts w:ascii="Arial" w:hAnsi="Arial" w:cs="Arial"/>
                          <w:b/>
                          <w:color w:val="000000"/>
                          <w:sz w:val="18"/>
                          <w:szCs w:val="18"/>
                        </w:rPr>
                        <w:t xml:space="preserve"> </w:t>
                      </w:r>
                      <w:r>
                        <w:rPr>
                          <w:rFonts w:ascii="Arial" w:hAnsi="Arial" w:cs="Arial"/>
                          <w:color w:val="000000"/>
                          <w:sz w:val="18"/>
                          <w:szCs w:val="18"/>
                        </w:rPr>
                        <w:t>préciser :</w:t>
                      </w:r>
                    </w:p>
                    <w:p>
                      <w:pPr>
                        <w:rPr>
                          <w:rFonts w:ascii="Arial" w:hAnsi="Arial" w:cs="Arial"/>
                          <w:b/>
                          <w:color w:val="000000"/>
                          <w:sz w:val="18"/>
                          <w:szCs w:val="18"/>
                        </w:rPr>
                      </w:pPr>
                    </w:p>
                    <w:p>
                      <w:pPr>
                        <w:tabs>
                          <w:tab w:val="left" w:pos="284"/>
                        </w:tabs>
                        <w:ind w:hanging="284"/>
                        <w:rPr>
                          <w:rFonts w:ascii="Arial" w:hAnsi="Arial" w:cs="Arial"/>
                          <w:color w:val="000000"/>
                          <w:sz w:val="18"/>
                          <w:szCs w:val="18"/>
                        </w:rPr>
                      </w:pPr>
                      <w:r>
                        <w:rPr>
                          <w:rFonts w:ascii="Arial" w:hAnsi="Arial" w:cs="Arial"/>
                          <w:b/>
                          <w:sz w:val="18"/>
                          <w:szCs w:val="18"/>
                        </w:rPr>
                        <w:t>D</w:t>
                      </w:r>
                      <w:r>
                        <w:rPr>
                          <w:rFonts w:ascii="Arial" w:hAnsi="Arial" w:cs="Arial"/>
                          <w:sz w:val="18"/>
                          <w:szCs w:val="18"/>
                        </w:rPr>
                        <w:tab/>
                      </w:r>
                      <w:r>
                        <w:rPr>
                          <w:rFonts w:ascii="Arial" w:hAnsi="Arial" w:cs="Arial"/>
                          <w:b/>
                          <w:sz w:val="18"/>
                          <w:szCs w:val="18"/>
                        </w:rPr>
                        <w:t>D</w:t>
                      </w:r>
                      <w:r>
                        <w:rPr>
                          <w:rFonts w:ascii="Arial" w:hAnsi="Arial" w:cs="Arial"/>
                          <w:sz w:val="18"/>
                          <w:szCs w:val="18"/>
                        </w:rPr>
                        <w:t xml:space="preserve"> pour </w:t>
                      </w:r>
                      <w:r>
                        <w:rPr>
                          <w:rFonts w:ascii="Arial" w:hAnsi="Arial" w:cs="Arial"/>
                          <w:sz w:val="18"/>
                          <w:szCs w:val="18"/>
                          <w:u w:val="single"/>
                        </w:rPr>
                        <w:t xml:space="preserve">dotation de périodes </w:t>
                      </w:r>
                      <w:r>
                        <w:rPr>
                          <w:rFonts w:ascii="Arial" w:hAnsi="Arial" w:cs="Arial"/>
                          <w:color w:val="000000"/>
                          <w:sz w:val="18"/>
                          <w:szCs w:val="18"/>
                        </w:rPr>
                        <w:t>lorsque les périodes de cours attribuées au membre du personnel sont prélevées sur la dotation de périodes de l'établissement, y compris la partie des périodes prélevées sur la dotation dans le cadre d'actions FSE ou dans le cadre de conventions</w:t>
                      </w:r>
                    </w:p>
                    <w:p>
                      <w:pPr>
                        <w:tabs>
                          <w:tab w:val="left" w:pos="284"/>
                        </w:tabs>
                        <w:ind w:hanging="284"/>
                        <w:rPr>
                          <w:rFonts w:ascii="Arial" w:hAnsi="Arial" w:cs="Arial"/>
                          <w:sz w:val="18"/>
                          <w:szCs w:val="18"/>
                        </w:rPr>
                      </w:pPr>
                    </w:p>
                    <w:p>
                      <w:pPr>
                        <w:tabs>
                          <w:tab w:val="left" w:pos="284"/>
                        </w:tabs>
                        <w:ind w:right="284" w:hanging="284"/>
                        <w:rPr>
                          <w:rFonts w:ascii="Arial" w:hAnsi="Arial" w:cs="Arial"/>
                          <w:b/>
                          <w:bCs/>
                          <w:i/>
                          <w:iCs/>
                          <w:color w:val="000000"/>
                          <w:sz w:val="18"/>
                          <w:szCs w:val="18"/>
                        </w:rPr>
                      </w:pPr>
                      <w:r>
                        <w:rPr>
                          <w:rFonts w:ascii="Arial" w:hAnsi="Arial" w:cs="Arial"/>
                          <w:b/>
                          <w:sz w:val="18"/>
                          <w:szCs w:val="18"/>
                        </w:rPr>
                        <w:t>F</w:t>
                      </w:r>
                      <w:r>
                        <w:rPr>
                          <w:rFonts w:ascii="Arial" w:hAnsi="Arial" w:cs="Arial"/>
                          <w:sz w:val="18"/>
                          <w:szCs w:val="18"/>
                        </w:rPr>
                        <w:tab/>
                      </w:r>
                      <w:r>
                        <w:rPr>
                          <w:rFonts w:ascii="Arial" w:hAnsi="Arial" w:cs="Arial"/>
                          <w:b/>
                          <w:sz w:val="18"/>
                          <w:szCs w:val="18"/>
                        </w:rPr>
                        <w:t>F</w:t>
                      </w:r>
                      <w:r>
                        <w:rPr>
                          <w:rFonts w:ascii="Arial" w:hAnsi="Arial" w:cs="Arial"/>
                          <w:sz w:val="18"/>
                          <w:szCs w:val="18"/>
                        </w:rPr>
                        <w:t xml:space="preserve"> </w:t>
                      </w:r>
                      <w:r>
                        <w:rPr>
                          <w:rFonts w:ascii="Arial" w:hAnsi="Arial" w:cs="Arial"/>
                          <w:color w:val="000000"/>
                          <w:sz w:val="18"/>
                          <w:szCs w:val="18"/>
                        </w:rPr>
                        <w:t xml:space="preserve">pour </w:t>
                      </w:r>
                      <w:r>
                        <w:rPr>
                          <w:rFonts w:ascii="Arial" w:hAnsi="Arial" w:cs="Arial"/>
                          <w:color w:val="000000"/>
                          <w:sz w:val="18"/>
                          <w:szCs w:val="18"/>
                          <w:u w:val="single"/>
                        </w:rPr>
                        <w:t>Fonds Social Européen</w:t>
                      </w:r>
                      <w:r>
                        <w:rPr>
                          <w:rFonts w:ascii="Arial" w:hAnsi="Arial" w:cs="Arial"/>
                          <w:color w:val="000000"/>
                          <w:sz w:val="18"/>
                          <w:szCs w:val="18"/>
                        </w:rPr>
                        <w:t>, lorsque les cours sont donnés dans le cadre d'une formation Fonds Social Européen.</w:t>
                      </w:r>
                      <w:r>
                        <w:rPr>
                          <w:rFonts w:ascii="Arial" w:hAnsi="Arial" w:cs="Arial"/>
                          <w:b/>
                          <w:bCs/>
                          <w:color w:val="000000"/>
                          <w:sz w:val="18"/>
                          <w:szCs w:val="18"/>
                        </w:rPr>
                        <w:t xml:space="preserve"> </w:t>
                      </w:r>
                    </w:p>
                    <w:p>
                      <w:pPr>
                        <w:ind w:right="284"/>
                        <w:rPr>
                          <w:rFonts w:ascii="Arial" w:hAnsi="Arial" w:cs="Arial"/>
                          <w:i/>
                          <w:iCs/>
                          <w:color w:val="000000"/>
                          <w:sz w:val="18"/>
                          <w:szCs w:val="18"/>
                        </w:rPr>
                      </w:pPr>
                      <w:r>
                        <w:rPr>
                          <w:rFonts w:ascii="Arial" w:hAnsi="Arial" w:cs="Arial"/>
                          <w:i/>
                          <w:iCs/>
                          <w:color w:val="000000"/>
                          <w:sz w:val="18"/>
                          <w:szCs w:val="18"/>
                        </w:rPr>
                        <w:t>Pour le nombre de périodes non prélevées sur la dotation et à charge du FSE; en tenant compte du pourcentage de l’intervention du FSE.</w:t>
                      </w:r>
                    </w:p>
                    <w:p>
                      <w:pPr>
                        <w:ind w:right="284"/>
                        <w:rPr>
                          <w:rFonts w:ascii="Arial" w:hAnsi="Arial" w:cs="Arial"/>
                          <w:i/>
                          <w:iCs/>
                          <w:color w:val="000000"/>
                          <w:sz w:val="18"/>
                          <w:szCs w:val="18"/>
                        </w:rPr>
                      </w:pPr>
                      <w:r>
                        <w:rPr>
                          <w:rFonts w:ascii="Arial" w:hAnsi="Arial" w:cs="Arial"/>
                          <w:i/>
                          <w:iCs/>
                          <w:color w:val="000000"/>
                          <w:sz w:val="18"/>
                          <w:szCs w:val="18"/>
                        </w:rPr>
                        <w:t xml:space="preserve">En ce qui concerne les périodes co-financées par l’Union européenne, vous trouverez l’ensemble des règles et procédures à appliquer à partir de l’année scolaire 2006-2007 dans la </w:t>
                      </w:r>
                      <w:r>
                        <w:rPr>
                          <w:rFonts w:ascii="Arial" w:hAnsi="Arial" w:cs="Arial"/>
                          <w:i/>
                          <w:iCs/>
                          <w:color w:val="000000"/>
                          <w:sz w:val="18"/>
                          <w:szCs w:val="18"/>
                          <w:u w:val="single"/>
                        </w:rPr>
                        <w:t>circulaire n° 1462 du 9 mai 2006</w:t>
                      </w:r>
                      <w:r>
                        <w:rPr>
                          <w:rFonts w:ascii="Arial" w:hAnsi="Arial" w:cs="Arial"/>
                          <w:i/>
                          <w:iCs/>
                          <w:color w:val="000000"/>
                          <w:sz w:val="18"/>
                          <w:szCs w:val="18"/>
                        </w:rPr>
                        <w:t>.</w:t>
                      </w:r>
                    </w:p>
                    <w:p>
                      <w:pPr>
                        <w:ind w:right="284"/>
                        <w:rPr>
                          <w:rFonts w:ascii="Arial" w:hAnsi="Arial" w:cs="Arial"/>
                          <w:i/>
                          <w:iCs/>
                          <w:color w:val="000000"/>
                          <w:sz w:val="18"/>
                          <w:szCs w:val="18"/>
                        </w:rPr>
                      </w:pPr>
                      <w:r>
                        <w:rPr>
                          <w:rFonts w:ascii="Arial" w:hAnsi="Arial" w:cs="Arial"/>
                          <w:i/>
                          <w:iCs/>
                          <w:color w:val="000000"/>
                          <w:sz w:val="18"/>
                          <w:szCs w:val="18"/>
                        </w:rPr>
                        <w:t xml:space="preserve">Je vous prie de bien vouloir vous y référer en vous signalant que le non-respect de ces règles et procédures peut entraîner le retrait des agréments des formations concernées. Le financement de ces formations serait dans ces cas mis à charge de la dotation organique de votre établissement.  </w:t>
                      </w:r>
                    </w:p>
                    <w:p>
                      <w:pPr>
                        <w:ind w:right="284"/>
                        <w:rPr>
                          <w:rFonts w:ascii="Arial" w:hAnsi="Arial" w:cs="Arial"/>
                          <w:iCs/>
                          <w:color w:val="000000"/>
                          <w:sz w:val="18"/>
                          <w:szCs w:val="18"/>
                        </w:rPr>
                      </w:pPr>
                    </w:p>
                    <w:p>
                      <w:pPr>
                        <w:tabs>
                          <w:tab w:val="left" w:pos="284"/>
                        </w:tabs>
                        <w:ind w:right="284" w:hanging="284"/>
                        <w:rPr>
                          <w:rFonts w:ascii="Arial" w:hAnsi="Arial" w:cs="Arial"/>
                          <w:color w:val="000000"/>
                          <w:sz w:val="18"/>
                          <w:szCs w:val="18"/>
                        </w:rPr>
                      </w:pPr>
                      <w:r>
                        <w:rPr>
                          <w:rFonts w:ascii="Arial" w:hAnsi="Arial" w:cs="Arial"/>
                          <w:b/>
                          <w:iCs/>
                          <w:color w:val="000000"/>
                          <w:sz w:val="18"/>
                          <w:szCs w:val="18"/>
                        </w:rPr>
                        <w:t>C</w:t>
                      </w:r>
                      <w:r>
                        <w:rPr>
                          <w:rFonts w:ascii="Arial" w:hAnsi="Arial" w:cs="Arial"/>
                          <w:iCs/>
                          <w:color w:val="000000"/>
                          <w:sz w:val="18"/>
                          <w:szCs w:val="18"/>
                        </w:rPr>
                        <w:t xml:space="preserve"> </w:t>
                      </w:r>
                      <w:r>
                        <w:rPr>
                          <w:rFonts w:ascii="Arial" w:hAnsi="Arial" w:cs="Arial"/>
                          <w:iCs/>
                          <w:color w:val="000000"/>
                          <w:sz w:val="18"/>
                          <w:szCs w:val="18"/>
                        </w:rPr>
                        <w:tab/>
                      </w:r>
                      <w:r>
                        <w:rPr>
                          <w:rFonts w:ascii="Arial" w:hAnsi="Arial" w:cs="Arial"/>
                          <w:b/>
                          <w:iCs/>
                          <w:color w:val="000000"/>
                          <w:sz w:val="18"/>
                          <w:szCs w:val="18"/>
                        </w:rPr>
                        <w:t>C</w:t>
                      </w:r>
                      <w:r>
                        <w:rPr>
                          <w:rFonts w:ascii="Arial" w:hAnsi="Arial" w:cs="Arial"/>
                          <w:iCs/>
                          <w:color w:val="000000"/>
                          <w:sz w:val="18"/>
                          <w:szCs w:val="18"/>
                        </w:rPr>
                        <w:t xml:space="preserve"> </w:t>
                      </w:r>
                      <w:r>
                        <w:rPr>
                          <w:rFonts w:ascii="Arial" w:hAnsi="Arial" w:cs="Arial"/>
                          <w:color w:val="000000"/>
                          <w:sz w:val="18"/>
                          <w:szCs w:val="18"/>
                        </w:rPr>
                        <w:t xml:space="preserve">pour </w:t>
                      </w:r>
                      <w:r>
                        <w:rPr>
                          <w:rFonts w:ascii="Arial" w:hAnsi="Arial" w:cs="Arial"/>
                          <w:color w:val="000000"/>
                          <w:sz w:val="18"/>
                          <w:szCs w:val="18"/>
                          <w:u w:val="single"/>
                        </w:rPr>
                        <w:t>convention</w:t>
                      </w:r>
                      <w:r>
                        <w:rPr>
                          <w:rFonts w:ascii="Arial" w:hAnsi="Arial" w:cs="Arial"/>
                          <w:color w:val="000000"/>
                          <w:sz w:val="18"/>
                          <w:szCs w:val="18"/>
                        </w:rPr>
                        <w:t>, lorsque la subvention-traitement du membre du personnel est remboursée par le partenaire extérieur avec lequel la convention a été conclue et seulement pour le nombre de périodes non prélevées sur la dotation de périodes de l'établissement; en tenant compte du paiement de ce remboursement.</w:t>
                      </w:r>
                    </w:p>
                    <w:p>
                      <w:pPr>
                        <w:ind w:right="284"/>
                        <w:rPr>
                          <w:rFonts w:ascii="Arial" w:hAnsi="Arial" w:cs="Arial"/>
                          <w:color w:val="000000"/>
                          <w:sz w:val="18"/>
                          <w:szCs w:val="18"/>
                        </w:rPr>
                      </w:pPr>
                      <w:r>
                        <w:rPr>
                          <w:rFonts w:ascii="Arial" w:hAnsi="Arial" w:cs="Arial"/>
                          <w:color w:val="000000"/>
                          <w:sz w:val="18"/>
                          <w:szCs w:val="18"/>
                        </w:rPr>
                        <w:t xml:space="preserve">Les instructions relatives à la manière de renseigner les attributions des membres du personnel sont identiques à celles reprises dans la </w:t>
                      </w:r>
                      <w:r>
                        <w:rPr>
                          <w:rFonts w:ascii="Arial" w:hAnsi="Arial" w:cs="Arial"/>
                          <w:color w:val="000000"/>
                          <w:sz w:val="18"/>
                          <w:szCs w:val="18"/>
                          <w:u w:val="single"/>
                        </w:rPr>
                        <w:t>circulaire n° 1462 du 9 mai 2006</w:t>
                      </w:r>
                      <w:r>
                        <w:rPr>
                          <w:rFonts w:ascii="Arial" w:hAnsi="Arial" w:cs="Arial"/>
                          <w:color w:val="000000"/>
                          <w:sz w:val="18"/>
                          <w:szCs w:val="18"/>
                        </w:rPr>
                        <w:t xml:space="preserve"> pour les cours donnés dans le cadre des formations FSE (voir ci dessus).</w:t>
                      </w:r>
                    </w:p>
                    <w:p>
                      <w:pPr>
                        <w:ind w:right="284"/>
                        <w:rPr>
                          <w:rFonts w:ascii="Arial" w:hAnsi="Arial" w:cs="Arial"/>
                          <w:iCs/>
                          <w:color w:val="000000"/>
                          <w:sz w:val="18"/>
                          <w:szCs w:val="18"/>
                        </w:rPr>
                      </w:pPr>
                    </w:p>
                    <w:p>
                      <w:pPr>
                        <w:tabs>
                          <w:tab w:val="left" w:pos="284"/>
                        </w:tabs>
                        <w:ind w:right="284" w:hanging="284"/>
                        <w:rPr>
                          <w:rFonts w:ascii="Arial" w:hAnsi="Arial" w:cs="Arial"/>
                          <w:color w:val="000000"/>
                          <w:sz w:val="18"/>
                          <w:szCs w:val="18"/>
                        </w:rPr>
                      </w:pPr>
                      <w:r>
                        <w:rPr>
                          <w:rFonts w:ascii="Arial" w:hAnsi="Arial" w:cs="Arial"/>
                          <w:b/>
                          <w:iCs/>
                          <w:color w:val="000000"/>
                          <w:sz w:val="18"/>
                          <w:szCs w:val="18"/>
                        </w:rPr>
                        <w:t>E</w:t>
                      </w:r>
                      <w:r>
                        <w:rPr>
                          <w:rFonts w:ascii="Arial" w:hAnsi="Arial" w:cs="Arial"/>
                          <w:iCs/>
                          <w:color w:val="000000"/>
                          <w:sz w:val="18"/>
                          <w:szCs w:val="18"/>
                        </w:rPr>
                        <w:t xml:space="preserve"> </w:t>
                      </w:r>
                      <w:r>
                        <w:rPr>
                          <w:rFonts w:ascii="Arial" w:hAnsi="Arial" w:cs="Arial"/>
                          <w:iCs/>
                          <w:color w:val="000000"/>
                          <w:sz w:val="18"/>
                          <w:szCs w:val="18"/>
                        </w:rPr>
                        <w:tab/>
                      </w:r>
                      <w:r>
                        <w:rPr>
                          <w:rFonts w:ascii="Arial" w:hAnsi="Arial" w:cs="Arial"/>
                          <w:b/>
                          <w:iCs/>
                          <w:color w:val="000000"/>
                          <w:sz w:val="18"/>
                          <w:szCs w:val="18"/>
                        </w:rPr>
                        <w:t>E</w:t>
                      </w:r>
                      <w:r>
                        <w:rPr>
                          <w:rFonts w:ascii="Arial" w:hAnsi="Arial" w:cs="Arial"/>
                          <w:iCs/>
                          <w:color w:val="000000"/>
                          <w:sz w:val="18"/>
                          <w:szCs w:val="18"/>
                        </w:rPr>
                        <w:t xml:space="preserve"> </w:t>
                      </w:r>
                      <w:r>
                        <w:rPr>
                          <w:rFonts w:ascii="Arial" w:hAnsi="Arial" w:cs="Arial"/>
                          <w:color w:val="000000"/>
                          <w:sz w:val="18"/>
                          <w:szCs w:val="18"/>
                        </w:rPr>
                        <w:t xml:space="preserve">pour </w:t>
                      </w:r>
                      <w:r>
                        <w:rPr>
                          <w:rFonts w:ascii="Arial" w:hAnsi="Arial" w:cs="Arial"/>
                          <w:color w:val="000000"/>
                          <w:sz w:val="18"/>
                          <w:szCs w:val="18"/>
                          <w:u w:val="single"/>
                        </w:rPr>
                        <w:t>Enseignement à Horaire Réduit</w:t>
                      </w:r>
                      <w:r>
                        <w:rPr>
                          <w:rFonts w:ascii="Arial" w:hAnsi="Arial" w:cs="Arial"/>
                          <w:color w:val="000000"/>
                          <w:sz w:val="18"/>
                          <w:szCs w:val="18"/>
                        </w:rPr>
                        <w:t>, lorsque les cours sont organisés dans le cadre de l'EHR pour le compte d'un Centre d'Education et de Formation en Alternance (CEFA).</w:t>
                      </w:r>
                    </w:p>
                    <w:p>
                      <w:pPr>
                        <w:ind w:right="284"/>
                        <w:rPr>
                          <w:rFonts w:ascii="Arial" w:hAnsi="Arial" w:cs="Arial"/>
                          <w:iCs/>
                          <w:color w:val="000000"/>
                          <w:sz w:val="18"/>
                          <w:szCs w:val="18"/>
                        </w:rPr>
                      </w:pPr>
                    </w:p>
                    <w:p>
                      <w:pPr>
                        <w:tabs>
                          <w:tab w:val="left" w:pos="284"/>
                        </w:tabs>
                        <w:ind w:hanging="284"/>
                        <w:rPr>
                          <w:rFonts w:ascii="Arial" w:hAnsi="Arial" w:cs="Arial"/>
                          <w:sz w:val="18"/>
                          <w:szCs w:val="18"/>
                          <w:u w:val="single"/>
                        </w:rPr>
                      </w:pP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94112" behindDoc="0" locked="0" layoutInCell="1" allowOverlap="1">
                <wp:simplePos x="0" y="0"/>
                <wp:positionH relativeFrom="column">
                  <wp:posOffset>851535</wp:posOffset>
                </wp:positionH>
                <wp:positionV relativeFrom="paragraph">
                  <wp:posOffset>40640</wp:posOffset>
                </wp:positionV>
                <wp:extent cx="94615" cy="873760"/>
                <wp:effectExtent l="38100" t="38100" r="19685" b="21590"/>
                <wp:wrapNone/>
                <wp:docPr id="4378" name="Connecteur droit avec flèche 4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4615" cy="873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78" o:spid="_x0000_s1026" type="#_x0000_t32" style="position:absolute;margin-left:67.05pt;margin-top:3.2pt;width:7.45pt;height:68.8pt;flip:x y;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">
                <v:stroke endarrow="block"/>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546"/>
        <w:gridCol w:w="830"/>
        <w:gridCol w:w="2822"/>
        <w:gridCol w:w="564"/>
        <w:gridCol w:w="1789"/>
        <w:gridCol w:w="692"/>
        <w:gridCol w:w="548"/>
        <w:gridCol w:w="690"/>
        <w:gridCol w:w="683"/>
      </w:tblGrid>
      <w:tr>
        <w:tc>
          <w:tcPr>
            <w:tcW w:w="1354" w:type="dxa"/>
          </w:tcPr>
          <w:p>
            <w:pPr>
              <w:jc w:val="center"/>
              <w:rPr>
                <w:b/>
                <w:sz w:val="18"/>
                <w:szCs w:val="18"/>
              </w:rPr>
            </w:pPr>
            <w:r>
              <w:rPr>
                <w:b/>
                <w:sz w:val="18"/>
                <w:szCs w:val="18"/>
              </w:rPr>
              <w:t>U.E.</w:t>
            </w:r>
          </w:p>
        </w:tc>
        <w:tc>
          <w:tcPr>
            <w:tcW w:w="558" w:type="dxa"/>
          </w:tcPr>
          <w:p>
            <w:pPr>
              <w:jc w:val="center"/>
              <w:rPr>
                <w:b/>
                <w:sz w:val="18"/>
                <w:szCs w:val="18"/>
              </w:rPr>
            </w:pPr>
            <w:r>
              <w:rPr>
                <w:b/>
                <w:sz w:val="18"/>
                <w:szCs w:val="18"/>
              </w:rPr>
              <w:t>F</w:t>
            </w:r>
          </w:p>
        </w:tc>
        <w:tc>
          <w:tcPr>
            <w:tcW w:w="842" w:type="dxa"/>
          </w:tcPr>
          <w:p>
            <w:pPr>
              <w:jc w:val="center"/>
              <w:rPr>
                <w:b/>
                <w:sz w:val="18"/>
                <w:szCs w:val="18"/>
              </w:rPr>
            </w:pPr>
            <w:r>
              <w:rPr>
                <w:b/>
                <w:sz w:val="18"/>
                <w:szCs w:val="18"/>
              </w:rPr>
              <w:t>Clas.</w:t>
            </w:r>
          </w:p>
        </w:tc>
        <w:tc>
          <w:tcPr>
            <w:tcW w:w="2904" w:type="dxa"/>
          </w:tcPr>
          <w:p>
            <w:pPr>
              <w:jc w:val="center"/>
              <w:rPr>
                <w:b/>
                <w:sz w:val="18"/>
                <w:szCs w:val="18"/>
              </w:rPr>
            </w:pPr>
            <w:r>
              <w:rPr>
                <w:b/>
                <w:sz w:val="18"/>
                <w:szCs w:val="18"/>
              </w:rPr>
              <w:t>Dénomination du Cours</w:t>
            </w:r>
          </w:p>
        </w:tc>
        <w:tc>
          <w:tcPr>
            <w:tcW w:w="566" w:type="dxa"/>
          </w:tcPr>
          <w:p>
            <w:pPr>
              <w:jc w:val="center"/>
              <w:rPr>
                <w:b/>
                <w:sz w:val="18"/>
                <w:szCs w:val="18"/>
              </w:rPr>
            </w:pPr>
            <w:r>
              <w:rPr>
                <w:b/>
                <w:sz w:val="18"/>
                <w:szCs w:val="18"/>
              </w:rPr>
              <w:t>Niv.</w:t>
            </w:r>
          </w:p>
        </w:tc>
        <w:tc>
          <w:tcPr>
            <w:tcW w:w="1820" w:type="dxa"/>
          </w:tcPr>
          <w:p>
            <w:pPr>
              <w:jc w:val="center"/>
              <w:rPr>
                <w:b/>
                <w:sz w:val="18"/>
                <w:szCs w:val="18"/>
              </w:rPr>
            </w:pPr>
            <w:r>
              <w:rPr>
                <w:b/>
                <w:sz w:val="18"/>
                <w:szCs w:val="18"/>
              </w:rPr>
              <w:t>Pér. d’occupation</w:t>
            </w:r>
          </w:p>
        </w:tc>
        <w:tc>
          <w:tcPr>
            <w:tcW w:w="702" w:type="dxa"/>
          </w:tcPr>
          <w:p>
            <w:pPr>
              <w:jc w:val="center"/>
              <w:rPr>
                <w:b/>
                <w:sz w:val="18"/>
                <w:szCs w:val="18"/>
              </w:rPr>
            </w:pPr>
            <w:r>
              <w:rPr>
                <w:b/>
                <w:sz w:val="18"/>
                <w:szCs w:val="18"/>
              </w:rPr>
              <w:t>P/H</w:t>
            </w:r>
          </w:p>
        </w:tc>
        <w:tc>
          <w:tcPr>
            <w:tcW w:w="560" w:type="dxa"/>
          </w:tcPr>
          <w:p>
            <w:pPr>
              <w:jc w:val="center"/>
              <w:rPr>
                <w:b/>
                <w:sz w:val="18"/>
                <w:szCs w:val="18"/>
              </w:rPr>
            </w:pPr>
            <w:r>
              <w:rPr>
                <w:b/>
                <w:sz w:val="18"/>
                <w:szCs w:val="18"/>
              </w:rPr>
              <w:t>S</w:t>
            </w:r>
          </w:p>
        </w:tc>
        <w:tc>
          <w:tcPr>
            <w:tcW w:w="702" w:type="dxa"/>
          </w:tcPr>
          <w:p>
            <w:pPr>
              <w:jc w:val="center"/>
              <w:rPr>
                <w:b/>
                <w:sz w:val="18"/>
                <w:szCs w:val="18"/>
              </w:rPr>
            </w:pPr>
            <w:r>
              <w:rPr>
                <w:b/>
                <w:sz w:val="18"/>
                <w:szCs w:val="18"/>
              </w:rPr>
              <w:t>N° OE</w:t>
            </w:r>
          </w:p>
        </w:tc>
        <w:tc>
          <w:tcPr>
            <w:tcW w:w="697" w:type="dxa"/>
          </w:tcPr>
          <w:p>
            <w:pPr>
              <w:jc w:val="center"/>
              <w:rPr>
                <w:b/>
                <w:sz w:val="18"/>
                <w:szCs w:val="18"/>
              </w:rPr>
            </w:pPr>
            <w:r>
              <w:rPr>
                <w:b/>
                <w:sz w:val="18"/>
                <w:szCs w:val="18"/>
              </w:rPr>
              <w:t>DI</w:t>
            </w:r>
          </w:p>
        </w:tc>
      </w:tr>
      <w:tr>
        <w:tc>
          <w:tcPr>
            <w:tcW w:w="1354" w:type="dxa"/>
          </w:tcPr>
          <w:p>
            <w:pPr>
              <w:rPr>
                <w:sz w:val="18"/>
                <w:szCs w:val="18"/>
              </w:rPr>
            </w:pPr>
          </w:p>
        </w:tc>
        <w:tc>
          <w:tcPr>
            <w:tcW w:w="558" w:type="dxa"/>
          </w:tcPr>
          <w:p>
            <w:pPr>
              <w:rPr>
                <w:sz w:val="18"/>
                <w:szCs w:val="18"/>
              </w:rPr>
            </w:pPr>
          </w:p>
        </w:tc>
        <w:tc>
          <w:tcPr>
            <w:tcW w:w="842" w:type="dxa"/>
          </w:tcPr>
          <w:p>
            <w:pPr>
              <w:rPr>
                <w:sz w:val="18"/>
                <w:szCs w:val="18"/>
              </w:rPr>
            </w:pPr>
          </w:p>
        </w:tc>
        <w:tc>
          <w:tcPr>
            <w:tcW w:w="2904" w:type="dxa"/>
          </w:tcPr>
          <w:p>
            <w:pPr>
              <w:rPr>
                <w:sz w:val="18"/>
                <w:szCs w:val="18"/>
              </w:rPr>
            </w:pPr>
            <w:r>
              <w:rPr>
                <w:rFonts w:ascii="Verdana" w:eastAsia="Calibri" w:hAnsi="Verdana"/>
                <w:noProof/>
                <w:sz w:val="24"/>
                <w:szCs w:val="24"/>
              </w:rPr>
              <mc:AlternateContent>
                <mc:Choice Requires="wps">
                  <w:drawing>
                    <wp:anchor distT="0" distB="0" distL="114300" distR="114300" simplePos="0" relativeHeight="251977728" behindDoc="0" locked="0" layoutInCell="1" allowOverlap="1">
                      <wp:simplePos x="0" y="0"/>
                      <wp:positionH relativeFrom="column">
                        <wp:posOffset>454660</wp:posOffset>
                      </wp:positionH>
                      <wp:positionV relativeFrom="paragraph">
                        <wp:posOffset>77470</wp:posOffset>
                      </wp:positionV>
                      <wp:extent cx="180340" cy="622935"/>
                      <wp:effectExtent l="57150" t="0" r="29210" b="62865"/>
                      <wp:wrapNone/>
                      <wp:docPr id="4377" name="Connecteur droit avec flèche 4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340" cy="6229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77" o:spid="_x0000_s1026" type="#_x0000_t32" style="position:absolute;margin-left:35.8pt;margin-top:6.1pt;width:14.2pt;height:49.05pt;flip:x;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">
                      <v:stroke endarrow="block"/>
                    </v:shape>
                  </w:pict>
                </mc:Fallback>
              </mc:AlternateContent>
            </w:r>
          </w:p>
        </w:tc>
        <w:tc>
          <w:tcPr>
            <w:tcW w:w="566" w:type="dxa"/>
          </w:tcPr>
          <w:p>
            <w:pPr>
              <w:rPr>
                <w:sz w:val="18"/>
                <w:szCs w:val="18"/>
              </w:rPr>
            </w:pPr>
          </w:p>
        </w:tc>
        <w:tc>
          <w:tcPr>
            <w:tcW w:w="1820" w:type="dxa"/>
          </w:tcPr>
          <w:p>
            <w:pPr>
              <w:rPr>
                <w:sz w:val="18"/>
                <w:szCs w:val="18"/>
              </w:rPr>
            </w:pPr>
          </w:p>
        </w:tc>
        <w:tc>
          <w:tcPr>
            <w:tcW w:w="702" w:type="dxa"/>
          </w:tcPr>
          <w:p>
            <w:pPr>
              <w:rPr>
                <w:sz w:val="18"/>
                <w:szCs w:val="18"/>
              </w:rPr>
            </w:pPr>
          </w:p>
        </w:tc>
        <w:tc>
          <w:tcPr>
            <w:tcW w:w="560" w:type="dxa"/>
          </w:tcPr>
          <w:p>
            <w:pPr>
              <w:jc w:val="center"/>
              <w:rPr>
                <w:sz w:val="18"/>
                <w:szCs w:val="18"/>
              </w:rPr>
            </w:pPr>
          </w:p>
        </w:tc>
        <w:tc>
          <w:tcPr>
            <w:tcW w:w="702" w:type="dxa"/>
          </w:tcPr>
          <w:p>
            <w:pPr>
              <w:jc w:val="center"/>
              <w:rPr>
                <w:sz w:val="18"/>
                <w:szCs w:val="18"/>
              </w:rPr>
            </w:pPr>
          </w:p>
        </w:tc>
        <w:tc>
          <w:tcPr>
            <w:tcW w:w="697" w:type="dxa"/>
          </w:tcPr>
          <w:p>
            <w:pPr>
              <w:jc w:val="center"/>
              <w:rPr>
                <w:sz w:val="18"/>
                <w:szCs w:val="18"/>
              </w:rPr>
            </w:pPr>
          </w:p>
        </w:tc>
      </w:tr>
    </w:tbl>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r>
        <w:rPr>
          <w:rFonts w:ascii="Verdana" w:eastAsia="Calibri" w:hAnsi="Verdana"/>
          <w:noProof/>
          <w:sz w:val="24"/>
          <w:szCs w:val="24"/>
        </w:rPr>
        <mc:AlternateContent>
          <mc:Choice Requires="wps">
            <w:drawing>
              <wp:anchor distT="0" distB="0" distL="114300" distR="114300" simplePos="0" relativeHeight="251976704" behindDoc="0" locked="0" layoutInCell="1" allowOverlap="1">
                <wp:simplePos x="0" y="0"/>
                <wp:positionH relativeFrom="column">
                  <wp:posOffset>-226695</wp:posOffset>
                </wp:positionH>
                <wp:positionV relativeFrom="paragraph">
                  <wp:posOffset>187960</wp:posOffset>
                </wp:positionV>
                <wp:extent cx="6972300" cy="3064510"/>
                <wp:effectExtent l="0" t="0" r="19050" b="21590"/>
                <wp:wrapNone/>
                <wp:docPr id="4376" name="Zone de texte 4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0" cy="3064510"/>
                        </a:xfrm>
                        <a:prstGeom prst="rect">
                          <a:avLst/>
                        </a:prstGeom>
                        <a:solidFill>
                          <a:srgbClr val="FFFFFF"/>
                        </a:solidFill>
                        <a:ln w="9525">
                          <a:solidFill>
                            <a:srgbClr val="000000"/>
                          </a:solidFill>
                          <a:miter lim="800000"/>
                          <a:headEnd/>
                          <a:tailEnd/>
                        </a:ln>
                      </wps:spPr>
                      <wps:txbx>
                        <w:txbxContent>
                          <w:p>
                            <w:pPr>
                              <w:rPr>
                                <w:rFonts w:ascii="Arial" w:hAnsi="Arial" w:cs="Arial"/>
                                <w:b/>
                                <w:color w:val="000000"/>
                                <w:sz w:val="18"/>
                                <w:szCs w:val="18"/>
                              </w:rPr>
                            </w:pPr>
                            <w:r>
                              <w:rPr>
                                <w:rFonts w:ascii="Arial" w:hAnsi="Arial" w:cs="Arial"/>
                                <w:b/>
                                <w:color w:val="000000"/>
                                <w:sz w:val="18"/>
                                <w:szCs w:val="18"/>
                              </w:rPr>
                              <w:t>Dénomination du Cours</w:t>
                            </w:r>
                          </w:p>
                          <w:p>
                            <w:pPr>
                              <w:rPr>
                                <w:rFonts w:ascii="Arial" w:hAnsi="Arial" w:cs="Arial"/>
                                <w:b/>
                                <w:color w:val="000000"/>
                                <w:sz w:val="18"/>
                                <w:szCs w:val="18"/>
                              </w:rPr>
                            </w:pPr>
                            <w:r>
                              <w:rPr>
                                <w:rFonts w:ascii="Arial" w:hAnsi="Arial" w:cs="Arial"/>
                                <w:b/>
                                <w:color w:val="000000"/>
                                <w:sz w:val="18"/>
                                <w:szCs w:val="18"/>
                              </w:rPr>
                              <w:t>Sera repris la dénomination du cours.</w:t>
                            </w:r>
                          </w:p>
                          <w:p>
                            <w:pPr>
                              <w:numPr>
                                <w:ilvl w:val="0"/>
                                <w:numId w:val="41"/>
                              </w:numPr>
                              <w:tabs>
                                <w:tab w:val="clear" w:pos="1260"/>
                              </w:tabs>
                              <w:ind w:left="360"/>
                              <w:jc w:val="both"/>
                              <w:rPr>
                                <w:rFonts w:ascii="Arial" w:hAnsi="Arial" w:cs="Arial"/>
                                <w:color w:val="000000"/>
                                <w:sz w:val="18"/>
                                <w:szCs w:val="18"/>
                              </w:rPr>
                            </w:pPr>
                            <w:r>
                              <w:rPr>
                                <w:rFonts w:ascii="Arial" w:hAnsi="Arial" w:cs="Arial"/>
                                <w:bCs/>
                                <w:iCs/>
                                <w:sz w:val="18"/>
                                <w:szCs w:val="18"/>
                              </w:rPr>
                              <w:t xml:space="preserve">il y a lieu d'inscrire la dénomination du cours </w:t>
                            </w:r>
                            <w:r>
                              <w:rPr>
                                <w:rFonts w:ascii="Arial" w:hAnsi="Arial" w:cs="Arial"/>
                                <w:b/>
                                <w:bCs/>
                                <w:iCs/>
                                <w:sz w:val="18"/>
                                <w:szCs w:val="18"/>
                                <w:u w:val="single"/>
                              </w:rPr>
                              <w:t>(et non l’intitulé de l’UE)</w:t>
                            </w:r>
                            <w:r>
                              <w:rPr>
                                <w:rFonts w:ascii="Arial" w:hAnsi="Arial" w:cs="Arial"/>
                                <w:bCs/>
                                <w:iCs/>
                                <w:color w:val="000000"/>
                                <w:sz w:val="18"/>
                                <w:szCs w:val="18"/>
                              </w:rPr>
                              <w:t xml:space="preserve"> dont l'enseignant est chargé, tel qu'il est repris au document 8 ou au document 8 bis et, éventuellement, la spécialité dont il relève.</w:t>
                            </w:r>
                          </w:p>
                          <w:p>
                            <w:pPr>
                              <w:rPr>
                                <w:rFonts w:ascii="Arial" w:hAnsi="Arial" w:cs="Arial"/>
                                <w:color w:val="000000"/>
                                <w:sz w:val="18"/>
                                <w:szCs w:val="18"/>
                              </w:rPr>
                            </w:pPr>
                          </w:p>
                          <w:p>
                            <w:pPr>
                              <w:ind w:left="360"/>
                              <w:rPr>
                                <w:rFonts w:ascii="Arial" w:hAnsi="Arial" w:cs="Arial"/>
                                <w:color w:val="000000"/>
                                <w:sz w:val="18"/>
                                <w:szCs w:val="18"/>
                                <w:u w:val="single"/>
                              </w:rPr>
                            </w:pPr>
                            <w:r>
                              <w:rPr>
                                <w:rFonts w:ascii="Arial" w:hAnsi="Arial" w:cs="Arial"/>
                                <w:color w:val="000000"/>
                                <w:sz w:val="18"/>
                                <w:szCs w:val="18"/>
                              </w:rPr>
                              <w:t>Chaque cours doit être repris distinctement tel que repris au dossier pédagogique de référence.</w:t>
                            </w:r>
                          </w:p>
                          <w:p>
                            <w:pPr>
                              <w:ind w:left="360"/>
                              <w:rPr>
                                <w:rFonts w:ascii="Arial" w:hAnsi="Arial" w:cs="Arial"/>
                                <w:color w:val="000000"/>
                                <w:sz w:val="18"/>
                                <w:szCs w:val="18"/>
                                <w:u w:val="single"/>
                              </w:rPr>
                            </w:pPr>
                          </w:p>
                          <w:p>
                            <w:pPr>
                              <w:ind w:left="360"/>
                              <w:rPr>
                                <w:rFonts w:ascii="Arial" w:hAnsi="Arial" w:cs="Arial"/>
                                <w:color w:val="000000"/>
                                <w:sz w:val="18"/>
                                <w:szCs w:val="18"/>
                              </w:rPr>
                            </w:pPr>
                            <w:r>
                              <w:rPr>
                                <w:rFonts w:ascii="Arial" w:hAnsi="Arial" w:cs="Arial"/>
                                <w:color w:val="000000"/>
                                <w:sz w:val="18"/>
                                <w:szCs w:val="18"/>
                              </w:rPr>
                              <w:t>A défaut de cette dernière information, il s'avère impossible de déterminer la nature du titre de capacité que possède l'enseignant et, par conséquent, de fixer correctement l'échelle de traitement à laquelle il a droit.</w:t>
                            </w:r>
                          </w:p>
                          <w:p>
                            <w:pPr>
                              <w:ind w:left="360"/>
                              <w:rPr>
                                <w:rFonts w:ascii="Arial" w:hAnsi="Arial" w:cs="Arial"/>
                                <w:color w:val="000000"/>
                                <w:sz w:val="18"/>
                                <w:szCs w:val="18"/>
                              </w:rPr>
                            </w:pPr>
                          </w:p>
                          <w:p>
                            <w:pPr>
                              <w:ind w:left="360"/>
                              <w:rPr>
                                <w:rFonts w:ascii="Arial" w:hAnsi="Arial" w:cs="Arial"/>
                                <w:bCs/>
                                <w:color w:val="000000"/>
                                <w:sz w:val="18"/>
                                <w:szCs w:val="18"/>
                              </w:rPr>
                            </w:pPr>
                            <w:r>
                              <w:rPr>
                                <w:rFonts w:ascii="Arial" w:hAnsi="Arial" w:cs="Arial"/>
                                <w:bCs/>
                                <w:color w:val="000000"/>
                                <w:sz w:val="18"/>
                                <w:szCs w:val="18"/>
                              </w:rPr>
                              <w:t>Remarque : en ce qui concerne les libellés intitulés : « part d’autonomie », « périodes complémentaires », il y a lieu d’indiquer à quelle classification ils se rattachent (CT ou PP).</w:t>
                            </w:r>
                          </w:p>
                          <w:p>
                            <w:pPr>
                              <w:ind w:left="360"/>
                              <w:rPr>
                                <w:rFonts w:ascii="Arial" w:hAnsi="Arial" w:cs="Arial"/>
                                <w:bCs/>
                                <w:color w:val="000000"/>
                                <w:sz w:val="18"/>
                                <w:szCs w:val="18"/>
                              </w:rPr>
                            </w:pPr>
                          </w:p>
                          <w:p>
                            <w:pPr>
                              <w:numPr>
                                <w:ilvl w:val="0"/>
                                <w:numId w:val="41"/>
                              </w:numPr>
                              <w:tabs>
                                <w:tab w:val="clear" w:pos="1260"/>
                              </w:tabs>
                              <w:ind w:left="360"/>
                              <w:rPr>
                                <w:rFonts w:ascii="Arial" w:hAnsi="Arial" w:cs="Arial"/>
                                <w:color w:val="000000"/>
                                <w:sz w:val="18"/>
                                <w:szCs w:val="18"/>
                              </w:rPr>
                            </w:pPr>
                            <w:r>
                              <w:rPr>
                                <w:rFonts w:ascii="Arial" w:hAnsi="Arial" w:cs="Arial"/>
                                <w:color w:val="000000"/>
                                <w:sz w:val="18"/>
                                <w:szCs w:val="18"/>
                              </w:rPr>
                              <w:t>Pour les activités d’</w:t>
                            </w:r>
                            <w:r>
                              <w:rPr>
                                <w:rFonts w:ascii="Arial" w:hAnsi="Arial" w:cs="Arial"/>
                                <w:color w:val="0000FF"/>
                                <w:sz w:val="18"/>
                                <w:szCs w:val="18"/>
                              </w:rPr>
                              <w:t>Expertise Pédagogique et Technique (EPT)</w:t>
                            </w:r>
                            <w:r>
                              <w:rPr>
                                <w:rFonts w:ascii="Arial" w:hAnsi="Arial" w:cs="Arial"/>
                                <w:color w:val="000000"/>
                                <w:sz w:val="18"/>
                                <w:szCs w:val="18"/>
                              </w:rPr>
                              <w:t>, il convient d'indiquer :</w:t>
                            </w:r>
                          </w:p>
                          <w:p>
                            <w:pPr>
                              <w:rPr>
                                <w:rFonts w:ascii="Arial" w:hAnsi="Arial" w:cs="Arial"/>
                                <w:color w:val="000000"/>
                                <w:sz w:val="18"/>
                                <w:szCs w:val="18"/>
                              </w:rPr>
                            </w:pPr>
                          </w:p>
                          <w:tbl>
                            <w:tblPr>
                              <w:tblW w:w="10440" w:type="dxa"/>
                              <w:tblInd w:w="430" w:type="dxa"/>
                              <w:tblLayout w:type="fixed"/>
                              <w:tblCellMar>
                                <w:left w:w="70" w:type="dxa"/>
                                <w:right w:w="70" w:type="dxa"/>
                              </w:tblCellMar>
                              <w:tblLook w:val="0000" w:firstRow="0" w:lastRow="0" w:firstColumn="0" w:lastColumn="0" w:noHBand="0" w:noVBand="0"/>
                            </w:tblPr>
                            <w:tblGrid>
                              <w:gridCol w:w="1341"/>
                              <w:gridCol w:w="2127"/>
                              <w:gridCol w:w="6972"/>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2127" w:type="dxa"/>
                                  <w:tcBorders>
                                    <w:top w:val="single" w:sz="4" w:space="0" w:color="auto"/>
                                    <w:left w:val="single" w:sz="4" w:space="0" w:color="auto"/>
                                    <w:bottom w:val="single" w:sz="4" w:space="0" w:color="auto"/>
                                    <w:right w:val="single" w:sz="4" w:space="0" w:color="auto"/>
                                  </w:tcBorders>
                                </w:tcPr>
                                <w:p>
                                  <w:pPr>
                                    <w:rPr>
                                      <w:rFonts w:ascii="Arial" w:hAnsi="Arial" w:cs="Arial"/>
                                      <w:color w:val="000000"/>
                                      <w:sz w:val="18"/>
                                      <w:szCs w:val="18"/>
                                    </w:rPr>
                                  </w:pPr>
                                  <w:r>
                                    <w:rPr>
                                      <w:rFonts w:ascii="Arial" w:hAnsi="Arial" w:cs="Arial"/>
                                      <w:color w:val="000000"/>
                                      <w:sz w:val="18"/>
                                      <w:szCs w:val="18"/>
                                    </w:rPr>
                                    <w:t>Dénomination du cours</w:t>
                                  </w:r>
                                </w:p>
                              </w:tc>
                              <w:tc>
                                <w:tcPr>
                                  <w:tcW w:w="6972" w:type="dxa"/>
                                  <w:tcBorders>
                                    <w:left w:val="nil"/>
                                  </w:tcBorders>
                                </w:tcPr>
                                <w:p>
                                  <w:pPr>
                                    <w:rPr>
                                      <w:rFonts w:ascii="Arial" w:hAnsi="Arial" w:cs="Arial"/>
                                      <w:sz w:val="18"/>
                                      <w:szCs w:val="18"/>
                                    </w:rPr>
                                  </w:pPr>
                                  <w:r>
                                    <w:rPr>
                                      <w:rFonts w:ascii="Arial" w:hAnsi="Arial" w:cs="Arial"/>
                                      <w:color w:val="0000FF"/>
                                      <w:sz w:val="18"/>
                                      <w:szCs w:val="18"/>
                                    </w:rPr>
                                    <w:t xml:space="preserve">EPT. </w:t>
                                  </w:r>
                                  <w:r>
                                    <w:rPr>
                                      <w:rFonts w:ascii="Arial" w:hAnsi="Arial" w:cs="Arial"/>
                                      <w:sz w:val="18"/>
                                      <w:szCs w:val="18"/>
                                    </w:rPr>
                                    <w:t>(expertise pédagogique et technique) suivi, de l’intitulé du cours/</w:t>
                                  </w:r>
                                </w:p>
                                <w:p>
                                  <w:pPr>
                                    <w:rPr>
                                      <w:rFonts w:ascii="Arial" w:hAnsi="Arial" w:cs="Arial"/>
                                      <w:sz w:val="18"/>
                                      <w:szCs w:val="18"/>
                                    </w:rPr>
                                  </w:pPr>
                                  <w:r>
                                    <w:rPr>
                                      <w:rFonts w:ascii="Arial" w:hAnsi="Arial" w:cs="Arial"/>
                                      <w:sz w:val="18"/>
                                      <w:szCs w:val="18"/>
                                    </w:rPr>
                                    <w:t>fonction à laquelle sont rattachées les activités d’expertise pédagogique et technique</w:t>
                                  </w:r>
                                </w:p>
                              </w:tc>
                            </w:tr>
                          </w:tbl>
                          <w:p>
                            <w:pPr>
                              <w:ind w:left="900"/>
                              <w:rPr>
                                <w:rFonts w:ascii="Arial" w:hAnsi="Arial" w:cs="Arial"/>
                                <w:color w:val="000000"/>
                                <w:sz w:val="18"/>
                                <w:szCs w:val="18"/>
                              </w:rPr>
                            </w:pPr>
                          </w:p>
                          <w:p>
                            <w:pPr>
                              <w:ind w:left="900"/>
                              <w:rPr>
                                <w:rFonts w:ascii="Arial" w:hAnsi="Arial" w:cs="Arial"/>
                                <w:color w:val="000000"/>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4376" o:spid="_x0000_s1099" type="#_x0000_t202" style="position:absolute;margin-left:-17.85pt;margin-top:14.8pt;width:549pt;height:241.3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">
                <v:textbox>
                  <w:txbxContent>
                    <w:p>
                      <w:pPr>
                        <w:rPr>
                          <w:rFonts w:ascii="Arial" w:hAnsi="Arial" w:cs="Arial"/>
                          <w:b/>
                          <w:color w:val="000000"/>
                          <w:sz w:val="18"/>
                          <w:szCs w:val="18"/>
                        </w:rPr>
                      </w:pPr>
                      <w:r>
                        <w:rPr>
                          <w:rFonts w:ascii="Arial" w:hAnsi="Arial" w:cs="Arial"/>
                          <w:b/>
                          <w:color w:val="000000"/>
                          <w:sz w:val="18"/>
                          <w:szCs w:val="18"/>
                        </w:rPr>
                        <w:t>Dénomination du Cours</w:t>
                      </w:r>
                    </w:p>
                    <w:p>
                      <w:pPr>
                        <w:rPr>
                          <w:rFonts w:ascii="Arial" w:hAnsi="Arial" w:cs="Arial"/>
                          <w:b/>
                          <w:color w:val="000000"/>
                          <w:sz w:val="18"/>
                          <w:szCs w:val="18"/>
                        </w:rPr>
                      </w:pPr>
                      <w:r>
                        <w:rPr>
                          <w:rFonts w:ascii="Arial" w:hAnsi="Arial" w:cs="Arial"/>
                          <w:b/>
                          <w:color w:val="000000"/>
                          <w:sz w:val="18"/>
                          <w:szCs w:val="18"/>
                        </w:rPr>
                        <w:t>Sera repris la dénomination du cours.</w:t>
                      </w:r>
                    </w:p>
                    <w:p>
                      <w:pPr>
                        <w:numPr>
                          <w:ilvl w:val="0"/>
                          <w:numId w:val="41"/>
                        </w:numPr>
                        <w:tabs>
                          <w:tab w:val="clear" w:pos="1260"/>
                        </w:tabs>
                        <w:ind w:left="360"/>
                        <w:jc w:val="both"/>
                        <w:rPr>
                          <w:rFonts w:ascii="Arial" w:hAnsi="Arial" w:cs="Arial"/>
                          <w:color w:val="000000"/>
                          <w:sz w:val="18"/>
                          <w:szCs w:val="18"/>
                        </w:rPr>
                      </w:pPr>
                      <w:r>
                        <w:rPr>
                          <w:rFonts w:ascii="Arial" w:hAnsi="Arial" w:cs="Arial"/>
                          <w:bCs/>
                          <w:iCs/>
                          <w:sz w:val="18"/>
                          <w:szCs w:val="18"/>
                        </w:rPr>
                        <w:t xml:space="preserve">il y a lieu d'inscrire la dénomination du cours </w:t>
                      </w:r>
                      <w:r>
                        <w:rPr>
                          <w:rFonts w:ascii="Arial" w:hAnsi="Arial" w:cs="Arial"/>
                          <w:b/>
                          <w:bCs/>
                          <w:iCs/>
                          <w:sz w:val="18"/>
                          <w:szCs w:val="18"/>
                          <w:u w:val="single"/>
                        </w:rPr>
                        <w:t>(et non l’intitulé de l’UE)</w:t>
                      </w:r>
                      <w:r>
                        <w:rPr>
                          <w:rFonts w:ascii="Arial" w:hAnsi="Arial" w:cs="Arial"/>
                          <w:bCs/>
                          <w:iCs/>
                          <w:color w:val="000000"/>
                          <w:sz w:val="18"/>
                          <w:szCs w:val="18"/>
                        </w:rPr>
                        <w:t xml:space="preserve"> dont l'enseignant est chargé, tel qu'il est repris au document 8 ou au document 8 bis et, éventuellement, la spécialité dont il relève.</w:t>
                      </w:r>
                    </w:p>
                    <w:p>
                      <w:pPr>
                        <w:rPr>
                          <w:rFonts w:ascii="Arial" w:hAnsi="Arial" w:cs="Arial"/>
                          <w:color w:val="000000"/>
                          <w:sz w:val="18"/>
                          <w:szCs w:val="18"/>
                        </w:rPr>
                      </w:pPr>
                    </w:p>
                    <w:p>
                      <w:pPr>
                        <w:ind w:left="360"/>
                        <w:rPr>
                          <w:rFonts w:ascii="Arial" w:hAnsi="Arial" w:cs="Arial"/>
                          <w:color w:val="000000"/>
                          <w:sz w:val="18"/>
                          <w:szCs w:val="18"/>
                          <w:u w:val="single"/>
                        </w:rPr>
                      </w:pPr>
                      <w:r>
                        <w:rPr>
                          <w:rFonts w:ascii="Arial" w:hAnsi="Arial" w:cs="Arial"/>
                          <w:color w:val="000000"/>
                          <w:sz w:val="18"/>
                          <w:szCs w:val="18"/>
                        </w:rPr>
                        <w:t>Chaque cours doit être repris distinctement tel que repris au dossier pédagogique de référence.</w:t>
                      </w:r>
                    </w:p>
                    <w:p>
                      <w:pPr>
                        <w:ind w:left="360"/>
                        <w:rPr>
                          <w:rFonts w:ascii="Arial" w:hAnsi="Arial" w:cs="Arial"/>
                          <w:color w:val="000000"/>
                          <w:sz w:val="18"/>
                          <w:szCs w:val="18"/>
                          <w:u w:val="single"/>
                        </w:rPr>
                      </w:pPr>
                    </w:p>
                    <w:p>
                      <w:pPr>
                        <w:ind w:left="360"/>
                        <w:rPr>
                          <w:rFonts w:ascii="Arial" w:hAnsi="Arial" w:cs="Arial"/>
                          <w:color w:val="000000"/>
                          <w:sz w:val="18"/>
                          <w:szCs w:val="18"/>
                        </w:rPr>
                      </w:pPr>
                      <w:r>
                        <w:rPr>
                          <w:rFonts w:ascii="Arial" w:hAnsi="Arial" w:cs="Arial"/>
                          <w:color w:val="000000"/>
                          <w:sz w:val="18"/>
                          <w:szCs w:val="18"/>
                        </w:rPr>
                        <w:t>A défaut de cette dernière information, il s'avère impossible de déterminer la nature du titre de capacité que possède l'enseignant et, par conséquent, de fixer correctement l'échelle de traitement à laquelle il a droit.</w:t>
                      </w:r>
                    </w:p>
                    <w:p>
                      <w:pPr>
                        <w:ind w:left="360"/>
                        <w:rPr>
                          <w:rFonts w:ascii="Arial" w:hAnsi="Arial" w:cs="Arial"/>
                          <w:color w:val="000000"/>
                          <w:sz w:val="18"/>
                          <w:szCs w:val="18"/>
                        </w:rPr>
                      </w:pPr>
                    </w:p>
                    <w:p>
                      <w:pPr>
                        <w:ind w:left="360"/>
                        <w:rPr>
                          <w:rFonts w:ascii="Arial" w:hAnsi="Arial" w:cs="Arial"/>
                          <w:bCs/>
                          <w:color w:val="000000"/>
                          <w:sz w:val="18"/>
                          <w:szCs w:val="18"/>
                        </w:rPr>
                      </w:pPr>
                      <w:r>
                        <w:rPr>
                          <w:rFonts w:ascii="Arial" w:hAnsi="Arial" w:cs="Arial"/>
                          <w:bCs/>
                          <w:color w:val="000000"/>
                          <w:sz w:val="18"/>
                          <w:szCs w:val="18"/>
                        </w:rPr>
                        <w:t>Remarque : en ce qui concerne les libellés intitulés : « part d’autonomie », « périodes complémentaires », il y a lieu d’indiquer à quelle classification ils se rattachent (CT ou PP).</w:t>
                      </w:r>
                    </w:p>
                    <w:p>
                      <w:pPr>
                        <w:ind w:left="360"/>
                        <w:rPr>
                          <w:rFonts w:ascii="Arial" w:hAnsi="Arial" w:cs="Arial"/>
                          <w:bCs/>
                          <w:color w:val="000000"/>
                          <w:sz w:val="18"/>
                          <w:szCs w:val="18"/>
                        </w:rPr>
                      </w:pPr>
                    </w:p>
                    <w:p>
                      <w:pPr>
                        <w:numPr>
                          <w:ilvl w:val="0"/>
                          <w:numId w:val="41"/>
                        </w:numPr>
                        <w:tabs>
                          <w:tab w:val="clear" w:pos="1260"/>
                        </w:tabs>
                        <w:ind w:left="360"/>
                        <w:rPr>
                          <w:rFonts w:ascii="Arial" w:hAnsi="Arial" w:cs="Arial"/>
                          <w:color w:val="000000"/>
                          <w:sz w:val="18"/>
                          <w:szCs w:val="18"/>
                        </w:rPr>
                      </w:pPr>
                      <w:r>
                        <w:rPr>
                          <w:rFonts w:ascii="Arial" w:hAnsi="Arial" w:cs="Arial"/>
                          <w:color w:val="000000"/>
                          <w:sz w:val="18"/>
                          <w:szCs w:val="18"/>
                        </w:rPr>
                        <w:t>Pour les activités d’</w:t>
                      </w:r>
                      <w:r>
                        <w:rPr>
                          <w:rFonts w:ascii="Arial" w:hAnsi="Arial" w:cs="Arial"/>
                          <w:color w:val="0000FF"/>
                          <w:sz w:val="18"/>
                          <w:szCs w:val="18"/>
                        </w:rPr>
                        <w:t>Expertise Pédagogique et Technique (EPT)</w:t>
                      </w:r>
                      <w:r>
                        <w:rPr>
                          <w:rFonts w:ascii="Arial" w:hAnsi="Arial" w:cs="Arial"/>
                          <w:color w:val="000000"/>
                          <w:sz w:val="18"/>
                          <w:szCs w:val="18"/>
                        </w:rPr>
                        <w:t>, il convient d'indiquer :</w:t>
                      </w:r>
                    </w:p>
                    <w:p>
                      <w:pPr>
                        <w:rPr>
                          <w:rFonts w:ascii="Arial" w:hAnsi="Arial" w:cs="Arial"/>
                          <w:color w:val="000000"/>
                          <w:sz w:val="18"/>
                          <w:szCs w:val="18"/>
                        </w:rPr>
                      </w:pPr>
                    </w:p>
                    <w:tbl>
                      <w:tblPr>
                        <w:tblW w:w="10440" w:type="dxa"/>
                        <w:tblInd w:w="430" w:type="dxa"/>
                        <w:tblLayout w:type="fixed"/>
                        <w:tblCellMar>
                          <w:left w:w="70" w:type="dxa"/>
                          <w:right w:w="70" w:type="dxa"/>
                        </w:tblCellMar>
                        <w:tblLook w:val="0000" w:firstRow="0" w:lastRow="0" w:firstColumn="0" w:lastColumn="0" w:noHBand="0" w:noVBand="0"/>
                      </w:tblPr>
                      <w:tblGrid>
                        <w:gridCol w:w="1341"/>
                        <w:gridCol w:w="2127"/>
                        <w:gridCol w:w="6972"/>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2127" w:type="dxa"/>
                            <w:tcBorders>
                              <w:top w:val="single" w:sz="4" w:space="0" w:color="auto"/>
                              <w:left w:val="single" w:sz="4" w:space="0" w:color="auto"/>
                              <w:bottom w:val="single" w:sz="4" w:space="0" w:color="auto"/>
                              <w:right w:val="single" w:sz="4" w:space="0" w:color="auto"/>
                            </w:tcBorders>
                          </w:tcPr>
                          <w:p>
                            <w:pPr>
                              <w:rPr>
                                <w:rFonts w:ascii="Arial" w:hAnsi="Arial" w:cs="Arial"/>
                                <w:color w:val="000000"/>
                                <w:sz w:val="18"/>
                                <w:szCs w:val="18"/>
                              </w:rPr>
                            </w:pPr>
                            <w:r>
                              <w:rPr>
                                <w:rFonts w:ascii="Arial" w:hAnsi="Arial" w:cs="Arial"/>
                                <w:color w:val="000000"/>
                                <w:sz w:val="18"/>
                                <w:szCs w:val="18"/>
                              </w:rPr>
                              <w:t>Dénomination du cours</w:t>
                            </w:r>
                          </w:p>
                        </w:tc>
                        <w:tc>
                          <w:tcPr>
                            <w:tcW w:w="6972" w:type="dxa"/>
                            <w:tcBorders>
                              <w:left w:val="nil"/>
                            </w:tcBorders>
                          </w:tcPr>
                          <w:p>
                            <w:pPr>
                              <w:rPr>
                                <w:rFonts w:ascii="Arial" w:hAnsi="Arial" w:cs="Arial"/>
                                <w:sz w:val="18"/>
                                <w:szCs w:val="18"/>
                              </w:rPr>
                            </w:pPr>
                            <w:r>
                              <w:rPr>
                                <w:rFonts w:ascii="Arial" w:hAnsi="Arial" w:cs="Arial"/>
                                <w:color w:val="0000FF"/>
                                <w:sz w:val="18"/>
                                <w:szCs w:val="18"/>
                              </w:rPr>
                              <w:t xml:space="preserve">EPT. </w:t>
                            </w:r>
                            <w:r>
                              <w:rPr>
                                <w:rFonts w:ascii="Arial" w:hAnsi="Arial" w:cs="Arial"/>
                                <w:sz w:val="18"/>
                                <w:szCs w:val="18"/>
                              </w:rPr>
                              <w:t>(expertise pédagogique et technique) suivi, de l’intitulé du cours/</w:t>
                            </w:r>
                          </w:p>
                          <w:p>
                            <w:pPr>
                              <w:rPr>
                                <w:rFonts w:ascii="Arial" w:hAnsi="Arial" w:cs="Arial"/>
                                <w:sz w:val="18"/>
                                <w:szCs w:val="18"/>
                              </w:rPr>
                            </w:pPr>
                            <w:r>
                              <w:rPr>
                                <w:rFonts w:ascii="Arial" w:hAnsi="Arial" w:cs="Arial"/>
                                <w:sz w:val="18"/>
                                <w:szCs w:val="18"/>
                              </w:rPr>
                              <w:t>fonction à laquelle sont rattachées les activités d’expertise pédagogique et technique</w:t>
                            </w:r>
                          </w:p>
                        </w:tc>
                      </w:tr>
                    </w:tbl>
                    <w:p>
                      <w:pPr>
                        <w:ind w:left="900"/>
                        <w:rPr>
                          <w:rFonts w:ascii="Arial" w:hAnsi="Arial" w:cs="Arial"/>
                          <w:color w:val="000000"/>
                          <w:sz w:val="18"/>
                          <w:szCs w:val="18"/>
                        </w:rPr>
                      </w:pPr>
                    </w:p>
                    <w:p>
                      <w:pPr>
                        <w:ind w:left="900"/>
                        <w:rPr>
                          <w:rFonts w:ascii="Arial" w:hAnsi="Arial" w:cs="Arial"/>
                          <w:color w:val="000000"/>
                          <w:sz w:val="18"/>
                          <w:szCs w:val="18"/>
                        </w:rPr>
                      </w:pPr>
                    </w:p>
                    <w:p>
                      <w:pPr>
                        <w:rPr>
                          <w:rFonts w:ascii="Arial" w:hAnsi="Arial" w:cs="Arial"/>
                          <w:sz w:val="18"/>
                          <w:szCs w:val="18"/>
                        </w:rPr>
                      </w:pPr>
                    </w:p>
                  </w:txbxContent>
                </v:textbox>
              </v:shape>
            </w:pict>
          </mc:Fallback>
        </mc:AlternateContent>
      </w: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p>
      <w:pPr>
        <w:rPr>
          <w:rFonts w:ascii="Arial" w:hAnsi="Arial" w:cs="Arial"/>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546"/>
        <w:gridCol w:w="830"/>
        <w:gridCol w:w="2822"/>
        <w:gridCol w:w="564"/>
        <w:gridCol w:w="1789"/>
        <w:gridCol w:w="692"/>
        <w:gridCol w:w="548"/>
        <w:gridCol w:w="690"/>
        <w:gridCol w:w="683"/>
      </w:tblGrid>
      <w:tr>
        <w:tc>
          <w:tcPr>
            <w:tcW w:w="1354" w:type="dxa"/>
          </w:tcPr>
          <w:p>
            <w:pPr>
              <w:jc w:val="center"/>
              <w:rPr>
                <w:b/>
                <w:sz w:val="18"/>
                <w:szCs w:val="18"/>
              </w:rPr>
            </w:pPr>
            <w:r>
              <w:rPr>
                <w:b/>
                <w:sz w:val="18"/>
                <w:szCs w:val="18"/>
              </w:rPr>
              <w:t>U.E.</w:t>
            </w:r>
          </w:p>
        </w:tc>
        <w:tc>
          <w:tcPr>
            <w:tcW w:w="558" w:type="dxa"/>
          </w:tcPr>
          <w:p>
            <w:pPr>
              <w:jc w:val="center"/>
              <w:rPr>
                <w:b/>
                <w:sz w:val="18"/>
                <w:szCs w:val="18"/>
              </w:rPr>
            </w:pPr>
            <w:r>
              <w:rPr>
                <w:b/>
                <w:sz w:val="18"/>
                <w:szCs w:val="18"/>
              </w:rPr>
              <w:t>F</w:t>
            </w:r>
          </w:p>
        </w:tc>
        <w:tc>
          <w:tcPr>
            <w:tcW w:w="842" w:type="dxa"/>
          </w:tcPr>
          <w:p>
            <w:pPr>
              <w:jc w:val="center"/>
              <w:rPr>
                <w:b/>
                <w:sz w:val="18"/>
                <w:szCs w:val="18"/>
              </w:rPr>
            </w:pPr>
            <w:r>
              <w:rPr>
                <w:b/>
                <w:sz w:val="18"/>
                <w:szCs w:val="18"/>
              </w:rPr>
              <w:t>Clas.</w:t>
            </w:r>
          </w:p>
        </w:tc>
        <w:tc>
          <w:tcPr>
            <w:tcW w:w="2904" w:type="dxa"/>
          </w:tcPr>
          <w:p>
            <w:pPr>
              <w:jc w:val="center"/>
              <w:rPr>
                <w:b/>
                <w:sz w:val="18"/>
                <w:szCs w:val="18"/>
              </w:rPr>
            </w:pPr>
            <w:r>
              <w:rPr>
                <w:b/>
                <w:sz w:val="18"/>
                <w:szCs w:val="18"/>
              </w:rPr>
              <w:t>Dénomination du Cours</w:t>
            </w:r>
          </w:p>
        </w:tc>
        <w:tc>
          <w:tcPr>
            <w:tcW w:w="566" w:type="dxa"/>
          </w:tcPr>
          <w:p>
            <w:pPr>
              <w:jc w:val="center"/>
              <w:rPr>
                <w:b/>
                <w:sz w:val="18"/>
                <w:szCs w:val="18"/>
              </w:rPr>
            </w:pPr>
            <w:r>
              <w:rPr>
                <w:b/>
                <w:sz w:val="18"/>
                <w:szCs w:val="18"/>
              </w:rPr>
              <w:t>Niv.</w:t>
            </w:r>
          </w:p>
        </w:tc>
        <w:tc>
          <w:tcPr>
            <w:tcW w:w="1820" w:type="dxa"/>
          </w:tcPr>
          <w:p>
            <w:pPr>
              <w:jc w:val="center"/>
              <w:rPr>
                <w:b/>
                <w:sz w:val="18"/>
                <w:szCs w:val="18"/>
              </w:rPr>
            </w:pPr>
            <w:r>
              <w:rPr>
                <w:b/>
                <w:sz w:val="18"/>
                <w:szCs w:val="18"/>
              </w:rPr>
              <w:t>Pér. d’occupation</w:t>
            </w:r>
          </w:p>
        </w:tc>
        <w:tc>
          <w:tcPr>
            <w:tcW w:w="702" w:type="dxa"/>
          </w:tcPr>
          <w:p>
            <w:pPr>
              <w:jc w:val="center"/>
              <w:rPr>
                <w:b/>
                <w:sz w:val="18"/>
                <w:szCs w:val="18"/>
              </w:rPr>
            </w:pPr>
            <w:r>
              <w:rPr>
                <w:b/>
                <w:sz w:val="18"/>
                <w:szCs w:val="18"/>
              </w:rPr>
              <w:t>P/H</w:t>
            </w:r>
          </w:p>
        </w:tc>
        <w:tc>
          <w:tcPr>
            <w:tcW w:w="560" w:type="dxa"/>
          </w:tcPr>
          <w:p>
            <w:pPr>
              <w:jc w:val="center"/>
              <w:rPr>
                <w:b/>
                <w:sz w:val="18"/>
                <w:szCs w:val="18"/>
              </w:rPr>
            </w:pPr>
            <w:r>
              <w:rPr>
                <w:b/>
                <w:sz w:val="18"/>
                <w:szCs w:val="18"/>
              </w:rPr>
              <w:t>S</w:t>
            </w:r>
          </w:p>
        </w:tc>
        <w:tc>
          <w:tcPr>
            <w:tcW w:w="702" w:type="dxa"/>
          </w:tcPr>
          <w:p>
            <w:pPr>
              <w:jc w:val="center"/>
              <w:rPr>
                <w:b/>
                <w:sz w:val="18"/>
                <w:szCs w:val="18"/>
              </w:rPr>
            </w:pPr>
            <w:r>
              <w:rPr>
                <w:b/>
                <w:sz w:val="18"/>
                <w:szCs w:val="18"/>
              </w:rPr>
              <w:t>N° OE</w:t>
            </w:r>
          </w:p>
        </w:tc>
        <w:tc>
          <w:tcPr>
            <w:tcW w:w="697" w:type="dxa"/>
          </w:tcPr>
          <w:p>
            <w:pPr>
              <w:jc w:val="center"/>
              <w:rPr>
                <w:b/>
                <w:sz w:val="18"/>
                <w:szCs w:val="18"/>
              </w:rPr>
            </w:pPr>
            <w:r>
              <w:rPr>
                <w:b/>
                <w:sz w:val="18"/>
                <w:szCs w:val="18"/>
              </w:rPr>
              <w:t>DI</w:t>
            </w:r>
          </w:p>
        </w:tc>
      </w:tr>
      <w:tr>
        <w:tc>
          <w:tcPr>
            <w:tcW w:w="1354" w:type="dxa"/>
          </w:tcPr>
          <w:p>
            <w:pPr>
              <w:rPr>
                <w:sz w:val="18"/>
                <w:szCs w:val="18"/>
              </w:rPr>
            </w:pPr>
          </w:p>
        </w:tc>
        <w:tc>
          <w:tcPr>
            <w:tcW w:w="558" w:type="dxa"/>
          </w:tcPr>
          <w:p>
            <w:pPr>
              <w:rPr>
                <w:sz w:val="18"/>
                <w:szCs w:val="18"/>
              </w:rPr>
            </w:pPr>
          </w:p>
        </w:tc>
        <w:tc>
          <w:tcPr>
            <w:tcW w:w="842" w:type="dxa"/>
          </w:tcPr>
          <w:p>
            <w:pPr>
              <w:rPr>
                <w:sz w:val="18"/>
                <w:szCs w:val="18"/>
              </w:rPr>
            </w:pPr>
          </w:p>
        </w:tc>
        <w:tc>
          <w:tcPr>
            <w:tcW w:w="2904" w:type="dxa"/>
          </w:tcPr>
          <w:p>
            <w:pPr>
              <w:rPr>
                <w:sz w:val="18"/>
                <w:szCs w:val="18"/>
              </w:rPr>
            </w:pPr>
          </w:p>
        </w:tc>
        <w:tc>
          <w:tcPr>
            <w:tcW w:w="566" w:type="dxa"/>
          </w:tcPr>
          <w:p>
            <w:pPr>
              <w:rPr>
                <w:sz w:val="18"/>
                <w:szCs w:val="18"/>
              </w:rPr>
            </w:pPr>
          </w:p>
        </w:tc>
        <w:tc>
          <w:tcPr>
            <w:tcW w:w="1820" w:type="dxa"/>
          </w:tcPr>
          <w:p>
            <w:pPr>
              <w:rPr>
                <w:sz w:val="18"/>
                <w:szCs w:val="18"/>
              </w:rPr>
            </w:pPr>
            <w:r>
              <w:rPr>
                <w:rFonts w:ascii="Verdana" w:eastAsia="Calibri" w:hAnsi="Verdana"/>
                <w:noProof/>
                <w:sz w:val="24"/>
                <w:szCs w:val="24"/>
              </w:rPr>
              <mc:AlternateContent>
                <mc:Choice Requires="wps">
                  <w:drawing>
                    <wp:anchor distT="0" distB="0" distL="114300" distR="114300" simplePos="0" relativeHeight="251996160" behindDoc="0" locked="0" layoutInCell="1" allowOverlap="1">
                      <wp:simplePos x="0" y="0"/>
                      <wp:positionH relativeFrom="column">
                        <wp:posOffset>238760</wp:posOffset>
                      </wp:positionH>
                      <wp:positionV relativeFrom="paragraph">
                        <wp:posOffset>72390</wp:posOffset>
                      </wp:positionV>
                      <wp:extent cx="214630" cy="314960"/>
                      <wp:effectExtent l="38100" t="0" r="33020" b="46990"/>
                      <wp:wrapNone/>
                      <wp:docPr id="4375" name="Connecteur droit avec flèche 4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4630" cy="314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75" o:spid="_x0000_s1026" type="#_x0000_t32" style="position:absolute;margin-left:18.8pt;margin-top:5.7pt;width:16.9pt;height:24.8pt;flip:x;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">
                      <v:stroke endarrow="block"/>
                    </v:shape>
                  </w:pict>
                </mc:Fallback>
              </mc:AlternateContent>
            </w:r>
          </w:p>
        </w:tc>
        <w:tc>
          <w:tcPr>
            <w:tcW w:w="702" w:type="dxa"/>
          </w:tcPr>
          <w:p>
            <w:pPr>
              <w:rPr>
                <w:sz w:val="18"/>
                <w:szCs w:val="18"/>
              </w:rPr>
            </w:pPr>
          </w:p>
        </w:tc>
        <w:tc>
          <w:tcPr>
            <w:tcW w:w="560" w:type="dxa"/>
          </w:tcPr>
          <w:p>
            <w:pPr>
              <w:jc w:val="center"/>
              <w:rPr>
                <w:sz w:val="18"/>
                <w:szCs w:val="18"/>
              </w:rPr>
            </w:pPr>
          </w:p>
        </w:tc>
        <w:tc>
          <w:tcPr>
            <w:tcW w:w="702" w:type="dxa"/>
          </w:tcPr>
          <w:p>
            <w:pPr>
              <w:jc w:val="center"/>
              <w:rPr>
                <w:sz w:val="18"/>
                <w:szCs w:val="18"/>
              </w:rPr>
            </w:pPr>
          </w:p>
        </w:tc>
        <w:tc>
          <w:tcPr>
            <w:tcW w:w="697" w:type="dxa"/>
          </w:tcPr>
          <w:p>
            <w:pPr>
              <w:jc w:val="center"/>
              <w:rPr>
                <w:sz w:val="18"/>
                <w:szCs w:val="18"/>
              </w:rPr>
            </w:pPr>
          </w:p>
        </w:tc>
      </w:tr>
    </w:tbl>
    <w:p>
      <w:pPr>
        <w:rPr>
          <w:rFonts w:ascii="Arial" w:hAnsi="Arial" w:cs="Arial"/>
          <w:b/>
          <w:sz w:val="18"/>
          <w:szCs w:val="18"/>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95136" behindDoc="0" locked="0" layoutInCell="1" allowOverlap="1">
                <wp:simplePos x="0" y="0"/>
                <wp:positionH relativeFrom="margin">
                  <wp:align>right</wp:align>
                </wp:positionH>
                <wp:positionV relativeFrom="paragraph">
                  <wp:posOffset>118110</wp:posOffset>
                </wp:positionV>
                <wp:extent cx="6629400" cy="6561455"/>
                <wp:effectExtent l="0" t="0" r="19050" b="10795"/>
                <wp:wrapNone/>
                <wp:docPr id="4374" name="Zone de texte 4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656145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w:t>
                            </w:r>
                          </w:p>
                          <w:p>
                            <w:pPr>
                              <w:rPr>
                                <w:rFonts w:ascii="Arial" w:hAnsi="Arial" w:cs="Arial"/>
                                <w:sz w:val="18"/>
                                <w:szCs w:val="18"/>
                              </w:rPr>
                            </w:pPr>
                          </w:p>
                          <w:p>
                            <w:pPr>
                              <w:rPr>
                                <w:rFonts w:ascii="Arial" w:hAnsi="Arial" w:cs="Arial"/>
                                <w:bCs/>
                                <w:color w:val="000000"/>
                                <w:sz w:val="18"/>
                                <w:szCs w:val="18"/>
                              </w:rPr>
                            </w:pPr>
                            <w:r>
                              <w:rPr>
                                <w:rFonts w:ascii="Arial" w:hAnsi="Arial" w:cs="Arial"/>
                                <w:bCs/>
                                <w:color w:val="000000"/>
                                <w:sz w:val="18"/>
                                <w:szCs w:val="18"/>
                                <w:u w:val="single"/>
                              </w:rPr>
                              <w:t>Cette rubrique est à compléter pour toutes les prestations exercées uniquement à titre TEMPORAIRE</w:t>
                            </w:r>
                            <w:r>
                              <w:rPr>
                                <w:rFonts w:ascii="Arial" w:hAnsi="Arial" w:cs="Arial"/>
                                <w:bCs/>
                                <w:color w:val="000000"/>
                                <w:sz w:val="18"/>
                                <w:szCs w:val="18"/>
                              </w:rPr>
                              <w:t>.  Exemple : 021017-300118 (deux fois six chiffres séparés par un tiret).</w:t>
                            </w:r>
                          </w:p>
                          <w:p>
                            <w:pPr>
                              <w:rPr>
                                <w:rFonts w:ascii="Arial" w:hAnsi="Arial" w:cs="Arial"/>
                                <w:bCs/>
                                <w:color w:val="000000"/>
                                <w:sz w:val="18"/>
                                <w:szCs w:val="18"/>
                              </w:rPr>
                            </w:pPr>
                            <w:r>
                              <w:rPr>
                                <w:rFonts w:ascii="Arial" w:hAnsi="Arial" w:cs="Arial"/>
                                <w:bCs/>
                                <w:color w:val="000000"/>
                                <w:sz w:val="18"/>
                                <w:szCs w:val="18"/>
                                <w:u w:val="single"/>
                              </w:rPr>
                              <w:t>Pour les membres du personnel définitifs, cette rubrique ne doit pas être complétée puisque les prestations sont comprises entre le 01/09 et le 31/08</w:t>
                            </w:r>
                            <w:r>
                              <w:rPr>
                                <w:rFonts w:ascii="Arial" w:hAnsi="Arial" w:cs="Arial"/>
                                <w:bCs/>
                                <w:color w:val="000000"/>
                                <w:sz w:val="18"/>
                                <w:szCs w:val="18"/>
                              </w:rPr>
                              <w:t>.</w:t>
                            </w:r>
                            <w:r>
                              <w:rPr>
                                <w:rFonts w:ascii="Arial" w:hAnsi="Arial" w:cs="Arial"/>
                                <w:bCs/>
                                <w:color w:val="000000"/>
                                <w:sz w:val="18"/>
                                <w:szCs w:val="18"/>
                                <w:u w:val="single"/>
                              </w:rPr>
                              <w:t xml:space="preserve"> </w:t>
                            </w:r>
                          </w:p>
                          <w:p>
                            <w:pPr>
                              <w:ind w:left="900"/>
                              <w:rPr>
                                <w:rFonts w:ascii="Arial" w:hAnsi="Arial" w:cs="Arial"/>
                                <w:bCs/>
                                <w:color w:val="000000"/>
                                <w:sz w:val="18"/>
                                <w:szCs w:val="18"/>
                              </w:rPr>
                            </w:pPr>
                          </w:p>
                          <w:p>
                            <w:pPr>
                              <w:tabs>
                                <w:tab w:val="left" w:pos="426"/>
                              </w:tabs>
                              <w:ind w:left="426" w:hanging="425"/>
                              <w:rPr>
                                <w:rFonts w:ascii="Arial" w:hAnsi="Arial" w:cs="Arial"/>
                                <w:bCs/>
                                <w:color w:val="000000"/>
                                <w:sz w:val="18"/>
                                <w:szCs w:val="18"/>
                              </w:rPr>
                            </w:pPr>
                            <w:r>
                              <w:rPr>
                                <w:rFonts w:ascii="Arial" w:hAnsi="Arial" w:cs="Arial"/>
                                <w:bCs/>
                                <w:color w:val="000000"/>
                                <w:sz w:val="18"/>
                                <w:szCs w:val="18"/>
                              </w:rPr>
                              <w:t xml:space="preserve">-&gt; </w:t>
                            </w:r>
                            <w:r>
                              <w:rPr>
                                <w:rFonts w:ascii="Arial" w:hAnsi="Arial" w:cs="Arial"/>
                                <w:bCs/>
                                <w:color w:val="000000"/>
                                <w:sz w:val="18"/>
                                <w:szCs w:val="18"/>
                              </w:rPr>
                              <w:tab/>
                            </w:r>
                            <w:smartTag w:uri="urn:schemas-microsoft-com:office:smarttags" w:element="PersonName">
                              <w:smartTagPr>
                                <w:attr w:name="ProductID" w:val="La circulaire PS"/>
                              </w:smartTagPr>
                              <w:r>
                                <w:rPr>
                                  <w:rFonts w:ascii="Arial" w:hAnsi="Arial" w:cs="Arial"/>
                                  <w:bCs/>
                                  <w:color w:val="000000"/>
                                  <w:sz w:val="18"/>
                                  <w:szCs w:val="18"/>
                                </w:rPr>
                                <w:t>La circulaire PS</w:t>
                              </w:r>
                            </w:smartTag>
                            <w:r>
                              <w:rPr>
                                <w:rFonts w:ascii="Arial" w:hAnsi="Arial" w:cs="Arial"/>
                                <w:bCs/>
                                <w:color w:val="000000"/>
                                <w:sz w:val="18"/>
                                <w:szCs w:val="18"/>
                              </w:rPr>
                              <w:t xml:space="preserve"> 314/95 du 06 juin 1995 précise la manière de compléter la période d'occupation d'un membre du personnel temporaire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supprimant les interruptions fictives</w:t>
                            </w:r>
                            <w:r>
                              <w:rPr>
                                <w:rFonts w:ascii="Arial" w:hAnsi="Arial" w:cs="Arial"/>
                                <w:bCs/>
                                <w:color w:val="000000"/>
                                <w:sz w:val="18"/>
                                <w:szCs w:val="18"/>
                              </w:rPr>
                              <w:t xml:space="preserve"> dans les périodes d'occupation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regroupant le volume prévisible des prestations</w:t>
                            </w:r>
                            <w:r>
                              <w:rPr>
                                <w:rFonts w:ascii="Arial" w:hAnsi="Arial" w:cs="Arial"/>
                                <w:bCs/>
                                <w:color w:val="000000"/>
                                <w:sz w:val="18"/>
                                <w:szCs w:val="18"/>
                              </w:rPr>
                              <w:t xml:space="preserve"> au cours d'une période d'occupation.</w:t>
                            </w:r>
                          </w:p>
                          <w:p>
                            <w:pPr>
                              <w:ind w:left="851"/>
                              <w:rPr>
                                <w:rFonts w:ascii="Arial" w:hAnsi="Arial" w:cs="Arial"/>
                                <w:bCs/>
                                <w:color w:val="000000"/>
                                <w:sz w:val="18"/>
                                <w:szCs w:val="18"/>
                              </w:rPr>
                            </w:pPr>
                          </w:p>
                          <w:p>
                            <w:pPr>
                              <w:tabs>
                                <w:tab w:val="left" w:pos="3570"/>
                              </w:tabs>
                              <w:rPr>
                                <w:rFonts w:ascii="Arial" w:hAnsi="Arial" w:cs="Arial"/>
                                <w:b/>
                                <w:color w:val="FF0000"/>
                                <w:sz w:val="18"/>
                                <w:szCs w:val="18"/>
                              </w:rPr>
                            </w:pPr>
                            <w:r>
                              <w:rPr>
                                <w:rFonts w:ascii="Arial" w:hAnsi="Arial" w:cs="Arial"/>
                                <w:b/>
                                <w:color w:val="000000"/>
                                <w:sz w:val="18"/>
                                <w:szCs w:val="18"/>
                              </w:rPr>
                              <w:t>Attention : Je vous renvoie également au chapitre relatif à DIMONA (page </w:t>
                            </w:r>
                            <w:r>
                              <w:rPr>
                                <w:rFonts w:ascii="Arial" w:hAnsi="Arial" w:cs="Arial"/>
                                <w:b/>
                                <w:sz w:val="18"/>
                                <w:szCs w:val="18"/>
                              </w:rPr>
                              <w:t>168)</w:t>
                            </w:r>
                          </w:p>
                          <w:p>
                            <w:pPr>
                              <w:tabs>
                                <w:tab w:val="left" w:pos="2552"/>
                              </w:tabs>
                              <w:rPr>
                                <w:rFonts w:ascii="Arial" w:hAnsi="Arial" w:cs="Arial"/>
                                <w:b/>
                                <w:color w:val="000000"/>
                                <w:sz w:val="18"/>
                                <w:szCs w:val="18"/>
                              </w:rPr>
                            </w:pPr>
                            <w:r>
                              <w:rPr>
                                <w:rFonts w:ascii="Arial" w:hAnsi="Arial" w:cs="Arial"/>
                                <w:b/>
                                <w:color w:val="000000"/>
                                <w:sz w:val="18"/>
                                <w:szCs w:val="18"/>
                              </w:rPr>
                              <w:t>En effet, les dates reprises sur les contrats doivent être strictement les mêmes que celles mentionnées dans la rubrique « période d’occupation ».</w:t>
                            </w:r>
                          </w:p>
                          <w:p>
                            <w:pPr>
                              <w:rPr>
                                <w:rFonts w:ascii="Arial" w:hAnsi="Arial" w:cs="Arial"/>
                                <w:b/>
                                <w:color w:val="000000"/>
                                <w:sz w:val="18"/>
                                <w:szCs w:val="18"/>
                              </w:rPr>
                            </w:pPr>
                            <w:r>
                              <w:rPr>
                                <w:rFonts w:ascii="Arial" w:hAnsi="Arial" w:cs="Arial"/>
                                <w:b/>
                                <w:color w:val="000000"/>
                                <w:sz w:val="18"/>
                                <w:szCs w:val="18"/>
                              </w:rPr>
                              <w:t>En outre, dans le cas où des formations débuteraient entre le 1</w:t>
                            </w:r>
                            <w:r>
                              <w:rPr>
                                <w:rFonts w:ascii="Arial" w:hAnsi="Arial" w:cs="Arial"/>
                                <w:b/>
                                <w:color w:val="000000"/>
                                <w:sz w:val="18"/>
                                <w:szCs w:val="18"/>
                                <w:vertAlign w:val="superscript"/>
                              </w:rPr>
                              <w:t>er</w:t>
                            </w:r>
                            <w:r>
                              <w:rPr>
                                <w:rFonts w:ascii="Arial" w:hAnsi="Arial" w:cs="Arial"/>
                                <w:b/>
                                <w:color w:val="000000"/>
                                <w:sz w:val="18"/>
                                <w:szCs w:val="18"/>
                              </w:rPr>
                              <w:t xml:space="preserve"> et le 6 septembre et/ou se termineraient entre le 24 et le 30 juin de l’année scolaire, il faudra indiquer comme date de début et de fin celles mentionnées dans le contrat d’engagement, et plus le 1</w:t>
                            </w:r>
                            <w:r>
                              <w:rPr>
                                <w:rFonts w:ascii="Arial" w:hAnsi="Arial" w:cs="Arial"/>
                                <w:b/>
                                <w:color w:val="000000"/>
                                <w:sz w:val="18"/>
                                <w:szCs w:val="18"/>
                                <w:vertAlign w:val="superscript"/>
                              </w:rPr>
                              <w:t>er</w:t>
                            </w:r>
                            <w:r>
                              <w:rPr>
                                <w:rFonts w:ascii="Arial" w:hAnsi="Arial" w:cs="Arial"/>
                                <w:b/>
                                <w:color w:val="000000"/>
                                <w:sz w:val="18"/>
                                <w:szCs w:val="18"/>
                              </w:rPr>
                              <w:t xml:space="preserve"> septembre ou le 30 juin comme auparavant, ceci en vue aussi de se conformer aux nouvelles instructions DIMONA.</w:t>
                            </w:r>
                          </w:p>
                          <w:p>
                            <w:pPr>
                              <w:rPr>
                                <w:rFonts w:ascii="Arial" w:hAnsi="Arial" w:cs="Arial"/>
                                <w:b/>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pendant les vacances d'été</w:t>
                            </w:r>
                            <w:r>
                              <w:rPr>
                                <w:rFonts w:ascii="Arial" w:hAnsi="Arial" w:cs="Arial"/>
                                <w:color w:val="000000"/>
                                <w:sz w:val="18"/>
                                <w:szCs w:val="18"/>
                              </w:rPr>
                              <w:t xml:space="preserve"> : </w:t>
                            </w:r>
                            <w:r>
                              <w:rPr>
                                <w:rFonts w:ascii="Arial" w:hAnsi="Arial" w:cs="Arial"/>
                                <w:b/>
                                <w:color w:val="000000"/>
                                <w:sz w:val="18"/>
                                <w:szCs w:val="18"/>
                              </w:rPr>
                              <w:t>manière de compléter les PromS12</w:t>
                            </w:r>
                          </w:p>
                          <w:p>
                            <w:pPr>
                              <w:pStyle w:val="Corpsdetexte"/>
                              <w:jc w:val="left"/>
                              <w:rPr>
                                <w:rFonts w:ascii="Arial" w:hAnsi="Arial" w:cs="Arial"/>
                                <w:color w:val="000000"/>
                                <w:sz w:val="18"/>
                                <w:szCs w:val="18"/>
                              </w:rPr>
                            </w:pPr>
                          </w:p>
                          <w:p>
                            <w:pPr>
                              <w:pStyle w:val="Corpsdetexte"/>
                              <w:tabs>
                                <w:tab w:val="left" w:pos="567"/>
                              </w:tabs>
                              <w:rPr>
                                <w:rFonts w:ascii="Arial" w:hAnsi="Arial" w:cs="Arial"/>
                                <w:color w:val="000000"/>
                                <w:sz w:val="18"/>
                                <w:szCs w:val="18"/>
                              </w:rPr>
                            </w:pPr>
                            <w:r>
                              <w:rPr>
                                <w:rFonts w:ascii="Arial" w:hAnsi="Arial" w:cs="Arial"/>
                                <w:color w:val="000000"/>
                                <w:sz w:val="18"/>
                                <w:szCs w:val="18"/>
                              </w:rPr>
                              <w:t xml:space="preserve">Les prestations qu'un membre du personnel effectue pendant les vacances d'été sont soumises à des règles particulières et doivent, par conséquent, faire l'objet de documents «PromS12» </w:t>
                            </w:r>
                            <w:r>
                              <w:rPr>
                                <w:rFonts w:ascii="Arial" w:hAnsi="Arial" w:cs="Arial"/>
                                <w:color w:val="000000"/>
                                <w:sz w:val="18"/>
                                <w:szCs w:val="18"/>
                                <w:u w:val="single"/>
                              </w:rPr>
                              <w:t>distincts</w:t>
                            </w:r>
                            <w:r>
                              <w:rPr>
                                <w:rFonts w:ascii="Arial" w:hAnsi="Arial" w:cs="Arial"/>
                                <w:color w:val="000000"/>
                                <w:sz w:val="18"/>
                                <w:szCs w:val="18"/>
                              </w:rPr>
                              <w:t>. La période pendant laquelle le membre du personnel est en fonction en juillet-août, pendant les vacances d'été, sera considérée comme une période d'occupation sui generis.</w:t>
                            </w:r>
                          </w:p>
                          <w:p>
                            <w:pPr>
                              <w:tabs>
                                <w:tab w:val="left" w:pos="567"/>
                              </w:tabs>
                              <w:rPr>
                                <w:rFonts w:ascii="Arial" w:hAnsi="Arial" w:cs="Arial"/>
                                <w:color w:val="000000"/>
                                <w:sz w:val="18"/>
                                <w:szCs w:val="18"/>
                              </w:rPr>
                            </w:pPr>
                          </w:p>
                          <w:p>
                            <w:pPr>
                              <w:pStyle w:val="Corpsdetexte"/>
                              <w:rPr>
                                <w:rFonts w:ascii="Arial" w:hAnsi="Arial" w:cs="Arial"/>
                                <w:bCs/>
                                <w:i/>
                                <w:iCs/>
                                <w:color w:val="000000"/>
                                <w:sz w:val="18"/>
                                <w:szCs w:val="18"/>
                              </w:rPr>
                            </w:pPr>
                            <w:r>
                              <w:rPr>
                                <w:rFonts w:ascii="Arial" w:hAnsi="Arial" w:cs="Arial"/>
                                <w:color w:val="000000"/>
                                <w:sz w:val="18"/>
                                <w:szCs w:val="18"/>
                              </w:rPr>
                              <w:t xml:space="preserve">Le document «PromS12» notifiant les attributions de ce membre du personnel mentionnera le nombre de périodes de cours dont il est chargé durant les vacances d'été et précisera la période d'occupation (par exemple : du 040717 au 120818). </w:t>
                            </w:r>
                            <w:r>
                              <w:rPr>
                                <w:rFonts w:ascii="Arial" w:hAnsi="Arial" w:cs="Arial"/>
                                <w:bCs/>
                                <w:i/>
                                <w:iCs/>
                                <w:color w:val="000000"/>
                                <w:sz w:val="18"/>
                                <w:szCs w:val="18"/>
                              </w:rPr>
                              <w:t xml:space="preserve">Ce document devra nous parvenir au plus tard le </w:t>
                            </w:r>
                            <w:r>
                              <w:rPr>
                                <w:rFonts w:ascii="Arial" w:hAnsi="Arial" w:cs="Arial"/>
                                <w:bCs/>
                                <w:i/>
                                <w:iCs/>
                                <w:color w:val="0000FF"/>
                                <w:sz w:val="18"/>
                                <w:szCs w:val="18"/>
                              </w:rPr>
                              <w:t>30 septembre</w:t>
                            </w:r>
                            <w:r>
                              <w:rPr>
                                <w:rFonts w:ascii="Arial" w:hAnsi="Arial" w:cs="Arial"/>
                                <w:bCs/>
                                <w:i/>
                                <w:iCs/>
                                <w:color w:val="000000"/>
                                <w:sz w:val="18"/>
                                <w:szCs w:val="18"/>
                              </w:rPr>
                              <w:t xml:space="preserve"> de l'année scolaire suivante.</w:t>
                            </w:r>
                          </w:p>
                          <w:p>
                            <w:pPr>
                              <w:tabs>
                                <w:tab w:val="left" w:pos="567"/>
                              </w:tabs>
                              <w:rPr>
                                <w:rFonts w:ascii="Arial" w:hAnsi="Arial" w:cs="Arial"/>
                                <w:color w:val="000000"/>
                                <w:sz w:val="18"/>
                                <w:szCs w:val="18"/>
                              </w:rPr>
                            </w:pPr>
                          </w:p>
                          <w:p>
                            <w:pPr>
                              <w:rPr>
                                <w:rFonts w:ascii="Arial" w:hAnsi="Arial" w:cs="Arial"/>
                                <w:bCs/>
                                <w:i/>
                                <w:iCs/>
                                <w:color w:val="000000"/>
                                <w:sz w:val="18"/>
                                <w:szCs w:val="18"/>
                              </w:rPr>
                            </w:pPr>
                            <w:r>
                              <w:rPr>
                                <w:rFonts w:ascii="Arial" w:hAnsi="Arial" w:cs="Arial"/>
                                <w:color w:val="000000"/>
                                <w:sz w:val="18"/>
                                <w:szCs w:val="18"/>
                              </w:rPr>
                              <w:t xml:space="preserve">Les notifications d'attributions d'un membre du personnel ne pourront jamais concerner qu'une seule année scolaire et devront même faire l'objet de </w:t>
                            </w:r>
                            <w:r>
                              <w:rPr>
                                <w:rFonts w:ascii="Arial" w:hAnsi="Arial" w:cs="Arial"/>
                                <w:bCs/>
                                <w:i/>
                                <w:iCs/>
                                <w:color w:val="000000"/>
                                <w:sz w:val="18"/>
                                <w:szCs w:val="18"/>
                              </w:rPr>
                              <w:t>documents «PromS12» distincts si une formation qui a débuté au cours d'une année scolaire se poursuit durant les vacances d'été.</w:t>
                            </w:r>
                          </w:p>
                          <w:p>
                            <w:pPr>
                              <w:rPr>
                                <w:rFonts w:ascii="Arial" w:hAnsi="Arial" w:cs="Arial"/>
                                <w:sz w:val="18"/>
                                <w:szCs w:val="18"/>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rPr>
                                <w:rFonts w:ascii="Arial" w:hAnsi="Arial" w:cs="Arial"/>
                                <w:color w:val="000000"/>
                                <w:sz w:val="18"/>
                                <w:szCs w:val="18"/>
                              </w:rPr>
                            </w:pPr>
                          </w:p>
                          <w:p>
                            <w:pPr>
                              <w:pStyle w:val="Corpsdetexte2"/>
                              <w:rPr>
                                <w:rFonts w:ascii="Arial" w:hAnsi="Arial" w:cs="Arial"/>
                                <w:color w:val="000000"/>
                                <w:sz w:val="18"/>
                                <w:szCs w:val="18"/>
                              </w:rPr>
                            </w:pPr>
                            <w:r>
                              <w:rPr>
                                <w:rFonts w:ascii="Arial" w:hAnsi="Arial" w:cs="Arial"/>
                                <w:color w:val="000000"/>
                                <w:sz w:val="18"/>
                                <w:szCs w:val="18"/>
                              </w:rPr>
                              <w:t>Si un professeur est chargé du 28 février 2017 au 02 décembre 2018 de 400 périodes, soit 180 périodes du  28 février 2018 au 30 juin 2018, 80 périodes du 1</w:t>
                            </w:r>
                            <w:r>
                              <w:rPr>
                                <w:rFonts w:ascii="Arial" w:hAnsi="Arial" w:cs="Arial"/>
                                <w:color w:val="000000"/>
                                <w:sz w:val="18"/>
                                <w:szCs w:val="18"/>
                                <w:vertAlign w:val="superscript"/>
                              </w:rPr>
                              <w:t>er</w:t>
                            </w:r>
                            <w:r>
                              <w:rPr>
                                <w:rFonts w:ascii="Arial" w:hAnsi="Arial" w:cs="Arial"/>
                                <w:color w:val="000000"/>
                                <w:sz w:val="18"/>
                                <w:szCs w:val="18"/>
                              </w:rPr>
                              <w:t xml:space="preserve"> juillet 2018 au 31 août 2018 et 140 périodes du 1</w:t>
                            </w:r>
                            <w:r>
                              <w:rPr>
                                <w:rFonts w:ascii="Arial" w:hAnsi="Arial" w:cs="Arial"/>
                                <w:color w:val="000000"/>
                                <w:sz w:val="18"/>
                                <w:szCs w:val="18"/>
                                <w:vertAlign w:val="superscript"/>
                              </w:rPr>
                              <w:t>er</w:t>
                            </w:r>
                            <w:r>
                              <w:rPr>
                                <w:rFonts w:ascii="Arial" w:hAnsi="Arial" w:cs="Arial"/>
                                <w:color w:val="000000"/>
                                <w:sz w:val="18"/>
                                <w:szCs w:val="18"/>
                              </w:rPr>
                              <w:t xml:space="preserve"> septembre 2018 au 02 décembre 2018 on établira :</w:t>
                            </w:r>
                          </w:p>
                          <w:p>
                            <w:pPr>
                              <w:pStyle w:val="Corpsdetexte2"/>
                              <w:rPr>
                                <w:rFonts w:ascii="Arial" w:hAnsi="Arial" w:cs="Arial"/>
                                <w:color w:val="000000"/>
                                <w:sz w:val="18"/>
                                <w:szCs w:val="18"/>
                              </w:rPr>
                            </w:pPr>
                          </w:p>
                          <w:p>
                            <w:pPr>
                              <w:pStyle w:val="Corpsdetexte2"/>
                              <w:numPr>
                                <w:ilvl w:val="0"/>
                                <w:numId w:val="34"/>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premier document «Prom S12» à la date du 28 février 2018 mentionnant 180 périodes et précisant la période d'occupation du 28 février 2018 au 30 juin 2018</w:t>
                            </w:r>
                          </w:p>
                          <w:p>
                            <w:pPr>
                              <w:pStyle w:val="Corpsdetexte2"/>
                              <w:numPr>
                                <w:ilvl w:val="0"/>
                                <w:numId w:val="35"/>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deuxième document «Prom S12» à la date du 1er juillet 2018 mentionnant 80 périodes et précisant la période d'occupation du 1er juillet 2018 au 31 août 2018</w:t>
                            </w:r>
                          </w:p>
                          <w:p>
                            <w:pPr>
                              <w:pStyle w:val="Corpsdetexte2"/>
                              <w:numPr>
                                <w:ilvl w:val="0"/>
                                <w:numId w:val="36"/>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 S12» à la date du 1</w:t>
                            </w:r>
                            <w:r>
                              <w:rPr>
                                <w:rFonts w:ascii="Arial" w:hAnsi="Arial" w:cs="Arial"/>
                                <w:color w:val="000000"/>
                                <w:sz w:val="18"/>
                                <w:szCs w:val="18"/>
                                <w:vertAlign w:val="superscript"/>
                              </w:rPr>
                              <w:t>er</w:t>
                            </w:r>
                            <w:r>
                              <w:rPr>
                                <w:rFonts w:ascii="Arial" w:hAnsi="Arial" w:cs="Arial"/>
                                <w:color w:val="000000"/>
                                <w:sz w:val="18"/>
                                <w:szCs w:val="18"/>
                              </w:rPr>
                              <w:t xml:space="preserve"> septembre 2018 mentionnant 140 périodes et précisant la période d'occupation du 1</w:t>
                            </w:r>
                            <w:r>
                              <w:rPr>
                                <w:rFonts w:ascii="Arial" w:hAnsi="Arial" w:cs="Arial"/>
                                <w:color w:val="000000"/>
                                <w:sz w:val="18"/>
                                <w:szCs w:val="18"/>
                                <w:vertAlign w:val="superscript"/>
                              </w:rPr>
                              <w:t>er</w:t>
                            </w:r>
                            <w:r>
                              <w:rPr>
                                <w:rFonts w:ascii="Arial" w:hAnsi="Arial" w:cs="Arial"/>
                                <w:color w:val="000000"/>
                                <w:sz w:val="18"/>
                                <w:szCs w:val="18"/>
                              </w:rPr>
                              <w:t xml:space="preserve"> septembre 2017 au 02 décembre 2018</w: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74" o:spid="_x0000_s1100" type="#_x0000_t202" style="position:absolute;margin-left:470.8pt;margin-top:9.3pt;width:522pt;height:516.65pt;z-index:251995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">
                <v:textbo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w:t>
                      </w:r>
                    </w:p>
                    <w:p>
                      <w:pPr>
                        <w:rPr>
                          <w:rFonts w:ascii="Arial" w:hAnsi="Arial" w:cs="Arial"/>
                          <w:sz w:val="18"/>
                          <w:szCs w:val="18"/>
                        </w:rPr>
                      </w:pPr>
                    </w:p>
                    <w:p>
                      <w:pPr>
                        <w:rPr>
                          <w:rFonts w:ascii="Arial" w:hAnsi="Arial" w:cs="Arial"/>
                          <w:bCs/>
                          <w:color w:val="000000"/>
                          <w:sz w:val="18"/>
                          <w:szCs w:val="18"/>
                        </w:rPr>
                      </w:pPr>
                      <w:r>
                        <w:rPr>
                          <w:rFonts w:ascii="Arial" w:hAnsi="Arial" w:cs="Arial"/>
                          <w:bCs/>
                          <w:color w:val="000000"/>
                          <w:sz w:val="18"/>
                          <w:szCs w:val="18"/>
                          <w:u w:val="single"/>
                        </w:rPr>
                        <w:t>Cette rubrique est à compléter pour toutes les prestations exercées uniquement à titre TEMPORAIRE</w:t>
                      </w:r>
                      <w:r>
                        <w:rPr>
                          <w:rFonts w:ascii="Arial" w:hAnsi="Arial" w:cs="Arial"/>
                          <w:bCs/>
                          <w:color w:val="000000"/>
                          <w:sz w:val="18"/>
                          <w:szCs w:val="18"/>
                        </w:rPr>
                        <w:t>.  Exemple : 021017-300118 (deux fois six chiffres séparés par un tiret).</w:t>
                      </w:r>
                    </w:p>
                    <w:p>
                      <w:pPr>
                        <w:rPr>
                          <w:rFonts w:ascii="Arial" w:hAnsi="Arial" w:cs="Arial"/>
                          <w:bCs/>
                          <w:color w:val="000000"/>
                          <w:sz w:val="18"/>
                          <w:szCs w:val="18"/>
                        </w:rPr>
                      </w:pPr>
                      <w:r>
                        <w:rPr>
                          <w:rFonts w:ascii="Arial" w:hAnsi="Arial" w:cs="Arial"/>
                          <w:bCs/>
                          <w:color w:val="000000"/>
                          <w:sz w:val="18"/>
                          <w:szCs w:val="18"/>
                          <w:u w:val="single"/>
                        </w:rPr>
                        <w:t>Pour les membres du personnel définitifs, cette rubrique ne doit pas être complétée puisque les prestations sont comprises entre le 01/09 et le 31/08</w:t>
                      </w:r>
                      <w:r>
                        <w:rPr>
                          <w:rFonts w:ascii="Arial" w:hAnsi="Arial" w:cs="Arial"/>
                          <w:bCs/>
                          <w:color w:val="000000"/>
                          <w:sz w:val="18"/>
                          <w:szCs w:val="18"/>
                        </w:rPr>
                        <w:t>.</w:t>
                      </w:r>
                      <w:r>
                        <w:rPr>
                          <w:rFonts w:ascii="Arial" w:hAnsi="Arial" w:cs="Arial"/>
                          <w:bCs/>
                          <w:color w:val="000000"/>
                          <w:sz w:val="18"/>
                          <w:szCs w:val="18"/>
                          <w:u w:val="single"/>
                        </w:rPr>
                        <w:t xml:space="preserve"> </w:t>
                      </w:r>
                    </w:p>
                    <w:p>
                      <w:pPr>
                        <w:ind w:left="900"/>
                        <w:rPr>
                          <w:rFonts w:ascii="Arial" w:hAnsi="Arial" w:cs="Arial"/>
                          <w:bCs/>
                          <w:color w:val="000000"/>
                          <w:sz w:val="18"/>
                          <w:szCs w:val="18"/>
                        </w:rPr>
                      </w:pPr>
                    </w:p>
                    <w:p>
                      <w:pPr>
                        <w:tabs>
                          <w:tab w:val="left" w:pos="426"/>
                        </w:tabs>
                        <w:ind w:left="426" w:hanging="425"/>
                        <w:rPr>
                          <w:rFonts w:ascii="Arial" w:hAnsi="Arial" w:cs="Arial"/>
                          <w:bCs/>
                          <w:color w:val="000000"/>
                          <w:sz w:val="18"/>
                          <w:szCs w:val="18"/>
                        </w:rPr>
                      </w:pPr>
                      <w:r>
                        <w:rPr>
                          <w:rFonts w:ascii="Arial" w:hAnsi="Arial" w:cs="Arial"/>
                          <w:bCs/>
                          <w:color w:val="000000"/>
                          <w:sz w:val="18"/>
                          <w:szCs w:val="18"/>
                        </w:rPr>
                        <w:t xml:space="preserve">-&gt; </w:t>
                      </w:r>
                      <w:r>
                        <w:rPr>
                          <w:rFonts w:ascii="Arial" w:hAnsi="Arial" w:cs="Arial"/>
                          <w:bCs/>
                          <w:color w:val="000000"/>
                          <w:sz w:val="18"/>
                          <w:szCs w:val="18"/>
                        </w:rPr>
                        <w:tab/>
                      </w:r>
                      <w:smartTag w:uri="urn:schemas-microsoft-com:office:smarttags" w:element="PersonName">
                        <w:smartTagPr>
                          <w:attr w:name="ProductID" w:val="La circulaire PS"/>
                        </w:smartTagPr>
                        <w:r>
                          <w:rPr>
                            <w:rFonts w:ascii="Arial" w:hAnsi="Arial" w:cs="Arial"/>
                            <w:bCs/>
                            <w:color w:val="000000"/>
                            <w:sz w:val="18"/>
                            <w:szCs w:val="18"/>
                          </w:rPr>
                          <w:t>La circulaire PS</w:t>
                        </w:r>
                      </w:smartTag>
                      <w:r>
                        <w:rPr>
                          <w:rFonts w:ascii="Arial" w:hAnsi="Arial" w:cs="Arial"/>
                          <w:bCs/>
                          <w:color w:val="000000"/>
                          <w:sz w:val="18"/>
                          <w:szCs w:val="18"/>
                        </w:rPr>
                        <w:t xml:space="preserve"> 314/95 du 06 juin 1995 précise la manière de compléter la période d'occupation d'un membre du personnel temporaire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supprimant les interruptions fictives</w:t>
                      </w:r>
                      <w:r>
                        <w:rPr>
                          <w:rFonts w:ascii="Arial" w:hAnsi="Arial" w:cs="Arial"/>
                          <w:bCs/>
                          <w:color w:val="000000"/>
                          <w:sz w:val="18"/>
                          <w:szCs w:val="18"/>
                        </w:rPr>
                        <w:t xml:space="preserve"> dans les périodes d'occupation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regroupant le volume prévisible des prestations</w:t>
                      </w:r>
                      <w:r>
                        <w:rPr>
                          <w:rFonts w:ascii="Arial" w:hAnsi="Arial" w:cs="Arial"/>
                          <w:bCs/>
                          <w:color w:val="000000"/>
                          <w:sz w:val="18"/>
                          <w:szCs w:val="18"/>
                        </w:rPr>
                        <w:t xml:space="preserve"> au cours d'une période d'occupation.</w:t>
                      </w:r>
                    </w:p>
                    <w:p>
                      <w:pPr>
                        <w:ind w:left="851"/>
                        <w:rPr>
                          <w:rFonts w:ascii="Arial" w:hAnsi="Arial" w:cs="Arial"/>
                          <w:bCs/>
                          <w:color w:val="000000"/>
                          <w:sz w:val="18"/>
                          <w:szCs w:val="18"/>
                        </w:rPr>
                      </w:pPr>
                    </w:p>
                    <w:p>
                      <w:pPr>
                        <w:tabs>
                          <w:tab w:val="left" w:pos="3570"/>
                        </w:tabs>
                        <w:rPr>
                          <w:rFonts w:ascii="Arial" w:hAnsi="Arial" w:cs="Arial"/>
                          <w:b/>
                          <w:color w:val="FF0000"/>
                          <w:sz w:val="18"/>
                          <w:szCs w:val="18"/>
                        </w:rPr>
                      </w:pPr>
                      <w:r>
                        <w:rPr>
                          <w:rFonts w:ascii="Arial" w:hAnsi="Arial" w:cs="Arial"/>
                          <w:b/>
                          <w:color w:val="000000"/>
                          <w:sz w:val="18"/>
                          <w:szCs w:val="18"/>
                        </w:rPr>
                        <w:t>Attention : Je vous renvoie également au chapitre relatif à DIMONA (page </w:t>
                      </w:r>
                      <w:r>
                        <w:rPr>
                          <w:rFonts w:ascii="Arial" w:hAnsi="Arial" w:cs="Arial"/>
                          <w:b/>
                          <w:sz w:val="18"/>
                          <w:szCs w:val="18"/>
                        </w:rPr>
                        <w:t>168)</w:t>
                      </w:r>
                    </w:p>
                    <w:p>
                      <w:pPr>
                        <w:tabs>
                          <w:tab w:val="left" w:pos="2552"/>
                        </w:tabs>
                        <w:rPr>
                          <w:rFonts w:ascii="Arial" w:hAnsi="Arial" w:cs="Arial"/>
                          <w:b/>
                          <w:color w:val="000000"/>
                          <w:sz w:val="18"/>
                          <w:szCs w:val="18"/>
                        </w:rPr>
                      </w:pPr>
                      <w:r>
                        <w:rPr>
                          <w:rFonts w:ascii="Arial" w:hAnsi="Arial" w:cs="Arial"/>
                          <w:b/>
                          <w:color w:val="000000"/>
                          <w:sz w:val="18"/>
                          <w:szCs w:val="18"/>
                        </w:rPr>
                        <w:t>En effet, les dates reprises sur les contrats doivent être strictement les mêmes que celles mentionnées dans la rubrique « période d’occupation ».</w:t>
                      </w:r>
                    </w:p>
                    <w:p>
                      <w:pPr>
                        <w:rPr>
                          <w:rFonts w:ascii="Arial" w:hAnsi="Arial" w:cs="Arial"/>
                          <w:b/>
                          <w:color w:val="000000"/>
                          <w:sz w:val="18"/>
                          <w:szCs w:val="18"/>
                        </w:rPr>
                      </w:pPr>
                      <w:r>
                        <w:rPr>
                          <w:rFonts w:ascii="Arial" w:hAnsi="Arial" w:cs="Arial"/>
                          <w:b/>
                          <w:color w:val="000000"/>
                          <w:sz w:val="18"/>
                          <w:szCs w:val="18"/>
                        </w:rPr>
                        <w:t>En outre, dans le cas où des formations débuteraient entre le 1</w:t>
                      </w:r>
                      <w:r>
                        <w:rPr>
                          <w:rFonts w:ascii="Arial" w:hAnsi="Arial" w:cs="Arial"/>
                          <w:b/>
                          <w:color w:val="000000"/>
                          <w:sz w:val="18"/>
                          <w:szCs w:val="18"/>
                          <w:vertAlign w:val="superscript"/>
                        </w:rPr>
                        <w:t>er</w:t>
                      </w:r>
                      <w:r>
                        <w:rPr>
                          <w:rFonts w:ascii="Arial" w:hAnsi="Arial" w:cs="Arial"/>
                          <w:b/>
                          <w:color w:val="000000"/>
                          <w:sz w:val="18"/>
                          <w:szCs w:val="18"/>
                        </w:rPr>
                        <w:t xml:space="preserve"> et le 6 septembre et/ou se termineraient entre le 24 et le 30 juin de l’année scolaire, il faudra indiquer comme date de début et de fin celles mentionnées dans le contrat d’engagement, et plus le 1</w:t>
                      </w:r>
                      <w:r>
                        <w:rPr>
                          <w:rFonts w:ascii="Arial" w:hAnsi="Arial" w:cs="Arial"/>
                          <w:b/>
                          <w:color w:val="000000"/>
                          <w:sz w:val="18"/>
                          <w:szCs w:val="18"/>
                          <w:vertAlign w:val="superscript"/>
                        </w:rPr>
                        <w:t>er</w:t>
                      </w:r>
                      <w:r>
                        <w:rPr>
                          <w:rFonts w:ascii="Arial" w:hAnsi="Arial" w:cs="Arial"/>
                          <w:b/>
                          <w:color w:val="000000"/>
                          <w:sz w:val="18"/>
                          <w:szCs w:val="18"/>
                        </w:rPr>
                        <w:t xml:space="preserve"> septembre ou le 30 juin comme auparavant, ceci en vue aussi de se conformer aux nouvelles instructions DIMONA.</w:t>
                      </w:r>
                    </w:p>
                    <w:p>
                      <w:pPr>
                        <w:rPr>
                          <w:rFonts w:ascii="Arial" w:hAnsi="Arial" w:cs="Arial"/>
                          <w:b/>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pendant les vacances d'été</w:t>
                      </w:r>
                      <w:r>
                        <w:rPr>
                          <w:rFonts w:ascii="Arial" w:hAnsi="Arial" w:cs="Arial"/>
                          <w:color w:val="000000"/>
                          <w:sz w:val="18"/>
                          <w:szCs w:val="18"/>
                        </w:rPr>
                        <w:t xml:space="preserve"> : </w:t>
                      </w:r>
                      <w:r>
                        <w:rPr>
                          <w:rFonts w:ascii="Arial" w:hAnsi="Arial" w:cs="Arial"/>
                          <w:b/>
                          <w:color w:val="000000"/>
                          <w:sz w:val="18"/>
                          <w:szCs w:val="18"/>
                        </w:rPr>
                        <w:t>manière de compléter les PromS12</w:t>
                      </w:r>
                    </w:p>
                    <w:p>
                      <w:pPr>
                        <w:pStyle w:val="Corpsdetexte"/>
                        <w:jc w:val="left"/>
                        <w:rPr>
                          <w:rFonts w:ascii="Arial" w:hAnsi="Arial" w:cs="Arial"/>
                          <w:color w:val="000000"/>
                          <w:sz w:val="18"/>
                          <w:szCs w:val="18"/>
                        </w:rPr>
                      </w:pPr>
                    </w:p>
                    <w:p>
                      <w:pPr>
                        <w:pStyle w:val="Corpsdetexte"/>
                        <w:tabs>
                          <w:tab w:val="left" w:pos="567"/>
                        </w:tabs>
                        <w:rPr>
                          <w:rFonts w:ascii="Arial" w:hAnsi="Arial" w:cs="Arial"/>
                          <w:color w:val="000000"/>
                          <w:sz w:val="18"/>
                          <w:szCs w:val="18"/>
                        </w:rPr>
                      </w:pPr>
                      <w:r>
                        <w:rPr>
                          <w:rFonts w:ascii="Arial" w:hAnsi="Arial" w:cs="Arial"/>
                          <w:color w:val="000000"/>
                          <w:sz w:val="18"/>
                          <w:szCs w:val="18"/>
                        </w:rPr>
                        <w:t xml:space="preserve">Les prestations qu'un membre du personnel effectue pendant les vacances d'été sont soumises à des règles particulières et doivent, par conséquent, faire l'objet de documents «PromS12» </w:t>
                      </w:r>
                      <w:r>
                        <w:rPr>
                          <w:rFonts w:ascii="Arial" w:hAnsi="Arial" w:cs="Arial"/>
                          <w:color w:val="000000"/>
                          <w:sz w:val="18"/>
                          <w:szCs w:val="18"/>
                          <w:u w:val="single"/>
                        </w:rPr>
                        <w:t>distincts</w:t>
                      </w:r>
                      <w:r>
                        <w:rPr>
                          <w:rFonts w:ascii="Arial" w:hAnsi="Arial" w:cs="Arial"/>
                          <w:color w:val="000000"/>
                          <w:sz w:val="18"/>
                          <w:szCs w:val="18"/>
                        </w:rPr>
                        <w:t>. La période pendant laquelle le membre du personnel est en fonction en juillet-août, pendant les vacances d'été, sera considérée comme une période d'occupation sui generis.</w:t>
                      </w:r>
                    </w:p>
                    <w:p>
                      <w:pPr>
                        <w:tabs>
                          <w:tab w:val="left" w:pos="567"/>
                        </w:tabs>
                        <w:rPr>
                          <w:rFonts w:ascii="Arial" w:hAnsi="Arial" w:cs="Arial"/>
                          <w:color w:val="000000"/>
                          <w:sz w:val="18"/>
                          <w:szCs w:val="18"/>
                        </w:rPr>
                      </w:pPr>
                    </w:p>
                    <w:p>
                      <w:pPr>
                        <w:pStyle w:val="Corpsdetexte"/>
                        <w:rPr>
                          <w:rFonts w:ascii="Arial" w:hAnsi="Arial" w:cs="Arial"/>
                          <w:bCs/>
                          <w:i/>
                          <w:iCs/>
                          <w:color w:val="000000"/>
                          <w:sz w:val="18"/>
                          <w:szCs w:val="18"/>
                        </w:rPr>
                      </w:pPr>
                      <w:r>
                        <w:rPr>
                          <w:rFonts w:ascii="Arial" w:hAnsi="Arial" w:cs="Arial"/>
                          <w:color w:val="000000"/>
                          <w:sz w:val="18"/>
                          <w:szCs w:val="18"/>
                        </w:rPr>
                        <w:t xml:space="preserve">Le document «PromS12» notifiant les attributions de ce membre du personnel mentionnera le nombre de périodes de cours dont il est chargé durant les vacances d'été et précisera la période d'occupation (par exemple : du 040717 au 120818). </w:t>
                      </w:r>
                      <w:r>
                        <w:rPr>
                          <w:rFonts w:ascii="Arial" w:hAnsi="Arial" w:cs="Arial"/>
                          <w:bCs/>
                          <w:i/>
                          <w:iCs/>
                          <w:color w:val="000000"/>
                          <w:sz w:val="18"/>
                          <w:szCs w:val="18"/>
                        </w:rPr>
                        <w:t xml:space="preserve">Ce document devra nous parvenir au plus tard le </w:t>
                      </w:r>
                      <w:r>
                        <w:rPr>
                          <w:rFonts w:ascii="Arial" w:hAnsi="Arial" w:cs="Arial"/>
                          <w:bCs/>
                          <w:i/>
                          <w:iCs/>
                          <w:color w:val="0000FF"/>
                          <w:sz w:val="18"/>
                          <w:szCs w:val="18"/>
                        </w:rPr>
                        <w:t>30 septembre</w:t>
                      </w:r>
                      <w:r>
                        <w:rPr>
                          <w:rFonts w:ascii="Arial" w:hAnsi="Arial" w:cs="Arial"/>
                          <w:bCs/>
                          <w:i/>
                          <w:iCs/>
                          <w:color w:val="000000"/>
                          <w:sz w:val="18"/>
                          <w:szCs w:val="18"/>
                        </w:rPr>
                        <w:t xml:space="preserve"> de l'année scolaire suivante.</w:t>
                      </w:r>
                    </w:p>
                    <w:p>
                      <w:pPr>
                        <w:tabs>
                          <w:tab w:val="left" w:pos="567"/>
                        </w:tabs>
                        <w:rPr>
                          <w:rFonts w:ascii="Arial" w:hAnsi="Arial" w:cs="Arial"/>
                          <w:color w:val="000000"/>
                          <w:sz w:val="18"/>
                          <w:szCs w:val="18"/>
                        </w:rPr>
                      </w:pPr>
                    </w:p>
                    <w:p>
                      <w:pPr>
                        <w:rPr>
                          <w:rFonts w:ascii="Arial" w:hAnsi="Arial" w:cs="Arial"/>
                          <w:bCs/>
                          <w:i/>
                          <w:iCs/>
                          <w:color w:val="000000"/>
                          <w:sz w:val="18"/>
                          <w:szCs w:val="18"/>
                        </w:rPr>
                      </w:pPr>
                      <w:r>
                        <w:rPr>
                          <w:rFonts w:ascii="Arial" w:hAnsi="Arial" w:cs="Arial"/>
                          <w:color w:val="000000"/>
                          <w:sz w:val="18"/>
                          <w:szCs w:val="18"/>
                        </w:rPr>
                        <w:t xml:space="preserve">Les notifications d'attributions d'un membre du personnel ne pourront jamais concerner qu'une seule année scolaire et devront même faire l'objet de </w:t>
                      </w:r>
                      <w:r>
                        <w:rPr>
                          <w:rFonts w:ascii="Arial" w:hAnsi="Arial" w:cs="Arial"/>
                          <w:bCs/>
                          <w:i/>
                          <w:iCs/>
                          <w:color w:val="000000"/>
                          <w:sz w:val="18"/>
                          <w:szCs w:val="18"/>
                        </w:rPr>
                        <w:t>documents «PromS12» distincts si une formation qui a débuté au cours d'une année scolaire se poursuit durant les vacances d'été.</w:t>
                      </w:r>
                    </w:p>
                    <w:p>
                      <w:pPr>
                        <w:rPr>
                          <w:rFonts w:ascii="Arial" w:hAnsi="Arial" w:cs="Arial"/>
                          <w:sz w:val="18"/>
                          <w:szCs w:val="18"/>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rPr>
                          <w:rFonts w:ascii="Arial" w:hAnsi="Arial" w:cs="Arial"/>
                          <w:color w:val="000000"/>
                          <w:sz w:val="18"/>
                          <w:szCs w:val="18"/>
                        </w:rPr>
                      </w:pPr>
                    </w:p>
                    <w:p>
                      <w:pPr>
                        <w:pStyle w:val="Corpsdetexte2"/>
                        <w:rPr>
                          <w:rFonts w:ascii="Arial" w:hAnsi="Arial" w:cs="Arial"/>
                          <w:color w:val="000000"/>
                          <w:sz w:val="18"/>
                          <w:szCs w:val="18"/>
                        </w:rPr>
                      </w:pPr>
                      <w:r>
                        <w:rPr>
                          <w:rFonts w:ascii="Arial" w:hAnsi="Arial" w:cs="Arial"/>
                          <w:color w:val="000000"/>
                          <w:sz w:val="18"/>
                          <w:szCs w:val="18"/>
                        </w:rPr>
                        <w:t>Si un professeur est chargé du 28 février 2017 au 02 décembre 2018 de 400 périodes, soit 180 périodes du  28 février 2018 au 30 juin 2018, 80 périodes du 1</w:t>
                      </w:r>
                      <w:r>
                        <w:rPr>
                          <w:rFonts w:ascii="Arial" w:hAnsi="Arial" w:cs="Arial"/>
                          <w:color w:val="000000"/>
                          <w:sz w:val="18"/>
                          <w:szCs w:val="18"/>
                          <w:vertAlign w:val="superscript"/>
                        </w:rPr>
                        <w:t>er</w:t>
                      </w:r>
                      <w:r>
                        <w:rPr>
                          <w:rFonts w:ascii="Arial" w:hAnsi="Arial" w:cs="Arial"/>
                          <w:color w:val="000000"/>
                          <w:sz w:val="18"/>
                          <w:szCs w:val="18"/>
                        </w:rPr>
                        <w:t xml:space="preserve"> juillet 2018 au 31 août 2018 et 140 périodes du 1</w:t>
                      </w:r>
                      <w:r>
                        <w:rPr>
                          <w:rFonts w:ascii="Arial" w:hAnsi="Arial" w:cs="Arial"/>
                          <w:color w:val="000000"/>
                          <w:sz w:val="18"/>
                          <w:szCs w:val="18"/>
                          <w:vertAlign w:val="superscript"/>
                        </w:rPr>
                        <w:t>er</w:t>
                      </w:r>
                      <w:r>
                        <w:rPr>
                          <w:rFonts w:ascii="Arial" w:hAnsi="Arial" w:cs="Arial"/>
                          <w:color w:val="000000"/>
                          <w:sz w:val="18"/>
                          <w:szCs w:val="18"/>
                        </w:rPr>
                        <w:t xml:space="preserve"> septembre 2018 au 02 décembre 2018 on établira :</w:t>
                      </w:r>
                    </w:p>
                    <w:p>
                      <w:pPr>
                        <w:pStyle w:val="Corpsdetexte2"/>
                        <w:rPr>
                          <w:rFonts w:ascii="Arial" w:hAnsi="Arial" w:cs="Arial"/>
                          <w:color w:val="000000"/>
                          <w:sz w:val="18"/>
                          <w:szCs w:val="18"/>
                        </w:rPr>
                      </w:pPr>
                    </w:p>
                    <w:p>
                      <w:pPr>
                        <w:pStyle w:val="Corpsdetexte2"/>
                        <w:numPr>
                          <w:ilvl w:val="0"/>
                          <w:numId w:val="34"/>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premier document «Prom S12» à la date du 28 février 2018 mentionnant 180 périodes et précisant la période d'occupation du 28 février 2018 au 30 juin 2018</w:t>
                      </w:r>
                    </w:p>
                    <w:p>
                      <w:pPr>
                        <w:pStyle w:val="Corpsdetexte2"/>
                        <w:numPr>
                          <w:ilvl w:val="0"/>
                          <w:numId w:val="35"/>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deuxième document «Prom S12» à la date du 1er juillet 2018 mentionnant 80 périodes et précisant la période d'occupation du 1er juillet 2018 au 31 août 2018</w:t>
                      </w:r>
                    </w:p>
                    <w:p>
                      <w:pPr>
                        <w:pStyle w:val="Corpsdetexte2"/>
                        <w:numPr>
                          <w:ilvl w:val="0"/>
                          <w:numId w:val="36"/>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 S12» à la date du 1</w:t>
                      </w:r>
                      <w:r>
                        <w:rPr>
                          <w:rFonts w:ascii="Arial" w:hAnsi="Arial" w:cs="Arial"/>
                          <w:color w:val="000000"/>
                          <w:sz w:val="18"/>
                          <w:szCs w:val="18"/>
                          <w:vertAlign w:val="superscript"/>
                        </w:rPr>
                        <w:t>er</w:t>
                      </w:r>
                      <w:r>
                        <w:rPr>
                          <w:rFonts w:ascii="Arial" w:hAnsi="Arial" w:cs="Arial"/>
                          <w:color w:val="000000"/>
                          <w:sz w:val="18"/>
                          <w:szCs w:val="18"/>
                        </w:rPr>
                        <w:t xml:space="preserve"> septembre 2018 mentionnant 140 périodes et précisant la période d'occupation du 1</w:t>
                      </w:r>
                      <w:r>
                        <w:rPr>
                          <w:rFonts w:ascii="Arial" w:hAnsi="Arial" w:cs="Arial"/>
                          <w:color w:val="000000"/>
                          <w:sz w:val="18"/>
                          <w:szCs w:val="18"/>
                          <w:vertAlign w:val="superscript"/>
                        </w:rPr>
                        <w:t>er</w:t>
                      </w:r>
                      <w:r>
                        <w:rPr>
                          <w:rFonts w:ascii="Arial" w:hAnsi="Arial" w:cs="Arial"/>
                          <w:color w:val="000000"/>
                          <w:sz w:val="18"/>
                          <w:szCs w:val="18"/>
                        </w:rPr>
                        <w:t xml:space="preserve"> septembre 2017 au 02 décembre 2018</w: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txbxContent>
                </v:textbox>
                <w10:wrap anchorx="margin"/>
              </v:shape>
            </w:pict>
          </mc:Fallback>
        </mc:AlternateContent>
      </w: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rFonts w:ascii="Arial" w:hAnsi="Arial" w:cs="Arial"/>
          <w:sz w:val="18"/>
          <w:szCs w:val="18"/>
        </w:rPr>
      </w:pPr>
      <w:r>
        <w:rPr>
          <w:rFonts w:ascii="Arial" w:hAnsi="Arial" w:cs="Arial"/>
          <w:sz w:val="18"/>
          <w:szCs w:val="18"/>
        </w:rPr>
        <w:br w:type="page"/>
      </w:r>
      <w:r>
        <w:rPr>
          <w:rFonts w:ascii="Verdana" w:eastAsia="Calibri" w:hAnsi="Verdana"/>
          <w:noProof/>
          <w:sz w:val="24"/>
          <w:szCs w:val="24"/>
        </w:rPr>
        <mc:AlternateContent>
          <mc:Choice Requires="wps">
            <w:drawing>
              <wp:anchor distT="0" distB="0" distL="114300" distR="114300" simplePos="0" relativeHeight="252000256" behindDoc="0" locked="0" layoutInCell="1" allowOverlap="1">
                <wp:simplePos x="0" y="0"/>
                <wp:positionH relativeFrom="column">
                  <wp:posOffset>27305</wp:posOffset>
                </wp:positionH>
                <wp:positionV relativeFrom="paragraph">
                  <wp:posOffset>254000</wp:posOffset>
                </wp:positionV>
                <wp:extent cx="6629400" cy="7018020"/>
                <wp:effectExtent l="0" t="0" r="19050" b="11430"/>
                <wp:wrapNone/>
                <wp:docPr id="4373" name="Zone de texte 4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701802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 (suite)</w:t>
                            </w:r>
                          </w:p>
                          <w:p>
                            <w:pPr>
                              <w:rPr>
                                <w:rFonts w:ascii="Arial" w:hAnsi="Arial" w:cs="Arial"/>
                                <w:sz w:val="18"/>
                                <w:szCs w:val="18"/>
                              </w:rPr>
                            </w:pP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FSE (F)</w:t>
                            </w:r>
                            <w:r>
                              <w:rPr>
                                <w:rFonts w:ascii="Arial" w:hAnsi="Arial" w:cs="Arial"/>
                                <w:color w:val="000000"/>
                                <w:sz w:val="18"/>
                                <w:szCs w:val="18"/>
                              </w:rPr>
                              <w:t xml:space="preserve"> : </w:t>
                            </w:r>
                          </w:p>
                          <w:p>
                            <w:pPr>
                              <w:rPr>
                                <w:rFonts w:ascii="Arial" w:hAnsi="Arial" w:cs="Arial"/>
                                <w:color w:val="000000"/>
                                <w:sz w:val="18"/>
                                <w:szCs w:val="18"/>
                                <w:u w:val="single"/>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ind w:left="1260"/>
                              <w:rPr>
                                <w:rFonts w:ascii="Arial" w:hAnsi="Arial" w:cs="Arial"/>
                                <w:color w:val="000000"/>
                                <w:sz w:val="18"/>
                                <w:szCs w:val="18"/>
                              </w:rPr>
                            </w:pPr>
                          </w:p>
                          <w:p>
                            <w:pPr>
                              <w:pStyle w:val="Corpsdetexte"/>
                              <w:rPr>
                                <w:rFonts w:ascii="Arial" w:hAnsi="Arial" w:cs="Arial"/>
                                <w:color w:val="000000"/>
                                <w:sz w:val="18"/>
                                <w:szCs w:val="18"/>
                              </w:rPr>
                            </w:pPr>
                            <w:r>
                              <w:rPr>
                                <w:rFonts w:ascii="Arial" w:hAnsi="Arial" w:cs="Arial"/>
                                <w:color w:val="000000"/>
                                <w:sz w:val="18"/>
                                <w:szCs w:val="18"/>
                              </w:rPr>
                              <w:t>Si, au cours de l'année scolaire 2018 – 2019, un professeur de cours techniques temporaire est d'abord chargé de 120 périodes du 01.09.2018 au 23.02.2019 dans le cadre d'une formation spécifique F.S.E. (objectif 1 Hainaut) puis de 240 nouvelles périodes du 17.01.2019 au 25.05.2019 dans le cadre d'une formation organique, il y aura lieu d'établir successivement :</w:t>
                            </w:r>
                          </w:p>
                          <w:p>
                            <w:pPr>
                              <w:ind w:left="1260"/>
                              <w:rPr>
                                <w:rFonts w:ascii="Arial" w:hAnsi="Arial" w:cs="Arial"/>
                                <w:color w:val="000000"/>
                                <w:sz w:val="18"/>
                                <w:szCs w:val="18"/>
                              </w:rPr>
                            </w:pPr>
                          </w:p>
                          <w:p>
                            <w:pPr>
                              <w:numPr>
                                <w:ilvl w:val="0"/>
                                <w:numId w:val="37"/>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document «PromS12-sec» notifiant l'entrée en fonctions de ce professeur à la date du 1er septembre 2018 ;</w:t>
                            </w:r>
                          </w:p>
                          <w:p>
                            <w:pPr>
                              <w:ind w:left="1260"/>
                              <w:rPr>
                                <w:rFonts w:ascii="Arial" w:hAnsi="Arial" w:cs="Arial"/>
                                <w:color w:val="000000"/>
                                <w:sz w:val="18"/>
                                <w:szCs w:val="18"/>
                              </w:rPr>
                            </w:pPr>
                          </w:p>
                          <w:p>
                            <w:pPr>
                              <w:pStyle w:val="Corpsdetexte2"/>
                              <w:ind w:left="567"/>
                              <w:rPr>
                                <w:rFonts w:ascii="Arial" w:hAnsi="Arial" w:cs="Arial"/>
                                <w:color w:val="000000"/>
                                <w:sz w:val="18"/>
                                <w:szCs w:val="18"/>
                              </w:rPr>
                            </w:pPr>
                            <w:r>
                              <w:rPr>
                                <w:rFonts w:ascii="Arial" w:hAnsi="Arial" w:cs="Arial"/>
                                <w:color w:val="000000"/>
                                <w:sz w:val="18"/>
                                <w:szCs w:val="18"/>
                              </w:rPr>
                              <w:t>Ce document mentionnera dans la case " Description des attributions " :</w:t>
                            </w:r>
                          </w:p>
                          <w:p>
                            <w:pPr>
                              <w:ind w:left="1418"/>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SS - 010918-230219 - 60 - 14 (code DI)</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SS - 010918-230219 - 60</w:t>
                            </w:r>
                          </w:p>
                          <w:p>
                            <w:pPr>
                              <w:ind w:left="1260"/>
                              <w:rPr>
                                <w:rFonts w:ascii="Arial" w:hAnsi="Arial" w:cs="Arial"/>
                                <w:color w:val="000000"/>
                                <w:sz w:val="18"/>
                                <w:szCs w:val="18"/>
                              </w:rPr>
                            </w:pPr>
                          </w:p>
                          <w:p>
                            <w:pPr>
                              <w:numPr>
                                <w:ilvl w:val="0"/>
                                <w:numId w:val="38"/>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«PromS12-sup» notifiant une augmentation d'attributions à la date du 17.01.2019 et portant les indications suivantes :</w:t>
                            </w:r>
                          </w:p>
                          <w:p>
                            <w:pPr>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SS - 010918-230219 - 60 - 14</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SS - 010918-230219 - 60</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SS - 170119-250519 - 240</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CONVENTION (C)</w:t>
                            </w:r>
                            <w:r>
                              <w:rPr>
                                <w:rFonts w:ascii="Arial" w:hAnsi="Arial" w:cs="Arial"/>
                                <w:color w:val="000000"/>
                                <w:sz w:val="18"/>
                                <w:szCs w:val="18"/>
                              </w:rPr>
                              <w:t xml:space="preserve"> : </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Même procédure que ci-dessus.</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u w:val="single"/>
                              </w:rPr>
                              <w:t>En cas d’interruption (ou de modification) de fonction durant l’année scolaire</w:t>
                            </w:r>
                            <w:r>
                              <w:rPr>
                                <w:rFonts w:ascii="Arial" w:hAnsi="Arial" w:cs="Arial"/>
                                <w:color w:val="000000"/>
                                <w:sz w:val="18"/>
                                <w:szCs w:val="18"/>
                              </w:rPr>
                              <w:t xml:space="preserve">,  avec un impact sur le calcul de la subvention-traitement, il y a lieu d’introduire des documents PromS12 rectificatifs respectivement les périodes effectivement prestées : </w:t>
                            </w:r>
                          </w:p>
                          <w:p>
                            <w:pPr>
                              <w:rPr>
                                <w:rFonts w:ascii="Arial" w:hAnsi="Arial" w:cs="Arial"/>
                                <w:color w:val="000000"/>
                                <w:sz w:val="18"/>
                                <w:szCs w:val="18"/>
                              </w:rPr>
                            </w:pPr>
                          </w:p>
                          <w:p>
                            <w:pPr>
                              <w:numPr>
                                <w:ilvl w:val="0"/>
                                <w:numId w:val="39"/>
                              </w:numPr>
                              <w:tabs>
                                <w:tab w:val="clear" w:pos="3196"/>
                              </w:tabs>
                              <w:ind w:left="567" w:hanging="283"/>
                              <w:jc w:val="both"/>
                              <w:rPr>
                                <w:rFonts w:ascii="Arial" w:hAnsi="Arial" w:cs="Arial"/>
                                <w:color w:val="000000"/>
                                <w:sz w:val="18"/>
                                <w:szCs w:val="18"/>
                              </w:rPr>
                            </w:pPr>
                            <w:r>
                              <w:rPr>
                                <w:rFonts w:ascii="Arial" w:hAnsi="Arial" w:cs="Arial"/>
                                <w:color w:val="000000"/>
                                <w:sz w:val="18"/>
                                <w:szCs w:val="18"/>
                              </w:rPr>
                              <w:t>du début de la période d’occupation initiale jusqu’à la veille de l’interruption (ou de la modification).</w:t>
                            </w:r>
                          </w:p>
                          <w:p>
                            <w:pPr>
                              <w:numPr>
                                <w:ilvl w:val="0"/>
                                <w:numId w:val="39"/>
                              </w:numPr>
                              <w:tabs>
                                <w:tab w:val="clear" w:pos="3196"/>
                              </w:tabs>
                              <w:ind w:left="567" w:hanging="283"/>
                              <w:rPr>
                                <w:rFonts w:ascii="Arial" w:hAnsi="Arial" w:cs="Arial"/>
                                <w:color w:val="000000"/>
                                <w:sz w:val="18"/>
                                <w:szCs w:val="18"/>
                              </w:rPr>
                            </w:pPr>
                            <w:r>
                              <w:rPr>
                                <w:rFonts w:ascii="Arial" w:hAnsi="Arial" w:cs="Arial"/>
                                <w:color w:val="000000"/>
                                <w:sz w:val="18"/>
                                <w:szCs w:val="18"/>
                              </w:rPr>
                              <w:t>du début à la fin de l’interruption (ou de la modification).</w:t>
                            </w:r>
                          </w:p>
                          <w:p>
                            <w:pPr>
                              <w:tabs>
                                <w:tab w:val="left" w:pos="2268"/>
                              </w:tabs>
                              <w:ind w:left="567" w:hanging="283"/>
                              <w:rPr>
                                <w:rFonts w:ascii="Arial" w:hAnsi="Arial" w:cs="Arial"/>
                                <w:b/>
                                <w:bCs/>
                                <w:color w:val="000000"/>
                                <w:sz w:val="18"/>
                                <w:szCs w:val="18"/>
                              </w:rPr>
                            </w:pPr>
                            <w:r>
                              <w:rPr>
                                <w:rFonts w:ascii="Arial" w:hAnsi="Arial" w:cs="Arial"/>
                                <w:color w:val="000000"/>
                                <w:sz w:val="18"/>
                                <w:szCs w:val="18"/>
                              </w:rPr>
                              <w:t>c)</w:t>
                            </w:r>
                            <w:r>
                              <w:rPr>
                                <w:rFonts w:ascii="Arial" w:hAnsi="Arial" w:cs="Arial"/>
                                <w:color w:val="000000"/>
                                <w:sz w:val="18"/>
                                <w:szCs w:val="18"/>
                              </w:rPr>
                              <w:tab/>
                              <w:t>de la reprise jusqu’à la fin de la période d’occupation initiale.</w:t>
                            </w:r>
                            <w:r>
                              <w:rPr>
                                <w:rFonts w:ascii="Arial" w:hAnsi="Arial" w:cs="Arial"/>
                                <w:b/>
                                <w:bCs/>
                                <w:color w:val="000000"/>
                                <w:sz w:val="18"/>
                                <w:szCs w:val="18"/>
                              </w:rPr>
                              <w:t xml:space="preserve"> </w:t>
                            </w:r>
                          </w:p>
                          <w:p>
                            <w:pPr>
                              <w:rPr>
                                <w:rFonts w:ascii="Arial" w:hAnsi="Arial" w:cs="Arial"/>
                                <w:b/>
                                <w:bCs/>
                                <w:color w:val="000000"/>
                                <w:sz w:val="18"/>
                                <w:szCs w:val="18"/>
                              </w:rPr>
                            </w:pPr>
                          </w:p>
                          <w:p>
                            <w:pPr>
                              <w:rPr>
                                <w:rFonts w:ascii="Arial" w:hAnsi="Arial" w:cs="Arial"/>
                                <w:color w:val="000000"/>
                                <w:sz w:val="18"/>
                                <w:szCs w:val="18"/>
                              </w:rPr>
                            </w:pPr>
                          </w:p>
                          <w:p>
                            <w:pPr>
                              <w:tabs>
                                <w:tab w:val="left" w:pos="1418"/>
                              </w:tabs>
                              <w:ind w:left="2552" w:hanging="2268"/>
                              <w:rPr>
                                <w:rFonts w:ascii="Arial" w:hAnsi="Arial" w:cs="Arial"/>
                                <w:color w:val="000000"/>
                                <w:sz w:val="18"/>
                                <w:szCs w:val="18"/>
                                <w:u w:val="single"/>
                              </w:rPr>
                            </w:pPr>
                            <w:r>
                              <w:rPr>
                                <w:rFonts w:ascii="Arial" w:hAnsi="Arial" w:cs="Arial"/>
                                <w:b/>
                                <w:color w:val="000000"/>
                                <w:sz w:val="18"/>
                                <w:szCs w:val="18"/>
                              </w:rPr>
                              <w:t>Exemple</w:t>
                            </w:r>
                            <w:r>
                              <w:rPr>
                                <w:rFonts w:ascii="Arial" w:hAnsi="Arial" w:cs="Arial"/>
                                <w:color w:val="000000"/>
                                <w:sz w:val="18"/>
                                <w:szCs w:val="18"/>
                              </w:rPr>
                              <w:t xml:space="preserve"> : </w:t>
                            </w:r>
                            <w:r>
                              <w:rPr>
                                <w:rFonts w:ascii="Arial" w:hAnsi="Arial" w:cs="Arial"/>
                                <w:color w:val="000000"/>
                                <w:sz w:val="18"/>
                                <w:szCs w:val="18"/>
                              </w:rPr>
                              <w:tab/>
                              <w:t>Congé de maladie non subsidiable du 09/03/2019 au 18/03/2019.</w:t>
                            </w:r>
                          </w:p>
                          <w:p>
                            <w:pPr>
                              <w:ind w:left="1418"/>
                              <w:rPr>
                                <w:rFonts w:ascii="Arial" w:hAnsi="Arial" w:cs="Arial"/>
                                <w:color w:val="000000"/>
                                <w:sz w:val="18"/>
                                <w:szCs w:val="18"/>
                              </w:rPr>
                            </w:pPr>
                            <w:r>
                              <w:rPr>
                                <w:rFonts w:ascii="Arial" w:hAnsi="Arial" w:cs="Arial"/>
                                <w:color w:val="000000"/>
                                <w:sz w:val="18"/>
                                <w:szCs w:val="18"/>
                              </w:rPr>
                              <w:t>Période d’occupation initiale du 01/09/2018 au 30/06/2019</w:t>
                            </w:r>
                          </w:p>
                          <w:p>
                            <w:pPr>
                              <w:ind w:left="709" w:firstLine="709"/>
                              <w:rPr>
                                <w:rFonts w:ascii="Arial" w:hAnsi="Arial" w:cs="Arial"/>
                                <w:sz w:val="18"/>
                                <w:szCs w:val="18"/>
                              </w:rPr>
                            </w:pP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premier document «Prom S12» mentionnant les périodes réellement prestées du 01/09/2018 au 08/03/2019.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 S12» mentionnant les périodes qui auraient dû être prestées du 09/03/2019 au 18/03/2019.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 S12» mentionnant les périodes réellement prestées du 19/03/2019 au 30/06/2019.</w:t>
                            </w:r>
                          </w:p>
                          <w:p>
                            <w:pPr>
                              <w:rPr>
                                <w:rFonts w:ascii="Arial" w:hAnsi="Arial" w:cs="Arial"/>
                                <w:sz w:val="18"/>
                                <w:szCs w:val="18"/>
                              </w:rPr>
                            </w:pPr>
                          </w:p>
                          <w:p>
                            <w:pPr>
                              <w:ind w:left="567" w:hanging="567"/>
                              <w:rPr>
                                <w:rFonts w:ascii="Arial" w:hAnsi="Arial" w:cs="Arial"/>
                                <w:b/>
                                <w:sz w:val="18"/>
                                <w:szCs w:val="18"/>
                              </w:rPr>
                            </w:pPr>
                            <w:r>
                              <w:rPr>
                                <w:rFonts w:ascii="Century Schoolbook" w:hAnsi="Century Schoolbook" w:cs="Arial"/>
                                <w:noProof/>
                                <w:sz w:val="18"/>
                                <w:szCs w:val="18"/>
                              </w:rPr>
                              <w:drawing>
                                <wp:inline distT="0" distB="0" distL="0" distR="0">
                                  <wp:extent cx="257175" cy="257175"/>
                                  <wp:effectExtent l="0" t="0" r="9525" b="9525"/>
                                  <wp:docPr id="4372" name="Image 4372" descr="panneau-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anneau-atten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Century Schoolbook" w:hAnsi="Century Schoolbook" w:cs="Arial"/>
                                <w:sz w:val="18"/>
                                <w:szCs w:val="18"/>
                              </w:rPr>
                              <w:t xml:space="preserve"> </w:t>
                            </w:r>
                            <w:r>
                              <w:rPr>
                                <w:rFonts w:ascii="Century Schoolbook" w:hAnsi="Century Schoolbook" w:cs="Arial"/>
                                <w:b/>
                                <w:sz w:val="18"/>
                                <w:szCs w:val="18"/>
                              </w:rPr>
                              <w:t>Tenir compte également des remarques faites en page 60 sur les récapitulatifs.</w: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73" o:spid="_x0000_s1101" type="#_x0000_t202" style="position:absolute;margin-left:2.15pt;margin-top:20pt;width:522pt;height:552.6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">
                <v:textbo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 (suite)</w:t>
                      </w:r>
                    </w:p>
                    <w:p>
                      <w:pPr>
                        <w:rPr>
                          <w:rFonts w:ascii="Arial" w:hAnsi="Arial" w:cs="Arial"/>
                          <w:sz w:val="18"/>
                          <w:szCs w:val="18"/>
                        </w:rPr>
                      </w:pP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FSE (F)</w:t>
                      </w:r>
                      <w:r>
                        <w:rPr>
                          <w:rFonts w:ascii="Arial" w:hAnsi="Arial" w:cs="Arial"/>
                          <w:color w:val="000000"/>
                          <w:sz w:val="18"/>
                          <w:szCs w:val="18"/>
                        </w:rPr>
                        <w:t xml:space="preserve"> : </w:t>
                      </w:r>
                    </w:p>
                    <w:p>
                      <w:pPr>
                        <w:rPr>
                          <w:rFonts w:ascii="Arial" w:hAnsi="Arial" w:cs="Arial"/>
                          <w:color w:val="000000"/>
                          <w:sz w:val="18"/>
                          <w:szCs w:val="18"/>
                          <w:u w:val="single"/>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ind w:left="1260"/>
                        <w:rPr>
                          <w:rFonts w:ascii="Arial" w:hAnsi="Arial" w:cs="Arial"/>
                          <w:color w:val="000000"/>
                          <w:sz w:val="18"/>
                          <w:szCs w:val="18"/>
                        </w:rPr>
                      </w:pPr>
                    </w:p>
                    <w:p>
                      <w:pPr>
                        <w:pStyle w:val="Corpsdetexte"/>
                        <w:rPr>
                          <w:rFonts w:ascii="Arial" w:hAnsi="Arial" w:cs="Arial"/>
                          <w:color w:val="000000"/>
                          <w:sz w:val="18"/>
                          <w:szCs w:val="18"/>
                        </w:rPr>
                      </w:pPr>
                      <w:r>
                        <w:rPr>
                          <w:rFonts w:ascii="Arial" w:hAnsi="Arial" w:cs="Arial"/>
                          <w:color w:val="000000"/>
                          <w:sz w:val="18"/>
                          <w:szCs w:val="18"/>
                        </w:rPr>
                        <w:t>Si, au cours de l'année scolaire 2018 – 2019, un professeur de cours techniques temporaire est d'abord chargé de 120 périodes du 01.09.2018 au 23.02.2019 dans le cadre d'une formation spécifique F.S.E. (objectif 1 Hainaut) puis de 240 nouvelles périodes du 17.01.2019 au 25.05.2019 dans le cadre d'une formation organique, il y aura lieu d'établir successivement :</w:t>
                      </w:r>
                    </w:p>
                    <w:p>
                      <w:pPr>
                        <w:ind w:left="1260"/>
                        <w:rPr>
                          <w:rFonts w:ascii="Arial" w:hAnsi="Arial" w:cs="Arial"/>
                          <w:color w:val="000000"/>
                          <w:sz w:val="18"/>
                          <w:szCs w:val="18"/>
                        </w:rPr>
                      </w:pPr>
                    </w:p>
                    <w:p>
                      <w:pPr>
                        <w:numPr>
                          <w:ilvl w:val="0"/>
                          <w:numId w:val="37"/>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document «PromS12-sec» notifiant l'entrée en fonctions de ce professeur à la date du 1er septembre 2018 ;</w:t>
                      </w:r>
                    </w:p>
                    <w:p>
                      <w:pPr>
                        <w:ind w:left="1260"/>
                        <w:rPr>
                          <w:rFonts w:ascii="Arial" w:hAnsi="Arial" w:cs="Arial"/>
                          <w:color w:val="000000"/>
                          <w:sz w:val="18"/>
                          <w:szCs w:val="18"/>
                        </w:rPr>
                      </w:pPr>
                    </w:p>
                    <w:p>
                      <w:pPr>
                        <w:pStyle w:val="Corpsdetexte2"/>
                        <w:ind w:left="567"/>
                        <w:rPr>
                          <w:rFonts w:ascii="Arial" w:hAnsi="Arial" w:cs="Arial"/>
                          <w:color w:val="000000"/>
                          <w:sz w:val="18"/>
                          <w:szCs w:val="18"/>
                        </w:rPr>
                      </w:pPr>
                      <w:r>
                        <w:rPr>
                          <w:rFonts w:ascii="Arial" w:hAnsi="Arial" w:cs="Arial"/>
                          <w:color w:val="000000"/>
                          <w:sz w:val="18"/>
                          <w:szCs w:val="18"/>
                        </w:rPr>
                        <w:t>Ce document mentionnera dans la case " Description des attributions " :</w:t>
                      </w:r>
                    </w:p>
                    <w:p>
                      <w:pPr>
                        <w:ind w:left="1418"/>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SS - 010918-230219 - 60 - 14 (code DI)</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SS - 010918-230219 - 60</w:t>
                      </w:r>
                    </w:p>
                    <w:p>
                      <w:pPr>
                        <w:ind w:left="1260"/>
                        <w:rPr>
                          <w:rFonts w:ascii="Arial" w:hAnsi="Arial" w:cs="Arial"/>
                          <w:color w:val="000000"/>
                          <w:sz w:val="18"/>
                          <w:szCs w:val="18"/>
                        </w:rPr>
                      </w:pPr>
                    </w:p>
                    <w:p>
                      <w:pPr>
                        <w:numPr>
                          <w:ilvl w:val="0"/>
                          <w:numId w:val="38"/>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«PromS12-sup» notifiant une augmentation d'attributions à la date du 17.01.2019 et portant les indications suivantes :</w:t>
                      </w:r>
                    </w:p>
                    <w:p>
                      <w:pPr>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SS - 010918-230219 - 60 - 14</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SS - 010918-230219 - 60</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SS - 170119-250519 - 240</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CONVENTION (C)</w:t>
                      </w:r>
                      <w:r>
                        <w:rPr>
                          <w:rFonts w:ascii="Arial" w:hAnsi="Arial" w:cs="Arial"/>
                          <w:color w:val="000000"/>
                          <w:sz w:val="18"/>
                          <w:szCs w:val="18"/>
                        </w:rPr>
                        <w:t xml:space="preserve"> : </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Même procédure que ci-dessus.</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u w:val="single"/>
                        </w:rPr>
                        <w:t>En cas d’interruption (ou de modification) de fonction durant l’année scolaire</w:t>
                      </w:r>
                      <w:r>
                        <w:rPr>
                          <w:rFonts w:ascii="Arial" w:hAnsi="Arial" w:cs="Arial"/>
                          <w:color w:val="000000"/>
                          <w:sz w:val="18"/>
                          <w:szCs w:val="18"/>
                        </w:rPr>
                        <w:t xml:space="preserve">,  avec un impact sur le calcul de la subvention-traitement, il y a lieu d’introduire des documents PromS12 rectificatifs respectivement les périodes effectivement prestées : </w:t>
                      </w:r>
                    </w:p>
                    <w:p>
                      <w:pPr>
                        <w:rPr>
                          <w:rFonts w:ascii="Arial" w:hAnsi="Arial" w:cs="Arial"/>
                          <w:color w:val="000000"/>
                          <w:sz w:val="18"/>
                          <w:szCs w:val="18"/>
                        </w:rPr>
                      </w:pPr>
                    </w:p>
                    <w:p>
                      <w:pPr>
                        <w:numPr>
                          <w:ilvl w:val="0"/>
                          <w:numId w:val="39"/>
                        </w:numPr>
                        <w:tabs>
                          <w:tab w:val="clear" w:pos="3196"/>
                        </w:tabs>
                        <w:ind w:left="567" w:hanging="283"/>
                        <w:jc w:val="both"/>
                        <w:rPr>
                          <w:rFonts w:ascii="Arial" w:hAnsi="Arial" w:cs="Arial"/>
                          <w:color w:val="000000"/>
                          <w:sz w:val="18"/>
                          <w:szCs w:val="18"/>
                        </w:rPr>
                      </w:pPr>
                      <w:r>
                        <w:rPr>
                          <w:rFonts w:ascii="Arial" w:hAnsi="Arial" w:cs="Arial"/>
                          <w:color w:val="000000"/>
                          <w:sz w:val="18"/>
                          <w:szCs w:val="18"/>
                        </w:rPr>
                        <w:t>du début de la période d’occupation initiale jusqu’à la veille de l’interruption (ou de la modification).</w:t>
                      </w:r>
                    </w:p>
                    <w:p>
                      <w:pPr>
                        <w:numPr>
                          <w:ilvl w:val="0"/>
                          <w:numId w:val="39"/>
                        </w:numPr>
                        <w:tabs>
                          <w:tab w:val="clear" w:pos="3196"/>
                        </w:tabs>
                        <w:ind w:left="567" w:hanging="283"/>
                        <w:rPr>
                          <w:rFonts w:ascii="Arial" w:hAnsi="Arial" w:cs="Arial"/>
                          <w:color w:val="000000"/>
                          <w:sz w:val="18"/>
                          <w:szCs w:val="18"/>
                        </w:rPr>
                      </w:pPr>
                      <w:r>
                        <w:rPr>
                          <w:rFonts w:ascii="Arial" w:hAnsi="Arial" w:cs="Arial"/>
                          <w:color w:val="000000"/>
                          <w:sz w:val="18"/>
                          <w:szCs w:val="18"/>
                        </w:rPr>
                        <w:t>du début à la fin de l’interruption (ou de la modification).</w:t>
                      </w:r>
                    </w:p>
                    <w:p>
                      <w:pPr>
                        <w:tabs>
                          <w:tab w:val="left" w:pos="2268"/>
                        </w:tabs>
                        <w:ind w:left="567" w:hanging="283"/>
                        <w:rPr>
                          <w:rFonts w:ascii="Arial" w:hAnsi="Arial" w:cs="Arial"/>
                          <w:b/>
                          <w:bCs/>
                          <w:color w:val="000000"/>
                          <w:sz w:val="18"/>
                          <w:szCs w:val="18"/>
                        </w:rPr>
                      </w:pPr>
                      <w:r>
                        <w:rPr>
                          <w:rFonts w:ascii="Arial" w:hAnsi="Arial" w:cs="Arial"/>
                          <w:color w:val="000000"/>
                          <w:sz w:val="18"/>
                          <w:szCs w:val="18"/>
                        </w:rPr>
                        <w:t>c)</w:t>
                      </w:r>
                      <w:r>
                        <w:rPr>
                          <w:rFonts w:ascii="Arial" w:hAnsi="Arial" w:cs="Arial"/>
                          <w:color w:val="000000"/>
                          <w:sz w:val="18"/>
                          <w:szCs w:val="18"/>
                        </w:rPr>
                        <w:tab/>
                        <w:t>de la reprise jusqu’à la fin de la période d’occupation initiale.</w:t>
                      </w:r>
                      <w:r>
                        <w:rPr>
                          <w:rFonts w:ascii="Arial" w:hAnsi="Arial" w:cs="Arial"/>
                          <w:b/>
                          <w:bCs/>
                          <w:color w:val="000000"/>
                          <w:sz w:val="18"/>
                          <w:szCs w:val="18"/>
                        </w:rPr>
                        <w:t xml:space="preserve"> </w:t>
                      </w:r>
                    </w:p>
                    <w:p>
                      <w:pPr>
                        <w:rPr>
                          <w:rFonts w:ascii="Arial" w:hAnsi="Arial" w:cs="Arial"/>
                          <w:b/>
                          <w:bCs/>
                          <w:color w:val="000000"/>
                          <w:sz w:val="18"/>
                          <w:szCs w:val="18"/>
                        </w:rPr>
                      </w:pPr>
                    </w:p>
                    <w:p>
                      <w:pPr>
                        <w:rPr>
                          <w:rFonts w:ascii="Arial" w:hAnsi="Arial" w:cs="Arial"/>
                          <w:color w:val="000000"/>
                          <w:sz w:val="18"/>
                          <w:szCs w:val="18"/>
                        </w:rPr>
                      </w:pPr>
                    </w:p>
                    <w:p>
                      <w:pPr>
                        <w:tabs>
                          <w:tab w:val="left" w:pos="1418"/>
                        </w:tabs>
                        <w:ind w:left="2552" w:hanging="2268"/>
                        <w:rPr>
                          <w:rFonts w:ascii="Arial" w:hAnsi="Arial" w:cs="Arial"/>
                          <w:color w:val="000000"/>
                          <w:sz w:val="18"/>
                          <w:szCs w:val="18"/>
                          <w:u w:val="single"/>
                        </w:rPr>
                      </w:pPr>
                      <w:r>
                        <w:rPr>
                          <w:rFonts w:ascii="Arial" w:hAnsi="Arial" w:cs="Arial"/>
                          <w:b/>
                          <w:color w:val="000000"/>
                          <w:sz w:val="18"/>
                          <w:szCs w:val="18"/>
                        </w:rPr>
                        <w:t>Exemple</w:t>
                      </w:r>
                      <w:r>
                        <w:rPr>
                          <w:rFonts w:ascii="Arial" w:hAnsi="Arial" w:cs="Arial"/>
                          <w:color w:val="000000"/>
                          <w:sz w:val="18"/>
                          <w:szCs w:val="18"/>
                        </w:rPr>
                        <w:t xml:space="preserve"> : </w:t>
                      </w:r>
                      <w:r>
                        <w:rPr>
                          <w:rFonts w:ascii="Arial" w:hAnsi="Arial" w:cs="Arial"/>
                          <w:color w:val="000000"/>
                          <w:sz w:val="18"/>
                          <w:szCs w:val="18"/>
                        </w:rPr>
                        <w:tab/>
                        <w:t>Congé de maladie non subsidiable du 09/03/2019 au 18/03/2019.</w:t>
                      </w:r>
                    </w:p>
                    <w:p>
                      <w:pPr>
                        <w:ind w:left="1418"/>
                        <w:rPr>
                          <w:rFonts w:ascii="Arial" w:hAnsi="Arial" w:cs="Arial"/>
                          <w:color w:val="000000"/>
                          <w:sz w:val="18"/>
                          <w:szCs w:val="18"/>
                        </w:rPr>
                      </w:pPr>
                      <w:r>
                        <w:rPr>
                          <w:rFonts w:ascii="Arial" w:hAnsi="Arial" w:cs="Arial"/>
                          <w:color w:val="000000"/>
                          <w:sz w:val="18"/>
                          <w:szCs w:val="18"/>
                        </w:rPr>
                        <w:t>Période d’occupation initiale du 01/09/2018 au 30/06/2019</w:t>
                      </w:r>
                    </w:p>
                    <w:p>
                      <w:pPr>
                        <w:ind w:left="709" w:firstLine="709"/>
                        <w:rPr>
                          <w:rFonts w:ascii="Arial" w:hAnsi="Arial" w:cs="Arial"/>
                          <w:sz w:val="18"/>
                          <w:szCs w:val="18"/>
                        </w:rPr>
                      </w:pP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premier document «Prom S12» mentionnant les périodes réellement prestées du 01/09/2018 au 08/03/2019.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 S12» mentionnant les périodes qui auraient dû être prestées du 09/03/2019 au 18/03/2019.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 S12» mentionnant les périodes réellement prestées du 19/03/2019 au 30/06/2019.</w:t>
                      </w:r>
                    </w:p>
                    <w:p>
                      <w:pPr>
                        <w:rPr>
                          <w:rFonts w:ascii="Arial" w:hAnsi="Arial" w:cs="Arial"/>
                          <w:sz w:val="18"/>
                          <w:szCs w:val="18"/>
                        </w:rPr>
                      </w:pPr>
                    </w:p>
                    <w:p>
                      <w:pPr>
                        <w:ind w:left="567" w:hanging="567"/>
                        <w:rPr>
                          <w:rFonts w:ascii="Arial" w:hAnsi="Arial" w:cs="Arial"/>
                          <w:b/>
                          <w:sz w:val="18"/>
                          <w:szCs w:val="18"/>
                        </w:rPr>
                      </w:pPr>
                      <w:r>
                        <w:rPr>
                          <w:rFonts w:ascii="Century Schoolbook" w:hAnsi="Century Schoolbook" w:cs="Arial"/>
                          <w:noProof/>
                          <w:sz w:val="18"/>
                          <w:szCs w:val="18"/>
                          <w:lang w:val="fr-BE" w:eastAsia="fr-BE"/>
                        </w:rPr>
                        <w:drawing>
                          <wp:inline distT="0" distB="0" distL="0" distR="0">
                            <wp:extent cx="257175" cy="257175"/>
                            <wp:effectExtent l="0" t="0" r="9525" b="9525"/>
                            <wp:docPr id="4372" name="Image 4372" descr="panneau-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anneau-attention"/>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Century Schoolbook" w:hAnsi="Century Schoolbook" w:cs="Arial"/>
                          <w:sz w:val="18"/>
                          <w:szCs w:val="18"/>
                        </w:rPr>
                        <w:t xml:space="preserve"> </w:t>
                      </w:r>
                      <w:r>
                        <w:rPr>
                          <w:rFonts w:ascii="Century Schoolbook" w:hAnsi="Century Schoolbook" w:cs="Arial"/>
                          <w:b/>
                          <w:sz w:val="18"/>
                          <w:szCs w:val="18"/>
                        </w:rPr>
                        <w:t>Tenir compte également des remarques faites en page 60 sur les récapitulatifs.</w: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txbxContent>
                </v:textbox>
              </v:shape>
            </w:pict>
          </mc:Fallback>
        </mc:AlternateContent>
      </w:r>
      <w:r>
        <w:rPr>
          <w:rFonts w:ascii="Arial" w:hAnsi="Arial" w:cs="Arial"/>
          <w:sz w:val="18"/>
          <w:szCs w:val="18"/>
        </w:rPr>
        <w:br w:type="page"/>
      </w:r>
    </w:p>
    <w:p>
      <w:pPr>
        <w:rPr>
          <w:rFonts w:ascii="Arial" w:hAnsi="Arial" w:cs="Arial"/>
          <w:sz w:val="18"/>
          <w:szCs w:val="18"/>
        </w:rPr>
      </w:pPr>
    </w:p>
    <w:p>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546"/>
        <w:gridCol w:w="830"/>
        <w:gridCol w:w="2822"/>
        <w:gridCol w:w="564"/>
        <w:gridCol w:w="1789"/>
        <w:gridCol w:w="692"/>
        <w:gridCol w:w="548"/>
        <w:gridCol w:w="690"/>
        <w:gridCol w:w="683"/>
      </w:tblGrid>
      <w:tr>
        <w:tc>
          <w:tcPr>
            <w:tcW w:w="1354" w:type="dxa"/>
          </w:tcPr>
          <w:p>
            <w:pPr>
              <w:jc w:val="center"/>
              <w:rPr>
                <w:b/>
                <w:sz w:val="18"/>
                <w:szCs w:val="18"/>
              </w:rPr>
            </w:pPr>
            <w:r>
              <w:rPr>
                <w:b/>
                <w:sz w:val="18"/>
                <w:szCs w:val="18"/>
              </w:rPr>
              <w:t>U.E.</w:t>
            </w:r>
          </w:p>
        </w:tc>
        <w:tc>
          <w:tcPr>
            <w:tcW w:w="558" w:type="dxa"/>
          </w:tcPr>
          <w:p>
            <w:pPr>
              <w:jc w:val="center"/>
              <w:rPr>
                <w:b/>
                <w:sz w:val="18"/>
                <w:szCs w:val="18"/>
              </w:rPr>
            </w:pPr>
            <w:r>
              <w:rPr>
                <w:b/>
                <w:sz w:val="18"/>
                <w:szCs w:val="18"/>
              </w:rPr>
              <w:t>F</w:t>
            </w:r>
          </w:p>
        </w:tc>
        <w:tc>
          <w:tcPr>
            <w:tcW w:w="842" w:type="dxa"/>
          </w:tcPr>
          <w:p>
            <w:pPr>
              <w:jc w:val="center"/>
              <w:rPr>
                <w:b/>
                <w:sz w:val="18"/>
                <w:szCs w:val="18"/>
              </w:rPr>
            </w:pPr>
            <w:r>
              <w:rPr>
                <w:b/>
                <w:sz w:val="18"/>
                <w:szCs w:val="18"/>
              </w:rPr>
              <w:t>Clas.</w:t>
            </w:r>
          </w:p>
        </w:tc>
        <w:tc>
          <w:tcPr>
            <w:tcW w:w="2904" w:type="dxa"/>
          </w:tcPr>
          <w:p>
            <w:pPr>
              <w:jc w:val="center"/>
              <w:rPr>
                <w:b/>
                <w:sz w:val="18"/>
                <w:szCs w:val="18"/>
              </w:rPr>
            </w:pPr>
            <w:r>
              <w:rPr>
                <w:b/>
                <w:sz w:val="18"/>
                <w:szCs w:val="18"/>
              </w:rPr>
              <w:t>Dénomination du Cours</w:t>
            </w:r>
          </w:p>
        </w:tc>
        <w:tc>
          <w:tcPr>
            <w:tcW w:w="566" w:type="dxa"/>
          </w:tcPr>
          <w:p>
            <w:pPr>
              <w:jc w:val="center"/>
              <w:rPr>
                <w:b/>
                <w:sz w:val="18"/>
                <w:szCs w:val="18"/>
              </w:rPr>
            </w:pPr>
            <w:r>
              <w:rPr>
                <w:b/>
                <w:sz w:val="18"/>
                <w:szCs w:val="18"/>
              </w:rPr>
              <w:t>Niv.</w:t>
            </w:r>
          </w:p>
        </w:tc>
        <w:tc>
          <w:tcPr>
            <w:tcW w:w="1820" w:type="dxa"/>
          </w:tcPr>
          <w:p>
            <w:pPr>
              <w:jc w:val="center"/>
              <w:rPr>
                <w:b/>
                <w:sz w:val="18"/>
                <w:szCs w:val="18"/>
              </w:rPr>
            </w:pPr>
            <w:r>
              <w:rPr>
                <w:b/>
                <w:sz w:val="18"/>
                <w:szCs w:val="18"/>
              </w:rPr>
              <w:t>Pér. d’occupation</w:t>
            </w:r>
          </w:p>
        </w:tc>
        <w:tc>
          <w:tcPr>
            <w:tcW w:w="702" w:type="dxa"/>
          </w:tcPr>
          <w:p>
            <w:pPr>
              <w:jc w:val="center"/>
              <w:rPr>
                <w:b/>
                <w:sz w:val="18"/>
                <w:szCs w:val="18"/>
              </w:rPr>
            </w:pPr>
            <w:r>
              <w:rPr>
                <w:b/>
                <w:sz w:val="18"/>
                <w:szCs w:val="18"/>
              </w:rPr>
              <w:t>P/H</w:t>
            </w:r>
          </w:p>
        </w:tc>
        <w:tc>
          <w:tcPr>
            <w:tcW w:w="560" w:type="dxa"/>
          </w:tcPr>
          <w:p>
            <w:pPr>
              <w:jc w:val="center"/>
              <w:rPr>
                <w:b/>
                <w:sz w:val="18"/>
                <w:szCs w:val="18"/>
              </w:rPr>
            </w:pPr>
            <w:r>
              <w:rPr>
                <w:b/>
                <w:sz w:val="18"/>
                <w:szCs w:val="18"/>
              </w:rPr>
              <w:t>S</w:t>
            </w:r>
          </w:p>
        </w:tc>
        <w:tc>
          <w:tcPr>
            <w:tcW w:w="702" w:type="dxa"/>
          </w:tcPr>
          <w:p>
            <w:pPr>
              <w:jc w:val="center"/>
              <w:rPr>
                <w:b/>
                <w:sz w:val="18"/>
                <w:szCs w:val="18"/>
              </w:rPr>
            </w:pPr>
            <w:r>
              <w:rPr>
                <w:b/>
                <w:sz w:val="18"/>
                <w:szCs w:val="18"/>
              </w:rPr>
              <w:t>N° OE</w:t>
            </w:r>
          </w:p>
        </w:tc>
        <w:tc>
          <w:tcPr>
            <w:tcW w:w="697" w:type="dxa"/>
          </w:tcPr>
          <w:p>
            <w:pPr>
              <w:jc w:val="center"/>
              <w:rPr>
                <w:b/>
                <w:sz w:val="18"/>
                <w:szCs w:val="18"/>
              </w:rPr>
            </w:pPr>
            <w:r>
              <w:rPr>
                <w:b/>
                <w:sz w:val="18"/>
                <w:szCs w:val="18"/>
              </w:rPr>
              <w:t>DI</w:t>
            </w:r>
          </w:p>
        </w:tc>
      </w:tr>
      <w:tr>
        <w:tc>
          <w:tcPr>
            <w:tcW w:w="1354" w:type="dxa"/>
          </w:tcPr>
          <w:p>
            <w:pPr>
              <w:rPr>
                <w:sz w:val="18"/>
                <w:szCs w:val="18"/>
              </w:rPr>
            </w:pPr>
          </w:p>
        </w:tc>
        <w:tc>
          <w:tcPr>
            <w:tcW w:w="558" w:type="dxa"/>
          </w:tcPr>
          <w:p>
            <w:pPr>
              <w:rPr>
                <w:sz w:val="18"/>
                <w:szCs w:val="18"/>
              </w:rPr>
            </w:pPr>
          </w:p>
        </w:tc>
        <w:tc>
          <w:tcPr>
            <w:tcW w:w="842" w:type="dxa"/>
          </w:tcPr>
          <w:p>
            <w:pPr>
              <w:rPr>
                <w:sz w:val="18"/>
                <w:szCs w:val="18"/>
              </w:rPr>
            </w:pPr>
          </w:p>
        </w:tc>
        <w:tc>
          <w:tcPr>
            <w:tcW w:w="2904" w:type="dxa"/>
          </w:tcPr>
          <w:p>
            <w:pPr>
              <w:rPr>
                <w:sz w:val="18"/>
                <w:szCs w:val="18"/>
              </w:rPr>
            </w:pPr>
          </w:p>
        </w:tc>
        <w:tc>
          <w:tcPr>
            <w:tcW w:w="566" w:type="dxa"/>
          </w:tcPr>
          <w:p>
            <w:pPr>
              <w:rPr>
                <w:sz w:val="18"/>
                <w:szCs w:val="18"/>
              </w:rPr>
            </w:pPr>
          </w:p>
        </w:tc>
        <w:tc>
          <w:tcPr>
            <w:tcW w:w="1820" w:type="dxa"/>
          </w:tcPr>
          <w:p>
            <w:pPr>
              <w:rPr>
                <w:sz w:val="18"/>
                <w:szCs w:val="18"/>
              </w:rPr>
            </w:pPr>
            <w:r>
              <w:rPr>
                <w:rFonts w:ascii="Verdana" w:eastAsia="Calibri" w:hAnsi="Verdana"/>
                <w:noProof/>
                <w:sz w:val="24"/>
                <w:szCs w:val="24"/>
              </w:rPr>
              <mc:AlternateContent>
                <mc:Choice Requires="wps">
                  <w:drawing>
                    <wp:anchor distT="0" distB="0" distL="114300" distR="114300" simplePos="0" relativeHeight="251998208" behindDoc="0" locked="0" layoutInCell="1" allowOverlap="1">
                      <wp:simplePos x="0" y="0"/>
                      <wp:positionH relativeFrom="column">
                        <wp:posOffset>789305</wp:posOffset>
                      </wp:positionH>
                      <wp:positionV relativeFrom="paragraph">
                        <wp:posOffset>102870</wp:posOffset>
                      </wp:positionV>
                      <wp:extent cx="818515" cy="486410"/>
                      <wp:effectExtent l="38100" t="0" r="19685" b="66040"/>
                      <wp:wrapNone/>
                      <wp:docPr id="4371" name="Connecteur droit avec flèche 4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8515" cy="486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71" o:spid="_x0000_s1026" type="#_x0000_t32" style="position:absolute;margin-left:62.15pt;margin-top:8.1pt;width:64.45pt;height:38.3pt;flip:x;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">
                      <v:stroke endarrow="block"/>
                    </v:shape>
                  </w:pict>
                </mc:Fallback>
              </mc:AlternateContent>
            </w:r>
          </w:p>
        </w:tc>
        <w:tc>
          <w:tcPr>
            <w:tcW w:w="702" w:type="dxa"/>
          </w:tcPr>
          <w:p>
            <w:pPr>
              <w:rPr>
                <w:sz w:val="18"/>
                <w:szCs w:val="18"/>
              </w:rPr>
            </w:pPr>
          </w:p>
        </w:tc>
        <w:tc>
          <w:tcPr>
            <w:tcW w:w="560" w:type="dxa"/>
          </w:tcPr>
          <w:p>
            <w:pPr>
              <w:jc w:val="center"/>
              <w:rPr>
                <w:sz w:val="18"/>
                <w:szCs w:val="18"/>
              </w:rPr>
            </w:pPr>
          </w:p>
        </w:tc>
        <w:tc>
          <w:tcPr>
            <w:tcW w:w="702" w:type="dxa"/>
          </w:tcPr>
          <w:p>
            <w:pPr>
              <w:jc w:val="center"/>
              <w:rPr>
                <w:sz w:val="18"/>
                <w:szCs w:val="18"/>
              </w:rPr>
            </w:pPr>
          </w:p>
        </w:tc>
        <w:tc>
          <w:tcPr>
            <w:tcW w:w="697" w:type="dxa"/>
          </w:tcPr>
          <w:p>
            <w:pPr>
              <w:jc w:val="center"/>
              <w:rPr>
                <w:sz w:val="18"/>
                <w:szCs w:val="18"/>
              </w:rPr>
            </w:pPr>
          </w:p>
        </w:tc>
      </w:tr>
    </w:tbl>
    <w:p>
      <w:pPr>
        <w:rPr>
          <w:rFonts w:ascii="Arial" w:hAnsi="Arial" w:cs="Arial"/>
          <w:sz w:val="18"/>
          <w:szCs w:val="18"/>
        </w:rPr>
      </w:pPr>
    </w:p>
    <w:p>
      <w:pPr>
        <w:rPr>
          <w:rFonts w:ascii="Arial" w:hAnsi="Arial" w:cs="Arial"/>
          <w:sz w:val="18"/>
          <w:szCs w:val="18"/>
        </w:rPr>
      </w:pPr>
      <w:r>
        <w:rPr>
          <w:rFonts w:ascii="Verdana" w:eastAsia="Calibri" w:hAnsi="Verdana"/>
          <w:noProof/>
          <w:sz w:val="24"/>
          <w:szCs w:val="24"/>
        </w:rPr>
        <mc:AlternateContent>
          <mc:Choice Requires="wps">
            <w:drawing>
              <wp:anchor distT="0" distB="0" distL="114300" distR="114300" simplePos="0" relativeHeight="251948032" behindDoc="0" locked="0" layoutInCell="1" allowOverlap="1">
                <wp:simplePos x="0" y="0"/>
                <wp:positionH relativeFrom="column">
                  <wp:posOffset>78105</wp:posOffset>
                </wp:positionH>
                <wp:positionV relativeFrom="paragraph">
                  <wp:posOffset>77470</wp:posOffset>
                </wp:positionV>
                <wp:extent cx="6551295" cy="5817235"/>
                <wp:effectExtent l="0" t="0" r="20955" b="12065"/>
                <wp:wrapNone/>
                <wp:docPr id="4370" name="Zone de texte 4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1295" cy="581723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S = Situation administrative</w:t>
                            </w:r>
                          </w:p>
                          <w:p>
                            <w:pPr>
                              <w:rPr>
                                <w:rFonts w:ascii="Arial" w:hAnsi="Arial" w:cs="Arial"/>
                                <w:sz w:val="18"/>
                                <w:szCs w:val="18"/>
                              </w:rPr>
                            </w:pPr>
                          </w:p>
                          <w:p>
                            <w:pPr>
                              <w:rPr>
                                <w:rFonts w:ascii="Arial" w:hAnsi="Arial" w:cs="Arial"/>
                                <w:sz w:val="18"/>
                                <w:szCs w:val="18"/>
                              </w:rPr>
                            </w:pPr>
                            <w:r>
                              <w:rPr>
                                <w:rFonts w:ascii="Arial" w:hAnsi="Arial" w:cs="Arial"/>
                                <w:sz w:val="18"/>
                                <w:szCs w:val="18"/>
                              </w:rPr>
                              <w:t xml:space="preserve">Indiquer </w:t>
                            </w:r>
                            <w:r>
                              <w:rPr>
                                <w:rFonts w:ascii="Arial" w:hAnsi="Arial" w:cs="Arial"/>
                                <w:b/>
                                <w:sz w:val="18"/>
                                <w:szCs w:val="18"/>
                              </w:rPr>
                              <w:t xml:space="preserve">D, V, VTprior,  STprior, S, I, St, ou Z </w:t>
                            </w:r>
                            <w:r>
                              <w:rPr>
                                <w:rFonts w:ascii="Arial" w:hAnsi="Arial" w:cs="Arial"/>
                                <w:sz w:val="18"/>
                                <w:szCs w:val="18"/>
                              </w:rPr>
                              <w:t>dans la colonne « S » (situation) dans l’ordre de priorité ci-après :</w:t>
                            </w:r>
                          </w:p>
                          <w:p>
                            <w:pPr>
                              <w:rPr>
                                <w:rFonts w:ascii="Arial" w:hAnsi="Arial" w:cs="Arial"/>
                                <w:sz w:val="18"/>
                                <w:szCs w:val="18"/>
                              </w:rPr>
                            </w:pPr>
                          </w:p>
                          <w:p>
                            <w:pPr>
                              <w:tabs>
                                <w:tab w:val="left" w:pos="284"/>
                              </w:tabs>
                              <w:ind w:left="284" w:hanging="284"/>
                              <w:rPr>
                                <w:rFonts w:ascii="Arial" w:hAnsi="Arial" w:cs="Arial"/>
                                <w:sz w:val="18"/>
                                <w:szCs w:val="18"/>
                              </w:rPr>
                            </w:pPr>
                            <w:r>
                              <w:rPr>
                                <w:rFonts w:ascii="Arial" w:hAnsi="Arial" w:cs="Arial"/>
                                <w:b/>
                                <w:sz w:val="18"/>
                                <w:szCs w:val="18"/>
                              </w:rPr>
                              <w:t>D</w:t>
                            </w:r>
                            <w:r>
                              <w:rPr>
                                <w:rFonts w:ascii="Arial" w:hAnsi="Arial" w:cs="Arial"/>
                                <w:sz w:val="18"/>
                                <w:szCs w:val="18"/>
                              </w:rPr>
                              <w:t xml:space="preserve"> </w:t>
                            </w:r>
                            <w:r>
                              <w:rPr>
                                <w:rFonts w:ascii="Arial" w:hAnsi="Arial" w:cs="Arial"/>
                                <w:sz w:val="18"/>
                                <w:szCs w:val="18"/>
                              </w:rPr>
                              <w:tab/>
                              <w:t xml:space="preserve">lorsque le membre du personnel est </w:t>
                            </w:r>
                            <w:r>
                              <w:rPr>
                                <w:rFonts w:ascii="Arial" w:hAnsi="Arial" w:cs="Arial"/>
                                <w:b/>
                                <w:sz w:val="18"/>
                                <w:szCs w:val="18"/>
                              </w:rPr>
                              <w:t>définitif pour tout ou partie de sa charge</w:t>
                            </w:r>
                            <w:r>
                              <w:rPr>
                                <w:rFonts w:ascii="Arial" w:hAnsi="Arial" w:cs="Arial"/>
                                <w:sz w:val="18"/>
                                <w:szCs w:val="18"/>
                              </w:rPr>
                              <w:t xml:space="preserve"> (si le Pouvoir organisateur a reçu la dépêche d’approbation de l’engagement ou de la nomination à titre définitif) ;</w:t>
                            </w:r>
                          </w:p>
                          <w:p>
                            <w:pPr>
                              <w:tabs>
                                <w:tab w:val="left" w:pos="284"/>
                              </w:tabs>
                              <w:ind w:left="284" w:hanging="284"/>
                              <w:rPr>
                                <w:rFonts w:ascii="Arial" w:hAnsi="Arial" w:cs="Arial"/>
                                <w:sz w:val="10"/>
                                <w:szCs w:val="10"/>
                              </w:rPr>
                            </w:pPr>
                          </w:p>
                          <w:p>
                            <w:pPr>
                              <w:tabs>
                                <w:tab w:val="left" w:pos="284"/>
                              </w:tabs>
                              <w:ind w:left="284" w:hanging="284"/>
                              <w:rPr>
                                <w:rFonts w:ascii="Arial" w:hAnsi="Arial" w:cs="Arial"/>
                                <w:sz w:val="10"/>
                                <w:szCs w:val="10"/>
                              </w:rPr>
                            </w:pPr>
                          </w:p>
                          <w:p>
                            <w:pPr>
                              <w:tabs>
                                <w:tab w:val="left" w:pos="284"/>
                              </w:tabs>
                              <w:ind w:left="284" w:hanging="284"/>
                              <w:rPr>
                                <w:rFonts w:ascii="Arial" w:hAnsi="Arial" w:cs="Arial"/>
                                <w:sz w:val="18"/>
                                <w:szCs w:val="18"/>
                              </w:rPr>
                            </w:pPr>
                            <w:r>
                              <w:rPr>
                                <w:rFonts w:ascii="Arial" w:hAnsi="Arial" w:cs="Arial"/>
                                <w:b/>
                                <w:sz w:val="18"/>
                                <w:szCs w:val="18"/>
                              </w:rPr>
                              <w:t>V</w:t>
                            </w:r>
                            <w:r>
                              <w:rPr>
                                <w:rFonts w:ascii="Arial" w:hAnsi="Arial" w:cs="Arial"/>
                                <w:sz w:val="18"/>
                                <w:szCs w:val="18"/>
                              </w:rPr>
                              <w:tab/>
                              <w:t xml:space="preserve">lorsque le membre du personnel </w:t>
                            </w:r>
                            <w:r>
                              <w:rPr>
                                <w:rFonts w:ascii="Arial" w:hAnsi="Arial" w:cs="Arial"/>
                                <w:b/>
                                <w:sz w:val="18"/>
                                <w:szCs w:val="18"/>
                              </w:rPr>
                              <w:t>est temporaire</w:t>
                            </w:r>
                            <w:r>
                              <w:rPr>
                                <w:rFonts w:ascii="Arial" w:hAnsi="Arial" w:cs="Arial"/>
                                <w:sz w:val="18"/>
                                <w:szCs w:val="18"/>
                              </w:rPr>
                              <w:t xml:space="preserve"> dans un emploi </w:t>
                            </w:r>
                            <w:r>
                              <w:rPr>
                                <w:rFonts w:ascii="Arial" w:hAnsi="Arial" w:cs="Arial"/>
                                <w:b/>
                                <w:sz w:val="18"/>
                                <w:szCs w:val="18"/>
                              </w:rPr>
                              <w:t>définitivement vacant</w:t>
                            </w:r>
                            <w:r>
                              <w:rPr>
                                <w:rFonts w:ascii="Arial" w:hAnsi="Arial" w:cs="Arial"/>
                                <w:sz w:val="18"/>
                                <w:szCs w:val="18"/>
                              </w:rPr>
                              <w:t xml:space="preserve"> pour tout ou partie de sa charge, pour autant qu’il ne soit définitif pour aucune heure ;</w:t>
                            </w:r>
                          </w:p>
                          <w:p>
                            <w:pPr>
                              <w:tabs>
                                <w:tab w:val="left" w:pos="284"/>
                              </w:tabs>
                              <w:ind w:left="284" w:hanging="284"/>
                              <w:rPr>
                                <w:rFonts w:ascii="Arial" w:hAnsi="Arial" w:cs="Arial"/>
                                <w:sz w:val="10"/>
                                <w:szCs w:val="10"/>
                              </w:rPr>
                            </w:pPr>
                          </w:p>
                          <w:p>
                            <w:pPr>
                              <w:tabs>
                                <w:tab w:val="left" w:pos="284"/>
                              </w:tabs>
                              <w:ind w:left="284" w:hanging="284"/>
                              <w:rPr>
                                <w:rFonts w:ascii="Arial" w:hAnsi="Arial" w:cs="Arial"/>
                                <w:sz w:val="10"/>
                                <w:szCs w:val="10"/>
                              </w:rPr>
                            </w:pPr>
                          </w:p>
                          <w:p>
                            <w:pPr>
                              <w:tabs>
                                <w:tab w:val="left" w:pos="284"/>
                              </w:tabs>
                              <w:autoSpaceDE w:val="0"/>
                              <w:autoSpaceDN w:val="0"/>
                              <w:adjustRightInd w:val="0"/>
                              <w:ind w:left="284" w:hanging="284"/>
                              <w:rPr>
                                <w:b/>
                                <w:sz w:val="18"/>
                                <w:szCs w:val="18"/>
                              </w:rPr>
                            </w:pPr>
                            <w:r>
                              <w:rPr>
                                <w:rFonts w:cs="Arial"/>
                                <w:b/>
                                <w:bCs/>
                                <w:sz w:val="18"/>
                                <w:szCs w:val="18"/>
                              </w:rPr>
                              <w:t xml:space="preserve">VTprior </w:t>
                            </w:r>
                            <w:r>
                              <w:rPr>
                                <w:rFonts w:cs="Arial"/>
                                <w:bCs/>
                                <w:sz w:val="18"/>
                                <w:szCs w:val="18"/>
                              </w:rPr>
                              <w:t>lorsque le membre du personnel est</w:t>
                            </w:r>
                            <w:r>
                              <w:rPr>
                                <w:rFonts w:cs="Arial"/>
                                <w:b/>
                                <w:bCs/>
                                <w:sz w:val="18"/>
                                <w:szCs w:val="18"/>
                              </w:rPr>
                              <w:t> </w:t>
                            </w:r>
                            <w:r>
                              <w:rPr>
                                <w:b/>
                                <w:sz w:val="18"/>
                                <w:szCs w:val="18"/>
                              </w:rPr>
                              <w:t>temporaire prioritaire </w:t>
                            </w:r>
                            <w:r>
                              <w:rPr>
                                <w:sz w:val="18"/>
                                <w:szCs w:val="18"/>
                              </w:rPr>
                              <w:t xml:space="preserve">dans un emploi </w:t>
                            </w:r>
                            <w:r>
                              <w:rPr>
                                <w:b/>
                                <w:sz w:val="18"/>
                                <w:szCs w:val="18"/>
                              </w:rPr>
                              <w:t>définitivement vacant ;</w:t>
                            </w:r>
                          </w:p>
                          <w:p>
                            <w:pPr>
                              <w:tabs>
                                <w:tab w:val="left" w:pos="284"/>
                              </w:tabs>
                              <w:autoSpaceDE w:val="0"/>
                              <w:autoSpaceDN w:val="0"/>
                              <w:adjustRightInd w:val="0"/>
                              <w:ind w:left="284" w:hanging="284"/>
                              <w:rPr>
                                <w:rFonts w:cs="Arial"/>
                                <w:b/>
                                <w:bCs/>
                                <w:sz w:val="10"/>
                                <w:szCs w:val="10"/>
                              </w:rPr>
                            </w:pPr>
                          </w:p>
                          <w:p>
                            <w:pPr>
                              <w:tabs>
                                <w:tab w:val="left" w:pos="284"/>
                              </w:tabs>
                              <w:ind w:left="284" w:hanging="284"/>
                              <w:rPr>
                                <w:sz w:val="10"/>
                                <w:szCs w:val="10"/>
                              </w:rPr>
                            </w:pPr>
                          </w:p>
                          <w:p>
                            <w:pPr>
                              <w:tabs>
                                <w:tab w:val="left" w:pos="284"/>
                              </w:tabs>
                              <w:autoSpaceDE w:val="0"/>
                              <w:autoSpaceDN w:val="0"/>
                              <w:adjustRightInd w:val="0"/>
                              <w:ind w:left="284" w:hanging="284"/>
                              <w:rPr>
                                <w:b/>
                                <w:sz w:val="18"/>
                                <w:szCs w:val="18"/>
                              </w:rPr>
                            </w:pPr>
                            <w:r>
                              <w:rPr>
                                <w:rFonts w:cs="Arial"/>
                                <w:b/>
                                <w:bCs/>
                                <w:sz w:val="18"/>
                                <w:szCs w:val="18"/>
                              </w:rPr>
                              <w:t xml:space="preserve">STprior </w:t>
                            </w:r>
                            <w:r>
                              <w:rPr>
                                <w:rFonts w:cs="Arial"/>
                                <w:bCs/>
                                <w:sz w:val="18"/>
                                <w:szCs w:val="18"/>
                              </w:rPr>
                              <w:t>lorsque le membre du personnel est</w:t>
                            </w:r>
                            <w:r>
                              <w:rPr>
                                <w:rFonts w:cs="Arial"/>
                                <w:b/>
                                <w:bCs/>
                                <w:sz w:val="18"/>
                                <w:szCs w:val="18"/>
                              </w:rPr>
                              <w:t> </w:t>
                            </w:r>
                            <w:r>
                              <w:rPr>
                                <w:b/>
                                <w:sz w:val="18"/>
                                <w:szCs w:val="18"/>
                              </w:rPr>
                              <w:t>temporaire prioritaire </w:t>
                            </w:r>
                            <w:r>
                              <w:rPr>
                                <w:sz w:val="18"/>
                                <w:szCs w:val="18"/>
                              </w:rPr>
                              <w:t xml:space="preserve">dans un emploi </w:t>
                            </w:r>
                            <w:r>
                              <w:rPr>
                                <w:b/>
                                <w:sz w:val="18"/>
                                <w:szCs w:val="18"/>
                              </w:rPr>
                              <w:t>non vacant ;</w:t>
                            </w:r>
                          </w:p>
                          <w:p>
                            <w:pPr>
                              <w:rPr>
                                <w:rFonts w:ascii="Arial" w:hAnsi="Arial" w:cs="Arial"/>
                                <w:sz w:val="18"/>
                                <w:szCs w:val="18"/>
                              </w:rPr>
                            </w:pPr>
                          </w:p>
                          <w:p>
                            <w:pPr>
                              <w:tabs>
                                <w:tab w:val="left" w:pos="284"/>
                              </w:tabs>
                              <w:autoSpaceDE w:val="0"/>
                              <w:autoSpaceDN w:val="0"/>
                              <w:adjustRightInd w:val="0"/>
                              <w:ind w:left="284" w:hanging="284"/>
                              <w:rPr>
                                <w:rFonts w:ascii="Arial" w:hAnsi="Arial" w:cs="Arial"/>
                                <w:b/>
                                <w:bCs/>
                                <w:sz w:val="10"/>
                                <w:szCs w:val="10"/>
                              </w:rPr>
                            </w:pPr>
                          </w:p>
                          <w:p>
                            <w:pPr>
                              <w:tabs>
                                <w:tab w:val="left" w:pos="284"/>
                              </w:tabs>
                              <w:ind w:left="284" w:hanging="284"/>
                              <w:rPr>
                                <w:rFonts w:ascii="Arial" w:hAnsi="Arial" w:cs="Arial"/>
                                <w:sz w:val="18"/>
                                <w:szCs w:val="18"/>
                              </w:rPr>
                            </w:pPr>
                            <w:r>
                              <w:rPr>
                                <w:rFonts w:ascii="Arial" w:hAnsi="Arial" w:cs="Arial"/>
                                <w:b/>
                                <w:sz w:val="18"/>
                                <w:szCs w:val="18"/>
                              </w:rPr>
                              <w:t>S</w:t>
                            </w:r>
                            <w:r>
                              <w:rPr>
                                <w:rFonts w:ascii="Arial" w:hAnsi="Arial" w:cs="Arial"/>
                                <w:b/>
                                <w:sz w:val="18"/>
                                <w:szCs w:val="18"/>
                              </w:rPr>
                              <w:tab/>
                            </w:r>
                            <w:r>
                              <w:rPr>
                                <w:rFonts w:ascii="Arial" w:hAnsi="Arial" w:cs="Arial"/>
                                <w:sz w:val="18"/>
                                <w:szCs w:val="18"/>
                              </w:rPr>
                              <w:t xml:space="preserve">lorsque le membre du personnel est </w:t>
                            </w:r>
                            <w:r>
                              <w:rPr>
                                <w:rFonts w:ascii="Arial" w:hAnsi="Arial" w:cs="Arial"/>
                                <w:b/>
                                <w:sz w:val="18"/>
                                <w:szCs w:val="18"/>
                              </w:rPr>
                              <w:t>temporaire</w:t>
                            </w:r>
                            <w:r>
                              <w:rPr>
                                <w:rFonts w:ascii="Arial" w:hAnsi="Arial" w:cs="Arial"/>
                                <w:sz w:val="18"/>
                                <w:szCs w:val="18"/>
                              </w:rPr>
                              <w:t xml:space="preserve"> dans un emploi </w:t>
                            </w:r>
                            <w:r>
                              <w:rPr>
                                <w:rFonts w:ascii="Arial" w:hAnsi="Arial" w:cs="Arial"/>
                                <w:b/>
                                <w:sz w:val="18"/>
                                <w:szCs w:val="18"/>
                              </w:rPr>
                              <w:t>non vacant</w:t>
                            </w:r>
                            <w:r>
                              <w:rPr>
                                <w:rFonts w:ascii="Arial" w:hAnsi="Arial" w:cs="Arial"/>
                                <w:sz w:val="18"/>
                                <w:szCs w:val="18"/>
                              </w:rPr>
                              <w:t xml:space="preserve"> </w:t>
                            </w:r>
                            <w:r>
                              <w:rPr>
                                <w:rFonts w:ascii="Arial" w:hAnsi="Arial" w:cs="Arial"/>
                                <w:b/>
                                <w:sz w:val="18"/>
                                <w:szCs w:val="18"/>
                              </w:rPr>
                              <w:t>d’une durée égale ou supérieure à 15 semaines</w:t>
                            </w:r>
                            <w:r>
                              <w:rPr>
                                <w:rFonts w:ascii="Arial" w:hAnsi="Arial" w:cs="Arial"/>
                                <w:sz w:val="18"/>
                                <w:szCs w:val="18"/>
                              </w:rPr>
                              <w:t> ;</w:t>
                            </w:r>
                          </w:p>
                          <w:p>
                            <w:pPr>
                              <w:tabs>
                                <w:tab w:val="left" w:pos="284"/>
                              </w:tabs>
                              <w:ind w:left="284" w:hanging="284"/>
                              <w:rPr>
                                <w:rFonts w:ascii="Arial" w:hAnsi="Arial" w:cs="Arial"/>
                                <w:sz w:val="10"/>
                                <w:szCs w:val="10"/>
                              </w:rPr>
                            </w:pPr>
                          </w:p>
                          <w:p>
                            <w:pPr>
                              <w:tabs>
                                <w:tab w:val="left" w:pos="284"/>
                              </w:tabs>
                              <w:ind w:left="284" w:hanging="284"/>
                              <w:rPr>
                                <w:rFonts w:ascii="Arial" w:hAnsi="Arial" w:cs="Arial"/>
                                <w:sz w:val="18"/>
                                <w:szCs w:val="18"/>
                              </w:rPr>
                            </w:pPr>
                            <w:r>
                              <w:rPr>
                                <w:rFonts w:ascii="Arial" w:hAnsi="Arial" w:cs="Arial"/>
                                <w:b/>
                                <w:sz w:val="18"/>
                                <w:szCs w:val="18"/>
                              </w:rPr>
                              <w:t xml:space="preserve">I </w:t>
                            </w:r>
                            <w:r>
                              <w:rPr>
                                <w:rFonts w:ascii="Arial" w:hAnsi="Arial" w:cs="Arial"/>
                                <w:sz w:val="18"/>
                                <w:szCs w:val="18"/>
                              </w:rPr>
                              <w:tab/>
                              <w:t xml:space="preserve">lorsque le membre du personnel est </w:t>
                            </w:r>
                            <w:r>
                              <w:rPr>
                                <w:rFonts w:ascii="Arial" w:hAnsi="Arial" w:cs="Arial"/>
                                <w:b/>
                                <w:sz w:val="18"/>
                                <w:szCs w:val="18"/>
                              </w:rPr>
                              <w:t>temporaire</w:t>
                            </w:r>
                            <w:r>
                              <w:rPr>
                                <w:rFonts w:ascii="Arial" w:hAnsi="Arial" w:cs="Arial"/>
                                <w:sz w:val="18"/>
                                <w:szCs w:val="18"/>
                              </w:rPr>
                              <w:t xml:space="preserve"> dans un emploi vacant ou </w:t>
                            </w:r>
                            <w:r>
                              <w:rPr>
                                <w:rFonts w:ascii="Arial" w:hAnsi="Arial" w:cs="Arial"/>
                                <w:b/>
                                <w:sz w:val="18"/>
                                <w:szCs w:val="18"/>
                              </w:rPr>
                              <w:t>non vacant d’une durée inférieure à 15 semaines </w:t>
                            </w:r>
                            <w:r>
                              <w:rPr>
                                <w:rFonts w:ascii="Arial" w:hAnsi="Arial" w:cs="Arial"/>
                                <w:sz w:val="18"/>
                                <w:szCs w:val="18"/>
                              </w:rPr>
                              <w:t>;</w:t>
                            </w:r>
                          </w:p>
                          <w:p>
                            <w:pPr>
                              <w:autoSpaceDE w:val="0"/>
                              <w:autoSpaceDN w:val="0"/>
                              <w:adjustRightInd w:val="0"/>
                              <w:rPr>
                                <w:rFonts w:ascii="Arial" w:hAnsi="Arial" w:cs="Arial"/>
                                <w:b/>
                                <w:bCs/>
                                <w:sz w:val="10"/>
                                <w:szCs w:val="10"/>
                              </w:rPr>
                            </w:pPr>
                          </w:p>
                          <w:p>
                            <w:pPr>
                              <w:tabs>
                                <w:tab w:val="left" w:pos="284"/>
                              </w:tabs>
                              <w:ind w:left="284" w:hanging="284"/>
                              <w:rPr>
                                <w:rFonts w:ascii="Arial" w:hAnsi="Arial" w:cs="Arial"/>
                                <w:sz w:val="18"/>
                                <w:szCs w:val="18"/>
                              </w:rPr>
                            </w:pPr>
                            <w:r>
                              <w:rPr>
                                <w:rFonts w:ascii="Arial" w:hAnsi="Arial" w:cs="Arial"/>
                                <w:b/>
                                <w:sz w:val="18"/>
                                <w:szCs w:val="18"/>
                              </w:rPr>
                              <w:t>St</w:t>
                            </w:r>
                            <w:r>
                              <w:rPr>
                                <w:rFonts w:ascii="Arial" w:hAnsi="Arial" w:cs="Arial"/>
                                <w:sz w:val="18"/>
                                <w:szCs w:val="18"/>
                              </w:rPr>
                              <w:tab/>
                              <w:t xml:space="preserve">lorsque le membre du personnel est </w:t>
                            </w:r>
                            <w:r>
                              <w:rPr>
                                <w:rFonts w:ascii="Arial" w:hAnsi="Arial" w:cs="Arial"/>
                                <w:b/>
                                <w:sz w:val="18"/>
                                <w:szCs w:val="18"/>
                              </w:rPr>
                              <w:t>directeur stagiaire </w:t>
                            </w:r>
                            <w:r>
                              <w:rPr>
                                <w:rFonts w:ascii="Arial" w:hAnsi="Arial" w:cs="Arial"/>
                                <w:sz w:val="18"/>
                                <w:szCs w:val="18"/>
                              </w:rPr>
                              <w:t>;</w:t>
                            </w:r>
                          </w:p>
                          <w:p>
                            <w:pPr>
                              <w:tabs>
                                <w:tab w:val="left" w:pos="284"/>
                              </w:tabs>
                              <w:ind w:left="284" w:hanging="284"/>
                              <w:rPr>
                                <w:rFonts w:ascii="Arial" w:hAnsi="Arial" w:cs="Arial"/>
                                <w:b/>
                                <w:sz w:val="10"/>
                                <w:szCs w:val="10"/>
                              </w:rPr>
                            </w:pPr>
                          </w:p>
                          <w:p>
                            <w:pPr>
                              <w:tabs>
                                <w:tab w:val="left" w:pos="284"/>
                              </w:tabs>
                              <w:ind w:left="284" w:hanging="284"/>
                              <w:rPr>
                                <w:rFonts w:ascii="Arial" w:hAnsi="Arial" w:cs="Arial"/>
                                <w:sz w:val="18"/>
                                <w:szCs w:val="18"/>
                              </w:rPr>
                            </w:pPr>
                            <w:r>
                              <w:rPr>
                                <w:rFonts w:ascii="Arial" w:hAnsi="Arial" w:cs="Arial"/>
                                <w:b/>
                                <w:sz w:val="18"/>
                                <w:szCs w:val="18"/>
                              </w:rPr>
                              <w:t>Z</w:t>
                            </w:r>
                            <w:r>
                              <w:rPr>
                                <w:rFonts w:ascii="Arial" w:hAnsi="Arial" w:cs="Arial"/>
                                <w:sz w:val="18"/>
                                <w:szCs w:val="18"/>
                              </w:rPr>
                              <w:tab/>
                              <w:t>lorsque l’emploi du membre du personnel en disponibilité ou en congé est devenu vacant, que le nouveau titulaire de cet emploi y soit temporaire ou définitif (ex. : Z 07 pour un membre du personnel en disponibilité pour convenance personnelle 3</w:t>
                            </w:r>
                            <w:r>
                              <w:rPr>
                                <w:rFonts w:ascii="Arial" w:hAnsi="Arial" w:cs="Arial"/>
                                <w:sz w:val="18"/>
                                <w:szCs w:val="18"/>
                                <w:vertAlign w:val="superscript"/>
                              </w:rPr>
                              <w:t>ème</w:t>
                            </w:r>
                            <w:r>
                              <w:rPr>
                                <w:rFonts w:ascii="Arial" w:hAnsi="Arial" w:cs="Arial"/>
                                <w:sz w:val="18"/>
                                <w:szCs w:val="18"/>
                              </w:rPr>
                              <w:t xml:space="preserve"> années) ;</w:t>
                            </w:r>
                          </w:p>
                          <w:p>
                            <w:pPr>
                              <w:tabs>
                                <w:tab w:val="left" w:pos="284"/>
                              </w:tabs>
                              <w:ind w:left="284" w:hanging="284"/>
                              <w:rPr>
                                <w:rFonts w:ascii="Arial" w:hAnsi="Arial" w:cs="Arial"/>
                                <w:sz w:val="10"/>
                                <w:szCs w:val="10"/>
                              </w:rPr>
                            </w:pPr>
                          </w:p>
                          <w:p>
                            <w:pPr>
                              <w:rPr>
                                <w:rFonts w:ascii="Arial" w:hAnsi="Arial" w:cs="Arial"/>
                                <w:sz w:val="18"/>
                                <w:szCs w:val="18"/>
                              </w:rPr>
                            </w:pPr>
                            <w:r>
                              <w:rPr>
                                <w:rFonts w:ascii="Arial" w:hAnsi="Arial" w:cs="Arial"/>
                                <w:sz w:val="18"/>
                                <w:szCs w:val="18"/>
                              </w:rPr>
                              <w:t>En cas de mise en disponibilité par défaut d’emploi ou de perte partielle de charge les sigles suivants seront utilisés :</w:t>
                            </w:r>
                          </w:p>
                          <w:p>
                            <w:pPr>
                              <w:rPr>
                                <w:rFonts w:ascii="Arial" w:hAnsi="Arial" w:cs="Arial"/>
                                <w:sz w:val="18"/>
                                <w:szCs w:val="18"/>
                              </w:rPr>
                            </w:pPr>
                          </w:p>
                          <w:p>
                            <w:pPr>
                              <w:rPr>
                                <w:rFonts w:ascii="Arial" w:hAnsi="Arial" w:cs="Arial"/>
                                <w:sz w:val="18"/>
                                <w:szCs w:val="18"/>
                              </w:rPr>
                            </w:pPr>
                            <w:r>
                              <w:rPr>
                                <w:rFonts w:ascii="Arial" w:hAnsi="Arial" w:cs="Arial"/>
                                <w:b/>
                                <w:sz w:val="18"/>
                                <w:szCs w:val="18"/>
                              </w:rPr>
                              <w:t>P</w:t>
                            </w:r>
                            <w:r>
                              <w:rPr>
                                <w:rFonts w:ascii="Arial" w:hAnsi="Arial" w:cs="Arial"/>
                                <w:sz w:val="18"/>
                                <w:szCs w:val="18"/>
                              </w:rPr>
                              <w:t xml:space="preserve"> = disponibilité par défaut d’emploi (« </w:t>
                            </w:r>
                            <w:r>
                              <w:rPr>
                                <w:rFonts w:ascii="Arial" w:hAnsi="Arial" w:cs="Arial"/>
                                <w:b/>
                                <w:sz w:val="18"/>
                                <w:szCs w:val="18"/>
                              </w:rPr>
                              <w:t>perte</w:t>
                            </w:r>
                            <w:r>
                              <w:rPr>
                                <w:rFonts w:ascii="Arial" w:hAnsi="Arial" w:cs="Arial"/>
                                <w:sz w:val="18"/>
                                <w:szCs w:val="18"/>
                              </w:rPr>
                              <w:t> ») / Perte totale ou partielle de charge</w:t>
                            </w:r>
                          </w:p>
                          <w:p>
                            <w:pPr>
                              <w:rPr>
                                <w:rFonts w:ascii="Arial" w:hAnsi="Arial" w:cs="Arial"/>
                                <w:sz w:val="18"/>
                                <w:szCs w:val="18"/>
                              </w:rPr>
                            </w:pPr>
                            <w:r>
                              <w:rPr>
                                <w:rFonts w:ascii="Arial" w:hAnsi="Arial" w:cs="Arial"/>
                                <w:b/>
                                <w:sz w:val="18"/>
                                <w:szCs w:val="18"/>
                              </w:rPr>
                              <w:t>R</w:t>
                            </w:r>
                            <w:r>
                              <w:rPr>
                                <w:rFonts w:ascii="Arial" w:hAnsi="Arial" w:cs="Arial"/>
                                <w:sz w:val="18"/>
                                <w:szCs w:val="18"/>
                              </w:rPr>
                              <w:t> = réaffectation dans un emploi vacant</w:t>
                            </w:r>
                          </w:p>
                          <w:p>
                            <w:pPr>
                              <w:rPr>
                                <w:rFonts w:ascii="Arial" w:hAnsi="Arial" w:cs="Arial"/>
                                <w:sz w:val="18"/>
                                <w:szCs w:val="18"/>
                              </w:rPr>
                            </w:pPr>
                            <w:r>
                              <w:rPr>
                                <w:rFonts w:ascii="Arial" w:hAnsi="Arial" w:cs="Arial"/>
                                <w:b/>
                                <w:sz w:val="18"/>
                                <w:szCs w:val="18"/>
                              </w:rPr>
                              <w:t>A</w:t>
                            </w:r>
                            <w:r>
                              <w:rPr>
                                <w:rFonts w:ascii="Arial" w:hAnsi="Arial" w:cs="Arial"/>
                                <w:sz w:val="18"/>
                                <w:szCs w:val="18"/>
                              </w:rPr>
                              <w:t xml:space="preserve"> = réaffectation dans un emploi non vacant</w:t>
                            </w:r>
                          </w:p>
                          <w:p>
                            <w:pPr>
                              <w:rPr>
                                <w:rFonts w:ascii="Arial" w:hAnsi="Arial" w:cs="Arial"/>
                                <w:sz w:val="18"/>
                                <w:szCs w:val="18"/>
                              </w:rPr>
                            </w:pPr>
                            <w:r>
                              <w:rPr>
                                <w:rFonts w:ascii="Arial" w:hAnsi="Arial" w:cs="Arial"/>
                                <w:b/>
                                <w:sz w:val="18"/>
                                <w:szCs w:val="18"/>
                              </w:rPr>
                              <w:t>T</w:t>
                            </w:r>
                            <w:r>
                              <w:rPr>
                                <w:rFonts w:ascii="Arial" w:hAnsi="Arial" w:cs="Arial"/>
                                <w:sz w:val="18"/>
                                <w:szCs w:val="18"/>
                              </w:rPr>
                              <w:t xml:space="preserve"> = remise au travail, rappel provisoire en service ou rappel provisoire à l’activité dans un emploi vacant</w:t>
                            </w:r>
                          </w:p>
                          <w:p>
                            <w:pPr>
                              <w:ind w:left="426" w:hanging="426"/>
                              <w:rPr>
                                <w:rFonts w:ascii="Arial" w:hAnsi="Arial" w:cs="Arial"/>
                                <w:sz w:val="18"/>
                                <w:szCs w:val="18"/>
                              </w:rPr>
                            </w:pPr>
                            <w:r>
                              <w:rPr>
                                <w:rFonts w:ascii="Arial" w:hAnsi="Arial" w:cs="Arial"/>
                                <w:b/>
                                <w:sz w:val="18"/>
                                <w:szCs w:val="18"/>
                              </w:rPr>
                              <w:t>M</w:t>
                            </w:r>
                            <w:r>
                              <w:rPr>
                                <w:rFonts w:ascii="Arial" w:hAnsi="Arial" w:cs="Arial"/>
                                <w:sz w:val="18"/>
                                <w:szCs w:val="18"/>
                              </w:rPr>
                              <w:t xml:space="preserve"> = remise au travail, rappel provisoire en service ou rappel provisoire à l’activité dans un emploi non vacant </w:t>
                            </w:r>
                          </w:p>
                          <w:p>
                            <w:pPr>
                              <w:autoSpaceDE w:val="0"/>
                              <w:autoSpaceDN w:val="0"/>
                              <w:adjustRightInd w:val="0"/>
                              <w:ind w:left="360"/>
                              <w:rPr>
                                <w:rFonts w:ascii="Arial" w:hAnsi="Arial" w:cs="Arial"/>
                                <w:sz w:val="18"/>
                                <w:szCs w:val="18"/>
                              </w:rPr>
                            </w:pPr>
                          </w:p>
                          <w:p>
                            <w:pPr>
                              <w:ind w:left="284"/>
                              <w:rPr>
                                <w:rFonts w:ascii="Arial" w:hAnsi="Arial" w:cs="Arial"/>
                                <w:sz w:val="18"/>
                                <w:szCs w:val="18"/>
                              </w:rPr>
                            </w:pPr>
                            <w:r>
                              <w:rPr>
                                <w:rFonts w:ascii="Arial" w:hAnsi="Arial" w:cs="Arial"/>
                                <w:sz w:val="18"/>
                                <w:szCs w:val="18"/>
                              </w:rPr>
                              <w:t>La comptabilisation doit tenir compte du signe affecté au code « interruption » éventuellement utilisé en regard de l’une ou l’autre activité.</w:t>
                            </w:r>
                          </w:p>
                          <w:p>
                            <w:pPr>
                              <w:ind w:left="284"/>
                              <w:rPr>
                                <w:rFonts w:ascii="Arial" w:hAnsi="Arial" w:cs="Arial"/>
                                <w:sz w:val="18"/>
                                <w:szCs w:val="18"/>
                              </w:rPr>
                            </w:pPr>
                          </w:p>
                          <w:p>
                            <w:pPr>
                              <w:ind w:left="284"/>
                              <w:rPr>
                                <w:rFonts w:ascii="Arial" w:hAnsi="Arial" w:cs="Arial"/>
                                <w:sz w:val="18"/>
                                <w:szCs w:val="18"/>
                              </w:rPr>
                            </w:pPr>
                            <w:r>
                              <w:rPr>
                                <w:rFonts w:ascii="Arial" w:hAnsi="Arial" w:cs="Arial"/>
                                <w:sz w:val="18"/>
                                <w:szCs w:val="18"/>
                              </w:rPr>
                              <w:t xml:space="preserve">Les périodes correspondant aux sigles « R, A, T, M » ne sont jamais comptabilisés dans la charge globale à subventionner (cfr. « global DI – global DS » ci-après). En effet, la subvention-traitement est calculée sur la base des prestations qui font l’objet de la mise en disponibilité et complétée par une allocation si le rappel en service y donne droit. </w:t>
                            </w:r>
                          </w:p>
                          <w:p>
                            <w:pPr>
                              <w:ind w:left="284"/>
                              <w:rPr>
                                <w:rFonts w:ascii="Arial" w:hAnsi="Arial" w:cs="Arial"/>
                                <w:sz w:val="18"/>
                                <w:szCs w:val="18"/>
                              </w:rPr>
                            </w:pPr>
                          </w:p>
                          <w:p>
                            <w:pPr>
                              <w:ind w:left="284"/>
                              <w:rPr>
                                <w:rFonts w:ascii="Arial" w:hAnsi="Arial" w:cs="Arial"/>
                                <w:b/>
                                <w:sz w:val="18"/>
                                <w:szCs w:val="18"/>
                              </w:rPr>
                            </w:pPr>
                            <w:r>
                              <w:rPr>
                                <w:rFonts w:ascii="Arial" w:hAnsi="Arial" w:cs="Arial"/>
                                <w:b/>
                                <w:sz w:val="18"/>
                                <w:szCs w:val="18"/>
                              </w:rPr>
                              <w:t>Les sigles P, R, A, T, M sont toujours accompagnés obligatoirement d’un code en rubrique « DI ».</w:t>
                            </w:r>
                          </w:p>
                          <w:p>
                            <w:pPr>
                              <w:ind w:left="284"/>
                              <w:rPr>
                                <w:rFonts w:ascii="Arial" w:hAnsi="Arial" w:cs="Arial"/>
                                <w:sz w:val="18"/>
                                <w:szCs w:val="18"/>
                              </w:rPr>
                            </w:pPr>
                            <w:r>
                              <w:rPr>
                                <w:rFonts w:ascii="Arial" w:hAnsi="Arial" w:cs="Arial"/>
                                <w:sz w:val="18"/>
                                <w:szCs w:val="18"/>
                              </w:rPr>
                              <w:t xml:space="preserve">En cas de rappel en service suivi d’un congé pour les mêmes prestations, le code « DI » du congé prime sur le code « DI » du rappel en service. </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70" o:spid="_x0000_s1102" type="#_x0000_t202" style="position:absolute;margin-left:6.15pt;margin-top:6.1pt;width:515.85pt;height:458.0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">
                <v:textbox>
                  <w:txbxContent>
                    <w:p>
                      <w:pPr>
                        <w:rPr>
                          <w:rFonts w:ascii="Arial" w:hAnsi="Arial" w:cs="Arial"/>
                          <w:sz w:val="18"/>
                          <w:szCs w:val="18"/>
                        </w:rPr>
                      </w:pPr>
                      <w:r>
                        <w:rPr>
                          <w:rFonts w:ascii="Arial" w:hAnsi="Arial" w:cs="Arial"/>
                          <w:b/>
                          <w:sz w:val="18"/>
                          <w:szCs w:val="18"/>
                          <w:u w:val="single"/>
                        </w:rPr>
                        <w:t>S = Situation administrative</w:t>
                      </w:r>
                    </w:p>
                    <w:p>
                      <w:pPr>
                        <w:rPr>
                          <w:rFonts w:ascii="Arial" w:hAnsi="Arial" w:cs="Arial"/>
                          <w:sz w:val="18"/>
                          <w:szCs w:val="18"/>
                        </w:rPr>
                      </w:pPr>
                    </w:p>
                    <w:p>
                      <w:pPr>
                        <w:rPr>
                          <w:rFonts w:ascii="Arial" w:hAnsi="Arial" w:cs="Arial"/>
                          <w:sz w:val="18"/>
                          <w:szCs w:val="18"/>
                        </w:rPr>
                      </w:pPr>
                      <w:r>
                        <w:rPr>
                          <w:rFonts w:ascii="Arial" w:hAnsi="Arial" w:cs="Arial"/>
                          <w:sz w:val="18"/>
                          <w:szCs w:val="18"/>
                        </w:rPr>
                        <w:t xml:space="preserve">Indiquer </w:t>
                      </w:r>
                      <w:r>
                        <w:rPr>
                          <w:rFonts w:ascii="Arial" w:hAnsi="Arial" w:cs="Arial"/>
                          <w:b/>
                          <w:sz w:val="18"/>
                          <w:szCs w:val="18"/>
                        </w:rPr>
                        <w:t xml:space="preserve">D, V, VTprior,  STprior, S, I, St, ou Z </w:t>
                      </w:r>
                      <w:r>
                        <w:rPr>
                          <w:rFonts w:ascii="Arial" w:hAnsi="Arial" w:cs="Arial"/>
                          <w:sz w:val="18"/>
                          <w:szCs w:val="18"/>
                        </w:rPr>
                        <w:t>dans la colonne « S » (situation) dans l’ordre de priorité ci-après :</w:t>
                      </w:r>
                    </w:p>
                    <w:p>
                      <w:pPr>
                        <w:rPr>
                          <w:rFonts w:ascii="Arial" w:hAnsi="Arial" w:cs="Arial"/>
                          <w:sz w:val="18"/>
                          <w:szCs w:val="18"/>
                        </w:rPr>
                      </w:pPr>
                    </w:p>
                    <w:p>
                      <w:pPr>
                        <w:tabs>
                          <w:tab w:val="left" w:pos="284"/>
                        </w:tabs>
                        <w:ind w:left="284" w:hanging="284"/>
                        <w:rPr>
                          <w:rFonts w:ascii="Arial" w:hAnsi="Arial" w:cs="Arial"/>
                          <w:sz w:val="18"/>
                          <w:szCs w:val="18"/>
                        </w:rPr>
                      </w:pPr>
                      <w:r>
                        <w:rPr>
                          <w:rFonts w:ascii="Arial" w:hAnsi="Arial" w:cs="Arial"/>
                          <w:b/>
                          <w:sz w:val="18"/>
                          <w:szCs w:val="18"/>
                        </w:rPr>
                        <w:t>D</w:t>
                      </w:r>
                      <w:r>
                        <w:rPr>
                          <w:rFonts w:ascii="Arial" w:hAnsi="Arial" w:cs="Arial"/>
                          <w:sz w:val="18"/>
                          <w:szCs w:val="18"/>
                        </w:rPr>
                        <w:t xml:space="preserve"> </w:t>
                      </w:r>
                      <w:r>
                        <w:rPr>
                          <w:rFonts w:ascii="Arial" w:hAnsi="Arial" w:cs="Arial"/>
                          <w:sz w:val="18"/>
                          <w:szCs w:val="18"/>
                        </w:rPr>
                        <w:tab/>
                        <w:t xml:space="preserve">lorsque le membre du personnel est </w:t>
                      </w:r>
                      <w:r>
                        <w:rPr>
                          <w:rFonts w:ascii="Arial" w:hAnsi="Arial" w:cs="Arial"/>
                          <w:b/>
                          <w:sz w:val="18"/>
                          <w:szCs w:val="18"/>
                        </w:rPr>
                        <w:t>définitif pour tout ou partie de sa charge</w:t>
                      </w:r>
                      <w:r>
                        <w:rPr>
                          <w:rFonts w:ascii="Arial" w:hAnsi="Arial" w:cs="Arial"/>
                          <w:sz w:val="18"/>
                          <w:szCs w:val="18"/>
                        </w:rPr>
                        <w:t xml:space="preserve"> (si le Pouvoir organisateur a reçu la dépêche d’approbation de l’engagement ou de la nomination à titre définitif) ;</w:t>
                      </w:r>
                    </w:p>
                    <w:p>
                      <w:pPr>
                        <w:tabs>
                          <w:tab w:val="left" w:pos="284"/>
                        </w:tabs>
                        <w:ind w:left="284" w:hanging="284"/>
                        <w:rPr>
                          <w:rFonts w:ascii="Arial" w:hAnsi="Arial" w:cs="Arial"/>
                          <w:sz w:val="10"/>
                          <w:szCs w:val="10"/>
                        </w:rPr>
                      </w:pPr>
                    </w:p>
                    <w:p>
                      <w:pPr>
                        <w:tabs>
                          <w:tab w:val="left" w:pos="284"/>
                        </w:tabs>
                        <w:ind w:left="284" w:hanging="284"/>
                        <w:rPr>
                          <w:rFonts w:ascii="Arial" w:hAnsi="Arial" w:cs="Arial"/>
                          <w:sz w:val="10"/>
                          <w:szCs w:val="10"/>
                        </w:rPr>
                      </w:pPr>
                    </w:p>
                    <w:p>
                      <w:pPr>
                        <w:tabs>
                          <w:tab w:val="left" w:pos="284"/>
                        </w:tabs>
                        <w:ind w:left="284" w:hanging="284"/>
                        <w:rPr>
                          <w:rFonts w:ascii="Arial" w:hAnsi="Arial" w:cs="Arial"/>
                          <w:sz w:val="18"/>
                          <w:szCs w:val="18"/>
                        </w:rPr>
                      </w:pPr>
                      <w:r>
                        <w:rPr>
                          <w:rFonts w:ascii="Arial" w:hAnsi="Arial" w:cs="Arial"/>
                          <w:b/>
                          <w:sz w:val="18"/>
                          <w:szCs w:val="18"/>
                        </w:rPr>
                        <w:t>V</w:t>
                      </w:r>
                      <w:r>
                        <w:rPr>
                          <w:rFonts w:ascii="Arial" w:hAnsi="Arial" w:cs="Arial"/>
                          <w:sz w:val="18"/>
                          <w:szCs w:val="18"/>
                        </w:rPr>
                        <w:tab/>
                        <w:t xml:space="preserve">lorsque le membre du personnel </w:t>
                      </w:r>
                      <w:r>
                        <w:rPr>
                          <w:rFonts w:ascii="Arial" w:hAnsi="Arial" w:cs="Arial"/>
                          <w:b/>
                          <w:sz w:val="18"/>
                          <w:szCs w:val="18"/>
                        </w:rPr>
                        <w:t>est temporaire</w:t>
                      </w:r>
                      <w:r>
                        <w:rPr>
                          <w:rFonts w:ascii="Arial" w:hAnsi="Arial" w:cs="Arial"/>
                          <w:sz w:val="18"/>
                          <w:szCs w:val="18"/>
                        </w:rPr>
                        <w:t xml:space="preserve"> dans un emploi </w:t>
                      </w:r>
                      <w:r>
                        <w:rPr>
                          <w:rFonts w:ascii="Arial" w:hAnsi="Arial" w:cs="Arial"/>
                          <w:b/>
                          <w:sz w:val="18"/>
                          <w:szCs w:val="18"/>
                        </w:rPr>
                        <w:t>définitivement vacant</w:t>
                      </w:r>
                      <w:r>
                        <w:rPr>
                          <w:rFonts w:ascii="Arial" w:hAnsi="Arial" w:cs="Arial"/>
                          <w:sz w:val="18"/>
                          <w:szCs w:val="18"/>
                        </w:rPr>
                        <w:t xml:space="preserve"> pour tout ou partie de sa charge, pour autant qu’il ne soit définitif pour aucune heure ;</w:t>
                      </w:r>
                    </w:p>
                    <w:p>
                      <w:pPr>
                        <w:tabs>
                          <w:tab w:val="left" w:pos="284"/>
                        </w:tabs>
                        <w:ind w:left="284" w:hanging="284"/>
                        <w:rPr>
                          <w:rFonts w:ascii="Arial" w:hAnsi="Arial" w:cs="Arial"/>
                          <w:sz w:val="10"/>
                          <w:szCs w:val="10"/>
                        </w:rPr>
                      </w:pPr>
                    </w:p>
                    <w:p>
                      <w:pPr>
                        <w:tabs>
                          <w:tab w:val="left" w:pos="284"/>
                        </w:tabs>
                        <w:ind w:left="284" w:hanging="284"/>
                        <w:rPr>
                          <w:rFonts w:ascii="Arial" w:hAnsi="Arial" w:cs="Arial"/>
                          <w:sz w:val="10"/>
                          <w:szCs w:val="10"/>
                        </w:rPr>
                      </w:pPr>
                    </w:p>
                    <w:p>
                      <w:pPr>
                        <w:tabs>
                          <w:tab w:val="left" w:pos="284"/>
                        </w:tabs>
                        <w:autoSpaceDE w:val="0"/>
                        <w:autoSpaceDN w:val="0"/>
                        <w:adjustRightInd w:val="0"/>
                        <w:ind w:left="284" w:hanging="284"/>
                        <w:rPr>
                          <w:b/>
                          <w:sz w:val="18"/>
                          <w:szCs w:val="18"/>
                        </w:rPr>
                      </w:pPr>
                      <w:r>
                        <w:rPr>
                          <w:rFonts w:cs="Arial"/>
                          <w:b/>
                          <w:bCs/>
                          <w:sz w:val="18"/>
                          <w:szCs w:val="18"/>
                        </w:rPr>
                        <w:t xml:space="preserve">VTprior </w:t>
                      </w:r>
                      <w:r>
                        <w:rPr>
                          <w:rFonts w:cs="Arial"/>
                          <w:bCs/>
                          <w:sz w:val="18"/>
                          <w:szCs w:val="18"/>
                        </w:rPr>
                        <w:t>lorsque le membre du personnel est</w:t>
                      </w:r>
                      <w:r>
                        <w:rPr>
                          <w:rFonts w:cs="Arial"/>
                          <w:b/>
                          <w:bCs/>
                          <w:sz w:val="18"/>
                          <w:szCs w:val="18"/>
                        </w:rPr>
                        <w:t> </w:t>
                      </w:r>
                      <w:r>
                        <w:rPr>
                          <w:b/>
                          <w:sz w:val="18"/>
                          <w:szCs w:val="18"/>
                        </w:rPr>
                        <w:t>temporaire prioritaire </w:t>
                      </w:r>
                      <w:r>
                        <w:rPr>
                          <w:sz w:val="18"/>
                          <w:szCs w:val="18"/>
                        </w:rPr>
                        <w:t xml:space="preserve">dans un emploi </w:t>
                      </w:r>
                      <w:r>
                        <w:rPr>
                          <w:b/>
                          <w:sz w:val="18"/>
                          <w:szCs w:val="18"/>
                        </w:rPr>
                        <w:t>définitivement vacant ;</w:t>
                      </w:r>
                    </w:p>
                    <w:p>
                      <w:pPr>
                        <w:tabs>
                          <w:tab w:val="left" w:pos="284"/>
                        </w:tabs>
                        <w:autoSpaceDE w:val="0"/>
                        <w:autoSpaceDN w:val="0"/>
                        <w:adjustRightInd w:val="0"/>
                        <w:ind w:left="284" w:hanging="284"/>
                        <w:rPr>
                          <w:rFonts w:cs="Arial"/>
                          <w:b/>
                          <w:bCs/>
                          <w:sz w:val="10"/>
                          <w:szCs w:val="10"/>
                        </w:rPr>
                      </w:pPr>
                    </w:p>
                    <w:p>
                      <w:pPr>
                        <w:tabs>
                          <w:tab w:val="left" w:pos="284"/>
                        </w:tabs>
                        <w:ind w:left="284" w:hanging="284"/>
                        <w:rPr>
                          <w:sz w:val="10"/>
                          <w:szCs w:val="10"/>
                        </w:rPr>
                      </w:pPr>
                    </w:p>
                    <w:p>
                      <w:pPr>
                        <w:tabs>
                          <w:tab w:val="left" w:pos="284"/>
                        </w:tabs>
                        <w:autoSpaceDE w:val="0"/>
                        <w:autoSpaceDN w:val="0"/>
                        <w:adjustRightInd w:val="0"/>
                        <w:ind w:left="284" w:hanging="284"/>
                        <w:rPr>
                          <w:b/>
                          <w:sz w:val="18"/>
                          <w:szCs w:val="18"/>
                        </w:rPr>
                      </w:pPr>
                      <w:r>
                        <w:rPr>
                          <w:rFonts w:cs="Arial"/>
                          <w:b/>
                          <w:bCs/>
                          <w:sz w:val="18"/>
                          <w:szCs w:val="18"/>
                        </w:rPr>
                        <w:t xml:space="preserve">STprior </w:t>
                      </w:r>
                      <w:r>
                        <w:rPr>
                          <w:rFonts w:cs="Arial"/>
                          <w:bCs/>
                          <w:sz w:val="18"/>
                          <w:szCs w:val="18"/>
                        </w:rPr>
                        <w:t>lorsque le membre du personnel est</w:t>
                      </w:r>
                      <w:r>
                        <w:rPr>
                          <w:rFonts w:cs="Arial"/>
                          <w:b/>
                          <w:bCs/>
                          <w:sz w:val="18"/>
                          <w:szCs w:val="18"/>
                        </w:rPr>
                        <w:t> </w:t>
                      </w:r>
                      <w:r>
                        <w:rPr>
                          <w:b/>
                          <w:sz w:val="18"/>
                          <w:szCs w:val="18"/>
                        </w:rPr>
                        <w:t>temporaire prioritaire </w:t>
                      </w:r>
                      <w:r>
                        <w:rPr>
                          <w:sz w:val="18"/>
                          <w:szCs w:val="18"/>
                        </w:rPr>
                        <w:t xml:space="preserve">dans un emploi </w:t>
                      </w:r>
                      <w:r>
                        <w:rPr>
                          <w:b/>
                          <w:sz w:val="18"/>
                          <w:szCs w:val="18"/>
                        </w:rPr>
                        <w:t>non vacant ;</w:t>
                      </w:r>
                    </w:p>
                    <w:p>
                      <w:pPr>
                        <w:rPr>
                          <w:rFonts w:ascii="Arial" w:hAnsi="Arial" w:cs="Arial"/>
                          <w:sz w:val="18"/>
                          <w:szCs w:val="18"/>
                        </w:rPr>
                      </w:pPr>
                    </w:p>
                    <w:p>
                      <w:pPr>
                        <w:tabs>
                          <w:tab w:val="left" w:pos="284"/>
                        </w:tabs>
                        <w:autoSpaceDE w:val="0"/>
                        <w:autoSpaceDN w:val="0"/>
                        <w:adjustRightInd w:val="0"/>
                        <w:ind w:left="284" w:hanging="284"/>
                        <w:rPr>
                          <w:rFonts w:ascii="Arial" w:hAnsi="Arial" w:cs="Arial"/>
                          <w:b/>
                          <w:bCs/>
                          <w:sz w:val="10"/>
                          <w:szCs w:val="10"/>
                        </w:rPr>
                      </w:pPr>
                    </w:p>
                    <w:p>
                      <w:pPr>
                        <w:tabs>
                          <w:tab w:val="left" w:pos="284"/>
                        </w:tabs>
                        <w:ind w:left="284" w:hanging="284"/>
                        <w:rPr>
                          <w:rFonts w:ascii="Arial" w:hAnsi="Arial" w:cs="Arial"/>
                          <w:sz w:val="18"/>
                          <w:szCs w:val="18"/>
                        </w:rPr>
                      </w:pPr>
                      <w:r>
                        <w:rPr>
                          <w:rFonts w:ascii="Arial" w:hAnsi="Arial" w:cs="Arial"/>
                          <w:b/>
                          <w:sz w:val="18"/>
                          <w:szCs w:val="18"/>
                        </w:rPr>
                        <w:t>S</w:t>
                      </w:r>
                      <w:r>
                        <w:rPr>
                          <w:rFonts w:ascii="Arial" w:hAnsi="Arial" w:cs="Arial"/>
                          <w:b/>
                          <w:sz w:val="18"/>
                          <w:szCs w:val="18"/>
                        </w:rPr>
                        <w:tab/>
                      </w:r>
                      <w:r>
                        <w:rPr>
                          <w:rFonts w:ascii="Arial" w:hAnsi="Arial" w:cs="Arial"/>
                          <w:sz w:val="18"/>
                          <w:szCs w:val="18"/>
                        </w:rPr>
                        <w:t xml:space="preserve">lorsque le membre du personnel est </w:t>
                      </w:r>
                      <w:r>
                        <w:rPr>
                          <w:rFonts w:ascii="Arial" w:hAnsi="Arial" w:cs="Arial"/>
                          <w:b/>
                          <w:sz w:val="18"/>
                          <w:szCs w:val="18"/>
                        </w:rPr>
                        <w:t>temporaire</w:t>
                      </w:r>
                      <w:r>
                        <w:rPr>
                          <w:rFonts w:ascii="Arial" w:hAnsi="Arial" w:cs="Arial"/>
                          <w:sz w:val="18"/>
                          <w:szCs w:val="18"/>
                        </w:rPr>
                        <w:t xml:space="preserve"> dans un emploi </w:t>
                      </w:r>
                      <w:r>
                        <w:rPr>
                          <w:rFonts w:ascii="Arial" w:hAnsi="Arial" w:cs="Arial"/>
                          <w:b/>
                          <w:sz w:val="18"/>
                          <w:szCs w:val="18"/>
                        </w:rPr>
                        <w:t>non vacant</w:t>
                      </w:r>
                      <w:r>
                        <w:rPr>
                          <w:rFonts w:ascii="Arial" w:hAnsi="Arial" w:cs="Arial"/>
                          <w:sz w:val="18"/>
                          <w:szCs w:val="18"/>
                        </w:rPr>
                        <w:t xml:space="preserve"> </w:t>
                      </w:r>
                      <w:r>
                        <w:rPr>
                          <w:rFonts w:ascii="Arial" w:hAnsi="Arial" w:cs="Arial"/>
                          <w:b/>
                          <w:sz w:val="18"/>
                          <w:szCs w:val="18"/>
                        </w:rPr>
                        <w:t>d’une durée égale ou supérieure à 15 semaines</w:t>
                      </w:r>
                      <w:r>
                        <w:rPr>
                          <w:rFonts w:ascii="Arial" w:hAnsi="Arial" w:cs="Arial"/>
                          <w:sz w:val="18"/>
                          <w:szCs w:val="18"/>
                        </w:rPr>
                        <w:t> ;</w:t>
                      </w:r>
                    </w:p>
                    <w:p>
                      <w:pPr>
                        <w:tabs>
                          <w:tab w:val="left" w:pos="284"/>
                        </w:tabs>
                        <w:ind w:left="284" w:hanging="284"/>
                        <w:rPr>
                          <w:rFonts w:ascii="Arial" w:hAnsi="Arial" w:cs="Arial"/>
                          <w:sz w:val="10"/>
                          <w:szCs w:val="10"/>
                        </w:rPr>
                      </w:pPr>
                    </w:p>
                    <w:p>
                      <w:pPr>
                        <w:tabs>
                          <w:tab w:val="left" w:pos="284"/>
                        </w:tabs>
                        <w:ind w:left="284" w:hanging="284"/>
                        <w:rPr>
                          <w:rFonts w:ascii="Arial" w:hAnsi="Arial" w:cs="Arial"/>
                          <w:sz w:val="18"/>
                          <w:szCs w:val="18"/>
                        </w:rPr>
                      </w:pPr>
                      <w:r>
                        <w:rPr>
                          <w:rFonts w:ascii="Arial" w:hAnsi="Arial" w:cs="Arial"/>
                          <w:b/>
                          <w:sz w:val="18"/>
                          <w:szCs w:val="18"/>
                        </w:rPr>
                        <w:t xml:space="preserve">I </w:t>
                      </w:r>
                      <w:r>
                        <w:rPr>
                          <w:rFonts w:ascii="Arial" w:hAnsi="Arial" w:cs="Arial"/>
                          <w:sz w:val="18"/>
                          <w:szCs w:val="18"/>
                        </w:rPr>
                        <w:tab/>
                        <w:t xml:space="preserve">lorsque le membre du personnel est </w:t>
                      </w:r>
                      <w:r>
                        <w:rPr>
                          <w:rFonts w:ascii="Arial" w:hAnsi="Arial" w:cs="Arial"/>
                          <w:b/>
                          <w:sz w:val="18"/>
                          <w:szCs w:val="18"/>
                        </w:rPr>
                        <w:t>temporaire</w:t>
                      </w:r>
                      <w:r>
                        <w:rPr>
                          <w:rFonts w:ascii="Arial" w:hAnsi="Arial" w:cs="Arial"/>
                          <w:sz w:val="18"/>
                          <w:szCs w:val="18"/>
                        </w:rPr>
                        <w:t xml:space="preserve"> dans un emploi vacant ou </w:t>
                      </w:r>
                      <w:r>
                        <w:rPr>
                          <w:rFonts w:ascii="Arial" w:hAnsi="Arial" w:cs="Arial"/>
                          <w:b/>
                          <w:sz w:val="18"/>
                          <w:szCs w:val="18"/>
                        </w:rPr>
                        <w:t>non vacant d’une durée inférieure à 15 semaines </w:t>
                      </w:r>
                      <w:r>
                        <w:rPr>
                          <w:rFonts w:ascii="Arial" w:hAnsi="Arial" w:cs="Arial"/>
                          <w:sz w:val="18"/>
                          <w:szCs w:val="18"/>
                        </w:rPr>
                        <w:t>;</w:t>
                      </w:r>
                    </w:p>
                    <w:p>
                      <w:pPr>
                        <w:autoSpaceDE w:val="0"/>
                        <w:autoSpaceDN w:val="0"/>
                        <w:adjustRightInd w:val="0"/>
                        <w:rPr>
                          <w:rFonts w:ascii="Arial" w:hAnsi="Arial" w:cs="Arial"/>
                          <w:b/>
                          <w:bCs/>
                          <w:sz w:val="10"/>
                          <w:szCs w:val="10"/>
                        </w:rPr>
                      </w:pPr>
                    </w:p>
                    <w:p>
                      <w:pPr>
                        <w:tabs>
                          <w:tab w:val="left" w:pos="284"/>
                        </w:tabs>
                        <w:ind w:left="284" w:hanging="284"/>
                        <w:rPr>
                          <w:rFonts w:ascii="Arial" w:hAnsi="Arial" w:cs="Arial"/>
                          <w:sz w:val="18"/>
                          <w:szCs w:val="18"/>
                        </w:rPr>
                      </w:pPr>
                      <w:r>
                        <w:rPr>
                          <w:rFonts w:ascii="Arial" w:hAnsi="Arial" w:cs="Arial"/>
                          <w:b/>
                          <w:sz w:val="18"/>
                          <w:szCs w:val="18"/>
                        </w:rPr>
                        <w:t>St</w:t>
                      </w:r>
                      <w:r>
                        <w:rPr>
                          <w:rFonts w:ascii="Arial" w:hAnsi="Arial" w:cs="Arial"/>
                          <w:sz w:val="18"/>
                          <w:szCs w:val="18"/>
                        </w:rPr>
                        <w:tab/>
                        <w:t xml:space="preserve">lorsque le membre du personnel est </w:t>
                      </w:r>
                      <w:r>
                        <w:rPr>
                          <w:rFonts w:ascii="Arial" w:hAnsi="Arial" w:cs="Arial"/>
                          <w:b/>
                          <w:sz w:val="18"/>
                          <w:szCs w:val="18"/>
                        </w:rPr>
                        <w:t>directeur stagiaire </w:t>
                      </w:r>
                      <w:r>
                        <w:rPr>
                          <w:rFonts w:ascii="Arial" w:hAnsi="Arial" w:cs="Arial"/>
                          <w:sz w:val="18"/>
                          <w:szCs w:val="18"/>
                        </w:rPr>
                        <w:t>;</w:t>
                      </w:r>
                    </w:p>
                    <w:p>
                      <w:pPr>
                        <w:tabs>
                          <w:tab w:val="left" w:pos="284"/>
                        </w:tabs>
                        <w:ind w:left="284" w:hanging="284"/>
                        <w:rPr>
                          <w:rFonts w:ascii="Arial" w:hAnsi="Arial" w:cs="Arial"/>
                          <w:b/>
                          <w:sz w:val="10"/>
                          <w:szCs w:val="10"/>
                        </w:rPr>
                      </w:pPr>
                    </w:p>
                    <w:p>
                      <w:pPr>
                        <w:tabs>
                          <w:tab w:val="left" w:pos="284"/>
                        </w:tabs>
                        <w:ind w:left="284" w:hanging="284"/>
                        <w:rPr>
                          <w:rFonts w:ascii="Arial" w:hAnsi="Arial" w:cs="Arial"/>
                          <w:sz w:val="18"/>
                          <w:szCs w:val="18"/>
                        </w:rPr>
                      </w:pPr>
                      <w:r>
                        <w:rPr>
                          <w:rFonts w:ascii="Arial" w:hAnsi="Arial" w:cs="Arial"/>
                          <w:b/>
                          <w:sz w:val="18"/>
                          <w:szCs w:val="18"/>
                        </w:rPr>
                        <w:t>Z</w:t>
                      </w:r>
                      <w:r>
                        <w:rPr>
                          <w:rFonts w:ascii="Arial" w:hAnsi="Arial" w:cs="Arial"/>
                          <w:sz w:val="18"/>
                          <w:szCs w:val="18"/>
                        </w:rPr>
                        <w:tab/>
                        <w:t>lorsque l’emploi du membre du personnel en disponibilité ou en congé est devenu vacant, que le nouveau titulaire de cet emploi y soit temporaire ou définitif (ex. : Z 07 pour un membre du personnel en disponibilité pour convenance personnelle 3</w:t>
                      </w:r>
                      <w:r>
                        <w:rPr>
                          <w:rFonts w:ascii="Arial" w:hAnsi="Arial" w:cs="Arial"/>
                          <w:sz w:val="18"/>
                          <w:szCs w:val="18"/>
                          <w:vertAlign w:val="superscript"/>
                        </w:rPr>
                        <w:t>ème</w:t>
                      </w:r>
                      <w:r>
                        <w:rPr>
                          <w:rFonts w:ascii="Arial" w:hAnsi="Arial" w:cs="Arial"/>
                          <w:sz w:val="18"/>
                          <w:szCs w:val="18"/>
                        </w:rPr>
                        <w:t xml:space="preserve"> années) ;</w:t>
                      </w:r>
                    </w:p>
                    <w:p>
                      <w:pPr>
                        <w:tabs>
                          <w:tab w:val="left" w:pos="284"/>
                        </w:tabs>
                        <w:ind w:left="284" w:hanging="284"/>
                        <w:rPr>
                          <w:rFonts w:ascii="Arial" w:hAnsi="Arial" w:cs="Arial"/>
                          <w:sz w:val="10"/>
                          <w:szCs w:val="10"/>
                        </w:rPr>
                      </w:pPr>
                    </w:p>
                    <w:p>
                      <w:pPr>
                        <w:rPr>
                          <w:rFonts w:ascii="Arial" w:hAnsi="Arial" w:cs="Arial"/>
                          <w:sz w:val="18"/>
                          <w:szCs w:val="18"/>
                        </w:rPr>
                      </w:pPr>
                      <w:r>
                        <w:rPr>
                          <w:rFonts w:ascii="Arial" w:hAnsi="Arial" w:cs="Arial"/>
                          <w:sz w:val="18"/>
                          <w:szCs w:val="18"/>
                        </w:rPr>
                        <w:t>En cas de mise en disponibilité par défaut d’emploi ou de perte partielle de charge les sigles suivants seront utilisés :</w:t>
                      </w:r>
                    </w:p>
                    <w:p>
                      <w:pPr>
                        <w:rPr>
                          <w:rFonts w:ascii="Arial" w:hAnsi="Arial" w:cs="Arial"/>
                          <w:sz w:val="18"/>
                          <w:szCs w:val="18"/>
                        </w:rPr>
                      </w:pPr>
                    </w:p>
                    <w:p>
                      <w:pPr>
                        <w:rPr>
                          <w:rFonts w:ascii="Arial" w:hAnsi="Arial" w:cs="Arial"/>
                          <w:sz w:val="18"/>
                          <w:szCs w:val="18"/>
                        </w:rPr>
                      </w:pPr>
                      <w:r>
                        <w:rPr>
                          <w:rFonts w:ascii="Arial" w:hAnsi="Arial" w:cs="Arial"/>
                          <w:b/>
                          <w:sz w:val="18"/>
                          <w:szCs w:val="18"/>
                        </w:rPr>
                        <w:t>P</w:t>
                      </w:r>
                      <w:r>
                        <w:rPr>
                          <w:rFonts w:ascii="Arial" w:hAnsi="Arial" w:cs="Arial"/>
                          <w:sz w:val="18"/>
                          <w:szCs w:val="18"/>
                        </w:rPr>
                        <w:t xml:space="preserve"> = disponibilité par défaut d’emploi (« </w:t>
                      </w:r>
                      <w:r>
                        <w:rPr>
                          <w:rFonts w:ascii="Arial" w:hAnsi="Arial" w:cs="Arial"/>
                          <w:b/>
                          <w:sz w:val="18"/>
                          <w:szCs w:val="18"/>
                        </w:rPr>
                        <w:t>perte</w:t>
                      </w:r>
                      <w:r>
                        <w:rPr>
                          <w:rFonts w:ascii="Arial" w:hAnsi="Arial" w:cs="Arial"/>
                          <w:sz w:val="18"/>
                          <w:szCs w:val="18"/>
                        </w:rPr>
                        <w:t> ») / Perte totale ou partielle de charge</w:t>
                      </w:r>
                    </w:p>
                    <w:p>
                      <w:pPr>
                        <w:rPr>
                          <w:rFonts w:ascii="Arial" w:hAnsi="Arial" w:cs="Arial"/>
                          <w:sz w:val="18"/>
                          <w:szCs w:val="18"/>
                        </w:rPr>
                      </w:pPr>
                      <w:r>
                        <w:rPr>
                          <w:rFonts w:ascii="Arial" w:hAnsi="Arial" w:cs="Arial"/>
                          <w:b/>
                          <w:sz w:val="18"/>
                          <w:szCs w:val="18"/>
                        </w:rPr>
                        <w:t>R</w:t>
                      </w:r>
                      <w:r>
                        <w:rPr>
                          <w:rFonts w:ascii="Arial" w:hAnsi="Arial" w:cs="Arial"/>
                          <w:sz w:val="18"/>
                          <w:szCs w:val="18"/>
                        </w:rPr>
                        <w:t> = réaffectation dans un emploi vacant</w:t>
                      </w:r>
                    </w:p>
                    <w:p>
                      <w:pPr>
                        <w:rPr>
                          <w:rFonts w:ascii="Arial" w:hAnsi="Arial" w:cs="Arial"/>
                          <w:sz w:val="18"/>
                          <w:szCs w:val="18"/>
                        </w:rPr>
                      </w:pPr>
                      <w:r>
                        <w:rPr>
                          <w:rFonts w:ascii="Arial" w:hAnsi="Arial" w:cs="Arial"/>
                          <w:b/>
                          <w:sz w:val="18"/>
                          <w:szCs w:val="18"/>
                        </w:rPr>
                        <w:t>A</w:t>
                      </w:r>
                      <w:r>
                        <w:rPr>
                          <w:rFonts w:ascii="Arial" w:hAnsi="Arial" w:cs="Arial"/>
                          <w:sz w:val="18"/>
                          <w:szCs w:val="18"/>
                        </w:rPr>
                        <w:t xml:space="preserve"> = réaffectation dans un emploi non vacant</w:t>
                      </w:r>
                    </w:p>
                    <w:p>
                      <w:pPr>
                        <w:rPr>
                          <w:rFonts w:ascii="Arial" w:hAnsi="Arial" w:cs="Arial"/>
                          <w:sz w:val="18"/>
                          <w:szCs w:val="18"/>
                        </w:rPr>
                      </w:pPr>
                      <w:r>
                        <w:rPr>
                          <w:rFonts w:ascii="Arial" w:hAnsi="Arial" w:cs="Arial"/>
                          <w:b/>
                          <w:sz w:val="18"/>
                          <w:szCs w:val="18"/>
                        </w:rPr>
                        <w:t>T</w:t>
                      </w:r>
                      <w:r>
                        <w:rPr>
                          <w:rFonts w:ascii="Arial" w:hAnsi="Arial" w:cs="Arial"/>
                          <w:sz w:val="18"/>
                          <w:szCs w:val="18"/>
                        </w:rPr>
                        <w:t xml:space="preserve"> = remise au travail, rappel provisoire en service ou rappel provisoire à l’activité dans un emploi vacant</w:t>
                      </w:r>
                    </w:p>
                    <w:p>
                      <w:pPr>
                        <w:ind w:left="426" w:hanging="426"/>
                        <w:rPr>
                          <w:rFonts w:ascii="Arial" w:hAnsi="Arial" w:cs="Arial"/>
                          <w:sz w:val="18"/>
                          <w:szCs w:val="18"/>
                        </w:rPr>
                      </w:pPr>
                      <w:r>
                        <w:rPr>
                          <w:rFonts w:ascii="Arial" w:hAnsi="Arial" w:cs="Arial"/>
                          <w:b/>
                          <w:sz w:val="18"/>
                          <w:szCs w:val="18"/>
                        </w:rPr>
                        <w:t>M</w:t>
                      </w:r>
                      <w:r>
                        <w:rPr>
                          <w:rFonts w:ascii="Arial" w:hAnsi="Arial" w:cs="Arial"/>
                          <w:sz w:val="18"/>
                          <w:szCs w:val="18"/>
                        </w:rPr>
                        <w:t xml:space="preserve"> = remise au travail, rappel provisoire en service ou rappel provisoire à l’activité dans un emploi non vacant </w:t>
                      </w:r>
                    </w:p>
                    <w:p>
                      <w:pPr>
                        <w:autoSpaceDE w:val="0"/>
                        <w:autoSpaceDN w:val="0"/>
                        <w:adjustRightInd w:val="0"/>
                        <w:ind w:left="360"/>
                        <w:rPr>
                          <w:rFonts w:ascii="Arial" w:hAnsi="Arial" w:cs="Arial"/>
                          <w:sz w:val="18"/>
                          <w:szCs w:val="18"/>
                        </w:rPr>
                      </w:pPr>
                    </w:p>
                    <w:p>
                      <w:pPr>
                        <w:ind w:left="284"/>
                        <w:rPr>
                          <w:rFonts w:ascii="Arial" w:hAnsi="Arial" w:cs="Arial"/>
                          <w:sz w:val="18"/>
                          <w:szCs w:val="18"/>
                        </w:rPr>
                      </w:pPr>
                      <w:r>
                        <w:rPr>
                          <w:rFonts w:ascii="Arial" w:hAnsi="Arial" w:cs="Arial"/>
                          <w:sz w:val="18"/>
                          <w:szCs w:val="18"/>
                        </w:rPr>
                        <w:t>La comptabilisation doit tenir compte du signe affecté au code « interruption » éventuellement utilisé en regard de l’une ou l’autre activité.</w:t>
                      </w:r>
                    </w:p>
                    <w:p>
                      <w:pPr>
                        <w:ind w:left="284"/>
                        <w:rPr>
                          <w:rFonts w:ascii="Arial" w:hAnsi="Arial" w:cs="Arial"/>
                          <w:sz w:val="18"/>
                          <w:szCs w:val="18"/>
                        </w:rPr>
                      </w:pPr>
                    </w:p>
                    <w:p>
                      <w:pPr>
                        <w:ind w:left="284"/>
                        <w:rPr>
                          <w:rFonts w:ascii="Arial" w:hAnsi="Arial" w:cs="Arial"/>
                          <w:sz w:val="18"/>
                          <w:szCs w:val="18"/>
                        </w:rPr>
                      </w:pPr>
                      <w:r>
                        <w:rPr>
                          <w:rFonts w:ascii="Arial" w:hAnsi="Arial" w:cs="Arial"/>
                          <w:sz w:val="18"/>
                          <w:szCs w:val="18"/>
                        </w:rPr>
                        <w:t xml:space="preserve">Les périodes correspondant aux sigles « R, A, T, M » ne sont jamais comptabilisés dans la charge globale à subventionner (cfr. « global DI – global DS » ci-après). En effet, la subvention-traitement est calculée sur la base des prestations qui font l’objet de la mise en disponibilité et complétée par une allocation si le rappel en service y donne droit. </w:t>
                      </w:r>
                    </w:p>
                    <w:p>
                      <w:pPr>
                        <w:ind w:left="284"/>
                        <w:rPr>
                          <w:rFonts w:ascii="Arial" w:hAnsi="Arial" w:cs="Arial"/>
                          <w:sz w:val="18"/>
                          <w:szCs w:val="18"/>
                        </w:rPr>
                      </w:pPr>
                    </w:p>
                    <w:p>
                      <w:pPr>
                        <w:ind w:left="284"/>
                        <w:rPr>
                          <w:rFonts w:ascii="Arial" w:hAnsi="Arial" w:cs="Arial"/>
                          <w:b/>
                          <w:sz w:val="18"/>
                          <w:szCs w:val="18"/>
                        </w:rPr>
                      </w:pPr>
                      <w:r>
                        <w:rPr>
                          <w:rFonts w:ascii="Arial" w:hAnsi="Arial" w:cs="Arial"/>
                          <w:b/>
                          <w:sz w:val="18"/>
                          <w:szCs w:val="18"/>
                        </w:rPr>
                        <w:t>Les sigles P, R, A, T, M sont toujours accompagnés obligatoirement d’un code en rubrique « DI ».</w:t>
                      </w:r>
                    </w:p>
                    <w:p>
                      <w:pPr>
                        <w:ind w:left="284"/>
                        <w:rPr>
                          <w:rFonts w:ascii="Arial" w:hAnsi="Arial" w:cs="Arial"/>
                          <w:sz w:val="18"/>
                          <w:szCs w:val="18"/>
                        </w:rPr>
                      </w:pPr>
                      <w:r>
                        <w:rPr>
                          <w:rFonts w:ascii="Arial" w:hAnsi="Arial" w:cs="Arial"/>
                          <w:sz w:val="18"/>
                          <w:szCs w:val="18"/>
                        </w:rPr>
                        <w:t xml:space="preserve">En cas de rappel en service suivi d’un congé pour les mêmes prestations, le code « DI » du congé prime sur le code « DI » du rappel en service. </w:t>
                      </w:r>
                    </w:p>
                    <w:p>
                      <w:pPr>
                        <w:rPr>
                          <w:rFonts w:ascii="Arial" w:hAnsi="Arial" w:cs="Arial"/>
                          <w:sz w:val="18"/>
                          <w:szCs w:val="18"/>
                        </w:rPr>
                      </w:pPr>
                    </w:p>
                  </w:txbxContent>
                </v:textbox>
              </v:shape>
            </w:pict>
          </mc:Fallback>
        </mc:AlternateContent>
      </w: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rFonts w:ascii="Arial" w:hAnsi="Arial" w:cs="Arial"/>
          <w:sz w:val="18"/>
          <w:szCs w:val="18"/>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99232" behindDoc="0" locked="0" layoutInCell="1" allowOverlap="1">
                <wp:simplePos x="0" y="0"/>
                <wp:positionH relativeFrom="column">
                  <wp:posOffset>1097280</wp:posOffset>
                </wp:positionH>
                <wp:positionV relativeFrom="paragraph">
                  <wp:posOffset>114935</wp:posOffset>
                </wp:positionV>
                <wp:extent cx="3644265" cy="360680"/>
                <wp:effectExtent l="0" t="0" r="13335" b="20320"/>
                <wp:wrapNone/>
                <wp:docPr id="4369" name="Zone de texte 4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265" cy="36068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N° OE</w:t>
                            </w:r>
                            <w:r>
                              <w:rPr>
                                <w:rFonts w:ascii="Arial" w:hAnsi="Arial" w:cs="Arial"/>
                                <w:b/>
                                <w:sz w:val="18"/>
                                <w:szCs w:val="18"/>
                              </w:rPr>
                              <w:t> : N° Origine de l’Evénement</w:t>
                            </w:r>
                            <w:r>
                              <w:rPr>
                                <w:rFonts w:ascii="Arial" w:hAnsi="Arial" w:cs="Arial"/>
                                <w:sz w:val="18"/>
                                <w:szCs w:val="18"/>
                              </w:rPr>
                              <w:t> : reprendre le N° d’Origine de l’Evénement de la personne remplacée (voir recto).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69" o:spid="_x0000_s1103" type="#_x0000_t202" style="position:absolute;margin-left:86.4pt;margin-top:9.05pt;width:286.95pt;height:28.4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">
                <v:textbox>
                  <w:txbxContent>
                    <w:p>
                      <w:pPr>
                        <w:rPr>
                          <w:rFonts w:ascii="Arial" w:hAnsi="Arial" w:cs="Arial"/>
                          <w:sz w:val="18"/>
                          <w:szCs w:val="18"/>
                        </w:rPr>
                      </w:pPr>
                      <w:r>
                        <w:rPr>
                          <w:rFonts w:ascii="Arial" w:hAnsi="Arial" w:cs="Arial"/>
                          <w:b/>
                          <w:sz w:val="18"/>
                          <w:szCs w:val="18"/>
                          <w:u w:val="single"/>
                        </w:rPr>
                        <w:t>N° OE</w:t>
                      </w:r>
                      <w:r>
                        <w:rPr>
                          <w:rFonts w:ascii="Arial" w:hAnsi="Arial" w:cs="Arial"/>
                          <w:b/>
                          <w:sz w:val="18"/>
                          <w:szCs w:val="18"/>
                        </w:rPr>
                        <w:t> : N° Origine de l’Evénement</w:t>
                      </w:r>
                      <w:r>
                        <w:rPr>
                          <w:rFonts w:ascii="Arial" w:hAnsi="Arial" w:cs="Arial"/>
                          <w:sz w:val="18"/>
                          <w:szCs w:val="18"/>
                        </w:rPr>
                        <w:t> : reprendre le N° d’Origine de l’Evénement de la personne remplacée (voir recto).</w:t>
                      </w:r>
                    </w:p>
                  </w:txbxContent>
                </v:textbox>
              </v:shape>
            </w:pict>
          </mc:Fallback>
        </mc:AlternateContent>
      </w:r>
    </w:p>
    <w:p>
      <w:pPr>
        <w:rPr>
          <w:sz w:val="16"/>
          <w:szCs w:val="16"/>
        </w:rPr>
      </w:pP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2001280" behindDoc="0" locked="0" layoutInCell="1" allowOverlap="1">
                <wp:simplePos x="0" y="0"/>
                <wp:positionH relativeFrom="column">
                  <wp:posOffset>4635500</wp:posOffset>
                </wp:positionH>
                <wp:positionV relativeFrom="paragraph">
                  <wp:posOffset>41275</wp:posOffset>
                </wp:positionV>
                <wp:extent cx="1447800" cy="483235"/>
                <wp:effectExtent l="38100" t="38100" r="19050" b="31115"/>
                <wp:wrapNone/>
                <wp:docPr id="4368" name="Connecteur droit avec flèche 4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47800" cy="4832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68" o:spid="_x0000_s1026" type="#_x0000_t32" style="position:absolute;margin-left:365pt;margin-top:3.25pt;width:114pt;height:38.05pt;flip:x 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">
                <v:stroke endarrow="block"/>
              </v:shape>
            </w:pict>
          </mc:Fallback>
        </mc:AlternateContent>
      </w:r>
    </w:p>
    <w:p>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546"/>
        <w:gridCol w:w="830"/>
        <w:gridCol w:w="2822"/>
        <w:gridCol w:w="564"/>
        <w:gridCol w:w="1789"/>
        <w:gridCol w:w="692"/>
        <w:gridCol w:w="548"/>
        <w:gridCol w:w="690"/>
        <w:gridCol w:w="683"/>
      </w:tblGrid>
      <w:tr>
        <w:tc>
          <w:tcPr>
            <w:tcW w:w="1354" w:type="dxa"/>
          </w:tcPr>
          <w:p>
            <w:pPr>
              <w:jc w:val="center"/>
              <w:rPr>
                <w:b/>
                <w:sz w:val="18"/>
                <w:szCs w:val="18"/>
              </w:rPr>
            </w:pPr>
            <w:r>
              <w:rPr>
                <w:b/>
                <w:sz w:val="18"/>
                <w:szCs w:val="18"/>
              </w:rPr>
              <w:t>U.E.</w:t>
            </w:r>
          </w:p>
        </w:tc>
        <w:tc>
          <w:tcPr>
            <w:tcW w:w="558" w:type="dxa"/>
          </w:tcPr>
          <w:p>
            <w:pPr>
              <w:jc w:val="center"/>
              <w:rPr>
                <w:b/>
                <w:sz w:val="18"/>
                <w:szCs w:val="18"/>
              </w:rPr>
            </w:pPr>
            <w:r>
              <w:rPr>
                <w:b/>
                <w:sz w:val="18"/>
                <w:szCs w:val="18"/>
              </w:rPr>
              <w:t>F</w:t>
            </w:r>
          </w:p>
        </w:tc>
        <w:tc>
          <w:tcPr>
            <w:tcW w:w="842" w:type="dxa"/>
          </w:tcPr>
          <w:p>
            <w:pPr>
              <w:jc w:val="center"/>
              <w:rPr>
                <w:b/>
                <w:sz w:val="18"/>
                <w:szCs w:val="18"/>
              </w:rPr>
            </w:pPr>
            <w:r>
              <w:rPr>
                <w:b/>
                <w:sz w:val="18"/>
                <w:szCs w:val="18"/>
              </w:rPr>
              <w:t>Clas.</w:t>
            </w:r>
          </w:p>
        </w:tc>
        <w:tc>
          <w:tcPr>
            <w:tcW w:w="2904" w:type="dxa"/>
          </w:tcPr>
          <w:p>
            <w:pPr>
              <w:jc w:val="center"/>
              <w:rPr>
                <w:b/>
                <w:sz w:val="18"/>
                <w:szCs w:val="18"/>
              </w:rPr>
            </w:pPr>
            <w:r>
              <w:rPr>
                <w:b/>
                <w:sz w:val="18"/>
                <w:szCs w:val="18"/>
              </w:rPr>
              <w:t>Dénomination du Cours</w:t>
            </w:r>
          </w:p>
        </w:tc>
        <w:tc>
          <w:tcPr>
            <w:tcW w:w="566" w:type="dxa"/>
          </w:tcPr>
          <w:p>
            <w:pPr>
              <w:jc w:val="center"/>
              <w:rPr>
                <w:b/>
                <w:sz w:val="18"/>
                <w:szCs w:val="18"/>
              </w:rPr>
            </w:pPr>
            <w:r>
              <w:rPr>
                <w:b/>
                <w:sz w:val="18"/>
                <w:szCs w:val="18"/>
              </w:rPr>
              <w:t>Niv.</w:t>
            </w:r>
          </w:p>
        </w:tc>
        <w:tc>
          <w:tcPr>
            <w:tcW w:w="1820" w:type="dxa"/>
          </w:tcPr>
          <w:p>
            <w:pPr>
              <w:jc w:val="center"/>
              <w:rPr>
                <w:b/>
                <w:sz w:val="18"/>
                <w:szCs w:val="18"/>
              </w:rPr>
            </w:pPr>
            <w:r>
              <w:rPr>
                <w:b/>
                <w:sz w:val="18"/>
                <w:szCs w:val="18"/>
              </w:rPr>
              <w:t>Pér. d’occupation</w:t>
            </w:r>
          </w:p>
        </w:tc>
        <w:tc>
          <w:tcPr>
            <w:tcW w:w="702" w:type="dxa"/>
          </w:tcPr>
          <w:p>
            <w:pPr>
              <w:jc w:val="center"/>
              <w:rPr>
                <w:b/>
                <w:sz w:val="18"/>
                <w:szCs w:val="18"/>
              </w:rPr>
            </w:pPr>
            <w:r>
              <w:rPr>
                <w:b/>
                <w:sz w:val="18"/>
                <w:szCs w:val="18"/>
              </w:rPr>
              <w:t>P/H</w:t>
            </w:r>
          </w:p>
        </w:tc>
        <w:tc>
          <w:tcPr>
            <w:tcW w:w="560" w:type="dxa"/>
          </w:tcPr>
          <w:p>
            <w:pPr>
              <w:jc w:val="center"/>
              <w:rPr>
                <w:b/>
                <w:sz w:val="18"/>
                <w:szCs w:val="18"/>
              </w:rPr>
            </w:pPr>
            <w:r>
              <w:rPr>
                <w:b/>
                <w:sz w:val="18"/>
                <w:szCs w:val="18"/>
              </w:rPr>
              <w:t>S</w:t>
            </w:r>
          </w:p>
        </w:tc>
        <w:tc>
          <w:tcPr>
            <w:tcW w:w="702" w:type="dxa"/>
          </w:tcPr>
          <w:p>
            <w:pPr>
              <w:jc w:val="center"/>
              <w:rPr>
                <w:b/>
                <w:sz w:val="18"/>
                <w:szCs w:val="18"/>
              </w:rPr>
            </w:pPr>
            <w:r>
              <w:rPr>
                <w:b/>
                <w:sz w:val="18"/>
                <w:szCs w:val="18"/>
              </w:rPr>
              <w:t>N° OE</w:t>
            </w:r>
          </w:p>
        </w:tc>
        <w:tc>
          <w:tcPr>
            <w:tcW w:w="697" w:type="dxa"/>
          </w:tcPr>
          <w:p>
            <w:pPr>
              <w:jc w:val="center"/>
              <w:rPr>
                <w:b/>
                <w:sz w:val="18"/>
                <w:szCs w:val="18"/>
              </w:rPr>
            </w:pPr>
            <w:r>
              <w:rPr>
                <w:b/>
                <w:sz w:val="18"/>
                <w:szCs w:val="18"/>
              </w:rPr>
              <w:t>DI</w:t>
            </w:r>
          </w:p>
        </w:tc>
      </w:tr>
      <w:tr>
        <w:tc>
          <w:tcPr>
            <w:tcW w:w="1354" w:type="dxa"/>
          </w:tcPr>
          <w:p>
            <w:pPr>
              <w:rPr>
                <w:sz w:val="18"/>
                <w:szCs w:val="18"/>
              </w:rPr>
            </w:pPr>
          </w:p>
        </w:tc>
        <w:tc>
          <w:tcPr>
            <w:tcW w:w="558" w:type="dxa"/>
          </w:tcPr>
          <w:p>
            <w:pPr>
              <w:rPr>
                <w:sz w:val="18"/>
                <w:szCs w:val="18"/>
              </w:rPr>
            </w:pPr>
          </w:p>
        </w:tc>
        <w:tc>
          <w:tcPr>
            <w:tcW w:w="842" w:type="dxa"/>
          </w:tcPr>
          <w:p>
            <w:pPr>
              <w:rPr>
                <w:sz w:val="18"/>
                <w:szCs w:val="18"/>
              </w:rPr>
            </w:pPr>
          </w:p>
        </w:tc>
        <w:tc>
          <w:tcPr>
            <w:tcW w:w="2904" w:type="dxa"/>
          </w:tcPr>
          <w:p>
            <w:pPr>
              <w:rPr>
                <w:sz w:val="18"/>
                <w:szCs w:val="18"/>
              </w:rPr>
            </w:pPr>
          </w:p>
        </w:tc>
        <w:tc>
          <w:tcPr>
            <w:tcW w:w="566" w:type="dxa"/>
          </w:tcPr>
          <w:p>
            <w:pPr>
              <w:rPr>
                <w:sz w:val="18"/>
                <w:szCs w:val="18"/>
              </w:rPr>
            </w:pPr>
          </w:p>
        </w:tc>
        <w:tc>
          <w:tcPr>
            <w:tcW w:w="1820" w:type="dxa"/>
          </w:tcPr>
          <w:p>
            <w:pPr>
              <w:rPr>
                <w:sz w:val="18"/>
                <w:szCs w:val="18"/>
              </w:rPr>
            </w:pPr>
            <w:r>
              <w:rPr>
                <w:rFonts w:ascii="Verdana" w:eastAsia="Calibri" w:hAnsi="Verdana"/>
                <w:noProof/>
                <w:sz w:val="24"/>
                <w:szCs w:val="24"/>
              </w:rPr>
              <mc:AlternateContent>
                <mc:Choice Requires="wps">
                  <w:drawing>
                    <wp:anchor distT="0" distB="0" distL="114300" distR="114300" simplePos="0" relativeHeight="251978752" behindDoc="0" locked="0" layoutInCell="1" allowOverlap="1">
                      <wp:simplePos x="0" y="0"/>
                      <wp:positionH relativeFrom="column">
                        <wp:posOffset>623570</wp:posOffset>
                      </wp:positionH>
                      <wp:positionV relativeFrom="paragraph">
                        <wp:posOffset>84455</wp:posOffset>
                      </wp:positionV>
                      <wp:extent cx="1862455" cy="477520"/>
                      <wp:effectExtent l="38100" t="0" r="23495" b="74930"/>
                      <wp:wrapNone/>
                      <wp:docPr id="4367" name="Connecteur droit avec flèche 4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62455" cy="4775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67" o:spid="_x0000_s1026" type="#_x0000_t32" style="position:absolute;margin-left:49.1pt;margin-top:6.65pt;width:146.65pt;height:37.6pt;flip:x;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">
                      <v:stroke endarrow="block"/>
                    </v:shape>
                  </w:pict>
                </mc:Fallback>
              </mc:AlternateContent>
            </w:r>
          </w:p>
        </w:tc>
        <w:tc>
          <w:tcPr>
            <w:tcW w:w="702" w:type="dxa"/>
          </w:tcPr>
          <w:p>
            <w:pPr>
              <w:rPr>
                <w:sz w:val="18"/>
                <w:szCs w:val="18"/>
              </w:rPr>
            </w:pPr>
          </w:p>
        </w:tc>
        <w:tc>
          <w:tcPr>
            <w:tcW w:w="560" w:type="dxa"/>
          </w:tcPr>
          <w:p>
            <w:pPr>
              <w:jc w:val="center"/>
              <w:rPr>
                <w:sz w:val="18"/>
                <w:szCs w:val="18"/>
              </w:rPr>
            </w:pPr>
          </w:p>
        </w:tc>
        <w:tc>
          <w:tcPr>
            <w:tcW w:w="702" w:type="dxa"/>
          </w:tcPr>
          <w:p>
            <w:pPr>
              <w:jc w:val="center"/>
              <w:rPr>
                <w:sz w:val="18"/>
                <w:szCs w:val="18"/>
              </w:rPr>
            </w:pPr>
          </w:p>
        </w:tc>
        <w:tc>
          <w:tcPr>
            <w:tcW w:w="697" w:type="dxa"/>
          </w:tcPr>
          <w:p>
            <w:pPr>
              <w:jc w:val="center"/>
              <w:rPr>
                <w:sz w:val="18"/>
                <w:szCs w:val="18"/>
              </w:rPr>
            </w:pPr>
          </w:p>
        </w:tc>
      </w:tr>
    </w:tbl>
    <w:p>
      <w:pPr>
        <w:rPr>
          <w:sz w:val="16"/>
          <w:szCs w:val="16"/>
        </w:rPr>
      </w:pP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49056" behindDoc="0" locked="0" layoutInCell="1" allowOverlap="1">
                <wp:simplePos x="0" y="0"/>
                <wp:positionH relativeFrom="column">
                  <wp:posOffset>152400</wp:posOffset>
                </wp:positionH>
                <wp:positionV relativeFrom="paragraph">
                  <wp:posOffset>36195</wp:posOffset>
                </wp:positionV>
                <wp:extent cx="6062345" cy="919480"/>
                <wp:effectExtent l="0" t="0" r="14605" b="13970"/>
                <wp:wrapNone/>
                <wp:docPr id="4366" name="Zone de texte 4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919480"/>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Di</w:t>
                            </w:r>
                            <w:r>
                              <w:rPr>
                                <w:rFonts w:ascii="Arial" w:hAnsi="Arial" w:cs="Arial"/>
                                <w:b/>
                                <w:sz w:val="18"/>
                                <w:szCs w:val="18"/>
                              </w:rPr>
                              <w:t xml:space="preserve"> = Code disponibilité, remplacement, congé </w:t>
                            </w:r>
                            <w:r>
                              <w:rPr>
                                <w:rFonts w:ascii="Arial" w:hAnsi="Arial" w:cs="Arial"/>
                                <w:sz w:val="18"/>
                                <w:szCs w:val="18"/>
                              </w:rPr>
                              <w:t>:</w:t>
                            </w:r>
                          </w:p>
                          <w:p>
                            <w:pPr>
                              <w:rPr>
                                <w:rFonts w:ascii="Arial" w:hAnsi="Arial" w:cs="Arial"/>
                                <w:sz w:val="18"/>
                                <w:szCs w:val="18"/>
                              </w:rPr>
                            </w:pPr>
                            <w:r>
                              <w:rPr>
                                <w:rFonts w:ascii="Arial" w:hAnsi="Arial" w:cs="Arial"/>
                                <w:sz w:val="18"/>
                                <w:szCs w:val="18"/>
                              </w:rPr>
                              <w:t xml:space="preserve">Voir la liste des codes DI dans le point « liste des congés, absences et disponibilité » de la page 145 à 152 </w:t>
                            </w:r>
                          </w:p>
                          <w:p>
                            <w:pPr>
                              <w:rPr>
                                <w:rFonts w:ascii="Arial" w:hAnsi="Arial" w:cs="Arial"/>
                                <w:sz w:val="18"/>
                                <w:szCs w:val="18"/>
                              </w:rPr>
                            </w:pPr>
                            <w:r>
                              <w:rPr>
                                <w:rFonts w:ascii="Arial" w:hAnsi="Arial" w:cs="Arial"/>
                                <w:sz w:val="18"/>
                                <w:szCs w:val="18"/>
                              </w:rPr>
                              <w:t>L’utilisation d’un code « DI » entraîne obligatoirement une justification et l’envoi, le cas échéant, d’un formulaire « CAD » ou « DPPR ».</w:t>
                            </w:r>
                          </w:p>
                          <w:p>
                            <w:pPr>
                              <w:rPr>
                                <w:rFonts w:ascii="Arial" w:hAnsi="Arial" w:cs="Arial"/>
                                <w:sz w:val="18"/>
                                <w:szCs w:val="18"/>
                              </w:rPr>
                            </w:pPr>
                            <w:r>
                              <w:rPr>
                                <w:rFonts w:ascii="Arial" w:hAnsi="Arial" w:cs="Arial"/>
                                <w:b/>
                                <w:sz w:val="18"/>
                                <w:szCs w:val="18"/>
                              </w:rPr>
                              <w:t>Remarque</w:t>
                            </w:r>
                            <w:r>
                              <w:rPr>
                                <w:rFonts w:ascii="Arial" w:hAnsi="Arial" w:cs="Arial"/>
                                <w:sz w:val="18"/>
                                <w:szCs w:val="18"/>
                              </w:rPr>
                              <w:t xml:space="preserve"> : en cas de réaffectation suivie d’un congé, le code « DI » </w:t>
                            </w:r>
                            <w:r>
                              <w:rPr>
                                <w:rFonts w:ascii="Arial" w:hAnsi="Arial" w:cs="Arial"/>
                                <w:b/>
                                <w:sz w:val="18"/>
                                <w:szCs w:val="18"/>
                              </w:rPr>
                              <w:t>congé</w:t>
                            </w:r>
                            <w:r>
                              <w:rPr>
                                <w:rFonts w:ascii="Arial" w:hAnsi="Arial" w:cs="Arial"/>
                                <w:sz w:val="18"/>
                                <w:szCs w:val="18"/>
                              </w:rPr>
                              <w:t xml:space="preserve"> a priorité </w:t>
                            </w:r>
                            <w:r>
                              <w:rPr>
                                <w:rFonts w:ascii="Arial" w:hAnsi="Arial" w:cs="Arial"/>
                                <w:b/>
                                <w:sz w:val="18"/>
                                <w:szCs w:val="18"/>
                              </w:rPr>
                              <w:t xml:space="preserve">sur </w:t>
                            </w:r>
                            <w:r>
                              <w:rPr>
                                <w:rFonts w:ascii="Arial" w:hAnsi="Arial" w:cs="Arial"/>
                                <w:sz w:val="18"/>
                                <w:szCs w:val="18"/>
                              </w:rPr>
                              <w:t>le code « DI »</w:t>
                            </w:r>
                            <w:r>
                              <w:rPr>
                                <w:rFonts w:ascii="Arial" w:hAnsi="Arial" w:cs="Arial"/>
                                <w:b/>
                                <w:sz w:val="18"/>
                                <w:szCs w:val="18"/>
                              </w:rPr>
                              <w:t xml:space="preserve"> réaffectation</w:t>
                            </w:r>
                            <w:r>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66" o:spid="_x0000_s1104" type="#_x0000_t202" style="position:absolute;margin-left:12pt;margin-top:2.85pt;width:477.35pt;height:7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">
                <v:textbox>
                  <w:txbxContent>
                    <w:p>
                      <w:pPr>
                        <w:jc w:val="center"/>
                        <w:rPr>
                          <w:rFonts w:ascii="Arial" w:hAnsi="Arial" w:cs="Arial"/>
                          <w:sz w:val="18"/>
                          <w:szCs w:val="18"/>
                        </w:rPr>
                      </w:pPr>
                      <w:r>
                        <w:rPr>
                          <w:rFonts w:ascii="Arial" w:hAnsi="Arial" w:cs="Arial"/>
                          <w:b/>
                          <w:sz w:val="18"/>
                          <w:szCs w:val="18"/>
                          <w:u w:val="single"/>
                        </w:rPr>
                        <w:t>Di</w:t>
                      </w:r>
                      <w:r>
                        <w:rPr>
                          <w:rFonts w:ascii="Arial" w:hAnsi="Arial" w:cs="Arial"/>
                          <w:b/>
                          <w:sz w:val="18"/>
                          <w:szCs w:val="18"/>
                        </w:rPr>
                        <w:t xml:space="preserve"> = Code disponibilité, remplacement, congé </w:t>
                      </w:r>
                      <w:r>
                        <w:rPr>
                          <w:rFonts w:ascii="Arial" w:hAnsi="Arial" w:cs="Arial"/>
                          <w:sz w:val="18"/>
                          <w:szCs w:val="18"/>
                        </w:rPr>
                        <w:t>:</w:t>
                      </w:r>
                    </w:p>
                    <w:p>
                      <w:pPr>
                        <w:rPr>
                          <w:rFonts w:ascii="Arial" w:hAnsi="Arial" w:cs="Arial"/>
                          <w:sz w:val="18"/>
                          <w:szCs w:val="18"/>
                        </w:rPr>
                      </w:pPr>
                      <w:r>
                        <w:rPr>
                          <w:rFonts w:ascii="Arial" w:hAnsi="Arial" w:cs="Arial"/>
                          <w:sz w:val="18"/>
                          <w:szCs w:val="18"/>
                        </w:rPr>
                        <w:t xml:space="preserve">Voir la liste des codes DI dans le point « liste des congés, absences et disponibilité » de la page 145 à 152 </w:t>
                      </w:r>
                    </w:p>
                    <w:p>
                      <w:pPr>
                        <w:rPr>
                          <w:rFonts w:ascii="Arial" w:hAnsi="Arial" w:cs="Arial"/>
                          <w:sz w:val="18"/>
                          <w:szCs w:val="18"/>
                        </w:rPr>
                      </w:pPr>
                      <w:r>
                        <w:rPr>
                          <w:rFonts w:ascii="Arial" w:hAnsi="Arial" w:cs="Arial"/>
                          <w:sz w:val="18"/>
                          <w:szCs w:val="18"/>
                        </w:rPr>
                        <w:t>L’utilisation d’un code « DI » entraîne obligatoirement une justification et l’envoi, le cas échéant, d’un formulaire « CAD » ou « DPPR ».</w:t>
                      </w:r>
                    </w:p>
                    <w:p>
                      <w:pPr>
                        <w:rPr>
                          <w:rFonts w:ascii="Arial" w:hAnsi="Arial" w:cs="Arial"/>
                          <w:sz w:val="18"/>
                          <w:szCs w:val="18"/>
                        </w:rPr>
                      </w:pPr>
                      <w:r>
                        <w:rPr>
                          <w:rFonts w:ascii="Arial" w:hAnsi="Arial" w:cs="Arial"/>
                          <w:b/>
                          <w:sz w:val="18"/>
                          <w:szCs w:val="18"/>
                        </w:rPr>
                        <w:t>Remarque</w:t>
                      </w:r>
                      <w:r>
                        <w:rPr>
                          <w:rFonts w:ascii="Arial" w:hAnsi="Arial" w:cs="Arial"/>
                          <w:sz w:val="18"/>
                          <w:szCs w:val="18"/>
                        </w:rPr>
                        <w:t xml:space="preserve"> : en cas de réaffectation suivie d’un congé, le code « DI » </w:t>
                      </w:r>
                      <w:r>
                        <w:rPr>
                          <w:rFonts w:ascii="Arial" w:hAnsi="Arial" w:cs="Arial"/>
                          <w:b/>
                          <w:sz w:val="18"/>
                          <w:szCs w:val="18"/>
                        </w:rPr>
                        <w:t>congé</w:t>
                      </w:r>
                      <w:r>
                        <w:rPr>
                          <w:rFonts w:ascii="Arial" w:hAnsi="Arial" w:cs="Arial"/>
                          <w:sz w:val="18"/>
                          <w:szCs w:val="18"/>
                        </w:rPr>
                        <w:t xml:space="preserve"> a priorité </w:t>
                      </w:r>
                      <w:r>
                        <w:rPr>
                          <w:rFonts w:ascii="Arial" w:hAnsi="Arial" w:cs="Arial"/>
                          <w:b/>
                          <w:sz w:val="18"/>
                          <w:szCs w:val="18"/>
                        </w:rPr>
                        <w:t xml:space="preserve">sur </w:t>
                      </w:r>
                      <w:r>
                        <w:rPr>
                          <w:rFonts w:ascii="Arial" w:hAnsi="Arial" w:cs="Arial"/>
                          <w:sz w:val="18"/>
                          <w:szCs w:val="18"/>
                        </w:rPr>
                        <w:t>le code « DI »</w:t>
                      </w:r>
                      <w:r>
                        <w:rPr>
                          <w:rFonts w:ascii="Arial" w:hAnsi="Arial" w:cs="Arial"/>
                          <w:b/>
                          <w:sz w:val="18"/>
                          <w:szCs w:val="18"/>
                        </w:rPr>
                        <w:t xml:space="preserve"> réaffectation</w:t>
                      </w:r>
                      <w:r>
                        <w:rPr>
                          <w:rFonts w:ascii="Arial" w:hAnsi="Arial" w:cs="Arial"/>
                          <w:sz w:val="18"/>
                          <w:szCs w:val="18"/>
                        </w:rPr>
                        <w:t>.</w:t>
                      </w:r>
                    </w:p>
                  </w:txbxContent>
                </v:textbox>
              </v:shape>
            </w:pict>
          </mc:Fallback>
        </mc:AlternateContent>
      </w: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81824" behindDoc="0" locked="0" layoutInCell="1" allowOverlap="1">
                <wp:simplePos x="0" y="0"/>
                <wp:positionH relativeFrom="column">
                  <wp:posOffset>611505</wp:posOffset>
                </wp:positionH>
                <wp:positionV relativeFrom="paragraph">
                  <wp:posOffset>22860</wp:posOffset>
                </wp:positionV>
                <wp:extent cx="603250" cy="325120"/>
                <wp:effectExtent l="0" t="38100" r="63500" b="36830"/>
                <wp:wrapNone/>
                <wp:docPr id="4365" name="Connecteur droit avec flèche 4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3250" cy="325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65" o:spid="_x0000_s1026" type="#_x0000_t32" style="position:absolute;margin-left:48.15pt;margin-top:1.8pt;width:47.5pt;height:25.6pt;flip:y;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">
                <v:stroke endarrow="block"/>
              </v:shape>
            </w:pict>
          </mc:Fallback>
        </mc:AlternateContent>
      </w:r>
    </w:p>
    <w:p>
      <w:pPr>
        <w:rPr>
          <w:sz w:val="16"/>
          <w:szCs w:val="16"/>
        </w:rPr>
      </w:pPr>
      <w:r>
        <w:rPr>
          <w:rFonts w:ascii="Verdana" w:eastAsia="Calibri" w:hAnsi="Verdana"/>
          <w:noProof/>
          <w:sz w:val="24"/>
          <w:szCs w:val="24"/>
        </w:rPr>
        <mc:AlternateContent>
          <mc:Choice Requires="wps">
            <w:drawing>
              <wp:anchor distT="0" distB="0" distL="114300" distR="114300" simplePos="0" relativeHeight="251980800" behindDoc="0" locked="0" layoutInCell="1" allowOverlap="1">
                <wp:simplePos x="0" y="0"/>
                <wp:positionH relativeFrom="column">
                  <wp:posOffset>103505</wp:posOffset>
                </wp:positionH>
                <wp:positionV relativeFrom="paragraph">
                  <wp:posOffset>-745490</wp:posOffset>
                </wp:positionV>
                <wp:extent cx="6576060" cy="644525"/>
                <wp:effectExtent l="0" t="0" r="15240" b="22225"/>
                <wp:wrapNone/>
                <wp:docPr id="4364" name="Zone de texte 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6060" cy="644525"/>
                        </a:xfrm>
                        <a:prstGeom prst="rect">
                          <a:avLst/>
                        </a:prstGeom>
                        <a:solidFill>
                          <a:srgbClr val="FFFFFF"/>
                        </a:solidFill>
                        <a:ln w="9525">
                          <a:solidFill>
                            <a:srgbClr val="000000"/>
                          </a:solidFill>
                          <a:miter lim="800000"/>
                          <a:headEnd/>
                          <a:tailEnd/>
                        </a:ln>
                      </wps:spPr>
                      <wps:txbx>
                        <w:txbxContent>
                          <w:p>
                            <w:pPr>
                              <w:rPr>
                                <w:sz w:val="18"/>
                                <w:szCs w:val="18"/>
                              </w:rPr>
                            </w:pPr>
                            <w:r>
                              <w:rPr>
                                <w:sz w:val="18"/>
                                <w:szCs w:val="18"/>
                              </w:rPr>
                              <w:t xml:space="preserve">Seront reprises toutes les autres situations que les « primo-recrutements » </w:t>
                            </w:r>
                          </w:p>
                          <w:p>
                            <w:pPr>
                              <w:rPr>
                                <w:sz w:val="16"/>
                                <w:szCs w:val="16"/>
                              </w:rPr>
                            </w:pPr>
                          </w:p>
                          <w:p>
                            <w:pPr>
                              <w:rPr>
                                <w:sz w:val="18"/>
                                <w:szCs w:val="18"/>
                              </w:rPr>
                            </w:pPr>
                            <w:r>
                              <w:rPr>
                                <w:sz w:val="18"/>
                                <w:szCs w:val="18"/>
                              </w:rPr>
                              <w:t>Suivre les mêmes indications pour compléter ce cadre que celles reprises pour « primo-recrutements ». Sauf pour les colonnes « Fonction », « Code RTF », « Trans. » et « Tit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64" o:spid="_x0000_s1105" type="#_x0000_t202" style="position:absolute;margin-left:8.15pt;margin-top:-58.7pt;width:517.8pt;height:50.7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">
                <v:textbox>
                  <w:txbxContent>
                    <w:p>
                      <w:pPr>
                        <w:rPr>
                          <w:sz w:val="18"/>
                          <w:szCs w:val="18"/>
                        </w:rPr>
                      </w:pPr>
                      <w:r>
                        <w:rPr>
                          <w:sz w:val="18"/>
                          <w:szCs w:val="18"/>
                        </w:rPr>
                        <w:t xml:space="preserve">Seront reprises toutes les autres situations que les « primo-recrutements » </w:t>
                      </w:r>
                    </w:p>
                    <w:p>
                      <w:pPr>
                        <w:rPr>
                          <w:sz w:val="16"/>
                          <w:szCs w:val="16"/>
                        </w:rPr>
                      </w:pPr>
                    </w:p>
                    <w:p>
                      <w:pPr>
                        <w:rPr>
                          <w:sz w:val="18"/>
                          <w:szCs w:val="18"/>
                        </w:rPr>
                      </w:pPr>
                      <w:r>
                        <w:rPr>
                          <w:sz w:val="18"/>
                          <w:szCs w:val="18"/>
                        </w:rPr>
                        <w:t>Suivre les mêmes indications pour compléter ce cadre que celles reprises pour « primo-recrutements ». Sauf pour les colonnes « Fonction », « Code RTF », « Trans. » et « Tit ».</w:t>
                      </w:r>
                    </w:p>
                  </w:txbxContent>
                </v:textbox>
              </v:shape>
            </w:pict>
          </mc:Fallback>
        </mc:AlternateContent>
      </w:r>
    </w:p>
    <w:p>
      <w:pPr>
        <w:rPr>
          <w:sz w:val="16"/>
          <w:szCs w:val="16"/>
        </w:rPr>
      </w:pPr>
    </w:p>
    <w:p>
      <w:pPr>
        <w:rPr>
          <w:b/>
          <w:sz w:val="24"/>
          <w:szCs w:val="24"/>
          <w:u w:val="single"/>
        </w:rPr>
      </w:pPr>
      <w:r>
        <w:fldChar w:fldCharType="begin">
          <w:ffData>
            <w:name w:val="CaseACocher68"/>
            <w:enabled/>
            <w:calcOnExit w:val="0"/>
            <w:checkBox>
              <w:sizeAuto/>
              <w:default w:val="0"/>
            </w:checkBox>
          </w:ffData>
        </w:fldChar>
      </w:r>
      <w:r>
        <w:instrText xml:space="preserve"> FORMCHECKBOX </w:instrText>
      </w:r>
      <w:r>
        <w:fldChar w:fldCharType="separate"/>
      </w:r>
      <w:r>
        <w:fldChar w:fldCharType="end"/>
      </w:r>
      <w:r>
        <w:t xml:space="preserve">  </w:t>
      </w:r>
      <w:r>
        <w:rPr>
          <w:b/>
          <w:sz w:val="24"/>
          <w:szCs w:val="24"/>
          <w:u w:val="single"/>
        </w:rPr>
        <w:t>Attributions aux « Autre(s) situation(s) »</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09"/>
        <w:gridCol w:w="4949"/>
        <w:gridCol w:w="2047"/>
        <w:gridCol w:w="134"/>
        <w:gridCol w:w="568"/>
        <w:gridCol w:w="696"/>
        <w:gridCol w:w="699"/>
        <w:gridCol w:w="6"/>
      </w:tblGrid>
      <w:tr>
        <w:trPr>
          <w:gridAfter w:val="1"/>
          <w:wAfter w:w="6" w:type="dxa"/>
        </w:trPr>
        <w:tc>
          <w:tcPr>
            <w:tcW w:w="6495" w:type="dxa"/>
            <w:gridSpan w:val="3"/>
            <w:tcBorders>
              <w:top w:val="nil"/>
              <w:left w:val="nil"/>
              <w:bottom w:val="nil"/>
              <w:right w:val="single" w:sz="4" w:space="0" w:color="auto"/>
            </w:tcBorders>
          </w:tcPr>
          <w:p>
            <w:pPr>
              <w:rPr>
                <w:rFonts w:ascii="Arial" w:hAnsi="Arial" w:cs="Arial"/>
                <w:b/>
              </w:rPr>
            </w:pPr>
            <w:r>
              <w:rPr>
                <w:rFonts w:ascii="Arial" w:hAnsi="Arial" w:cs="Arial"/>
                <w:b/>
                <w:noProof/>
              </w:rPr>
              <mc:AlternateContent>
                <mc:Choice Requires="wps">
                  <w:drawing>
                    <wp:anchor distT="0" distB="0" distL="114300" distR="114300" simplePos="0" relativeHeight="252013568" behindDoc="0" locked="0" layoutInCell="1" allowOverlap="1">
                      <wp:simplePos x="0" y="0"/>
                      <wp:positionH relativeFrom="column">
                        <wp:posOffset>2136775</wp:posOffset>
                      </wp:positionH>
                      <wp:positionV relativeFrom="paragraph">
                        <wp:posOffset>67945</wp:posOffset>
                      </wp:positionV>
                      <wp:extent cx="2894330" cy="819785"/>
                      <wp:effectExtent l="29210" t="11430" r="10160" b="54610"/>
                      <wp:wrapNone/>
                      <wp:docPr id="4363" name="Connecteur droit avec flèche 4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94330" cy="819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63" o:spid="_x0000_s1026" type="#_x0000_t32" style="position:absolute;margin-left:168.25pt;margin-top:5.35pt;width:227.9pt;height:64.55pt;flip:x;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">
                      <v:stroke endarrow="block"/>
                    </v:shape>
                  </w:pict>
                </mc:Fallback>
              </mc:AlternateContent>
            </w:r>
            <w:r>
              <w:rPr>
                <w:rFonts w:ascii="Arial" w:hAnsi="Arial" w:cs="Arial"/>
                <w:b/>
              </w:rPr>
              <w:t>Description des attributions </w:t>
            </w:r>
            <w:r>
              <w:rPr>
                <w:rFonts w:ascii="Arial" w:hAnsi="Arial" w:cs="Arial"/>
                <w:b/>
                <w:sz w:val="18"/>
                <w:szCs w:val="18"/>
              </w:rPr>
              <w:t xml:space="preserve">(établir un tableau par fonction) </w:t>
            </w:r>
          </w:p>
        </w:tc>
        <w:tc>
          <w:tcPr>
            <w:tcW w:w="2090" w:type="dxa"/>
            <w:tcBorders>
              <w:top w:val="single" w:sz="4" w:space="0" w:color="auto"/>
              <w:left w:val="single" w:sz="4" w:space="0" w:color="auto"/>
              <w:bottom w:val="single" w:sz="4" w:space="0" w:color="auto"/>
              <w:right w:val="single" w:sz="4" w:space="0" w:color="auto"/>
            </w:tcBorders>
          </w:tcPr>
          <w:p>
            <w:pPr>
              <w:jc w:val="right"/>
              <w:rPr>
                <w:rFonts w:ascii="Arial" w:hAnsi="Arial" w:cs="Arial"/>
                <w:b/>
              </w:rPr>
            </w:pPr>
            <w:r>
              <w:rPr>
                <w:rFonts w:ascii="Arial" w:hAnsi="Arial" w:cs="Arial"/>
                <w:b/>
                <w:noProof/>
              </w:rPr>
              <mc:AlternateContent>
                <mc:Choice Requires="wps">
                  <w:drawing>
                    <wp:anchor distT="0" distB="0" distL="114300" distR="114300" simplePos="0" relativeHeight="252014592" behindDoc="0" locked="0" layoutInCell="1" allowOverlap="1">
                      <wp:simplePos x="0" y="0"/>
                      <wp:positionH relativeFrom="column">
                        <wp:posOffset>283210</wp:posOffset>
                      </wp:positionH>
                      <wp:positionV relativeFrom="paragraph">
                        <wp:posOffset>95885</wp:posOffset>
                      </wp:positionV>
                      <wp:extent cx="2026920" cy="791845"/>
                      <wp:effectExtent l="35560" t="10795" r="13970" b="54610"/>
                      <wp:wrapNone/>
                      <wp:docPr id="4362" name="Connecteur droit avec flèche 4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26920" cy="7918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62" o:spid="_x0000_s1026" type="#_x0000_t32" style="position:absolute;margin-left:22.3pt;margin-top:7.55pt;width:159.6pt;height:62.35pt;flip:x;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">
                      <v:stroke endarrow="block"/>
                    </v:shape>
                  </w:pict>
                </mc:Fallback>
              </mc:AlternateContent>
            </w:r>
            <w:r>
              <w:rPr>
                <w:rFonts w:ascii="Arial" w:hAnsi="Arial" w:cs="Arial"/>
                <w:b/>
              </w:rPr>
              <w:t xml:space="preserve">Ancien régime </w:t>
            </w:r>
            <w:r>
              <w:rPr>
                <w:rFonts w:ascii="Arial" w:hAnsi="Arial" w:cs="Arial"/>
                <w:b/>
              </w:rPr>
              <w:fldChar w:fldCharType="begin">
                <w:ffData>
                  <w:name w:val="CaseACocher96"/>
                  <w:enabled/>
                  <w:calcOnExit w:val="0"/>
                  <w:checkBox>
                    <w:sizeAuto/>
                    <w:default w:val="0"/>
                  </w:checkBox>
                </w:ffData>
              </w:fldChar>
            </w:r>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p>
        </w:tc>
        <w:tc>
          <w:tcPr>
            <w:tcW w:w="2114" w:type="dxa"/>
            <w:gridSpan w:val="4"/>
            <w:tcBorders>
              <w:top w:val="single" w:sz="4" w:space="0" w:color="auto"/>
              <w:left w:val="single" w:sz="4" w:space="0" w:color="auto"/>
              <w:bottom w:val="single" w:sz="4" w:space="0" w:color="auto"/>
              <w:right w:val="single" w:sz="4" w:space="0" w:color="auto"/>
            </w:tcBorders>
          </w:tcPr>
          <w:p>
            <w:pPr>
              <w:jc w:val="right"/>
              <w:rPr>
                <w:rFonts w:ascii="Arial" w:hAnsi="Arial" w:cs="Arial"/>
                <w:b/>
              </w:rPr>
            </w:pPr>
            <w:r>
              <w:rPr>
                <w:rFonts w:ascii="Arial" w:hAnsi="Arial" w:cs="Arial"/>
                <w:b/>
              </w:rPr>
              <w:t xml:space="preserve">Nouveau régime </w:t>
            </w:r>
            <w:r>
              <w:rPr>
                <w:rFonts w:ascii="Arial" w:hAnsi="Arial" w:cs="Arial"/>
                <w:b/>
              </w:rPr>
              <w:fldChar w:fldCharType="begin">
                <w:ffData>
                  <w:name w:val="CaseACocher97"/>
                  <w:enabled/>
                  <w:calcOnExit w:val="0"/>
                  <w:checkBox>
                    <w:sizeAuto/>
                    <w:default w:val="0"/>
                  </w:checkBox>
                </w:ffData>
              </w:fldChar>
            </w:r>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p>
        </w:tc>
      </w:tr>
      <w:tr>
        <w:tc>
          <w:tcPr>
            <w:tcW w:w="675" w:type="dxa"/>
          </w:tcPr>
          <w:p>
            <w:pPr>
              <w:jc w:val="center"/>
              <w:rPr>
                <w:rFonts w:ascii="Arial" w:hAnsi="Arial" w:cs="Arial"/>
                <w:b/>
                <w:sz w:val="16"/>
                <w:szCs w:val="16"/>
              </w:rPr>
            </w:pPr>
            <w:r>
              <w:rPr>
                <w:rFonts w:ascii="Arial" w:hAnsi="Arial" w:cs="Arial"/>
                <w:b/>
                <w:sz w:val="16"/>
                <w:szCs w:val="16"/>
              </w:rPr>
              <w:t>Code RTF</w:t>
            </w:r>
          </w:p>
        </w:tc>
        <w:tc>
          <w:tcPr>
            <w:tcW w:w="709" w:type="dxa"/>
          </w:tcPr>
          <w:p>
            <w:pPr>
              <w:jc w:val="center"/>
              <w:rPr>
                <w:rFonts w:ascii="Arial" w:hAnsi="Arial" w:cs="Arial"/>
                <w:b/>
                <w:sz w:val="16"/>
                <w:szCs w:val="16"/>
              </w:rPr>
            </w:pPr>
            <w:r>
              <w:rPr>
                <w:rFonts w:ascii="Arial" w:hAnsi="Arial" w:cs="Arial"/>
                <w:b/>
                <w:sz w:val="16"/>
                <w:szCs w:val="16"/>
              </w:rPr>
              <w:t>Code RL10</w:t>
            </w:r>
          </w:p>
        </w:tc>
        <w:tc>
          <w:tcPr>
            <w:tcW w:w="7339" w:type="dxa"/>
            <w:gridSpan w:val="3"/>
          </w:tcPr>
          <w:p>
            <w:pPr>
              <w:jc w:val="center"/>
              <w:rPr>
                <w:rFonts w:ascii="Arial" w:hAnsi="Arial" w:cs="Arial"/>
                <w:b/>
                <w:sz w:val="18"/>
                <w:szCs w:val="18"/>
              </w:rPr>
            </w:pPr>
            <w:r>
              <w:rPr>
                <w:rFonts w:ascii="Arial" w:hAnsi="Arial" w:cs="Arial"/>
                <w:b/>
                <w:sz w:val="18"/>
                <w:szCs w:val="18"/>
              </w:rPr>
              <w:t>Fonction</w:t>
            </w:r>
          </w:p>
        </w:tc>
        <w:tc>
          <w:tcPr>
            <w:tcW w:w="568" w:type="dxa"/>
          </w:tcPr>
          <w:p>
            <w:pPr>
              <w:jc w:val="center"/>
              <w:rPr>
                <w:rFonts w:ascii="Arial" w:hAnsi="Arial" w:cs="Arial"/>
                <w:b/>
                <w:sz w:val="18"/>
                <w:szCs w:val="18"/>
              </w:rPr>
            </w:pPr>
            <w:r>
              <w:rPr>
                <w:rFonts w:ascii="Arial" w:hAnsi="Arial" w:cs="Arial"/>
                <w:b/>
                <w:sz w:val="18"/>
                <w:szCs w:val="18"/>
              </w:rPr>
              <w:t>P/H</w:t>
            </w:r>
          </w:p>
        </w:tc>
        <w:tc>
          <w:tcPr>
            <w:tcW w:w="705" w:type="dxa"/>
            <w:tcBorders>
              <w:right w:val="single" w:sz="18" w:space="0" w:color="auto"/>
            </w:tcBorders>
          </w:tcPr>
          <w:p>
            <w:pPr>
              <w:jc w:val="center"/>
              <w:rPr>
                <w:rFonts w:ascii="Arial" w:hAnsi="Arial" w:cs="Arial"/>
                <w:b/>
                <w:sz w:val="18"/>
                <w:szCs w:val="18"/>
              </w:rPr>
            </w:pPr>
            <w:r>
              <w:rPr>
                <w:rFonts w:ascii="Arial" w:hAnsi="Arial" w:cs="Arial"/>
                <w:b/>
                <w:sz w:val="18"/>
                <w:szCs w:val="18"/>
              </w:rPr>
              <w:t>Tit</w:t>
            </w:r>
          </w:p>
        </w:tc>
        <w:tc>
          <w:tcPr>
            <w:tcW w:w="709" w:type="dxa"/>
            <w:gridSpan w:val="2"/>
            <w:tcBorders>
              <w:top w:val="single" w:sz="18" w:space="0" w:color="auto"/>
              <w:left w:val="single" w:sz="18" w:space="0" w:color="auto"/>
              <w:bottom w:val="single" w:sz="4" w:space="0" w:color="auto"/>
              <w:right w:val="single" w:sz="18" w:space="0" w:color="auto"/>
            </w:tcBorders>
          </w:tcPr>
          <w:p>
            <w:pPr>
              <w:jc w:val="center"/>
              <w:rPr>
                <w:rFonts w:ascii="Arial" w:hAnsi="Arial" w:cs="Arial"/>
                <w:b/>
                <w:sz w:val="18"/>
                <w:szCs w:val="18"/>
              </w:rPr>
            </w:pPr>
            <w:r>
              <w:rPr>
                <w:rFonts w:ascii="Arial" w:hAnsi="Arial" w:cs="Arial"/>
                <w:b/>
                <w:sz w:val="18"/>
                <w:szCs w:val="18"/>
              </w:rPr>
              <w:t>BAR</w:t>
            </w:r>
          </w:p>
        </w:tc>
      </w:tr>
      <w:tr>
        <w:tc>
          <w:tcPr>
            <w:tcW w:w="675" w:type="dxa"/>
          </w:tcPr>
          <w:p>
            <w:pPr>
              <w:rPr>
                <w:rFonts w:ascii="Arial" w:hAnsi="Arial" w:cs="Arial"/>
                <w:b/>
                <w:sz w:val="28"/>
                <w:szCs w:val="28"/>
              </w:rPr>
            </w:pPr>
          </w:p>
        </w:tc>
        <w:tc>
          <w:tcPr>
            <w:tcW w:w="709" w:type="dxa"/>
          </w:tcPr>
          <w:p>
            <w:pPr>
              <w:rPr>
                <w:rFonts w:ascii="Arial" w:hAnsi="Arial" w:cs="Arial"/>
                <w:b/>
                <w:sz w:val="28"/>
                <w:szCs w:val="28"/>
              </w:rPr>
            </w:pPr>
          </w:p>
        </w:tc>
        <w:tc>
          <w:tcPr>
            <w:tcW w:w="7339" w:type="dxa"/>
            <w:gridSpan w:val="3"/>
          </w:tcPr>
          <w:p>
            <w:pPr>
              <w:rPr>
                <w:rFonts w:ascii="Arial" w:hAnsi="Arial" w:cs="Arial"/>
                <w:b/>
                <w:sz w:val="28"/>
                <w:szCs w:val="28"/>
              </w:rPr>
            </w:pPr>
          </w:p>
        </w:tc>
        <w:tc>
          <w:tcPr>
            <w:tcW w:w="568" w:type="dxa"/>
          </w:tcPr>
          <w:p>
            <w:pPr>
              <w:jc w:val="center"/>
              <w:rPr>
                <w:rFonts w:ascii="Arial" w:hAnsi="Arial" w:cs="Arial"/>
                <w:b/>
                <w:sz w:val="28"/>
                <w:szCs w:val="28"/>
              </w:rPr>
            </w:pPr>
          </w:p>
        </w:tc>
        <w:tc>
          <w:tcPr>
            <w:tcW w:w="705" w:type="dxa"/>
            <w:tcBorders>
              <w:right w:val="single" w:sz="18" w:space="0" w:color="auto"/>
            </w:tcBorders>
          </w:tcPr>
          <w:p>
            <w:pPr>
              <w:jc w:val="center"/>
              <w:rPr>
                <w:rFonts w:ascii="Arial" w:hAnsi="Arial" w:cs="Arial"/>
                <w:b/>
                <w:sz w:val="28"/>
                <w:szCs w:val="28"/>
              </w:rPr>
            </w:pPr>
          </w:p>
        </w:tc>
        <w:tc>
          <w:tcPr>
            <w:tcW w:w="709" w:type="dxa"/>
            <w:gridSpan w:val="2"/>
            <w:tcBorders>
              <w:top w:val="single" w:sz="4" w:space="0" w:color="auto"/>
              <w:left w:val="single" w:sz="18" w:space="0" w:color="auto"/>
              <w:bottom w:val="single" w:sz="18" w:space="0" w:color="auto"/>
              <w:right w:val="single" w:sz="18" w:space="0" w:color="auto"/>
            </w:tcBorders>
          </w:tcPr>
          <w:p>
            <w:pPr>
              <w:jc w:val="center"/>
              <w:rPr>
                <w:rFonts w:ascii="Arial" w:hAnsi="Arial" w:cs="Arial"/>
                <w:b/>
                <w:sz w:val="28"/>
                <w:szCs w:val="28"/>
              </w:rPr>
            </w:pPr>
          </w:p>
        </w:tc>
      </w:tr>
    </w:tbl>
    <w:p/>
    <w:p>
      <w:pPr>
        <w:rPr>
          <w:b/>
          <w:sz w:val="24"/>
          <w:szCs w:val="24"/>
          <w:u w:val="single"/>
        </w:rPr>
      </w:pPr>
      <w:r>
        <w:rPr>
          <w:rFonts w:ascii="Verdana" w:eastAsia="Calibri" w:hAnsi="Verdana"/>
          <w:noProof/>
          <w:sz w:val="24"/>
          <w:szCs w:val="24"/>
        </w:rPr>
        <mc:AlternateContent>
          <mc:Choice Requires="wps">
            <w:drawing>
              <wp:anchor distT="0" distB="0" distL="114300" distR="114300" simplePos="0" relativeHeight="252012544" behindDoc="0" locked="0" layoutInCell="1" allowOverlap="1">
                <wp:simplePos x="0" y="0"/>
                <wp:positionH relativeFrom="column">
                  <wp:posOffset>27305</wp:posOffset>
                </wp:positionH>
                <wp:positionV relativeFrom="paragraph">
                  <wp:posOffset>84455</wp:posOffset>
                </wp:positionV>
                <wp:extent cx="6429375" cy="1176655"/>
                <wp:effectExtent l="0" t="0" r="28575" b="23495"/>
                <wp:wrapNone/>
                <wp:docPr id="4361" name="Zone de texte 4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117665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Ancien régime</w:t>
                            </w:r>
                            <w:r>
                              <w:rPr>
                                <w:rFonts w:ascii="Arial" w:hAnsi="Arial" w:cs="Arial"/>
                                <w:sz w:val="18"/>
                                <w:szCs w:val="18"/>
                              </w:rPr>
                              <w:t> : pour la fonction visée, le membre du personnel a pu bénéficier de l’ancien régime de titres. Il s’agit du membre du personnel qui avant la réforme des titres et fonctions (c’est-à-dire avant le 1</w:t>
                            </w:r>
                            <w:r>
                              <w:rPr>
                                <w:rFonts w:ascii="Arial" w:hAnsi="Arial" w:cs="Arial"/>
                                <w:sz w:val="18"/>
                                <w:szCs w:val="18"/>
                                <w:vertAlign w:val="superscript"/>
                              </w:rPr>
                              <w:t>er</w:t>
                            </w:r>
                            <w:r>
                              <w:rPr>
                                <w:rFonts w:ascii="Arial" w:hAnsi="Arial" w:cs="Arial"/>
                                <w:sz w:val="18"/>
                                <w:szCs w:val="18"/>
                              </w:rPr>
                              <w:t xml:space="preserve"> septembre 2016) était soit nommé/engagé à titre définitif, soit temporaire prioritaire ou « protégé » par l’article 285. Voir la circulaire n°5835</w:t>
                            </w:r>
                          </w:p>
                          <w:p>
                            <w:pPr>
                              <w:rPr>
                                <w:rFonts w:ascii="Arial" w:hAnsi="Arial" w:cs="Arial"/>
                                <w:sz w:val="18"/>
                                <w:szCs w:val="18"/>
                              </w:rPr>
                            </w:pPr>
                            <w:r>
                              <w:rPr>
                                <w:rFonts w:ascii="Arial" w:hAnsi="Arial" w:cs="Arial"/>
                                <w:b/>
                                <w:sz w:val="18"/>
                                <w:szCs w:val="18"/>
                                <w:u w:val="single"/>
                              </w:rPr>
                              <w:t>Nouveau régime</w:t>
                            </w:r>
                            <w:r>
                              <w:rPr>
                                <w:rFonts w:ascii="Arial" w:hAnsi="Arial" w:cs="Arial"/>
                                <w:sz w:val="18"/>
                                <w:szCs w:val="18"/>
                              </w:rPr>
                              <w:t> : pour la fonction visée, le membre du personnel est soumis au nouveau régime de titres issu de la réforme et d’application depuis le 1</w:t>
                            </w:r>
                            <w:r>
                              <w:rPr>
                                <w:rFonts w:ascii="Arial" w:hAnsi="Arial" w:cs="Arial"/>
                                <w:sz w:val="18"/>
                                <w:szCs w:val="18"/>
                                <w:vertAlign w:val="superscript"/>
                              </w:rPr>
                              <w:t>er</w:t>
                            </w:r>
                            <w:r>
                              <w:rPr>
                                <w:rFonts w:ascii="Arial" w:hAnsi="Arial" w:cs="Arial"/>
                                <w:sz w:val="18"/>
                                <w:szCs w:val="18"/>
                              </w:rPr>
                              <w:t xml:space="preserve"> septembre 2016.</w:t>
                            </w:r>
                          </w:p>
                          <w:p>
                            <w:pPr>
                              <w:rPr>
                                <w:rFonts w:ascii="Arial" w:hAnsi="Arial" w:cs="Arial"/>
                                <w:sz w:val="18"/>
                                <w:szCs w:val="18"/>
                              </w:rPr>
                            </w:pPr>
                            <w:r>
                              <w:rPr>
                                <w:rFonts w:ascii="Arial" w:hAnsi="Arial" w:cs="Arial"/>
                                <w:sz w:val="18"/>
                                <w:szCs w:val="18"/>
                              </w:rPr>
                              <w:t>Le membre du personnel qui, bien qu’ayant exercé dans l’enseignement avant le 1</w:t>
                            </w:r>
                            <w:r>
                              <w:rPr>
                                <w:rFonts w:ascii="Arial" w:hAnsi="Arial" w:cs="Arial"/>
                                <w:sz w:val="18"/>
                                <w:szCs w:val="18"/>
                                <w:vertAlign w:val="superscript"/>
                              </w:rPr>
                              <w:t>er</w:t>
                            </w:r>
                            <w:r>
                              <w:rPr>
                                <w:rFonts w:ascii="Arial" w:hAnsi="Arial" w:cs="Arial"/>
                                <w:sz w:val="18"/>
                                <w:szCs w:val="18"/>
                              </w:rPr>
                              <w:t xml:space="preserve"> septembre 2016, n’était ni nommé/engagé à titre définitif, ni temporaire prioritaire ou « protégé » par l’article 285 est à renseigner également dans  cette case « nouveau régime ». Voir la circulaire n°5835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61" o:spid="_x0000_s1106" type="#_x0000_t202" style="position:absolute;margin-left:2.15pt;margin-top:6.65pt;width:506.25pt;height:92.6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">
                <v:textbox>
                  <w:txbxContent>
                    <w:p>
                      <w:pPr>
                        <w:rPr>
                          <w:rFonts w:ascii="Arial" w:hAnsi="Arial" w:cs="Arial"/>
                          <w:sz w:val="18"/>
                          <w:szCs w:val="18"/>
                        </w:rPr>
                      </w:pPr>
                      <w:r>
                        <w:rPr>
                          <w:rFonts w:ascii="Arial" w:hAnsi="Arial" w:cs="Arial"/>
                          <w:b/>
                          <w:sz w:val="18"/>
                          <w:szCs w:val="18"/>
                          <w:u w:val="single"/>
                        </w:rPr>
                        <w:t>Ancien régime</w:t>
                      </w:r>
                      <w:r>
                        <w:rPr>
                          <w:rFonts w:ascii="Arial" w:hAnsi="Arial" w:cs="Arial"/>
                          <w:sz w:val="18"/>
                          <w:szCs w:val="18"/>
                        </w:rPr>
                        <w:t> : pour la fonction visée, le membre du personnel a pu bénéficier de l’ancien régime de titres. Il s’agit du membre du personnel qui avant la réforme des titres et fonctions (c’est-à-dire avant le 1</w:t>
                      </w:r>
                      <w:r>
                        <w:rPr>
                          <w:rFonts w:ascii="Arial" w:hAnsi="Arial" w:cs="Arial"/>
                          <w:sz w:val="18"/>
                          <w:szCs w:val="18"/>
                          <w:vertAlign w:val="superscript"/>
                        </w:rPr>
                        <w:t>er</w:t>
                      </w:r>
                      <w:r>
                        <w:rPr>
                          <w:rFonts w:ascii="Arial" w:hAnsi="Arial" w:cs="Arial"/>
                          <w:sz w:val="18"/>
                          <w:szCs w:val="18"/>
                        </w:rPr>
                        <w:t xml:space="preserve"> septembre 2016) était soit nommé/engagé à titre définitif, soit temporaire prioritaire ou « protégé » par l’article 285. Voir la circulaire n°5835</w:t>
                      </w:r>
                    </w:p>
                    <w:p>
                      <w:pPr>
                        <w:rPr>
                          <w:rFonts w:ascii="Arial" w:hAnsi="Arial" w:cs="Arial"/>
                          <w:sz w:val="18"/>
                          <w:szCs w:val="18"/>
                        </w:rPr>
                      </w:pPr>
                      <w:r>
                        <w:rPr>
                          <w:rFonts w:ascii="Arial" w:hAnsi="Arial" w:cs="Arial"/>
                          <w:b/>
                          <w:sz w:val="18"/>
                          <w:szCs w:val="18"/>
                          <w:u w:val="single"/>
                        </w:rPr>
                        <w:t>Nouveau régime</w:t>
                      </w:r>
                      <w:r>
                        <w:rPr>
                          <w:rFonts w:ascii="Arial" w:hAnsi="Arial" w:cs="Arial"/>
                          <w:sz w:val="18"/>
                          <w:szCs w:val="18"/>
                        </w:rPr>
                        <w:t> : pour la fonction visée, le membre du personnel est soumis au nouveau régime de titres issu de la réforme et d’application depuis le 1</w:t>
                      </w:r>
                      <w:r>
                        <w:rPr>
                          <w:rFonts w:ascii="Arial" w:hAnsi="Arial" w:cs="Arial"/>
                          <w:sz w:val="18"/>
                          <w:szCs w:val="18"/>
                          <w:vertAlign w:val="superscript"/>
                        </w:rPr>
                        <w:t>er</w:t>
                      </w:r>
                      <w:r>
                        <w:rPr>
                          <w:rFonts w:ascii="Arial" w:hAnsi="Arial" w:cs="Arial"/>
                          <w:sz w:val="18"/>
                          <w:szCs w:val="18"/>
                        </w:rPr>
                        <w:t xml:space="preserve"> septembre 2016.</w:t>
                      </w:r>
                    </w:p>
                    <w:p>
                      <w:pPr>
                        <w:rPr>
                          <w:rFonts w:ascii="Arial" w:hAnsi="Arial" w:cs="Arial"/>
                          <w:sz w:val="18"/>
                          <w:szCs w:val="18"/>
                        </w:rPr>
                      </w:pPr>
                      <w:r>
                        <w:rPr>
                          <w:rFonts w:ascii="Arial" w:hAnsi="Arial" w:cs="Arial"/>
                          <w:sz w:val="18"/>
                          <w:szCs w:val="18"/>
                        </w:rPr>
                        <w:t>Le membre du personnel qui, bien qu’ayant exercé dans l’enseignement avant le 1</w:t>
                      </w:r>
                      <w:r>
                        <w:rPr>
                          <w:rFonts w:ascii="Arial" w:hAnsi="Arial" w:cs="Arial"/>
                          <w:sz w:val="18"/>
                          <w:szCs w:val="18"/>
                          <w:vertAlign w:val="superscript"/>
                        </w:rPr>
                        <w:t>er</w:t>
                      </w:r>
                      <w:r>
                        <w:rPr>
                          <w:rFonts w:ascii="Arial" w:hAnsi="Arial" w:cs="Arial"/>
                          <w:sz w:val="18"/>
                          <w:szCs w:val="18"/>
                        </w:rPr>
                        <w:t xml:space="preserve"> septembre 2016, n’était ni nommé/engagé à titre définitif, ni temporaire prioritaire ou « protégé » par l’article 285 est à renseigner également dans  cette case « nouveau régime ». Voir la circulaire n°5835</w:t>
                      </w:r>
                    </w:p>
                  </w:txbxContent>
                </v:textbox>
              </v:shape>
            </w:pict>
          </mc:Fallback>
        </mc:AlternateContent>
      </w:r>
    </w:p>
    <w:p>
      <w:pPr>
        <w:rPr>
          <w:b/>
          <w:sz w:val="24"/>
          <w:szCs w:val="24"/>
          <w:u w:val="single"/>
        </w:rPr>
      </w:pPr>
    </w:p>
    <w:p>
      <w:pPr>
        <w:rPr>
          <w:b/>
          <w:sz w:val="24"/>
          <w:szCs w:val="24"/>
          <w:u w:val="single"/>
        </w:rPr>
      </w:pPr>
    </w:p>
    <w:p>
      <w:pPr>
        <w:rPr>
          <w:b/>
          <w:sz w:val="24"/>
          <w:szCs w:val="24"/>
          <w:u w:val="single"/>
        </w:rPr>
      </w:pPr>
    </w:p>
    <w:p>
      <w:pPr>
        <w:rPr>
          <w:b/>
          <w:sz w:val="24"/>
          <w:szCs w:val="24"/>
          <w:u w:val="single"/>
        </w:rPr>
      </w:pPr>
    </w:p>
    <w:p>
      <w:pPr>
        <w:rPr>
          <w:b/>
          <w:sz w:val="24"/>
          <w:szCs w:val="24"/>
          <w:u w:val="single"/>
        </w:rPr>
      </w:pPr>
    </w:p>
    <w:p>
      <w:pPr>
        <w:rPr>
          <w:b/>
          <w:sz w:val="24"/>
          <w:szCs w:val="24"/>
          <w:u w:val="single"/>
        </w:rPr>
      </w:pPr>
    </w:p>
    <w:p>
      <w:pPr>
        <w:rPr>
          <w:b/>
          <w:sz w:val="24"/>
          <w:szCs w:val="24"/>
          <w:u w:val="single"/>
        </w:rPr>
      </w:pPr>
    </w:p>
    <w:p>
      <w:r>
        <w:rPr>
          <w:rFonts w:ascii="Verdana" w:eastAsia="Calibri" w:hAnsi="Verdana"/>
          <w:noProof/>
          <w:sz w:val="24"/>
          <w:szCs w:val="24"/>
        </w:rPr>
        <mc:AlternateContent>
          <mc:Choice Requires="wps">
            <w:drawing>
              <wp:anchor distT="0" distB="0" distL="114300" distR="114300" simplePos="0" relativeHeight="252146688" behindDoc="0" locked="0" layoutInCell="1" allowOverlap="1">
                <wp:simplePos x="0" y="0"/>
                <wp:positionH relativeFrom="column">
                  <wp:posOffset>27305</wp:posOffset>
                </wp:positionH>
                <wp:positionV relativeFrom="paragraph">
                  <wp:posOffset>3810</wp:posOffset>
                </wp:positionV>
                <wp:extent cx="6576060" cy="644525"/>
                <wp:effectExtent l="0" t="0" r="15240" b="22225"/>
                <wp:wrapNone/>
                <wp:docPr id="4360" name="Zone de texte 4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6060" cy="644525"/>
                        </a:xfrm>
                        <a:prstGeom prst="rect">
                          <a:avLst/>
                        </a:prstGeom>
                        <a:solidFill>
                          <a:srgbClr val="FFFFFF"/>
                        </a:solidFill>
                        <a:ln w="9525">
                          <a:solidFill>
                            <a:srgbClr val="000000"/>
                          </a:solidFill>
                          <a:miter lim="800000"/>
                          <a:headEnd/>
                          <a:tailEnd/>
                        </a:ln>
                      </wps:spPr>
                      <wps:txbx>
                        <w:txbxContent>
                          <w:p>
                            <w:pPr>
                              <w:rPr>
                                <w:sz w:val="18"/>
                                <w:szCs w:val="18"/>
                              </w:rPr>
                            </w:pPr>
                            <w:r>
                              <w:rPr>
                                <w:b/>
                                <w:sz w:val="18"/>
                                <w:szCs w:val="18"/>
                                <w:u w:val="single"/>
                              </w:rPr>
                              <w:t>Fonction</w:t>
                            </w:r>
                            <w:r>
                              <w:rPr>
                                <w:sz w:val="18"/>
                                <w:szCs w:val="18"/>
                              </w:rPr>
                              <w:t> : mentionner la dénomination exacte de la fonction (ex. : PP - habillement – SI) issue de l’application de la réforme des fonctions précédemment exercées.</w:t>
                            </w:r>
                          </w:p>
                          <w:p>
                            <w:pPr>
                              <w:rPr>
                                <w:sz w:val="18"/>
                                <w:szCs w:val="18"/>
                              </w:rPr>
                            </w:pPr>
                            <w:r>
                              <w:rPr>
                                <w:sz w:val="18"/>
                                <w:szCs w:val="18"/>
                              </w:rPr>
                              <w:t>Cette fonction sera conforme aux instructions reprises dans la circulaire n° 5835 relative aux mesures transitoires.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60" o:spid="_x0000_s1107" type="#_x0000_t202" style="position:absolute;margin-left:2.15pt;margin-top:.3pt;width:517.8pt;height:50.7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">
                <v:textbox>
                  <w:txbxContent>
                    <w:p>
                      <w:pPr>
                        <w:rPr>
                          <w:sz w:val="18"/>
                          <w:szCs w:val="18"/>
                        </w:rPr>
                      </w:pPr>
                      <w:r>
                        <w:rPr>
                          <w:b/>
                          <w:sz w:val="18"/>
                          <w:szCs w:val="18"/>
                          <w:u w:val="single"/>
                        </w:rPr>
                        <w:t>Fonction</w:t>
                      </w:r>
                      <w:r>
                        <w:rPr>
                          <w:sz w:val="18"/>
                          <w:szCs w:val="18"/>
                        </w:rPr>
                        <w:t> : mentionner la dénomination exacte de la fonction (ex. : PP - habillement – SI) issue de l’application de la réforme des fonctions précédemment exercées.</w:t>
                      </w:r>
                    </w:p>
                    <w:p>
                      <w:pPr>
                        <w:rPr>
                          <w:sz w:val="18"/>
                          <w:szCs w:val="18"/>
                        </w:rPr>
                      </w:pPr>
                      <w:r>
                        <w:rPr>
                          <w:sz w:val="18"/>
                          <w:szCs w:val="18"/>
                        </w:rPr>
                        <w:t>Cette fonction sera conforme aux instructions reprises dans la circulaire n° 5835 relative aux mesures transitoires.</w:t>
                      </w:r>
                    </w:p>
                  </w:txbxContent>
                </v:textbox>
              </v:shape>
            </w:pict>
          </mc:Fallback>
        </mc:AlternateContent>
      </w:r>
    </w:p>
    <w:p/>
    <w:p/>
    <w:p>
      <w:r>
        <w:rPr>
          <w:rFonts w:ascii="Verdana" w:eastAsia="Calibri" w:hAnsi="Verdana"/>
          <w:noProof/>
          <w:sz w:val="24"/>
          <w:szCs w:val="24"/>
        </w:rPr>
        <mc:AlternateContent>
          <mc:Choice Requires="wps">
            <w:drawing>
              <wp:anchor distT="0" distB="0" distL="114300" distR="114300" simplePos="0" relativeHeight="252147712" behindDoc="0" locked="0" layoutInCell="1" allowOverlap="1">
                <wp:simplePos x="0" y="0"/>
                <wp:positionH relativeFrom="column">
                  <wp:posOffset>1863725</wp:posOffset>
                </wp:positionH>
                <wp:positionV relativeFrom="paragraph">
                  <wp:posOffset>107950</wp:posOffset>
                </wp:positionV>
                <wp:extent cx="405130" cy="878840"/>
                <wp:effectExtent l="60960" t="39370" r="10160" b="5715"/>
                <wp:wrapNone/>
                <wp:docPr id="4359" name="Connecteur droit avec flèche 4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5130" cy="878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9" o:spid="_x0000_s1026" type="#_x0000_t32" style="position:absolute;margin-left:146.75pt;margin-top:8.5pt;width:31.9pt;height:69.2pt;flip:x y;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">
                <v:stroke endarrow="block"/>
              </v:shape>
            </w:pict>
          </mc:Fallback>
        </mc:AlternateContent>
      </w:r>
    </w:p>
    <w:p/>
    <w:p>
      <w:r>
        <w:rPr>
          <w:rFonts w:ascii="Verdana" w:eastAsia="Calibri" w:hAnsi="Verdana"/>
          <w:noProof/>
          <w:sz w:val="24"/>
          <w:szCs w:val="24"/>
        </w:rPr>
        <mc:AlternateContent>
          <mc:Choice Requires="wps">
            <w:drawing>
              <wp:anchor distT="0" distB="0" distL="114300" distR="114300" simplePos="0" relativeHeight="252148736" behindDoc="0" locked="0" layoutInCell="1" allowOverlap="1">
                <wp:simplePos x="0" y="0"/>
                <wp:positionH relativeFrom="column">
                  <wp:posOffset>3759241</wp:posOffset>
                </wp:positionH>
                <wp:positionV relativeFrom="paragraph">
                  <wp:posOffset>685395</wp:posOffset>
                </wp:positionV>
                <wp:extent cx="2297240" cy="1468876"/>
                <wp:effectExtent l="38100" t="0" r="27305" b="55245"/>
                <wp:wrapNone/>
                <wp:docPr id="4358" name="Connecteur droit avec flèche 4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97240" cy="14688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8" o:spid="_x0000_s1026" type="#_x0000_t32" style="position:absolute;margin-left:296pt;margin-top:53.95pt;width:180.9pt;height:115.65pt;flip:x;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">
                <v:stroke endarrow="block"/>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09"/>
        <w:gridCol w:w="4949"/>
        <w:gridCol w:w="2047"/>
        <w:gridCol w:w="134"/>
        <w:gridCol w:w="568"/>
        <w:gridCol w:w="696"/>
        <w:gridCol w:w="699"/>
        <w:gridCol w:w="6"/>
      </w:tblGrid>
      <w:tr>
        <w:trPr>
          <w:gridAfter w:val="1"/>
          <w:wAfter w:w="6" w:type="dxa"/>
        </w:trPr>
        <w:tc>
          <w:tcPr>
            <w:tcW w:w="6495" w:type="dxa"/>
            <w:gridSpan w:val="3"/>
            <w:tcBorders>
              <w:top w:val="nil"/>
              <w:left w:val="nil"/>
              <w:bottom w:val="nil"/>
              <w:right w:val="single" w:sz="4" w:space="0" w:color="auto"/>
            </w:tcBorders>
          </w:tcPr>
          <w:p>
            <w:pPr>
              <w:rPr>
                <w:rFonts w:ascii="Arial" w:hAnsi="Arial" w:cs="Arial"/>
                <w:b/>
              </w:rPr>
            </w:pPr>
            <w:r>
              <w:rPr>
                <w:rFonts w:ascii="Arial" w:hAnsi="Arial" w:cs="Arial"/>
                <w:b/>
              </w:rPr>
              <w:t>Description des attributions </w:t>
            </w:r>
            <w:r>
              <w:rPr>
                <w:rFonts w:ascii="Arial" w:hAnsi="Arial" w:cs="Arial"/>
                <w:b/>
                <w:sz w:val="18"/>
                <w:szCs w:val="18"/>
              </w:rPr>
              <w:t xml:space="preserve">(établir un tableau par fonction) </w:t>
            </w:r>
          </w:p>
        </w:tc>
        <w:tc>
          <w:tcPr>
            <w:tcW w:w="2090" w:type="dxa"/>
            <w:tcBorders>
              <w:top w:val="single" w:sz="4" w:space="0" w:color="auto"/>
              <w:left w:val="single" w:sz="4" w:space="0" w:color="auto"/>
              <w:bottom w:val="single" w:sz="4" w:space="0" w:color="auto"/>
              <w:right w:val="single" w:sz="4" w:space="0" w:color="auto"/>
            </w:tcBorders>
          </w:tcPr>
          <w:p>
            <w:pPr>
              <w:jc w:val="right"/>
              <w:rPr>
                <w:rFonts w:ascii="Arial" w:hAnsi="Arial" w:cs="Arial"/>
                <w:b/>
              </w:rPr>
            </w:pPr>
            <w:r>
              <w:rPr>
                <w:rFonts w:ascii="Arial" w:hAnsi="Arial" w:cs="Arial"/>
                <w:b/>
              </w:rPr>
              <w:t xml:space="preserve">Ancien régime </w:t>
            </w:r>
            <w:r>
              <w:rPr>
                <w:rFonts w:ascii="Arial" w:hAnsi="Arial" w:cs="Arial"/>
                <w:b/>
              </w:rPr>
              <w:fldChar w:fldCharType="begin">
                <w:ffData>
                  <w:name w:val="CaseACocher96"/>
                  <w:enabled/>
                  <w:calcOnExit w:val="0"/>
                  <w:checkBox>
                    <w:sizeAuto/>
                    <w:default w:val="0"/>
                  </w:checkBox>
                </w:ffData>
              </w:fldChar>
            </w:r>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p>
        </w:tc>
        <w:tc>
          <w:tcPr>
            <w:tcW w:w="2114" w:type="dxa"/>
            <w:gridSpan w:val="4"/>
            <w:tcBorders>
              <w:top w:val="single" w:sz="4" w:space="0" w:color="auto"/>
              <w:left w:val="single" w:sz="4" w:space="0" w:color="auto"/>
              <w:bottom w:val="single" w:sz="4" w:space="0" w:color="auto"/>
              <w:right w:val="single" w:sz="4" w:space="0" w:color="auto"/>
            </w:tcBorders>
          </w:tcPr>
          <w:p>
            <w:pPr>
              <w:jc w:val="right"/>
              <w:rPr>
                <w:rFonts w:ascii="Arial" w:hAnsi="Arial" w:cs="Arial"/>
                <w:b/>
              </w:rPr>
            </w:pPr>
            <w:r>
              <w:rPr>
                <w:rFonts w:ascii="Arial" w:hAnsi="Arial" w:cs="Arial"/>
                <w:b/>
              </w:rPr>
              <w:t xml:space="preserve">Nouveau régime </w:t>
            </w:r>
            <w:r>
              <w:rPr>
                <w:rFonts w:ascii="Arial" w:hAnsi="Arial" w:cs="Arial"/>
                <w:b/>
              </w:rPr>
              <w:fldChar w:fldCharType="begin">
                <w:ffData>
                  <w:name w:val="CaseACocher97"/>
                  <w:enabled/>
                  <w:calcOnExit w:val="0"/>
                  <w:checkBox>
                    <w:sizeAuto/>
                    <w:default w:val="0"/>
                  </w:checkBox>
                </w:ffData>
              </w:fldChar>
            </w:r>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p>
        </w:tc>
      </w:tr>
      <w:tr>
        <w:tc>
          <w:tcPr>
            <w:tcW w:w="675" w:type="dxa"/>
          </w:tcPr>
          <w:p>
            <w:pPr>
              <w:jc w:val="center"/>
              <w:rPr>
                <w:rFonts w:ascii="Arial" w:hAnsi="Arial" w:cs="Arial"/>
                <w:b/>
                <w:sz w:val="16"/>
                <w:szCs w:val="16"/>
              </w:rPr>
            </w:pPr>
            <w:r>
              <w:rPr>
                <w:rFonts w:ascii="Arial" w:hAnsi="Arial" w:cs="Arial"/>
                <w:b/>
                <w:sz w:val="16"/>
                <w:szCs w:val="16"/>
              </w:rPr>
              <w:t>Code RTF</w:t>
            </w:r>
          </w:p>
        </w:tc>
        <w:tc>
          <w:tcPr>
            <w:tcW w:w="709" w:type="dxa"/>
          </w:tcPr>
          <w:p>
            <w:pPr>
              <w:jc w:val="center"/>
              <w:rPr>
                <w:rFonts w:ascii="Arial" w:hAnsi="Arial" w:cs="Arial"/>
                <w:b/>
                <w:sz w:val="16"/>
                <w:szCs w:val="16"/>
              </w:rPr>
            </w:pPr>
            <w:r>
              <w:rPr>
                <w:rFonts w:ascii="Arial" w:hAnsi="Arial" w:cs="Arial"/>
                <w:b/>
                <w:sz w:val="16"/>
                <w:szCs w:val="16"/>
              </w:rPr>
              <w:t>Code RL10</w:t>
            </w:r>
          </w:p>
        </w:tc>
        <w:tc>
          <w:tcPr>
            <w:tcW w:w="7339" w:type="dxa"/>
            <w:gridSpan w:val="3"/>
          </w:tcPr>
          <w:p>
            <w:pPr>
              <w:jc w:val="center"/>
              <w:rPr>
                <w:rFonts w:ascii="Arial" w:hAnsi="Arial" w:cs="Arial"/>
                <w:b/>
                <w:sz w:val="18"/>
                <w:szCs w:val="18"/>
              </w:rPr>
            </w:pPr>
            <w:r>
              <w:rPr>
                <w:rFonts w:ascii="Arial" w:hAnsi="Arial" w:cs="Arial"/>
                <w:b/>
                <w:sz w:val="18"/>
                <w:szCs w:val="18"/>
              </w:rPr>
              <w:t>Fonction</w:t>
            </w:r>
          </w:p>
        </w:tc>
        <w:tc>
          <w:tcPr>
            <w:tcW w:w="568" w:type="dxa"/>
          </w:tcPr>
          <w:p>
            <w:pPr>
              <w:jc w:val="center"/>
              <w:rPr>
                <w:rFonts w:ascii="Arial" w:hAnsi="Arial" w:cs="Arial"/>
                <w:b/>
                <w:sz w:val="18"/>
                <w:szCs w:val="18"/>
              </w:rPr>
            </w:pPr>
            <w:r>
              <w:rPr>
                <w:rFonts w:ascii="Arial" w:hAnsi="Arial" w:cs="Arial"/>
                <w:b/>
                <w:sz w:val="18"/>
                <w:szCs w:val="18"/>
              </w:rPr>
              <w:t>P/H</w:t>
            </w:r>
          </w:p>
        </w:tc>
        <w:tc>
          <w:tcPr>
            <w:tcW w:w="705" w:type="dxa"/>
            <w:tcBorders>
              <w:right w:val="single" w:sz="18" w:space="0" w:color="auto"/>
            </w:tcBorders>
          </w:tcPr>
          <w:p>
            <w:pPr>
              <w:jc w:val="center"/>
              <w:rPr>
                <w:rFonts w:ascii="Arial" w:hAnsi="Arial" w:cs="Arial"/>
                <w:b/>
                <w:sz w:val="18"/>
                <w:szCs w:val="18"/>
              </w:rPr>
            </w:pPr>
            <w:r>
              <w:rPr>
                <w:rFonts w:ascii="Arial" w:hAnsi="Arial" w:cs="Arial"/>
                <w:b/>
                <w:sz w:val="18"/>
                <w:szCs w:val="18"/>
              </w:rPr>
              <w:t>Tit</w:t>
            </w:r>
          </w:p>
        </w:tc>
        <w:tc>
          <w:tcPr>
            <w:tcW w:w="709" w:type="dxa"/>
            <w:gridSpan w:val="2"/>
            <w:tcBorders>
              <w:top w:val="single" w:sz="18" w:space="0" w:color="auto"/>
              <w:left w:val="single" w:sz="18" w:space="0" w:color="auto"/>
              <w:bottom w:val="single" w:sz="4" w:space="0" w:color="auto"/>
              <w:right w:val="single" w:sz="18" w:space="0" w:color="auto"/>
            </w:tcBorders>
          </w:tcPr>
          <w:p>
            <w:pPr>
              <w:jc w:val="center"/>
              <w:rPr>
                <w:rFonts w:ascii="Arial" w:hAnsi="Arial" w:cs="Arial"/>
                <w:b/>
                <w:sz w:val="18"/>
                <w:szCs w:val="18"/>
              </w:rPr>
            </w:pPr>
            <w:r>
              <w:rPr>
                <w:rFonts w:ascii="Arial" w:hAnsi="Arial" w:cs="Arial"/>
                <w:b/>
                <w:sz w:val="18"/>
                <w:szCs w:val="18"/>
              </w:rPr>
              <w:t>BAR</w:t>
            </w:r>
          </w:p>
        </w:tc>
      </w:tr>
      <w:tr>
        <w:tc>
          <w:tcPr>
            <w:tcW w:w="675" w:type="dxa"/>
          </w:tcPr>
          <w:p>
            <w:pPr>
              <w:rPr>
                <w:rFonts w:ascii="Arial" w:hAnsi="Arial" w:cs="Arial"/>
                <w:b/>
                <w:sz w:val="28"/>
                <w:szCs w:val="28"/>
              </w:rPr>
            </w:pPr>
          </w:p>
        </w:tc>
        <w:tc>
          <w:tcPr>
            <w:tcW w:w="709" w:type="dxa"/>
          </w:tcPr>
          <w:p>
            <w:pPr>
              <w:rPr>
                <w:rFonts w:ascii="Arial" w:hAnsi="Arial" w:cs="Arial"/>
                <w:b/>
                <w:sz w:val="28"/>
                <w:szCs w:val="28"/>
              </w:rPr>
            </w:pPr>
          </w:p>
        </w:tc>
        <w:tc>
          <w:tcPr>
            <w:tcW w:w="7339" w:type="dxa"/>
            <w:gridSpan w:val="3"/>
          </w:tcPr>
          <w:p>
            <w:pPr>
              <w:rPr>
                <w:rFonts w:ascii="Arial" w:hAnsi="Arial" w:cs="Arial"/>
                <w:b/>
                <w:sz w:val="28"/>
                <w:szCs w:val="28"/>
              </w:rPr>
            </w:pPr>
          </w:p>
        </w:tc>
        <w:tc>
          <w:tcPr>
            <w:tcW w:w="568" w:type="dxa"/>
          </w:tcPr>
          <w:p>
            <w:pPr>
              <w:jc w:val="center"/>
              <w:rPr>
                <w:rFonts w:ascii="Arial" w:hAnsi="Arial" w:cs="Arial"/>
                <w:b/>
                <w:sz w:val="28"/>
                <w:szCs w:val="28"/>
              </w:rPr>
            </w:pPr>
          </w:p>
        </w:tc>
        <w:tc>
          <w:tcPr>
            <w:tcW w:w="705" w:type="dxa"/>
            <w:tcBorders>
              <w:right w:val="single" w:sz="18" w:space="0" w:color="auto"/>
            </w:tcBorders>
          </w:tcPr>
          <w:p>
            <w:pPr>
              <w:jc w:val="center"/>
              <w:rPr>
                <w:rFonts w:ascii="Arial" w:hAnsi="Arial" w:cs="Arial"/>
                <w:b/>
                <w:sz w:val="28"/>
                <w:szCs w:val="28"/>
              </w:rPr>
            </w:pPr>
          </w:p>
        </w:tc>
        <w:tc>
          <w:tcPr>
            <w:tcW w:w="709" w:type="dxa"/>
            <w:gridSpan w:val="2"/>
            <w:tcBorders>
              <w:top w:val="single" w:sz="4" w:space="0" w:color="auto"/>
              <w:left w:val="single" w:sz="18" w:space="0" w:color="auto"/>
              <w:bottom w:val="single" w:sz="18" w:space="0" w:color="auto"/>
              <w:right w:val="single" w:sz="18" w:space="0" w:color="auto"/>
            </w:tcBorders>
          </w:tcPr>
          <w:p>
            <w:pPr>
              <w:jc w:val="center"/>
              <w:rPr>
                <w:rFonts w:ascii="Arial" w:hAnsi="Arial" w:cs="Arial"/>
                <w:b/>
                <w:sz w:val="28"/>
                <w:szCs w:val="28"/>
              </w:rPr>
            </w:pPr>
          </w:p>
        </w:tc>
      </w:tr>
    </w:tbl>
    <w:p/>
    <w:tbl>
      <w:tblPr>
        <w:tblStyle w:val="Grilledutableau"/>
        <w:tblW w:w="0" w:type="auto"/>
        <w:tblLook w:val="04A0" w:firstRow="1" w:lastRow="0" w:firstColumn="1" w:lastColumn="0" w:noHBand="0" w:noVBand="1"/>
      </w:tblPr>
      <w:tblGrid>
        <w:gridCol w:w="279"/>
        <w:gridCol w:w="10199"/>
      </w:tblGrid>
      <w:tr>
        <w:tc>
          <w:tcPr>
            <w:tcW w:w="279" w:type="dxa"/>
          </w:tcPr>
          <w:p/>
        </w:tc>
        <w:tc>
          <w:tcPr>
            <w:tcW w:w="10199" w:type="dxa"/>
          </w:tcPr>
          <w:p>
            <w:pPr>
              <w:rPr>
                <w:rFonts w:ascii="Arial" w:hAnsi="Arial" w:cs="Arial"/>
                <w:sz w:val="16"/>
                <w:szCs w:val="16"/>
                <w:highlight w:val="yellow"/>
              </w:rPr>
            </w:pPr>
            <w:r>
              <w:rPr>
                <w:noProof/>
                <w:highlight w:val="yellow"/>
              </w:rPr>
              <mc:AlternateContent>
                <mc:Choice Requires="wps">
                  <w:drawing>
                    <wp:anchor distT="0" distB="0" distL="114300" distR="114300" simplePos="0" relativeHeight="252149760" behindDoc="0" locked="0" layoutInCell="1" allowOverlap="1">
                      <wp:simplePos x="0" y="0"/>
                      <wp:positionH relativeFrom="column">
                        <wp:posOffset>-121395</wp:posOffset>
                      </wp:positionH>
                      <wp:positionV relativeFrom="paragraph">
                        <wp:posOffset>88734</wp:posOffset>
                      </wp:positionV>
                      <wp:extent cx="293784" cy="261923"/>
                      <wp:effectExtent l="0" t="0" r="68580" b="62230"/>
                      <wp:wrapNone/>
                      <wp:docPr id="25" name="Connecteur droit avec flèche 25"/>
                      <wp:cNvGraphicFramePr/>
                      <a:graphic xmlns:a="http://schemas.openxmlformats.org/drawingml/2006/main">
                        <a:graphicData uri="http://schemas.microsoft.com/office/word/2010/wordprocessingShape">
                          <wps:wsp>
                            <wps:cNvCnPr/>
                            <wps:spPr>
                              <a:xfrm>
                                <a:off x="0" y="0"/>
                                <a:ext cx="293784" cy="2619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5" o:spid="_x0000_s1026" type="#_x0000_t32" style="position:absolute;margin-left:-9.55pt;margin-top:7pt;width:23.15pt;height:20.6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" strokecolor="#4579b8 [3044]">
                      <v:stroke endarrow="block"/>
                    </v:shape>
                  </w:pict>
                </mc:Fallback>
              </mc:AlternateContent>
            </w:r>
            <w:r>
              <w:rPr>
                <w:rFonts w:ascii="Arial" w:hAnsi="Arial" w:cs="Arial"/>
                <w:sz w:val="16"/>
                <w:szCs w:val="16"/>
                <w:highlight w:val="yellow"/>
              </w:rPr>
              <w:t>Cette fonction résulte du basculement du membre personnel suite au passage à l’accroche interréseaux durant l’année 2018-2019</w:t>
            </w:r>
          </w:p>
        </w:tc>
      </w:tr>
    </w:tbl>
    <w:p>
      <w:pPr>
        <w:rPr>
          <w:highlight w:val="yellow"/>
        </w:rPr>
      </w:pPr>
    </w:p>
    <w:p>
      <w:pPr>
        <w:rPr>
          <w:color w:val="000000" w:themeColor="text1"/>
          <w:sz w:val="18"/>
          <w:szCs w:val="18"/>
        </w:rPr>
      </w:pPr>
      <w:r>
        <w:rPr>
          <w:highlight w:val="yellow"/>
        </w:rPr>
        <w:tab/>
      </w:r>
      <w:r>
        <w:rPr>
          <w:sz w:val="18"/>
          <w:szCs w:val="18"/>
          <w:highlight w:val="yellow"/>
        </w:rPr>
        <w:t xml:space="preserve">Cocher cette case si le membre du personnel a basculé dans cette nouvelle fonction sur base du tableau de correspondance adopté dans l’AGCF du 5 juin 2014 </w:t>
      </w:r>
      <w:r>
        <w:rPr>
          <w:i/>
          <w:color w:val="000000" w:themeColor="text1"/>
          <w:sz w:val="18"/>
          <w:szCs w:val="18"/>
          <w:highlight w:val="yellow"/>
        </w:rPr>
        <w:t>relatif aux fonctions, titres de capacité et barèmes portant exécution des articles 7, 16, 50 et 263 du décret du 11 avril 2014 réglementant les titres et fonctions dans l'enseignement fondamental et secondaire organisé et subventionné par la Communauté française</w:t>
      </w:r>
      <w:r>
        <w:rPr>
          <w:color w:val="000000" w:themeColor="text1"/>
          <w:sz w:val="18"/>
          <w:szCs w:val="18"/>
          <w:highlight w:val="yellow"/>
        </w:rPr>
        <w:t>.</w:t>
      </w:r>
    </w:p>
    <w:p>
      <w:pPr>
        <w:tabs>
          <w:tab w:val="left" w:pos="1215"/>
        </w:tabs>
      </w:pPr>
    </w:p>
    <w:p>
      <w:pPr>
        <w:numPr>
          <w:ilvl w:val="0"/>
          <w:numId w:val="118"/>
        </w:numPr>
        <w:jc w:val="both"/>
        <w:rPr>
          <w:rFonts w:ascii="Verdana" w:hAnsi="Verdana" w:cs="Arial"/>
          <w:b/>
          <w:color w:val="FF0000"/>
          <w:sz w:val="18"/>
          <w:szCs w:val="18"/>
        </w:rPr>
      </w:pPr>
      <w:r>
        <w:rPr>
          <w:rFonts w:ascii="Verdana" w:hAnsi="Verdana" w:cs="Arial"/>
          <w:b/>
          <w:color w:val="FF0000"/>
          <w:sz w:val="18"/>
          <w:szCs w:val="18"/>
        </w:rPr>
        <w:t xml:space="preserve">Nouveau régime de titres institué par le décret du 11 avril 2014. </w:t>
      </w:r>
    </w:p>
    <w:p>
      <w:pPr>
        <w:rPr>
          <w:rFonts w:ascii="Verdana" w:hAnsi="Verdana" w:cs="Arial"/>
          <w:color w:val="FF0000"/>
          <w:sz w:val="18"/>
          <w:szCs w:val="18"/>
        </w:rPr>
      </w:pPr>
    </w:p>
    <w:p>
      <w:pPr>
        <w:rPr>
          <w:rFonts w:ascii="Verdana" w:hAnsi="Verdana" w:cs="Arial"/>
          <w:color w:val="FF0000"/>
          <w:sz w:val="18"/>
          <w:szCs w:val="18"/>
        </w:rPr>
      </w:pPr>
      <w:r>
        <w:rPr>
          <w:rFonts w:ascii="Verdana" w:eastAsia="Calibri" w:hAnsi="Verdana"/>
          <w:noProof/>
          <w:sz w:val="24"/>
          <w:szCs w:val="24"/>
        </w:rPr>
        <mc:AlternateContent>
          <mc:Choice Requires="wps">
            <w:drawing>
              <wp:anchor distT="0" distB="0" distL="114300" distR="114300" simplePos="0" relativeHeight="251950080" behindDoc="0" locked="0" layoutInCell="1" allowOverlap="1">
                <wp:simplePos x="0" y="0"/>
                <wp:positionH relativeFrom="column">
                  <wp:posOffset>27305</wp:posOffset>
                </wp:positionH>
                <wp:positionV relativeFrom="paragraph">
                  <wp:posOffset>8255</wp:posOffset>
                </wp:positionV>
                <wp:extent cx="6568440" cy="3354070"/>
                <wp:effectExtent l="0" t="0" r="22860" b="17780"/>
                <wp:wrapNone/>
                <wp:docPr id="4357" name="Zone de texte 4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8440" cy="3354070"/>
                        </a:xfrm>
                        <a:prstGeom prst="rect">
                          <a:avLst/>
                        </a:prstGeom>
                        <a:solidFill>
                          <a:srgbClr val="FFFFFF"/>
                        </a:solidFill>
                        <a:ln w="9525">
                          <a:solidFill>
                            <a:srgbClr val="000000"/>
                          </a:solidFill>
                          <a:miter lim="800000"/>
                          <a:headEnd/>
                          <a:tailEnd/>
                        </a:ln>
                      </wps:spPr>
                      <wps:txbx>
                        <w:txbxContent>
                          <w:p>
                            <w:pPr>
                              <w:jc w:val="center"/>
                              <w:rPr>
                                <w:b/>
                                <w:sz w:val="18"/>
                                <w:szCs w:val="18"/>
                              </w:rPr>
                            </w:pPr>
                            <w:r>
                              <w:rPr>
                                <w:b/>
                                <w:sz w:val="18"/>
                                <w:szCs w:val="18"/>
                                <w:u w:val="single"/>
                              </w:rPr>
                              <w:t>Tit</w:t>
                            </w:r>
                            <w:r>
                              <w:rPr>
                                <w:b/>
                                <w:sz w:val="18"/>
                                <w:szCs w:val="18"/>
                              </w:rPr>
                              <w:t xml:space="preserve"> = Titres</w:t>
                            </w:r>
                          </w:p>
                          <w:p>
                            <w:pPr>
                              <w:rPr>
                                <w:sz w:val="18"/>
                                <w:szCs w:val="18"/>
                              </w:rPr>
                            </w:pPr>
                            <w:r>
                              <w:rPr>
                                <w:sz w:val="18"/>
                                <w:szCs w:val="18"/>
                              </w:rPr>
                              <w:t xml:space="preserve">La colonne titre sera complétée par la lettre « TR » (requis), « TS » (suffisant), « TPL » (pénurie listée), « TPnl » (pénurie non listée) ou « ATS » (assimilation titre suffisant) selon l’Arrêté du Gouvernement de la Communauté française relatif aux fonctions, titres de capacité et barèmes portant exécution des articles 7, 16, 50 et 263 du décret du 11 avril 2014 réglementant les titres et fonctions dans l'enseignement fondamental et secondaire organisé et subventionné par la Communauté française du 05 juin 2014. </w:t>
                            </w:r>
                          </w:p>
                          <w:p>
                            <w:pPr>
                              <w:rPr>
                                <w:sz w:val="18"/>
                                <w:szCs w:val="18"/>
                              </w:rPr>
                            </w:pPr>
                            <w:hyperlink r:id="rId144" w:history="1">
                              <w:r>
                                <w:rPr>
                                  <w:rStyle w:val="Lienhypertexte"/>
                                  <w:sz w:val="18"/>
                                  <w:szCs w:val="18"/>
                                </w:rPr>
                                <w:t>http://www.gallilex.cfwb.be/fr/leg_res_01.php?ncda=40967&amp;referant=l01</w:t>
                              </w:r>
                            </w:hyperlink>
                            <w:r>
                              <w:rPr>
                                <w:sz w:val="18"/>
                                <w:szCs w:val="18"/>
                              </w:rPr>
                              <w:t xml:space="preserve"> </w:t>
                            </w:r>
                          </w:p>
                          <w:p>
                            <w:pPr>
                              <w:rPr>
                                <w:sz w:val="18"/>
                                <w:szCs w:val="18"/>
                              </w:rPr>
                            </w:pPr>
                          </w:p>
                          <w:p>
                            <w:pPr>
                              <w:jc w:val="both"/>
                              <w:rPr>
                                <w:sz w:val="18"/>
                                <w:szCs w:val="18"/>
                                <w:lang w:val="fr-BE"/>
                              </w:rPr>
                            </w:pPr>
                            <w:r>
                              <w:rPr>
                                <w:sz w:val="18"/>
                                <w:szCs w:val="18"/>
                                <w:highlight w:val="yellow"/>
                                <w:lang w:val="fr-BE"/>
                              </w:rPr>
                              <w:t>Si le titre du membre du personnel a fait l’objet d’une décision de déclassement du Gouvernement, joindre obligatoirement l’attestation de déclassement au Prom S12 pour pouvoir bénéficier des mesures transitoires prévues aux articles 293/1 et 293/2 du décret du 11 avril 2014.</w:t>
                            </w:r>
                          </w:p>
                          <w:p>
                            <w:pPr>
                              <w:jc w:val="both"/>
                              <w:rPr>
                                <w:sz w:val="18"/>
                                <w:szCs w:val="18"/>
                                <w:lang w:val="fr-BE"/>
                              </w:rPr>
                            </w:pPr>
                          </w:p>
                          <w:p>
                            <w:pPr>
                              <w:rPr>
                                <w:sz w:val="18"/>
                                <w:szCs w:val="18"/>
                              </w:rPr>
                            </w:pPr>
                          </w:p>
                          <w:p>
                            <w:pPr>
                              <w:rPr>
                                <w:sz w:val="18"/>
                                <w:szCs w:val="18"/>
                              </w:rPr>
                            </w:pPr>
                            <w:r>
                              <w:rPr>
                                <w:sz w:val="18"/>
                                <w:szCs w:val="18"/>
                              </w:rPr>
                              <w:t xml:space="preserve">*Pour le statut des </w:t>
                            </w:r>
                            <w:r>
                              <w:rPr>
                                <w:b/>
                                <w:sz w:val="18"/>
                                <w:szCs w:val="18"/>
                                <w:u w:val="single"/>
                              </w:rPr>
                              <w:t>directeurs, des fonctions de sélection et de promotion</w:t>
                            </w:r>
                            <w:r>
                              <w:rPr>
                                <w:sz w:val="18"/>
                                <w:szCs w:val="18"/>
                              </w:rPr>
                              <w:t xml:space="preserve"> les conditions d’accès à la fonction avec indication des titres de capacité sont à retrouver dans le Décret fixant le statut des directeurs du 02 février 2007</w:t>
                            </w:r>
                          </w:p>
                          <w:p>
                            <w:pPr>
                              <w:rPr>
                                <w:sz w:val="18"/>
                                <w:szCs w:val="18"/>
                              </w:rPr>
                            </w:pPr>
                            <w:hyperlink r:id="rId145" w:history="1">
                              <w:r>
                                <w:rPr>
                                  <w:rStyle w:val="Lienhypertexte"/>
                                  <w:sz w:val="18"/>
                                  <w:szCs w:val="18"/>
                                </w:rPr>
                                <w:t>http://www.gallilex.cfwb.be/fr/leg_res_01.php?ncda=31886&amp;referant=l01</w:t>
                              </w:r>
                            </w:hyperlink>
                            <w:r>
                              <w:rPr>
                                <w:sz w:val="18"/>
                                <w:szCs w:val="18"/>
                              </w:rPr>
                              <w:t xml:space="preserve"> </w:t>
                            </w:r>
                          </w:p>
                          <w:p>
                            <w:pPr>
                              <w:rPr>
                                <w:sz w:val="18"/>
                                <w:szCs w:val="18"/>
                              </w:rPr>
                            </w:pPr>
                          </w:p>
                          <w:p>
                            <w:pPr>
                              <w:rPr>
                                <w:sz w:val="18"/>
                                <w:szCs w:val="18"/>
                              </w:rPr>
                            </w:pPr>
                            <w:r>
                              <w:rPr>
                                <w:sz w:val="18"/>
                                <w:szCs w:val="18"/>
                              </w:rPr>
                              <w:t>*Pour les fonctions d’</w:t>
                            </w:r>
                            <w:r>
                              <w:rPr>
                                <w:b/>
                                <w:sz w:val="18"/>
                                <w:szCs w:val="18"/>
                                <w:u w:val="single"/>
                              </w:rPr>
                              <w:t>éducateur-économe et de secrétaire de direction</w:t>
                            </w:r>
                            <w:r>
                              <w:rPr>
                                <w:sz w:val="18"/>
                                <w:szCs w:val="18"/>
                              </w:rPr>
                              <w:t>, les titres requis sont à retrouver dans l’ Arrêté du Gouvernement de la Communauté française fixant la liste des titres requis pour les fonctions d'éducateur-économe et de secrétaire de direction dans les établissements d'enseignement libres subventionnés et officiels subventionnés et de comptable dans les établissements d'enseignement organisés par la Communauté française du 14 mai 2009</w:t>
                            </w:r>
                          </w:p>
                          <w:p>
                            <w:pPr>
                              <w:rPr>
                                <w:sz w:val="18"/>
                                <w:szCs w:val="18"/>
                              </w:rPr>
                            </w:pPr>
                            <w:hyperlink r:id="rId146" w:history="1">
                              <w:r>
                                <w:rPr>
                                  <w:rStyle w:val="Lienhypertexte"/>
                                  <w:sz w:val="18"/>
                                  <w:szCs w:val="18"/>
                                </w:rPr>
                                <w:t>http://www.gallilex.cfwb.be/fr/leg_res_01.php?ncda=34343&amp;referant=l01</w:t>
                              </w:r>
                            </w:hyperlink>
                            <w:r>
                              <w:rPr>
                                <w:sz w:val="18"/>
                                <w:szCs w:val="18"/>
                              </w:rPr>
                              <w:t xml:space="preserve"> </w:t>
                            </w:r>
                          </w:p>
                          <w:p>
                            <w:pPr>
                              <w:rPr>
                                <w:sz w:val="18"/>
                                <w:szCs w:val="18"/>
                              </w:rPr>
                            </w:pPr>
                            <w:r>
                              <w:rPr>
                                <w:sz w:val="18"/>
                                <w:szCs w:val="18"/>
                              </w:rPr>
                              <w:t>ATTENTION, pour l’enseignement officiel, l’arrêté susvisé (qui donne les conditions d’accès et les titres de capacité) n’est applicable que s’il y a eu impossibilité de recruter en vertu de l’article 44§5 du Décret fixant le statut des membres du personnel subsidié de l'enseignement officiel subventionné du 06 juin 1994</w:t>
                            </w:r>
                          </w:p>
                          <w:p>
                            <w:pPr>
                              <w:rPr>
                                <w:sz w:val="18"/>
                                <w:szCs w:val="18"/>
                              </w:rPr>
                            </w:pPr>
                            <w:hyperlink r:id="rId147" w:history="1">
                              <w:r>
                                <w:rPr>
                                  <w:rStyle w:val="Lienhypertexte"/>
                                  <w:sz w:val="18"/>
                                  <w:szCs w:val="18"/>
                                </w:rPr>
                                <w:t>http://www.gallilex.cfwb.be/fr/leg_res_01.php?ncda=18533&amp;referant=l01</w:t>
                              </w:r>
                            </w:hyperlink>
                            <w:r>
                              <w:rPr>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57" o:spid="_x0000_s1108" type="#_x0000_t202" style="position:absolute;margin-left:2.15pt;margin-top:.65pt;width:517.2pt;height:264.1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">
                <v:textbox>
                  <w:txbxContent>
                    <w:p>
                      <w:pPr>
                        <w:jc w:val="center"/>
                        <w:rPr>
                          <w:b/>
                          <w:sz w:val="18"/>
                          <w:szCs w:val="18"/>
                        </w:rPr>
                      </w:pPr>
                      <w:r>
                        <w:rPr>
                          <w:b/>
                          <w:sz w:val="18"/>
                          <w:szCs w:val="18"/>
                          <w:u w:val="single"/>
                        </w:rPr>
                        <w:t>Tit</w:t>
                      </w:r>
                      <w:r>
                        <w:rPr>
                          <w:b/>
                          <w:sz w:val="18"/>
                          <w:szCs w:val="18"/>
                        </w:rPr>
                        <w:t xml:space="preserve"> = Titres</w:t>
                      </w:r>
                    </w:p>
                    <w:p>
                      <w:pPr>
                        <w:rPr>
                          <w:sz w:val="18"/>
                          <w:szCs w:val="18"/>
                        </w:rPr>
                      </w:pPr>
                      <w:r>
                        <w:rPr>
                          <w:sz w:val="18"/>
                          <w:szCs w:val="18"/>
                        </w:rPr>
                        <w:t xml:space="preserve">La colonne titre sera complétée par la lettre « TR » (requis), « TS » (suffisant), « TPL » (pénurie listée), « TPnl » (pénurie non listée) ou « ATS » (assimilation titre suffisant) selon l’Arrêté du Gouvernement de la Communauté française relatif aux fonctions, titres de capacité et barèmes portant exécution des articles 7, 16, 50 et 263 du décret du 11 avril 2014 réglementant les titres et fonctions dans l'enseignement fondamental et secondaire organisé et subventionné par la Communauté française du 05 juin 2014. </w:t>
                      </w:r>
                    </w:p>
                    <w:p>
                      <w:pPr>
                        <w:rPr>
                          <w:sz w:val="18"/>
                          <w:szCs w:val="18"/>
                        </w:rPr>
                      </w:pPr>
                      <w:hyperlink r:id="rId148" w:history="1">
                        <w:r>
                          <w:rPr>
                            <w:rStyle w:val="Lienhypertexte"/>
                            <w:sz w:val="18"/>
                            <w:szCs w:val="18"/>
                          </w:rPr>
                          <w:t>http://www.gallilex.cfwb.be/fr/leg_res_01.php?ncda=40967&amp;referant=l01</w:t>
                        </w:r>
                      </w:hyperlink>
                      <w:r>
                        <w:rPr>
                          <w:sz w:val="18"/>
                          <w:szCs w:val="18"/>
                        </w:rPr>
                        <w:t xml:space="preserve"> </w:t>
                      </w:r>
                    </w:p>
                    <w:p>
                      <w:pPr>
                        <w:rPr>
                          <w:sz w:val="18"/>
                          <w:szCs w:val="18"/>
                        </w:rPr>
                      </w:pPr>
                    </w:p>
                    <w:p>
                      <w:pPr>
                        <w:jc w:val="both"/>
                        <w:rPr>
                          <w:sz w:val="18"/>
                          <w:szCs w:val="18"/>
                          <w:lang w:val="fr-BE"/>
                        </w:rPr>
                      </w:pPr>
                      <w:r>
                        <w:rPr>
                          <w:sz w:val="18"/>
                          <w:szCs w:val="18"/>
                          <w:highlight w:val="yellow"/>
                          <w:lang w:val="fr-BE"/>
                        </w:rPr>
                        <w:t>Si le titre du membre du personnel a fait l’objet d’une décision de déclassement du Gouvernement, joindre obligatoirement l’attestation de déclassement au Prom S12 pour pouvoir bénéficier des mesures transitoires prévues aux articles 293/1 et 293/2 du décret du 11 avril 2014.</w:t>
                      </w:r>
                    </w:p>
                    <w:p>
                      <w:pPr>
                        <w:jc w:val="both"/>
                        <w:rPr>
                          <w:sz w:val="18"/>
                          <w:szCs w:val="18"/>
                          <w:lang w:val="fr-BE"/>
                        </w:rPr>
                      </w:pPr>
                    </w:p>
                    <w:p>
                      <w:pPr>
                        <w:rPr>
                          <w:sz w:val="18"/>
                          <w:szCs w:val="18"/>
                        </w:rPr>
                      </w:pPr>
                    </w:p>
                    <w:p>
                      <w:pPr>
                        <w:rPr>
                          <w:sz w:val="18"/>
                          <w:szCs w:val="18"/>
                        </w:rPr>
                      </w:pPr>
                      <w:r>
                        <w:rPr>
                          <w:sz w:val="18"/>
                          <w:szCs w:val="18"/>
                        </w:rPr>
                        <w:t xml:space="preserve">*Pour le statut des </w:t>
                      </w:r>
                      <w:r>
                        <w:rPr>
                          <w:b/>
                          <w:sz w:val="18"/>
                          <w:szCs w:val="18"/>
                          <w:u w:val="single"/>
                        </w:rPr>
                        <w:t>directeurs, des fonctions de sélection et de promotion</w:t>
                      </w:r>
                      <w:r>
                        <w:rPr>
                          <w:sz w:val="18"/>
                          <w:szCs w:val="18"/>
                        </w:rPr>
                        <w:t xml:space="preserve"> les conditions d’accès à la fonction avec indication des titres de capacité sont à retrouver dans le Décret fixant le statut des directeurs du 02 février 2007</w:t>
                      </w:r>
                    </w:p>
                    <w:p>
                      <w:pPr>
                        <w:rPr>
                          <w:sz w:val="18"/>
                          <w:szCs w:val="18"/>
                        </w:rPr>
                      </w:pPr>
                      <w:hyperlink r:id="rId149" w:history="1">
                        <w:r>
                          <w:rPr>
                            <w:rStyle w:val="Lienhypertexte"/>
                            <w:sz w:val="18"/>
                            <w:szCs w:val="18"/>
                          </w:rPr>
                          <w:t>http://www.gallilex.cfwb.be/fr/leg_res_01.php?ncda=31886&amp;referant=l01</w:t>
                        </w:r>
                      </w:hyperlink>
                      <w:r>
                        <w:rPr>
                          <w:sz w:val="18"/>
                          <w:szCs w:val="18"/>
                        </w:rPr>
                        <w:t xml:space="preserve"> </w:t>
                      </w:r>
                    </w:p>
                    <w:p>
                      <w:pPr>
                        <w:rPr>
                          <w:sz w:val="18"/>
                          <w:szCs w:val="18"/>
                        </w:rPr>
                      </w:pPr>
                    </w:p>
                    <w:p>
                      <w:pPr>
                        <w:rPr>
                          <w:sz w:val="18"/>
                          <w:szCs w:val="18"/>
                        </w:rPr>
                      </w:pPr>
                      <w:r>
                        <w:rPr>
                          <w:sz w:val="18"/>
                          <w:szCs w:val="18"/>
                        </w:rPr>
                        <w:t>*Pour les fonctions d’</w:t>
                      </w:r>
                      <w:r>
                        <w:rPr>
                          <w:b/>
                          <w:sz w:val="18"/>
                          <w:szCs w:val="18"/>
                          <w:u w:val="single"/>
                        </w:rPr>
                        <w:t>éducateur-économe et de secrétaire de direction</w:t>
                      </w:r>
                      <w:r>
                        <w:rPr>
                          <w:sz w:val="18"/>
                          <w:szCs w:val="18"/>
                        </w:rPr>
                        <w:t>, les titres requis sont à retrouver dans l’ Arrêté du Gouvernement de la Communauté française fixant la liste des titres requis pour les fonctions d'éducateur-économe et de secrétaire de direction dans les établissements d'enseignement libres subventionnés et officiels subventionnés et de comptable dans les établissements d'enseignement organisés par la Communauté française du 14 mai 2009</w:t>
                      </w:r>
                    </w:p>
                    <w:p>
                      <w:pPr>
                        <w:rPr>
                          <w:sz w:val="18"/>
                          <w:szCs w:val="18"/>
                        </w:rPr>
                      </w:pPr>
                      <w:hyperlink r:id="rId150" w:history="1">
                        <w:r>
                          <w:rPr>
                            <w:rStyle w:val="Lienhypertexte"/>
                            <w:sz w:val="18"/>
                            <w:szCs w:val="18"/>
                          </w:rPr>
                          <w:t>http://www.gallilex.cfwb.be/fr/leg_res_01.php?ncda=34343&amp;referant=l01</w:t>
                        </w:r>
                      </w:hyperlink>
                      <w:r>
                        <w:rPr>
                          <w:sz w:val="18"/>
                          <w:szCs w:val="18"/>
                        </w:rPr>
                        <w:t xml:space="preserve"> </w:t>
                      </w:r>
                    </w:p>
                    <w:p>
                      <w:pPr>
                        <w:rPr>
                          <w:sz w:val="18"/>
                          <w:szCs w:val="18"/>
                        </w:rPr>
                      </w:pPr>
                      <w:r>
                        <w:rPr>
                          <w:sz w:val="18"/>
                          <w:szCs w:val="18"/>
                        </w:rPr>
                        <w:t>ATTENTION, pour l’enseignement officiel, l’arrêté susvisé (qui donne les conditions d’accès et les titres de capacité) n’est applicable que s’il y a eu impossibilité de recruter en vertu de l’article 44§5 du Décret fixant le statut des membres du personnel subsidié de l'enseignement officiel subventionné du 06 juin 1994</w:t>
                      </w:r>
                    </w:p>
                    <w:p>
                      <w:pPr>
                        <w:rPr>
                          <w:sz w:val="18"/>
                          <w:szCs w:val="18"/>
                        </w:rPr>
                      </w:pPr>
                      <w:hyperlink r:id="rId151" w:history="1">
                        <w:r>
                          <w:rPr>
                            <w:rStyle w:val="Lienhypertexte"/>
                            <w:sz w:val="18"/>
                            <w:szCs w:val="18"/>
                          </w:rPr>
                          <w:t>http://www.gallilex.cfwb.be/fr/leg_res_01.php?ncda=18533&amp;referant=l01</w:t>
                        </w:r>
                      </w:hyperlink>
                      <w:r>
                        <w:rPr>
                          <w:sz w:val="18"/>
                          <w:szCs w:val="18"/>
                        </w:rPr>
                        <w:t xml:space="preserve"> </w:t>
                      </w:r>
                    </w:p>
                  </w:txbxContent>
                </v:textbox>
              </v:shape>
            </w:pict>
          </mc:Fallback>
        </mc:AlternateContent>
      </w:r>
    </w:p>
    <w:p>
      <w:pPr>
        <w:rPr>
          <w:rFonts w:ascii="Verdana" w:hAnsi="Verdana" w:cs="Arial"/>
          <w:color w:val="FF0000"/>
          <w:sz w:val="18"/>
          <w:szCs w:val="18"/>
        </w:rPr>
      </w:pPr>
      <w:r>
        <w:rPr>
          <w:rFonts w:ascii="Verdana" w:hAnsi="Verdana" w:cs="Arial"/>
          <w:color w:val="FF0000"/>
          <w:sz w:val="18"/>
          <w:szCs w:val="18"/>
        </w:rPr>
        <w:br w:type="page"/>
      </w:r>
    </w:p>
    <w:p>
      <w:pPr>
        <w:numPr>
          <w:ilvl w:val="0"/>
          <w:numId w:val="118"/>
        </w:numPr>
        <w:jc w:val="both"/>
        <w:rPr>
          <w:rFonts w:ascii="Verdana" w:hAnsi="Verdana" w:cs="Arial"/>
          <w:b/>
          <w:color w:val="FF0000"/>
          <w:sz w:val="18"/>
          <w:szCs w:val="18"/>
        </w:rPr>
      </w:pPr>
      <w:r>
        <w:rPr>
          <w:rFonts w:ascii="Verdana" w:hAnsi="Verdana" w:cs="Arial"/>
          <w:b/>
          <w:color w:val="FF0000"/>
          <w:sz w:val="18"/>
          <w:szCs w:val="18"/>
        </w:rPr>
        <w:t>Ancien régime de titres (y compris pour les membres du personnel définitifs qui ont été maintenus dans leur ancien acte de nomination/PV d’engagement à titre définitif – article 266, alinéa2).</w:t>
      </w:r>
    </w:p>
    <w:p>
      <w:pPr>
        <w:rPr>
          <w:sz w:val="16"/>
          <w:szCs w:val="16"/>
        </w:rPr>
      </w:pPr>
    </w:p>
    <w:p>
      <w:pPr>
        <w:rPr>
          <w:sz w:val="16"/>
          <w:szCs w:val="16"/>
        </w:rPr>
      </w:pP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82848" behindDoc="0" locked="0" layoutInCell="1" allowOverlap="1">
                <wp:simplePos x="0" y="0"/>
                <wp:positionH relativeFrom="column">
                  <wp:posOffset>40640</wp:posOffset>
                </wp:positionH>
                <wp:positionV relativeFrom="paragraph">
                  <wp:posOffset>14605</wp:posOffset>
                </wp:positionV>
                <wp:extent cx="6669405" cy="3200400"/>
                <wp:effectExtent l="0" t="0" r="17145" b="19050"/>
                <wp:wrapNone/>
                <wp:docPr id="4356" name="Zone de texte 4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9405" cy="3200400"/>
                        </a:xfrm>
                        <a:prstGeom prst="rect">
                          <a:avLst/>
                        </a:prstGeom>
                        <a:solidFill>
                          <a:srgbClr val="FFFFFF"/>
                        </a:solidFill>
                        <a:ln w="9525">
                          <a:solidFill>
                            <a:srgbClr val="000000"/>
                          </a:solidFill>
                          <a:miter lim="800000"/>
                          <a:headEnd/>
                          <a:tailEnd/>
                        </a:ln>
                      </wps:spPr>
                      <wps:txbx>
                        <w:txbxContent>
                          <w:p>
                            <w:pPr>
                              <w:ind w:right="1680"/>
                              <w:rPr>
                                <w:rFonts w:ascii="Arial" w:hAnsi="Arial" w:cs="Arial"/>
                                <w:sz w:val="18"/>
                                <w:szCs w:val="18"/>
                              </w:rPr>
                            </w:pPr>
                            <w:r>
                              <w:rPr>
                                <w:rFonts w:ascii="Arial" w:hAnsi="Arial" w:cs="Arial"/>
                                <w:b/>
                                <w:sz w:val="18"/>
                                <w:szCs w:val="18"/>
                              </w:rPr>
                              <w:t>Tt = Titre(s) </w:t>
                            </w:r>
                            <w:r>
                              <w:rPr>
                                <w:rFonts w:ascii="Arial" w:hAnsi="Arial" w:cs="Arial"/>
                                <w:sz w:val="18"/>
                                <w:szCs w:val="18"/>
                              </w:rPr>
                              <w:t>:</w:t>
                            </w:r>
                          </w:p>
                          <w:p>
                            <w:pPr>
                              <w:ind w:right="1680"/>
                              <w:rPr>
                                <w:rFonts w:ascii="Arial" w:hAnsi="Arial" w:cs="Arial"/>
                                <w:sz w:val="18"/>
                                <w:szCs w:val="18"/>
                              </w:rPr>
                            </w:pPr>
                            <w:r>
                              <w:rPr>
                                <w:rFonts w:ascii="Arial" w:hAnsi="Arial" w:cs="Arial"/>
                                <w:sz w:val="18"/>
                                <w:szCs w:val="18"/>
                              </w:rPr>
                              <w:t>Inscrire :</w:t>
                            </w:r>
                          </w:p>
                          <w:p>
                            <w:pPr>
                              <w:tabs>
                                <w:tab w:val="left" w:pos="426"/>
                              </w:tabs>
                              <w:ind w:left="426" w:right="1680" w:hanging="426"/>
                              <w:rPr>
                                <w:rFonts w:ascii="Arial" w:hAnsi="Arial" w:cs="Arial"/>
                                <w:sz w:val="18"/>
                                <w:szCs w:val="18"/>
                              </w:rPr>
                            </w:pPr>
                          </w:p>
                          <w:p>
                            <w:pPr>
                              <w:tabs>
                                <w:tab w:val="left" w:pos="426"/>
                              </w:tabs>
                              <w:ind w:left="426" w:right="1680" w:hanging="426"/>
                              <w:rPr>
                                <w:rFonts w:ascii="Arial" w:hAnsi="Arial" w:cs="Arial"/>
                                <w:color w:val="000000"/>
                                <w:sz w:val="18"/>
                                <w:szCs w:val="18"/>
                              </w:rPr>
                            </w:pPr>
                            <w:r>
                              <w:rPr>
                                <w:rFonts w:ascii="Arial" w:hAnsi="Arial" w:cs="Arial"/>
                                <w:b/>
                                <w:sz w:val="18"/>
                                <w:szCs w:val="18"/>
                              </w:rPr>
                              <w:t>R</w:t>
                            </w:r>
                            <w:r>
                              <w:rPr>
                                <w:rFonts w:ascii="Arial" w:hAnsi="Arial" w:cs="Arial"/>
                                <w:sz w:val="18"/>
                                <w:szCs w:val="18"/>
                              </w:rPr>
                              <w:tab/>
                            </w:r>
                            <w:r>
                              <w:rPr>
                                <w:rFonts w:ascii="Arial" w:hAnsi="Arial" w:cs="Arial"/>
                                <w:color w:val="000000"/>
                                <w:sz w:val="18"/>
                                <w:szCs w:val="18"/>
                              </w:rPr>
                              <w:t>lorsque le membre du personnel est porteur du titre requis;</w:t>
                            </w:r>
                          </w:p>
                          <w:p>
                            <w:pPr>
                              <w:tabs>
                                <w:tab w:val="left" w:pos="426"/>
                              </w:tabs>
                              <w:ind w:left="426" w:right="1680" w:hanging="426"/>
                              <w:rPr>
                                <w:rFonts w:ascii="Arial" w:hAnsi="Arial" w:cs="Arial"/>
                                <w:color w:val="000000"/>
                                <w:sz w:val="18"/>
                                <w:szCs w:val="18"/>
                              </w:rPr>
                            </w:pPr>
                          </w:p>
                          <w:p>
                            <w:pPr>
                              <w:tabs>
                                <w:tab w:val="left" w:pos="426"/>
                              </w:tabs>
                              <w:ind w:left="426" w:right="63" w:hanging="426"/>
                              <w:rPr>
                                <w:rFonts w:ascii="Arial" w:hAnsi="Arial" w:cs="Arial"/>
                                <w:color w:val="000000"/>
                                <w:sz w:val="18"/>
                                <w:szCs w:val="18"/>
                              </w:rPr>
                            </w:pPr>
                            <w:r>
                              <w:rPr>
                                <w:rFonts w:ascii="Arial" w:hAnsi="Arial" w:cs="Arial"/>
                                <w:b/>
                                <w:color w:val="000000"/>
                                <w:sz w:val="18"/>
                                <w:szCs w:val="18"/>
                              </w:rPr>
                              <w:t>A</w:t>
                            </w:r>
                            <w:r>
                              <w:rPr>
                                <w:rFonts w:ascii="Arial" w:hAnsi="Arial" w:cs="Arial"/>
                                <w:color w:val="000000"/>
                                <w:sz w:val="18"/>
                                <w:szCs w:val="18"/>
                              </w:rPr>
                              <w:tab/>
                              <w:t>lorsque le membre du personnel est en fonction dans l'enseignement secondaire et est porteur d'un titre jugé suffisant du groupe A;</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color w:val="000000"/>
                                <w:sz w:val="18"/>
                                <w:szCs w:val="18"/>
                              </w:rPr>
                            </w:pPr>
                            <w:r>
                              <w:rPr>
                                <w:rFonts w:ascii="Arial" w:hAnsi="Arial" w:cs="Arial"/>
                                <w:b/>
                                <w:sz w:val="18"/>
                                <w:szCs w:val="18"/>
                              </w:rPr>
                              <w:t>B</w:t>
                            </w:r>
                            <w:r>
                              <w:rPr>
                                <w:rFonts w:ascii="Arial" w:hAnsi="Arial" w:cs="Arial"/>
                                <w:b/>
                                <w:sz w:val="18"/>
                                <w:szCs w:val="18"/>
                              </w:rPr>
                              <w:tab/>
                            </w:r>
                            <w:r>
                              <w:rPr>
                                <w:rFonts w:ascii="Arial" w:hAnsi="Arial" w:cs="Arial"/>
                                <w:color w:val="000000"/>
                                <w:sz w:val="18"/>
                                <w:szCs w:val="18"/>
                              </w:rPr>
                              <w:t>lorsque le membre du personnel est en fonction dans l'enseignement secondaire</w:t>
                            </w:r>
                            <w:r>
                              <w:rPr>
                                <w:rFonts w:ascii="Arial" w:hAnsi="Arial" w:cs="Arial"/>
                                <w:b/>
                                <w:color w:val="000000"/>
                                <w:sz w:val="18"/>
                                <w:szCs w:val="18"/>
                              </w:rPr>
                              <w:t xml:space="preserve"> </w:t>
                            </w:r>
                            <w:r>
                              <w:rPr>
                                <w:rFonts w:ascii="Arial" w:hAnsi="Arial" w:cs="Arial"/>
                                <w:color w:val="000000"/>
                                <w:sz w:val="18"/>
                                <w:szCs w:val="18"/>
                              </w:rPr>
                              <w:t>et n'est porteur ni d'un titre requis ni d'un titre jugé suffisant du groupe A;</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color w:val="000000"/>
                                <w:sz w:val="18"/>
                                <w:szCs w:val="18"/>
                              </w:rPr>
                            </w:pPr>
                            <w:r>
                              <w:rPr>
                                <w:rFonts w:ascii="Arial" w:hAnsi="Arial" w:cs="Arial"/>
                                <w:b/>
                                <w:sz w:val="18"/>
                                <w:szCs w:val="18"/>
                              </w:rPr>
                              <w:t>N</w:t>
                            </w:r>
                            <w:r>
                              <w:rPr>
                                <w:rFonts w:ascii="Arial" w:hAnsi="Arial" w:cs="Arial"/>
                                <w:b/>
                                <w:sz w:val="18"/>
                                <w:szCs w:val="18"/>
                              </w:rPr>
                              <w:tab/>
                            </w:r>
                            <w:r>
                              <w:rPr>
                                <w:rFonts w:ascii="Arial" w:hAnsi="Arial" w:cs="Arial"/>
                                <w:color w:val="000000"/>
                                <w:sz w:val="18"/>
                                <w:szCs w:val="18"/>
                              </w:rPr>
                              <w:t>lorsque le membre du personnel en fonction dans l’enseignement secondaire est porteur d’un titre relevant de l’article 6§4 de l’Arrêté Royal du 30 juillet 1975 relatif aux</w:t>
                            </w:r>
                            <w:r>
                              <w:rPr>
                                <w:rFonts w:ascii="Arial" w:hAnsi="Arial" w:cs="Arial"/>
                                <w:b/>
                                <w:color w:val="000000"/>
                                <w:sz w:val="18"/>
                                <w:szCs w:val="18"/>
                              </w:rPr>
                              <w:t xml:space="preserve"> </w:t>
                            </w:r>
                            <w:r>
                              <w:rPr>
                                <w:rFonts w:ascii="Arial" w:hAnsi="Arial" w:cs="Arial"/>
                                <w:color w:val="000000"/>
                                <w:sz w:val="18"/>
                                <w:szCs w:val="18"/>
                              </w:rPr>
                              <w:t>titres jugés suffisants dans les établissements subventionnés d'enseignement technique et d'enseignement professionnel secondaire de plein exercice et de promotion sociale tel qu'il a été modifié (titre « néant »).</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sz w:val="18"/>
                                <w:szCs w:val="18"/>
                              </w:rPr>
                            </w:pPr>
                            <w:r>
                              <w:rPr>
                                <w:rFonts w:ascii="Arial" w:hAnsi="Arial" w:cs="Arial"/>
                                <w:b/>
                                <w:sz w:val="18"/>
                                <w:szCs w:val="18"/>
                              </w:rPr>
                              <w:t>3B</w:t>
                            </w:r>
                            <w:r>
                              <w:rPr>
                                <w:rFonts w:ascii="Arial" w:hAnsi="Arial" w:cs="Arial"/>
                                <w:b/>
                                <w:sz w:val="18"/>
                                <w:szCs w:val="18"/>
                              </w:rPr>
                              <w:tab/>
                            </w:r>
                            <w:r>
                              <w:rPr>
                                <w:rFonts w:ascii="Arial" w:hAnsi="Arial" w:cs="Arial"/>
                                <w:color w:val="000000"/>
                                <w:sz w:val="18"/>
                                <w:szCs w:val="18"/>
                              </w:rPr>
                              <w:t xml:space="preserve">lorsque le membre du personnel en fonction dans l'enseignement secondaire n'est porteur ni d'un titre requis, ni d'un titre jugé suffisant du groupe A mais qu'il a obtenu trois décisions </w:t>
                            </w:r>
                            <w:r>
                              <w:rPr>
                                <w:rFonts w:ascii="Arial" w:hAnsi="Arial" w:cs="Arial"/>
                                <w:color w:val="000000"/>
                                <w:sz w:val="18"/>
                                <w:szCs w:val="18"/>
                                <w:u w:val="single"/>
                              </w:rPr>
                              <w:t>ministérielles consécutives et favorables</w:t>
                            </w:r>
                            <w:r>
                              <w:rPr>
                                <w:rFonts w:ascii="Arial" w:hAnsi="Arial" w:cs="Arial"/>
                                <w:color w:val="000000"/>
                                <w:sz w:val="18"/>
                                <w:szCs w:val="18"/>
                              </w:rPr>
                              <w:t xml:space="preserve"> (par conséquent, il peut être considéré comme définitivement porteur d'un titre jugé suffisant);</w:t>
                            </w:r>
                          </w:p>
                          <w:p>
                            <w:pPr>
                              <w:tabs>
                                <w:tab w:val="left" w:pos="426"/>
                              </w:tabs>
                              <w:ind w:left="426" w:right="63" w:hanging="426"/>
                              <w:rPr>
                                <w:rFonts w:ascii="Arial" w:hAnsi="Arial" w:cs="Arial"/>
                                <w:sz w:val="18"/>
                                <w:szCs w:val="18"/>
                              </w:rPr>
                            </w:pPr>
                          </w:p>
                          <w:p>
                            <w:pPr>
                              <w:tabs>
                                <w:tab w:val="left" w:pos="426"/>
                              </w:tabs>
                              <w:ind w:left="426" w:right="63" w:hanging="426"/>
                              <w:rPr>
                                <w:rFonts w:ascii="Arial" w:hAnsi="Arial" w:cs="Arial"/>
                                <w:b/>
                                <w:sz w:val="18"/>
                                <w:szCs w:val="18"/>
                              </w:rPr>
                            </w:pPr>
                            <w:r>
                              <w:rPr>
                                <w:rFonts w:ascii="Arial" w:hAnsi="Arial" w:cs="Arial"/>
                                <w:b/>
                                <w:sz w:val="18"/>
                                <w:szCs w:val="18"/>
                              </w:rPr>
                              <w:t>AC</w:t>
                            </w:r>
                            <w:r>
                              <w:rPr>
                                <w:rFonts w:ascii="Arial" w:hAnsi="Arial" w:cs="Arial"/>
                                <w:b/>
                                <w:sz w:val="18"/>
                                <w:szCs w:val="18"/>
                              </w:rPr>
                              <w:tab/>
                            </w:r>
                            <w:r>
                              <w:rPr>
                                <w:rFonts w:ascii="Arial" w:hAnsi="Arial" w:cs="Arial"/>
                                <w:color w:val="000000"/>
                                <w:sz w:val="18"/>
                                <w:szCs w:val="18"/>
                              </w:rPr>
                              <w:t>lorsque le membre du personnel bénéficie d'une situation acquise sur la base de dispositions transitoires (par ex. : Arrêté Royal du 30 juillet 1975 relatif aux</w:t>
                            </w:r>
                            <w:r>
                              <w:rPr>
                                <w:rFonts w:ascii="Arial" w:hAnsi="Arial" w:cs="Arial"/>
                                <w:b/>
                                <w:color w:val="000000"/>
                                <w:sz w:val="18"/>
                                <w:szCs w:val="18"/>
                              </w:rPr>
                              <w:t xml:space="preserve"> </w:t>
                            </w:r>
                            <w:r>
                              <w:rPr>
                                <w:rFonts w:ascii="Arial" w:hAnsi="Arial" w:cs="Arial"/>
                                <w:color w:val="000000"/>
                                <w:sz w:val="18"/>
                                <w:szCs w:val="18"/>
                              </w:rPr>
                              <w:t>titres jugés suffisants dans les établissements subventionnés d'enseignement technique et d'enseignement professionnel secondaire de plein exercice et de promotion sociale tel qu'il a été modifié).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56" o:spid="_x0000_s1109" type="#_x0000_t202" style="position:absolute;margin-left:3.2pt;margin-top:1.15pt;width:525.15pt;height:252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">
                <v:textbox>
                  <w:txbxContent>
                    <w:p>
                      <w:pPr>
                        <w:ind w:right="1680"/>
                        <w:rPr>
                          <w:rFonts w:ascii="Arial" w:hAnsi="Arial" w:cs="Arial"/>
                          <w:sz w:val="18"/>
                          <w:szCs w:val="18"/>
                        </w:rPr>
                      </w:pPr>
                      <w:r>
                        <w:rPr>
                          <w:rFonts w:ascii="Arial" w:hAnsi="Arial" w:cs="Arial"/>
                          <w:b/>
                          <w:sz w:val="18"/>
                          <w:szCs w:val="18"/>
                        </w:rPr>
                        <w:t>Tt = Titre(s) </w:t>
                      </w:r>
                      <w:r>
                        <w:rPr>
                          <w:rFonts w:ascii="Arial" w:hAnsi="Arial" w:cs="Arial"/>
                          <w:sz w:val="18"/>
                          <w:szCs w:val="18"/>
                        </w:rPr>
                        <w:t>:</w:t>
                      </w:r>
                    </w:p>
                    <w:p>
                      <w:pPr>
                        <w:ind w:right="1680"/>
                        <w:rPr>
                          <w:rFonts w:ascii="Arial" w:hAnsi="Arial" w:cs="Arial"/>
                          <w:sz w:val="18"/>
                          <w:szCs w:val="18"/>
                        </w:rPr>
                      </w:pPr>
                      <w:r>
                        <w:rPr>
                          <w:rFonts w:ascii="Arial" w:hAnsi="Arial" w:cs="Arial"/>
                          <w:sz w:val="18"/>
                          <w:szCs w:val="18"/>
                        </w:rPr>
                        <w:t>Inscrire :</w:t>
                      </w:r>
                    </w:p>
                    <w:p>
                      <w:pPr>
                        <w:tabs>
                          <w:tab w:val="left" w:pos="426"/>
                        </w:tabs>
                        <w:ind w:left="426" w:right="1680" w:hanging="426"/>
                        <w:rPr>
                          <w:rFonts w:ascii="Arial" w:hAnsi="Arial" w:cs="Arial"/>
                          <w:sz w:val="18"/>
                          <w:szCs w:val="18"/>
                        </w:rPr>
                      </w:pPr>
                    </w:p>
                    <w:p>
                      <w:pPr>
                        <w:tabs>
                          <w:tab w:val="left" w:pos="426"/>
                        </w:tabs>
                        <w:ind w:left="426" w:right="1680" w:hanging="426"/>
                        <w:rPr>
                          <w:rFonts w:ascii="Arial" w:hAnsi="Arial" w:cs="Arial"/>
                          <w:color w:val="000000"/>
                          <w:sz w:val="18"/>
                          <w:szCs w:val="18"/>
                        </w:rPr>
                      </w:pPr>
                      <w:r>
                        <w:rPr>
                          <w:rFonts w:ascii="Arial" w:hAnsi="Arial" w:cs="Arial"/>
                          <w:b/>
                          <w:sz w:val="18"/>
                          <w:szCs w:val="18"/>
                        </w:rPr>
                        <w:t>R</w:t>
                      </w:r>
                      <w:r>
                        <w:rPr>
                          <w:rFonts w:ascii="Arial" w:hAnsi="Arial" w:cs="Arial"/>
                          <w:sz w:val="18"/>
                          <w:szCs w:val="18"/>
                        </w:rPr>
                        <w:tab/>
                      </w:r>
                      <w:r>
                        <w:rPr>
                          <w:rFonts w:ascii="Arial" w:hAnsi="Arial" w:cs="Arial"/>
                          <w:color w:val="000000"/>
                          <w:sz w:val="18"/>
                          <w:szCs w:val="18"/>
                        </w:rPr>
                        <w:t>lorsque le membre du personnel est porteur du titre requis;</w:t>
                      </w:r>
                    </w:p>
                    <w:p>
                      <w:pPr>
                        <w:tabs>
                          <w:tab w:val="left" w:pos="426"/>
                        </w:tabs>
                        <w:ind w:left="426" w:right="1680" w:hanging="426"/>
                        <w:rPr>
                          <w:rFonts w:ascii="Arial" w:hAnsi="Arial" w:cs="Arial"/>
                          <w:color w:val="000000"/>
                          <w:sz w:val="18"/>
                          <w:szCs w:val="18"/>
                        </w:rPr>
                      </w:pPr>
                    </w:p>
                    <w:p>
                      <w:pPr>
                        <w:tabs>
                          <w:tab w:val="left" w:pos="426"/>
                        </w:tabs>
                        <w:ind w:left="426" w:right="63" w:hanging="426"/>
                        <w:rPr>
                          <w:rFonts w:ascii="Arial" w:hAnsi="Arial" w:cs="Arial"/>
                          <w:color w:val="000000"/>
                          <w:sz w:val="18"/>
                          <w:szCs w:val="18"/>
                        </w:rPr>
                      </w:pPr>
                      <w:r>
                        <w:rPr>
                          <w:rFonts w:ascii="Arial" w:hAnsi="Arial" w:cs="Arial"/>
                          <w:b/>
                          <w:color w:val="000000"/>
                          <w:sz w:val="18"/>
                          <w:szCs w:val="18"/>
                        </w:rPr>
                        <w:t>A</w:t>
                      </w:r>
                      <w:r>
                        <w:rPr>
                          <w:rFonts w:ascii="Arial" w:hAnsi="Arial" w:cs="Arial"/>
                          <w:color w:val="000000"/>
                          <w:sz w:val="18"/>
                          <w:szCs w:val="18"/>
                        </w:rPr>
                        <w:tab/>
                        <w:t>lorsque le membre du personnel est en fonction dans l'enseignement secondaire et est porteur d'un titre jugé suffisant du groupe A;</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color w:val="000000"/>
                          <w:sz w:val="18"/>
                          <w:szCs w:val="18"/>
                        </w:rPr>
                      </w:pPr>
                      <w:r>
                        <w:rPr>
                          <w:rFonts w:ascii="Arial" w:hAnsi="Arial" w:cs="Arial"/>
                          <w:b/>
                          <w:sz w:val="18"/>
                          <w:szCs w:val="18"/>
                        </w:rPr>
                        <w:t>B</w:t>
                      </w:r>
                      <w:r>
                        <w:rPr>
                          <w:rFonts w:ascii="Arial" w:hAnsi="Arial" w:cs="Arial"/>
                          <w:b/>
                          <w:sz w:val="18"/>
                          <w:szCs w:val="18"/>
                        </w:rPr>
                        <w:tab/>
                      </w:r>
                      <w:r>
                        <w:rPr>
                          <w:rFonts w:ascii="Arial" w:hAnsi="Arial" w:cs="Arial"/>
                          <w:color w:val="000000"/>
                          <w:sz w:val="18"/>
                          <w:szCs w:val="18"/>
                        </w:rPr>
                        <w:t>lorsque le membre du personnel est en fonction dans l'enseignement secondaire</w:t>
                      </w:r>
                      <w:r>
                        <w:rPr>
                          <w:rFonts w:ascii="Arial" w:hAnsi="Arial" w:cs="Arial"/>
                          <w:b/>
                          <w:color w:val="000000"/>
                          <w:sz w:val="18"/>
                          <w:szCs w:val="18"/>
                        </w:rPr>
                        <w:t xml:space="preserve"> </w:t>
                      </w:r>
                      <w:r>
                        <w:rPr>
                          <w:rFonts w:ascii="Arial" w:hAnsi="Arial" w:cs="Arial"/>
                          <w:color w:val="000000"/>
                          <w:sz w:val="18"/>
                          <w:szCs w:val="18"/>
                        </w:rPr>
                        <w:t>et n'est porteur ni d'un titre requis ni d'un titre jugé suffisant du groupe A;</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color w:val="000000"/>
                          <w:sz w:val="18"/>
                          <w:szCs w:val="18"/>
                        </w:rPr>
                      </w:pPr>
                      <w:r>
                        <w:rPr>
                          <w:rFonts w:ascii="Arial" w:hAnsi="Arial" w:cs="Arial"/>
                          <w:b/>
                          <w:sz w:val="18"/>
                          <w:szCs w:val="18"/>
                        </w:rPr>
                        <w:t>N</w:t>
                      </w:r>
                      <w:r>
                        <w:rPr>
                          <w:rFonts w:ascii="Arial" w:hAnsi="Arial" w:cs="Arial"/>
                          <w:b/>
                          <w:sz w:val="18"/>
                          <w:szCs w:val="18"/>
                        </w:rPr>
                        <w:tab/>
                      </w:r>
                      <w:r>
                        <w:rPr>
                          <w:rFonts w:ascii="Arial" w:hAnsi="Arial" w:cs="Arial"/>
                          <w:color w:val="000000"/>
                          <w:sz w:val="18"/>
                          <w:szCs w:val="18"/>
                        </w:rPr>
                        <w:t>lorsque le membre du personnel en fonction dans l’enseignement secondaire est porteur d’un titre relevant de l’article 6§4 de l’Arrêté Royal du 30 juillet 1975 relatif aux</w:t>
                      </w:r>
                      <w:r>
                        <w:rPr>
                          <w:rFonts w:ascii="Arial" w:hAnsi="Arial" w:cs="Arial"/>
                          <w:b/>
                          <w:color w:val="000000"/>
                          <w:sz w:val="18"/>
                          <w:szCs w:val="18"/>
                        </w:rPr>
                        <w:t xml:space="preserve"> </w:t>
                      </w:r>
                      <w:r>
                        <w:rPr>
                          <w:rFonts w:ascii="Arial" w:hAnsi="Arial" w:cs="Arial"/>
                          <w:color w:val="000000"/>
                          <w:sz w:val="18"/>
                          <w:szCs w:val="18"/>
                        </w:rPr>
                        <w:t>titres jugés suffisants dans les établissements subventionnés d'enseignement technique et d'enseignement professionnel secondaire de plein exercice et de promotion sociale tel qu'il a été modifié (titre « néant »).</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sz w:val="18"/>
                          <w:szCs w:val="18"/>
                        </w:rPr>
                      </w:pPr>
                      <w:r>
                        <w:rPr>
                          <w:rFonts w:ascii="Arial" w:hAnsi="Arial" w:cs="Arial"/>
                          <w:b/>
                          <w:sz w:val="18"/>
                          <w:szCs w:val="18"/>
                        </w:rPr>
                        <w:t>3B</w:t>
                      </w:r>
                      <w:r>
                        <w:rPr>
                          <w:rFonts w:ascii="Arial" w:hAnsi="Arial" w:cs="Arial"/>
                          <w:b/>
                          <w:sz w:val="18"/>
                          <w:szCs w:val="18"/>
                        </w:rPr>
                        <w:tab/>
                      </w:r>
                      <w:r>
                        <w:rPr>
                          <w:rFonts w:ascii="Arial" w:hAnsi="Arial" w:cs="Arial"/>
                          <w:color w:val="000000"/>
                          <w:sz w:val="18"/>
                          <w:szCs w:val="18"/>
                        </w:rPr>
                        <w:t xml:space="preserve">lorsque le membre du personnel en fonction dans l'enseignement secondaire n'est porteur ni d'un titre requis, ni d'un titre jugé suffisant du groupe A mais qu'il a obtenu trois décisions </w:t>
                      </w:r>
                      <w:r>
                        <w:rPr>
                          <w:rFonts w:ascii="Arial" w:hAnsi="Arial" w:cs="Arial"/>
                          <w:color w:val="000000"/>
                          <w:sz w:val="18"/>
                          <w:szCs w:val="18"/>
                          <w:u w:val="single"/>
                        </w:rPr>
                        <w:t>ministérielles consécutives et favorables</w:t>
                      </w:r>
                      <w:r>
                        <w:rPr>
                          <w:rFonts w:ascii="Arial" w:hAnsi="Arial" w:cs="Arial"/>
                          <w:color w:val="000000"/>
                          <w:sz w:val="18"/>
                          <w:szCs w:val="18"/>
                        </w:rPr>
                        <w:t xml:space="preserve"> (par conséquent, il peut être considéré comme définitivement porteur d'un titre jugé suffisant);</w:t>
                      </w:r>
                    </w:p>
                    <w:p>
                      <w:pPr>
                        <w:tabs>
                          <w:tab w:val="left" w:pos="426"/>
                        </w:tabs>
                        <w:ind w:left="426" w:right="63" w:hanging="426"/>
                        <w:rPr>
                          <w:rFonts w:ascii="Arial" w:hAnsi="Arial" w:cs="Arial"/>
                          <w:sz w:val="18"/>
                          <w:szCs w:val="18"/>
                        </w:rPr>
                      </w:pPr>
                    </w:p>
                    <w:p>
                      <w:pPr>
                        <w:tabs>
                          <w:tab w:val="left" w:pos="426"/>
                        </w:tabs>
                        <w:ind w:left="426" w:right="63" w:hanging="426"/>
                        <w:rPr>
                          <w:rFonts w:ascii="Arial" w:hAnsi="Arial" w:cs="Arial"/>
                          <w:b/>
                          <w:sz w:val="18"/>
                          <w:szCs w:val="18"/>
                        </w:rPr>
                      </w:pPr>
                      <w:r>
                        <w:rPr>
                          <w:rFonts w:ascii="Arial" w:hAnsi="Arial" w:cs="Arial"/>
                          <w:b/>
                          <w:sz w:val="18"/>
                          <w:szCs w:val="18"/>
                        </w:rPr>
                        <w:t>AC</w:t>
                      </w:r>
                      <w:r>
                        <w:rPr>
                          <w:rFonts w:ascii="Arial" w:hAnsi="Arial" w:cs="Arial"/>
                          <w:b/>
                          <w:sz w:val="18"/>
                          <w:szCs w:val="18"/>
                        </w:rPr>
                        <w:tab/>
                      </w:r>
                      <w:r>
                        <w:rPr>
                          <w:rFonts w:ascii="Arial" w:hAnsi="Arial" w:cs="Arial"/>
                          <w:color w:val="000000"/>
                          <w:sz w:val="18"/>
                          <w:szCs w:val="18"/>
                        </w:rPr>
                        <w:t>lorsque le membre du personnel bénéficie d'une situation acquise sur la base de dispositions transitoires (par ex. : Arrêté Royal du 30 juillet 1975 relatif aux</w:t>
                      </w:r>
                      <w:r>
                        <w:rPr>
                          <w:rFonts w:ascii="Arial" w:hAnsi="Arial" w:cs="Arial"/>
                          <w:b/>
                          <w:color w:val="000000"/>
                          <w:sz w:val="18"/>
                          <w:szCs w:val="18"/>
                        </w:rPr>
                        <w:t xml:space="preserve"> </w:t>
                      </w:r>
                      <w:r>
                        <w:rPr>
                          <w:rFonts w:ascii="Arial" w:hAnsi="Arial" w:cs="Arial"/>
                          <w:color w:val="000000"/>
                          <w:sz w:val="18"/>
                          <w:szCs w:val="18"/>
                        </w:rPr>
                        <w:t>titres jugés suffisants dans les établissements subventionnés d'enseignement technique et d'enseignement professionnel secondaire de plein exercice et de promotion sociale tel qu'il a été modifié).</w:t>
                      </w:r>
                    </w:p>
                  </w:txbxContent>
                </v:textbox>
              </v:shape>
            </w:pict>
          </mc:Fallback>
        </mc:AlternateContent>
      </w: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0"/>
          <w:szCs w:val="10"/>
        </w:rPr>
      </w:pPr>
    </w:p>
    <w:p/>
    <w:p>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tc>
          <w:tcPr>
            <w:tcW w:w="10563" w:type="dxa"/>
            <w:shd w:val="clear" w:color="auto" w:fill="auto"/>
          </w:tcPr>
          <w:p>
            <w:pPr>
              <w:rPr>
                <w:rFonts w:ascii="Lucida Console" w:hAnsi="Lucida Console"/>
              </w:rPr>
            </w:pPr>
            <w:r>
              <w:rPr>
                <w:rFonts w:ascii="Lucida Console" w:hAnsi="Lucida Console"/>
                <w:color w:val="000000"/>
              </w:rPr>
              <w:br w:type="page"/>
            </w:r>
            <w:r>
              <w:rPr>
                <w:rFonts w:ascii="Lucida Console" w:hAnsi="Lucida Console"/>
              </w:rPr>
              <w:t>4. L’espace situé en bas de page   -   verso</w:t>
            </w:r>
          </w:p>
        </w:tc>
      </w:tr>
    </w:tbl>
    <w:p>
      <w:pPr>
        <w:tabs>
          <w:tab w:val="left" w:pos="426"/>
          <w:tab w:val="left" w:pos="1418"/>
          <w:tab w:val="left" w:pos="7938"/>
          <w:tab w:val="left" w:pos="8789"/>
          <w:tab w:val="left" w:pos="9639"/>
        </w:tabs>
      </w:pPr>
      <w:r>
        <w:rPr>
          <w:rFonts w:ascii="Verdana" w:eastAsia="Calibri" w:hAnsi="Verdana"/>
          <w:noProof/>
          <w:sz w:val="24"/>
          <w:szCs w:val="24"/>
        </w:rPr>
        <mc:AlternateContent>
          <mc:Choice Requires="wps">
            <w:drawing>
              <wp:anchor distT="0" distB="0" distL="114300" distR="114300" simplePos="0" relativeHeight="251951104" behindDoc="0" locked="0" layoutInCell="1" allowOverlap="1">
                <wp:simplePos x="0" y="0"/>
                <wp:positionH relativeFrom="column">
                  <wp:posOffset>4414520</wp:posOffset>
                </wp:positionH>
                <wp:positionV relativeFrom="paragraph">
                  <wp:posOffset>80010</wp:posOffset>
                </wp:positionV>
                <wp:extent cx="2286000" cy="417830"/>
                <wp:effectExtent l="0" t="0" r="19050" b="20320"/>
                <wp:wrapNone/>
                <wp:docPr id="4355" name="Zone de texte 4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1783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Indiquer :</w:t>
                            </w:r>
                          </w:p>
                          <w:p>
                            <w:pPr>
                              <w:rPr>
                                <w:rFonts w:ascii="Arial" w:hAnsi="Arial" w:cs="Arial"/>
                                <w:sz w:val="18"/>
                                <w:szCs w:val="18"/>
                              </w:rPr>
                            </w:pPr>
                            <w:r>
                              <w:rPr>
                                <w:rFonts w:ascii="Arial" w:hAnsi="Arial" w:cs="Arial"/>
                                <w:sz w:val="18"/>
                                <w:szCs w:val="18"/>
                              </w:rPr>
                              <w:t>La date sous forme « jour mois année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55" o:spid="_x0000_s1110" type="#_x0000_t202" style="position:absolute;margin-left:347.6pt;margin-top:6.3pt;width:180pt;height:32.9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">
                <v:textbox>
                  <w:txbxContent>
                    <w:p>
                      <w:pPr>
                        <w:rPr>
                          <w:rFonts w:ascii="Arial" w:hAnsi="Arial" w:cs="Arial"/>
                          <w:sz w:val="18"/>
                          <w:szCs w:val="18"/>
                        </w:rPr>
                      </w:pPr>
                      <w:r>
                        <w:rPr>
                          <w:rFonts w:ascii="Arial" w:hAnsi="Arial" w:cs="Arial"/>
                          <w:sz w:val="18"/>
                          <w:szCs w:val="18"/>
                        </w:rPr>
                        <w:t>Indiquer :</w:t>
                      </w:r>
                    </w:p>
                    <w:p>
                      <w:pPr>
                        <w:rPr>
                          <w:rFonts w:ascii="Arial" w:hAnsi="Arial" w:cs="Arial"/>
                          <w:sz w:val="18"/>
                          <w:szCs w:val="18"/>
                        </w:rPr>
                      </w:pPr>
                      <w:r>
                        <w:rPr>
                          <w:rFonts w:ascii="Arial" w:hAnsi="Arial" w:cs="Arial"/>
                          <w:sz w:val="18"/>
                          <w:szCs w:val="18"/>
                        </w:rPr>
                        <w:t>La date sous forme « jour mois année »</w:t>
                      </w:r>
                    </w:p>
                  </w:txbxContent>
                </v:textbox>
              </v:shape>
            </w:pict>
          </mc:Fallback>
        </mc:AlternateContent>
      </w:r>
    </w:p>
    <w:p>
      <w:pPr>
        <w:rPr>
          <w:sz w:val="10"/>
          <w:szCs w:val="10"/>
        </w:rPr>
      </w:pPr>
    </w:p>
    <w:p>
      <w:pPr>
        <w:rPr>
          <w:sz w:val="10"/>
          <w:szCs w:val="10"/>
        </w:rPr>
      </w:pPr>
    </w:p>
    <w:p>
      <w:pPr>
        <w:rPr>
          <w:sz w:val="10"/>
          <w:szCs w:val="10"/>
        </w:rPr>
      </w:pPr>
    </w:p>
    <w:p>
      <w:pPr>
        <w:rPr>
          <w:sz w:val="10"/>
          <w:szCs w:val="10"/>
        </w:rPr>
      </w:pPr>
    </w:p>
    <w:p>
      <w:pPr>
        <w:rPr>
          <w:rFonts w:ascii="Lucida Console" w:hAnsi="Lucida Console"/>
          <w:b/>
          <w:sz w:val="10"/>
          <w:szCs w:val="10"/>
        </w:rPr>
      </w:pPr>
      <w:r>
        <w:rPr>
          <w:rFonts w:ascii="Verdana" w:eastAsia="Calibri" w:hAnsi="Verdana"/>
          <w:noProof/>
          <w:sz w:val="24"/>
          <w:szCs w:val="24"/>
        </w:rPr>
        <mc:AlternateContent>
          <mc:Choice Requires="wps">
            <w:drawing>
              <wp:anchor distT="0" distB="0" distL="114300" distR="114300" simplePos="0" relativeHeight="251952128" behindDoc="0" locked="0" layoutInCell="1" allowOverlap="1">
                <wp:simplePos x="0" y="0"/>
                <wp:positionH relativeFrom="column">
                  <wp:posOffset>5475605</wp:posOffset>
                </wp:positionH>
                <wp:positionV relativeFrom="paragraph">
                  <wp:posOffset>17145</wp:posOffset>
                </wp:positionV>
                <wp:extent cx="137160" cy="167640"/>
                <wp:effectExtent l="38100" t="38100" r="34290" b="22860"/>
                <wp:wrapNone/>
                <wp:docPr id="4354" name="Connecteur droit avec flèche 4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7160" cy="1676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4" o:spid="_x0000_s1026" type="#_x0000_t32" style="position:absolute;margin-left:431.15pt;margin-top:1.35pt;width:10.8pt;height:13.2pt;flip:x y;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">
                <v:stroke endarrow="block"/>
              </v:shape>
            </w:pict>
          </mc:Fallback>
        </mc:AlternateContent>
      </w:r>
    </w:p>
    <w:p>
      <w:pPr>
        <w:rPr>
          <w:sz w:val="16"/>
          <w:szCs w:val="16"/>
        </w:rPr>
      </w:pPr>
    </w:p>
    <w:tbl>
      <w:tblPr>
        <w:tblW w:w="10823"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40"/>
        <w:gridCol w:w="3091"/>
        <w:gridCol w:w="287"/>
        <w:gridCol w:w="287"/>
        <w:gridCol w:w="183"/>
        <w:gridCol w:w="283"/>
        <w:gridCol w:w="283"/>
        <w:gridCol w:w="237"/>
        <w:gridCol w:w="283"/>
        <w:gridCol w:w="283"/>
        <w:gridCol w:w="283"/>
        <w:gridCol w:w="283"/>
      </w:tblGrid>
      <w:tr>
        <w:tc>
          <w:tcPr>
            <w:tcW w:w="5040" w:type="dxa"/>
            <w:tcBorders>
              <w:top w:val="nil"/>
              <w:left w:val="nil"/>
              <w:bottom w:val="nil"/>
              <w:right w:val="nil"/>
            </w:tcBorders>
          </w:tcPr>
          <w:p>
            <w:pPr>
              <w:tabs>
                <w:tab w:val="left" w:pos="426"/>
                <w:tab w:val="left" w:pos="1418"/>
                <w:tab w:val="left" w:pos="7938"/>
                <w:tab w:val="left" w:pos="8789"/>
                <w:tab w:val="left" w:pos="9639"/>
              </w:tabs>
            </w:pPr>
            <w:r>
              <w:t>Attributions actuelles / Demande d’avance :</w:t>
            </w:r>
          </w:p>
        </w:tc>
        <w:tc>
          <w:tcPr>
            <w:tcW w:w="3091" w:type="dxa"/>
            <w:tcBorders>
              <w:top w:val="nil"/>
              <w:left w:val="nil"/>
              <w:bottom w:val="nil"/>
              <w:right w:val="nil"/>
            </w:tcBorders>
          </w:tcPr>
          <w:p>
            <w:pPr>
              <w:tabs>
                <w:tab w:val="left" w:pos="426"/>
                <w:tab w:val="left" w:pos="1418"/>
                <w:tab w:val="left" w:pos="7938"/>
                <w:tab w:val="left" w:pos="8789"/>
                <w:tab w:val="left" w:pos="9639"/>
              </w:tabs>
            </w:pPr>
            <w:r>
              <w:t>Attrib. précédentes depuis le :</w:t>
            </w:r>
          </w:p>
        </w:tc>
        <w:tc>
          <w:tcPr>
            <w:tcW w:w="287"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287"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183" w:type="dxa"/>
            <w:tcBorders>
              <w:top w:val="nil"/>
              <w:left w:val="nil"/>
              <w:bottom w:val="nil"/>
              <w:right w:val="nil"/>
            </w:tcBorders>
          </w:tcPr>
          <w:p>
            <w:pPr>
              <w:tabs>
                <w:tab w:val="left" w:pos="426"/>
                <w:tab w:val="left" w:pos="1418"/>
                <w:tab w:val="left" w:pos="7938"/>
                <w:tab w:val="left" w:pos="8789"/>
                <w:tab w:val="left" w:pos="9639"/>
              </w:tabs>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237" w:type="dxa"/>
            <w:tcBorders>
              <w:top w:val="nil"/>
              <w:left w:val="nil"/>
              <w:bottom w:val="nil"/>
              <w:right w:val="nil"/>
            </w:tcBorders>
          </w:tcPr>
          <w:p>
            <w:pPr>
              <w:tabs>
                <w:tab w:val="left" w:pos="426"/>
                <w:tab w:val="left" w:pos="1418"/>
                <w:tab w:val="left" w:pos="7938"/>
                <w:tab w:val="left" w:pos="8789"/>
                <w:tab w:val="left" w:pos="9639"/>
              </w:tabs>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pPr>
          </w:p>
        </w:tc>
      </w:tr>
    </w:tbl>
    <w:p>
      <w:pPr>
        <w:tabs>
          <w:tab w:val="left" w:pos="426"/>
          <w:tab w:val="left" w:pos="1418"/>
          <w:tab w:val="left" w:pos="7938"/>
          <w:tab w:val="left" w:pos="8789"/>
          <w:tab w:val="left" w:pos="9639"/>
        </w:tabs>
        <w:jc w:val="center"/>
        <w:rPr>
          <w:sz w:val="8"/>
          <w:szCs w:val="8"/>
        </w:rPr>
      </w:pPr>
    </w:p>
    <w:tbl>
      <w:tblPr>
        <w:tblW w:w="10800" w:type="dxa"/>
        <w:tblInd w:w="-29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773"/>
        <w:gridCol w:w="1772"/>
        <w:gridCol w:w="1772"/>
        <w:gridCol w:w="167"/>
        <w:gridCol w:w="1772"/>
        <w:gridCol w:w="1772"/>
        <w:gridCol w:w="1772"/>
      </w:tblGrid>
      <w:tr>
        <w:tc>
          <w:tcPr>
            <w:tcW w:w="1773" w:type="dxa"/>
          </w:tcPr>
          <w:p>
            <w:pPr>
              <w:tabs>
                <w:tab w:val="left" w:pos="426"/>
                <w:tab w:val="left" w:pos="1418"/>
                <w:tab w:val="left" w:pos="7938"/>
                <w:tab w:val="left" w:pos="8789"/>
                <w:tab w:val="left" w:pos="9639"/>
              </w:tabs>
              <w:jc w:val="center"/>
            </w:pPr>
            <w:r>
              <w:rPr>
                <w:rFonts w:ascii="Verdana" w:eastAsia="Calibri" w:hAnsi="Verdana"/>
                <w:noProof/>
                <w:sz w:val="24"/>
                <w:szCs w:val="24"/>
              </w:rPr>
              <mc:AlternateContent>
                <mc:Choice Requires="wps">
                  <w:drawing>
                    <wp:anchor distT="0" distB="0" distL="114300" distR="114300" simplePos="0" relativeHeight="251955200" behindDoc="0" locked="0" layoutInCell="1" allowOverlap="1">
                      <wp:simplePos x="0" y="0"/>
                      <wp:positionH relativeFrom="column">
                        <wp:posOffset>478155</wp:posOffset>
                      </wp:positionH>
                      <wp:positionV relativeFrom="paragraph">
                        <wp:posOffset>313690</wp:posOffset>
                      </wp:positionV>
                      <wp:extent cx="657225" cy="576580"/>
                      <wp:effectExtent l="0" t="0" r="66675" b="52070"/>
                      <wp:wrapNone/>
                      <wp:docPr id="4353" name="Connecteur droit avec flèche 4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 cy="576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3" o:spid="_x0000_s1026" type="#_x0000_t32" style="position:absolute;margin-left:37.65pt;margin-top:24.7pt;width:51.75pt;height:45.4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">
                      <v:stroke endarrow="block"/>
                    </v:shape>
                  </w:pict>
                </mc:Fallback>
              </mc:AlternateContent>
            </w:r>
            <w:r>
              <w:t>Classification</w:t>
            </w:r>
          </w:p>
        </w:tc>
        <w:tc>
          <w:tcPr>
            <w:tcW w:w="1772" w:type="dxa"/>
          </w:tcPr>
          <w:p>
            <w:pPr>
              <w:tabs>
                <w:tab w:val="left" w:pos="426"/>
                <w:tab w:val="left" w:pos="1418"/>
                <w:tab w:val="left" w:pos="7938"/>
                <w:tab w:val="left" w:pos="8789"/>
                <w:tab w:val="left" w:pos="9639"/>
              </w:tabs>
              <w:jc w:val="center"/>
            </w:pPr>
            <w:r>
              <w:rPr>
                <w:rFonts w:ascii="Verdana" w:eastAsia="Calibri" w:hAnsi="Verdana"/>
                <w:noProof/>
                <w:sz w:val="24"/>
                <w:szCs w:val="24"/>
              </w:rPr>
              <mc:AlternateContent>
                <mc:Choice Requires="wps">
                  <w:drawing>
                    <wp:anchor distT="0" distB="0" distL="114299" distR="114299" simplePos="0" relativeHeight="251956224" behindDoc="0" locked="0" layoutInCell="1" allowOverlap="1">
                      <wp:simplePos x="0" y="0"/>
                      <wp:positionH relativeFrom="column">
                        <wp:posOffset>504824</wp:posOffset>
                      </wp:positionH>
                      <wp:positionV relativeFrom="paragraph">
                        <wp:posOffset>313690</wp:posOffset>
                      </wp:positionV>
                      <wp:extent cx="0" cy="575945"/>
                      <wp:effectExtent l="76200" t="0" r="57150" b="52705"/>
                      <wp:wrapNone/>
                      <wp:docPr id="4352" name="Connecteur droit avec flèche 4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5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2" o:spid="_x0000_s1026" type="#_x0000_t32" style="position:absolute;margin-left:39.75pt;margin-top:24.7pt;width:0;height:45.35pt;z-index:251956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">
                      <v:stroke endarrow="block"/>
                    </v:shape>
                  </w:pict>
                </mc:Fallback>
              </mc:AlternateContent>
            </w:r>
            <w:r>
              <w:t>Niveau</w:t>
            </w:r>
          </w:p>
        </w:tc>
        <w:tc>
          <w:tcPr>
            <w:tcW w:w="1772" w:type="dxa"/>
          </w:tcPr>
          <w:p>
            <w:pPr>
              <w:tabs>
                <w:tab w:val="left" w:pos="426"/>
                <w:tab w:val="left" w:pos="1418"/>
                <w:tab w:val="left" w:pos="7938"/>
                <w:tab w:val="left" w:pos="8789"/>
                <w:tab w:val="left" w:pos="9639"/>
              </w:tabs>
              <w:jc w:val="center"/>
            </w:pPr>
            <w:r>
              <w:rPr>
                <w:rFonts w:ascii="Verdana" w:eastAsia="Calibri" w:hAnsi="Verdana"/>
                <w:noProof/>
                <w:sz w:val="24"/>
                <w:szCs w:val="24"/>
              </w:rPr>
              <mc:AlternateContent>
                <mc:Choice Requires="wps">
                  <w:drawing>
                    <wp:anchor distT="0" distB="0" distL="114299" distR="114299" simplePos="0" relativeHeight="251957248" behindDoc="0" locked="0" layoutInCell="1" allowOverlap="1">
                      <wp:simplePos x="0" y="0"/>
                      <wp:positionH relativeFrom="column">
                        <wp:posOffset>446404</wp:posOffset>
                      </wp:positionH>
                      <wp:positionV relativeFrom="paragraph">
                        <wp:posOffset>151765</wp:posOffset>
                      </wp:positionV>
                      <wp:extent cx="0" cy="738505"/>
                      <wp:effectExtent l="76200" t="0" r="57150" b="61595"/>
                      <wp:wrapNone/>
                      <wp:docPr id="4351" name="Connecteur droit avec flèche 4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8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1" o:spid="_x0000_s1026" type="#_x0000_t32" style="position:absolute;margin-left:35.15pt;margin-top:11.95pt;width:0;height:58.15pt;z-index:251957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">
                      <v:stroke endarrow="block"/>
                    </v:shape>
                  </w:pict>
                </mc:Fallback>
              </mc:AlternateContent>
            </w:r>
            <w:r>
              <w:t>Périodes</w:t>
            </w:r>
          </w:p>
        </w:tc>
        <w:tc>
          <w:tcPr>
            <w:tcW w:w="167" w:type="dxa"/>
          </w:tcPr>
          <w:p>
            <w:pPr>
              <w:tabs>
                <w:tab w:val="left" w:pos="426"/>
                <w:tab w:val="left" w:pos="1418"/>
                <w:tab w:val="left" w:pos="7938"/>
                <w:tab w:val="left" w:pos="8789"/>
                <w:tab w:val="left" w:pos="9639"/>
              </w:tabs>
              <w:jc w:val="center"/>
            </w:pPr>
          </w:p>
        </w:tc>
        <w:tc>
          <w:tcPr>
            <w:tcW w:w="1772" w:type="dxa"/>
          </w:tcPr>
          <w:p>
            <w:pPr>
              <w:tabs>
                <w:tab w:val="left" w:pos="426"/>
                <w:tab w:val="left" w:pos="1418"/>
                <w:tab w:val="left" w:pos="7938"/>
                <w:tab w:val="left" w:pos="8789"/>
                <w:tab w:val="left" w:pos="9639"/>
              </w:tabs>
              <w:jc w:val="center"/>
            </w:pPr>
            <w:r>
              <w:rPr>
                <w:rFonts w:ascii="Verdana" w:eastAsia="Calibri" w:hAnsi="Verdana"/>
                <w:noProof/>
                <w:sz w:val="24"/>
                <w:szCs w:val="24"/>
              </w:rPr>
              <mc:AlternateContent>
                <mc:Choice Requires="wps">
                  <w:drawing>
                    <wp:anchor distT="0" distB="0" distL="114300" distR="114300" simplePos="0" relativeHeight="251958272" behindDoc="0" locked="0" layoutInCell="1" allowOverlap="1">
                      <wp:simplePos x="0" y="0"/>
                      <wp:positionH relativeFrom="column">
                        <wp:posOffset>742950</wp:posOffset>
                      </wp:positionH>
                      <wp:positionV relativeFrom="paragraph">
                        <wp:posOffset>313690</wp:posOffset>
                      </wp:positionV>
                      <wp:extent cx="796290" cy="773430"/>
                      <wp:effectExtent l="0" t="0" r="80010" b="64770"/>
                      <wp:wrapNone/>
                      <wp:docPr id="4350" name="Connecteur droit avec flèche 4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290" cy="773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50" o:spid="_x0000_s1026" type="#_x0000_t32" style="position:absolute;margin-left:58.5pt;margin-top:24.7pt;width:62.7pt;height:60.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">
                      <v:stroke endarrow="block"/>
                    </v:shape>
                  </w:pict>
                </mc:Fallback>
              </mc:AlternateContent>
            </w:r>
            <w:r>
              <w:t>Classification</w:t>
            </w:r>
          </w:p>
        </w:tc>
        <w:tc>
          <w:tcPr>
            <w:tcW w:w="1772" w:type="dxa"/>
          </w:tcPr>
          <w:p>
            <w:pPr>
              <w:tabs>
                <w:tab w:val="left" w:pos="426"/>
                <w:tab w:val="left" w:pos="1418"/>
                <w:tab w:val="left" w:pos="7938"/>
                <w:tab w:val="left" w:pos="8789"/>
                <w:tab w:val="left" w:pos="9639"/>
              </w:tabs>
              <w:jc w:val="center"/>
            </w:pPr>
            <w:r>
              <w:rPr>
                <w:rFonts w:ascii="Verdana" w:eastAsia="Calibri" w:hAnsi="Verdana"/>
                <w:noProof/>
                <w:sz w:val="24"/>
                <w:szCs w:val="24"/>
              </w:rPr>
              <mc:AlternateContent>
                <mc:Choice Requires="wps">
                  <w:drawing>
                    <wp:anchor distT="0" distB="0" distL="114300" distR="114300" simplePos="0" relativeHeight="251959296" behindDoc="0" locked="0" layoutInCell="1" allowOverlap="1">
                      <wp:simplePos x="0" y="0"/>
                      <wp:positionH relativeFrom="column">
                        <wp:posOffset>566420</wp:posOffset>
                      </wp:positionH>
                      <wp:positionV relativeFrom="paragraph">
                        <wp:posOffset>247015</wp:posOffset>
                      </wp:positionV>
                      <wp:extent cx="66675" cy="840105"/>
                      <wp:effectExtent l="19050" t="0" r="66675" b="55245"/>
                      <wp:wrapNone/>
                      <wp:docPr id="4349" name="Connecteur droit avec flèche 4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 cy="840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49" o:spid="_x0000_s1026" type="#_x0000_t32" style="position:absolute;margin-left:44.6pt;margin-top:19.45pt;width:5.25pt;height:66.1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">
                      <v:stroke endarrow="block"/>
                    </v:shape>
                  </w:pict>
                </mc:Fallback>
              </mc:AlternateContent>
            </w:r>
            <w:r>
              <w:t>Niveau</w:t>
            </w:r>
          </w:p>
        </w:tc>
        <w:tc>
          <w:tcPr>
            <w:tcW w:w="1772" w:type="dxa"/>
          </w:tcPr>
          <w:p>
            <w:pPr>
              <w:tabs>
                <w:tab w:val="left" w:pos="426"/>
                <w:tab w:val="left" w:pos="1418"/>
                <w:tab w:val="left" w:pos="7938"/>
                <w:tab w:val="left" w:pos="8789"/>
                <w:tab w:val="left" w:pos="9639"/>
              </w:tabs>
              <w:jc w:val="center"/>
            </w:pPr>
            <w:r>
              <w:t>Périodes</w:t>
            </w:r>
          </w:p>
          <w:p>
            <w:pPr>
              <w:tabs>
                <w:tab w:val="left" w:pos="426"/>
                <w:tab w:val="left" w:pos="1418"/>
                <w:tab w:val="left" w:pos="7938"/>
                <w:tab w:val="left" w:pos="8789"/>
                <w:tab w:val="left" w:pos="9639"/>
              </w:tabs>
              <w:jc w:val="center"/>
            </w:pPr>
            <w:r>
              <w:rPr>
                <w:rFonts w:ascii="Verdana" w:eastAsia="Calibri" w:hAnsi="Verdana"/>
                <w:noProof/>
                <w:sz w:val="24"/>
                <w:szCs w:val="24"/>
              </w:rPr>
              <mc:AlternateContent>
                <mc:Choice Requires="wps">
                  <w:drawing>
                    <wp:anchor distT="0" distB="0" distL="114300" distR="114300" simplePos="0" relativeHeight="251960320" behindDoc="0" locked="0" layoutInCell="1" allowOverlap="1">
                      <wp:simplePos x="0" y="0"/>
                      <wp:positionH relativeFrom="column">
                        <wp:posOffset>60325</wp:posOffset>
                      </wp:positionH>
                      <wp:positionV relativeFrom="paragraph">
                        <wp:posOffset>76200</wp:posOffset>
                      </wp:positionV>
                      <wp:extent cx="447675" cy="840105"/>
                      <wp:effectExtent l="38100" t="0" r="28575" b="55245"/>
                      <wp:wrapNone/>
                      <wp:docPr id="4348" name="Connecteur droit avec flèche 4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7675" cy="840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48" o:spid="_x0000_s1026" type="#_x0000_t32" style="position:absolute;margin-left:4.75pt;margin-top:6pt;width:35.25pt;height:66.15pt;flip:x;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">
                      <v:stroke endarrow="block"/>
                    </v:shape>
                  </w:pict>
                </mc:Fallback>
              </mc:AlternateContent>
            </w:r>
          </w:p>
          <w:p>
            <w:pPr>
              <w:tabs>
                <w:tab w:val="left" w:pos="426"/>
                <w:tab w:val="left" w:pos="1418"/>
                <w:tab w:val="left" w:pos="7938"/>
                <w:tab w:val="left" w:pos="8789"/>
                <w:tab w:val="left" w:pos="9639"/>
              </w:tabs>
              <w:jc w:val="center"/>
            </w:pPr>
          </w:p>
          <w:p>
            <w:pPr>
              <w:tabs>
                <w:tab w:val="left" w:pos="426"/>
                <w:tab w:val="left" w:pos="1418"/>
                <w:tab w:val="left" w:pos="7938"/>
                <w:tab w:val="left" w:pos="8789"/>
                <w:tab w:val="left" w:pos="9639"/>
              </w:tabs>
              <w:jc w:val="center"/>
            </w:pPr>
          </w:p>
        </w:tc>
      </w:tr>
    </w:tbl>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53152" behindDoc="0" locked="0" layoutInCell="1" allowOverlap="1">
                <wp:simplePos x="0" y="0"/>
                <wp:positionH relativeFrom="column">
                  <wp:posOffset>40640</wp:posOffset>
                </wp:positionH>
                <wp:positionV relativeFrom="paragraph">
                  <wp:posOffset>64770</wp:posOffset>
                </wp:positionV>
                <wp:extent cx="4000500" cy="4914900"/>
                <wp:effectExtent l="0" t="0" r="19050" b="19050"/>
                <wp:wrapNone/>
                <wp:docPr id="4347" name="Zone de texte 4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4914900"/>
                        </a:xfrm>
                        <a:prstGeom prst="rect">
                          <a:avLst/>
                        </a:prstGeom>
                        <a:solidFill>
                          <a:srgbClr val="FFFFFF"/>
                        </a:solidFill>
                        <a:ln w="9525">
                          <a:solidFill>
                            <a:srgbClr val="000000"/>
                          </a:solidFill>
                          <a:miter lim="800000"/>
                          <a:headEnd/>
                          <a:tailEnd/>
                        </a:ln>
                      </wps:spPr>
                      <wps:txbx>
                        <w:txbxContent>
                          <w:p>
                            <w:pPr>
                              <w:ind w:right="332"/>
                              <w:rPr>
                                <w:rFonts w:ascii="Arial" w:hAnsi="Arial" w:cs="Arial"/>
                                <w:i/>
                                <w:iCs/>
                                <w:color w:val="000000"/>
                                <w:sz w:val="18"/>
                                <w:szCs w:val="18"/>
                              </w:rPr>
                            </w:pPr>
                            <w:r>
                              <w:rPr>
                                <w:rFonts w:ascii="Arial" w:hAnsi="Arial" w:cs="Arial"/>
                                <w:color w:val="000000"/>
                                <w:sz w:val="18"/>
                                <w:szCs w:val="18"/>
                              </w:rPr>
                              <w:t>Reprendre globalement par fonction - et donc par niveau - les heures/périodes actuelles, y compris les disponibilités par défaut d'emploi et les pertes partielles de charge,</w:t>
                            </w:r>
                            <w:r>
                              <w:rPr>
                                <w:rFonts w:ascii="Arial" w:hAnsi="Arial" w:cs="Arial"/>
                                <w:i/>
                                <w:iCs/>
                                <w:color w:val="000000"/>
                                <w:sz w:val="18"/>
                                <w:szCs w:val="18"/>
                              </w:rPr>
                              <w:t xml:space="preserve"> pour lesquelles une subvention-traitement est demandée.</w:t>
                            </w:r>
                          </w:p>
                          <w:p>
                            <w:pPr>
                              <w:tabs>
                                <w:tab w:val="left" w:pos="1260"/>
                              </w:tabs>
                              <w:ind w:right="332"/>
                              <w:rPr>
                                <w:rFonts w:ascii="Arial" w:hAnsi="Arial" w:cs="Arial"/>
                                <w:i/>
                                <w:iCs/>
                                <w:color w:val="000000"/>
                                <w:sz w:val="18"/>
                                <w:szCs w:val="18"/>
                              </w:rPr>
                            </w:pPr>
                          </w:p>
                          <w:p>
                            <w:pPr>
                              <w:tabs>
                                <w:tab w:val="left" w:pos="993"/>
                              </w:tabs>
                              <w:ind w:right="332"/>
                              <w:rPr>
                                <w:rFonts w:ascii="Arial" w:hAnsi="Arial" w:cs="Arial"/>
                                <w:iCs/>
                                <w:color w:val="000000"/>
                                <w:sz w:val="18"/>
                                <w:szCs w:val="18"/>
                              </w:rPr>
                            </w:pPr>
                            <w:r>
                              <w:rPr>
                                <w:rFonts w:ascii="Arial" w:hAnsi="Arial" w:cs="Arial"/>
                                <w:iCs/>
                                <w:color w:val="000000"/>
                                <w:sz w:val="18"/>
                                <w:szCs w:val="18"/>
                              </w:rPr>
                              <w:t xml:space="preserve">Exemple : </w:t>
                            </w:r>
                            <w:r>
                              <w:rPr>
                                <w:rFonts w:ascii="Arial" w:hAnsi="Arial" w:cs="Arial"/>
                                <w:iCs/>
                                <w:color w:val="000000"/>
                                <w:sz w:val="18"/>
                                <w:szCs w:val="18"/>
                              </w:rPr>
                              <w:tab/>
                              <w:t>- Classification : CG, CT, PP</w:t>
                            </w:r>
                          </w:p>
                          <w:p>
                            <w:pPr>
                              <w:ind w:left="993" w:right="332"/>
                              <w:rPr>
                                <w:rFonts w:ascii="Arial" w:hAnsi="Arial" w:cs="Arial"/>
                                <w:iCs/>
                                <w:color w:val="000000"/>
                                <w:sz w:val="18"/>
                                <w:szCs w:val="18"/>
                              </w:rPr>
                            </w:pPr>
                            <w:r>
                              <w:rPr>
                                <w:rFonts w:ascii="Arial" w:hAnsi="Arial" w:cs="Arial"/>
                                <w:iCs/>
                                <w:color w:val="000000"/>
                                <w:sz w:val="18"/>
                                <w:szCs w:val="18"/>
                              </w:rPr>
                              <w:t>- Niveau : SI, SS</w:t>
                            </w:r>
                          </w:p>
                          <w:p>
                            <w:pPr>
                              <w:ind w:left="993" w:right="332"/>
                              <w:rPr>
                                <w:rFonts w:ascii="Arial" w:hAnsi="Arial" w:cs="Arial"/>
                                <w:iCs/>
                                <w:color w:val="000000"/>
                                <w:sz w:val="18"/>
                                <w:szCs w:val="18"/>
                              </w:rPr>
                            </w:pPr>
                            <w:r>
                              <w:rPr>
                                <w:rFonts w:ascii="Arial" w:hAnsi="Arial" w:cs="Arial"/>
                                <w:iCs/>
                                <w:color w:val="000000"/>
                                <w:sz w:val="18"/>
                                <w:szCs w:val="18"/>
                              </w:rPr>
                              <w:t>- Périodes : 600, 200, 800</w:t>
                            </w:r>
                          </w:p>
                          <w:p>
                            <w:pPr>
                              <w:ind w:right="332"/>
                              <w:rPr>
                                <w:rFonts w:ascii="Arial" w:hAnsi="Arial" w:cs="Arial"/>
                                <w:b/>
                                <w:bCs/>
                                <w:color w:val="000000"/>
                                <w:sz w:val="18"/>
                                <w:szCs w:val="18"/>
                              </w:rPr>
                            </w:pPr>
                          </w:p>
                          <w:p>
                            <w:pPr>
                              <w:ind w:right="332"/>
                              <w:rPr>
                                <w:rFonts w:ascii="Arial" w:hAnsi="Arial" w:cs="Arial"/>
                                <w:color w:val="000000"/>
                                <w:sz w:val="18"/>
                                <w:szCs w:val="18"/>
                              </w:rPr>
                            </w:pPr>
                            <w:r>
                              <w:rPr>
                                <w:rFonts w:ascii="Arial" w:hAnsi="Arial" w:cs="Arial"/>
                                <w:color w:val="000000"/>
                                <w:sz w:val="18"/>
                                <w:szCs w:val="18"/>
                                <w:u w:val="single"/>
                              </w:rPr>
                              <w:t>Ne doivent pas être reprises ici</w:t>
                            </w:r>
                            <w:r>
                              <w:rPr>
                                <w:rFonts w:ascii="Arial" w:hAnsi="Arial" w:cs="Arial"/>
                                <w:color w:val="000000"/>
                                <w:sz w:val="18"/>
                                <w:szCs w:val="18"/>
                              </w:rPr>
                              <w:t>, dans le cadre "Attributions actuelles/Demande d'avance", les périodes relatives :</w:t>
                            </w:r>
                          </w:p>
                          <w:p>
                            <w:pPr>
                              <w:ind w:right="332"/>
                              <w:rPr>
                                <w:rFonts w:ascii="Arial" w:hAnsi="Arial" w:cs="Arial"/>
                                <w:color w:val="000000"/>
                                <w:sz w:val="18"/>
                                <w:szCs w:val="18"/>
                              </w:rPr>
                            </w:pPr>
                          </w:p>
                          <w:p>
                            <w:pPr>
                              <w:ind w:right="332"/>
                              <w:rPr>
                                <w:rFonts w:ascii="Arial" w:hAnsi="Arial" w:cs="Arial"/>
                                <w:color w:val="000000"/>
                                <w:sz w:val="18"/>
                                <w:szCs w:val="18"/>
                              </w:rPr>
                            </w:pPr>
                            <w:r>
                              <w:rPr>
                                <w:rFonts w:ascii="Arial" w:hAnsi="Arial" w:cs="Arial"/>
                                <w:color w:val="000000"/>
                                <w:sz w:val="18"/>
                                <w:szCs w:val="18"/>
                              </w:rPr>
                              <w:t>- aux rappels en service par réaffectation ou remise au travail;</w:t>
                            </w:r>
                          </w:p>
                          <w:p>
                            <w:pPr>
                              <w:pStyle w:val="Titre7"/>
                              <w:ind w:right="332"/>
                              <w:rPr>
                                <w:rFonts w:cs="Arial"/>
                                <w:b/>
                                <w:color w:val="000000"/>
                                <w:sz w:val="18"/>
                                <w:szCs w:val="18"/>
                              </w:rPr>
                            </w:pPr>
                            <w:r>
                              <w:rPr>
                                <w:rFonts w:cs="Arial"/>
                                <w:color w:val="000000"/>
                                <w:sz w:val="18"/>
                                <w:szCs w:val="18"/>
                              </w:rPr>
                              <w:t>N.B.</w:t>
                            </w:r>
                            <w:r>
                              <w:rPr>
                                <w:rFonts w:cs="Arial"/>
                                <w:b/>
                                <w:color w:val="000000"/>
                                <w:sz w:val="18"/>
                                <w:szCs w:val="18"/>
                              </w:rPr>
                              <w:t xml:space="preserve">  Ces périodes sont subventionnées sur la base de la mise en disponibilité ou de la perte partielle de charge.</w:t>
                            </w:r>
                          </w:p>
                          <w:p>
                            <w:pPr>
                              <w:rPr>
                                <w:rFonts w:ascii="Arial" w:hAnsi="Arial" w:cs="Arial"/>
                                <w:sz w:val="18"/>
                                <w:szCs w:val="18"/>
                              </w:rPr>
                            </w:pPr>
                          </w:p>
                          <w:p>
                            <w:pPr>
                              <w:ind w:left="142" w:right="332" w:hanging="142"/>
                              <w:rPr>
                                <w:rFonts w:ascii="Arial" w:hAnsi="Arial" w:cs="Arial"/>
                                <w:color w:val="000000"/>
                                <w:sz w:val="18"/>
                                <w:szCs w:val="18"/>
                              </w:rPr>
                            </w:pPr>
                            <w:r>
                              <w:rPr>
                                <w:rFonts w:ascii="Arial" w:hAnsi="Arial" w:cs="Arial"/>
                                <w:color w:val="000000"/>
                                <w:sz w:val="18"/>
                                <w:szCs w:val="18"/>
                              </w:rPr>
                              <w:t>- aux congés pour prestations réduites justifiées par des raisons de convenances personnelles ou par des raisons sociales ou familiales ou à partir de 50 ans ou pour deux enfants de moins de 14 ans;</w:t>
                            </w:r>
                          </w:p>
                          <w:p>
                            <w:pPr>
                              <w:numPr>
                                <w:ilvl w:val="0"/>
                                <w:numId w:val="29"/>
                              </w:numPr>
                              <w:tabs>
                                <w:tab w:val="clear" w:pos="360"/>
                              </w:tabs>
                              <w:ind w:left="0" w:right="332" w:hanging="283"/>
                              <w:rPr>
                                <w:rFonts w:ascii="Arial" w:hAnsi="Arial" w:cs="Arial"/>
                                <w:color w:val="000000"/>
                                <w:sz w:val="18"/>
                                <w:szCs w:val="18"/>
                              </w:rPr>
                            </w:pPr>
                          </w:p>
                          <w:p>
                            <w:pPr>
                              <w:numPr>
                                <w:ilvl w:val="0"/>
                                <w:numId w:val="30"/>
                              </w:numPr>
                              <w:tabs>
                                <w:tab w:val="clear" w:pos="360"/>
                              </w:tabs>
                              <w:ind w:left="0" w:right="332" w:hanging="283"/>
                              <w:rPr>
                                <w:rFonts w:ascii="Arial" w:hAnsi="Arial" w:cs="Arial"/>
                                <w:color w:val="000000"/>
                                <w:sz w:val="18"/>
                                <w:szCs w:val="18"/>
                              </w:rPr>
                            </w:pPr>
                            <w:r>
                              <w:rPr>
                                <w:rFonts w:ascii="Arial" w:hAnsi="Arial" w:cs="Arial"/>
                                <w:color w:val="000000"/>
                                <w:sz w:val="18"/>
                                <w:szCs w:val="18"/>
                              </w:rPr>
                              <w:t>- aux interruptions de carrière complètes ou partielles;</w:t>
                            </w:r>
                          </w:p>
                          <w:p>
                            <w:pPr>
                              <w:numPr>
                                <w:ilvl w:val="0"/>
                                <w:numId w:val="30"/>
                              </w:numPr>
                              <w:tabs>
                                <w:tab w:val="clear" w:pos="360"/>
                              </w:tabs>
                              <w:ind w:left="0" w:right="332" w:hanging="283"/>
                              <w:rPr>
                                <w:rFonts w:ascii="Arial" w:hAnsi="Arial" w:cs="Arial"/>
                                <w:color w:val="000000"/>
                                <w:sz w:val="18"/>
                                <w:szCs w:val="18"/>
                              </w:rPr>
                            </w:pPr>
                          </w:p>
                          <w:p>
                            <w:pPr>
                              <w:numPr>
                                <w:ilvl w:val="0"/>
                                <w:numId w:val="31"/>
                              </w:numPr>
                              <w:tabs>
                                <w:tab w:val="clear" w:pos="360"/>
                              </w:tabs>
                              <w:ind w:left="0" w:right="332" w:hanging="283"/>
                              <w:rPr>
                                <w:rFonts w:ascii="Arial" w:hAnsi="Arial" w:cs="Arial"/>
                                <w:color w:val="000000"/>
                                <w:sz w:val="18"/>
                                <w:szCs w:val="18"/>
                              </w:rPr>
                            </w:pPr>
                            <w:r>
                              <w:rPr>
                                <w:rFonts w:ascii="Arial" w:hAnsi="Arial" w:cs="Arial"/>
                                <w:color w:val="000000"/>
                                <w:sz w:val="18"/>
                                <w:szCs w:val="18"/>
                              </w:rPr>
                              <w:t>- aux congés pour motifs impérieux d'ordre familial;</w:t>
                            </w:r>
                          </w:p>
                          <w:p>
                            <w:pPr>
                              <w:numPr>
                                <w:ilvl w:val="0"/>
                                <w:numId w:val="31"/>
                              </w:numPr>
                              <w:tabs>
                                <w:tab w:val="clear" w:pos="360"/>
                              </w:tabs>
                              <w:ind w:left="0" w:right="332" w:hanging="283"/>
                              <w:rPr>
                                <w:rFonts w:ascii="Arial" w:hAnsi="Arial" w:cs="Arial"/>
                                <w:color w:val="000000"/>
                                <w:sz w:val="18"/>
                                <w:szCs w:val="18"/>
                              </w:rPr>
                            </w:pPr>
                          </w:p>
                          <w:p>
                            <w:pPr>
                              <w:ind w:left="142" w:right="332" w:hanging="142"/>
                              <w:rPr>
                                <w:rFonts w:ascii="Arial" w:hAnsi="Arial" w:cs="Arial"/>
                                <w:color w:val="000000"/>
                                <w:sz w:val="18"/>
                                <w:szCs w:val="18"/>
                              </w:rPr>
                            </w:pPr>
                            <w:r>
                              <w:rPr>
                                <w:rFonts w:ascii="Arial" w:hAnsi="Arial" w:cs="Arial"/>
                                <w:color w:val="000000"/>
                                <w:sz w:val="18"/>
                                <w:szCs w:val="18"/>
                              </w:rPr>
                              <w:t>- à l'exercice d'une fonction exercée à titre provisoire par application de l'arrêté royal du 13 juin 1976 (fonction de promotion ou fonction de sélection) ou du décret du 12 juillet 1990 (exercice d'une autre fonction de recrutement à titre temporaire);</w:t>
                            </w:r>
                          </w:p>
                          <w:p>
                            <w:pPr>
                              <w:numPr>
                                <w:ilvl w:val="0"/>
                                <w:numId w:val="32"/>
                              </w:numPr>
                              <w:tabs>
                                <w:tab w:val="clear" w:pos="360"/>
                              </w:tabs>
                              <w:ind w:left="0" w:right="332" w:hanging="283"/>
                              <w:rPr>
                                <w:rFonts w:ascii="Arial" w:hAnsi="Arial" w:cs="Arial"/>
                                <w:color w:val="000000"/>
                                <w:sz w:val="18"/>
                                <w:szCs w:val="18"/>
                              </w:rPr>
                            </w:pPr>
                          </w:p>
                          <w:p>
                            <w:pPr>
                              <w:ind w:right="332"/>
                              <w:rPr>
                                <w:rFonts w:ascii="Arial" w:hAnsi="Arial" w:cs="Arial"/>
                                <w:color w:val="000000"/>
                                <w:sz w:val="18"/>
                                <w:szCs w:val="18"/>
                              </w:rPr>
                            </w:pPr>
                            <w:r>
                              <w:rPr>
                                <w:rFonts w:ascii="Arial" w:hAnsi="Arial" w:cs="Arial"/>
                                <w:b/>
                                <w:color w:val="000000"/>
                                <w:sz w:val="18"/>
                                <w:szCs w:val="18"/>
                              </w:rPr>
                              <w:t>N.B.</w:t>
                            </w:r>
                            <w:r>
                              <w:rPr>
                                <w:rFonts w:ascii="Arial" w:hAnsi="Arial" w:cs="Arial"/>
                                <w:color w:val="000000"/>
                                <w:sz w:val="18"/>
                                <w:szCs w:val="18"/>
                              </w:rPr>
                              <w:t xml:space="preserve">  La rémunération est calculée sur la base des prestations définitives augmentée, le cas échéant, d'une allocation.</w:t>
                            </w:r>
                          </w:p>
                          <w:p>
                            <w:pPr>
                              <w:ind w:left="142" w:right="332"/>
                              <w:rPr>
                                <w:rFonts w:ascii="Arial" w:hAnsi="Arial" w:cs="Arial"/>
                                <w:color w:val="000000"/>
                                <w:sz w:val="18"/>
                                <w:szCs w:val="18"/>
                              </w:rPr>
                            </w:pPr>
                            <w:r>
                              <w:rPr>
                                <w:rFonts w:ascii="Arial" w:hAnsi="Arial" w:cs="Arial"/>
                                <w:color w:val="000000"/>
                                <w:sz w:val="18"/>
                                <w:szCs w:val="18"/>
                              </w:rPr>
                              <w:t>- aux disponibilités pour convenances personnelles;</w:t>
                            </w:r>
                          </w:p>
                          <w:p>
                            <w:pPr>
                              <w:ind w:left="142" w:right="332" w:hanging="142"/>
                              <w:rPr>
                                <w:rFonts w:ascii="Arial" w:hAnsi="Arial" w:cs="Arial"/>
                                <w:color w:val="000000"/>
                                <w:sz w:val="18"/>
                                <w:szCs w:val="18"/>
                              </w:rPr>
                            </w:pPr>
                            <w:r>
                              <w:rPr>
                                <w:rFonts w:ascii="Arial" w:hAnsi="Arial" w:cs="Arial"/>
                                <w:color w:val="000000"/>
                                <w:sz w:val="18"/>
                                <w:szCs w:val="18"/>
                              </w:rPr>
                              <w:t>- aux disponibilités pour mission spéciale sans subvention-traitement d'attente;</w:t>
                            </w:r>
                          </w:p>
                          <w:p>
                            <w:pPr>
                              <w:ind w:left="142" w:hanging="142"/>
                              <w:rPr>
                                <w:rFonts w:ascii="Arial" w:hAnsi="Arial" w:cs="Arial"/>
                                <w:sz w:val="18"/>
                                <w:szCs w:val="18"/>
                              </w:rPr>
                            </w:pPr>
                            <w:r>
                              <w:rPr>
                                <w:rFonts w:ascii="Arial" w:hAnsi="Arial" w:cs="Arial"/>
                                <w:color w:val="000000"/>
                                <w:sz w:val="18"/>
                                <w:szCs w:val="18"/>
                              </w:rPr>
                              <w:t>- aux périodes faisant l'objet d'une demande de suspension du droit à la subvention-traitement d'attente.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47" o:spid="_x0000_s1111" type="#_x0000_t202" style="position:absolute;margin-left:3.2pt;margin-top:5.1pt;width:315pt;height:387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">
                <v:textbox>
                  <w:txbxContent>
                    <w:p>
                      <w:pPr>
                        <w:ind w:right="332"/>
                        <w:rPr>
                          <w:rFonts w:ascii="Arial" w:hAnsi="Arial" w:cs="Arial"/>
                          <w:i/>
                          <w:iCs/>
                          <w:color w:val="000000"/>
                          <w:sz w:val="18"/>
                          <w:szCs w:val="18"/>
                        </w:rPr>
                      </w:pPr>
                      <w:r>
                        <w:rPr>
                          <w:rFonts w:ascii="Arial" w:hAnsi="Arial" w:cs="Arial"/>
                          <w:color w:val="000000"/>
                          <w:sz w:val="18"/>
                          <w:szCs w:val="18"/>
                        </w:rPr>
                        <w:t>Reprendre globalement par fonction - et donc par niveau - les heures/périodes actuelles, y compris les disponibilités par défaut d'emploi et les pertes partielles de charge,</w:t>
                      </w:r>
                      <w:r>
                        <w:rPr>
                          <w:rFonts w:ascii="Arial" w:hAnsi="Arial" w:cs="Arial"/>
                          <w:i/>
                          <w:iCs/>
                          <w:color w:val="000000"/>
                          <w:sz w:val="18"/>
                          <w:szCs w:val="18"/>
                        </w:rPr>
                        <w:t xml:space="preserve"> pour lesquelles une subvention-traitement est demandée.</w:t>
                      </w:r>
                    </w:p>
                    <w:p>
                      <w:pPr>
                        <w:tabs>
                          <w:tab w:val="left" w:pos="1260"/>
                        </w:tabs>
                        <w:ind w:right="332"/>
                        <w:rPr>
                          <w:rFonts w:ascii="Arial" w:hAnsi="Arial" w:cs="Arial"/>
                          <w:i/>
                          <w:iCs/>
                          <w:color w:val="000000"/>
                          <w:sz w:val="18"/>
                          <w:szCs w:val="18"/>
                        </w:rPr>
                      </w:pPr>
                    </w:p>
                    <w:p>
                      <w:pPr>
                        <w:tabs>
                          <w:tab w:val="left" w:pos="993"/>
                        </w:tabs>
                        <w:ind w:right="332"/>
                        <w:rPr>
                          <w:rFonts w:ascii="Arial" w:hAnsi="Arial" w:cs="Arial"/>
                          <w:iCs/>
                          <w:color w:val="000000"/>
                          <w:sz w:val="18"/>
                          <w:szCs w:val="18"/>
                        </w:rPr>
                      </w:pPr>
                      <w:r>
                        <w:rPr>
                          <w:rFonts w:ascii="Arial" w:hAnsi="Arial" w:cs="Arial"/>
                          <w:iCs/>
                          <w:color w:val="000000"/>
                          <w:sz w:val="18"/>
                          <w:szCs w:val="18"/>
                        </w:rPr>
                        <w:t xml:space="preserve">Exemple : </w:t>
                      </w:r>
                      <w:r>
                        <w:rPr>
                          <w:rFonts w:ascii="Arial" w:hAnsi="Arial" w:cs="Arial"/>
                          <w:iCs/>
                          <w:color w:val="000000"/>
                          <w:sz w:val="18"/>
                          <w:szCs w:val="18"/>
                        </w:rPr>
                        <w:tab/>
                        <w:t>- Classification : CG, CT, PP</w:t>
                      </w:r>
                    </w:p>
                    <w:p>
                      <w:pPr>
                        <w:ind w:left="993" w:right="332"/>
                        <w:rPr>
                          <w:rFonts w:ascii="Arial" w:hAnsi="Arial" w:cs="Arial"/>
                          <w:iCs/>
                          <w:color w:val="000000"/>
                          <w:sz w:val="18"/>
                          <w:szCs w:val="18"/>
                        </w:rPr>
                      </w:pPr>
                      <w:r>
                        <w:rPr>
                          <w:rFonts w:ascii="Arial" w:hAnsi="Arial" w:cs="Arial"/>
                          <w:iCs/>
                          <w:color w:val="000000"/>
                          <w:sz w:val="18"/>
                          <w:szCs w:val="18"/>
                        </w:rPr>
                        <w:t>- Niveau : SI, SS</w:t>
                      </w:r>
                    </w:p>
                    <w:p>
                      <w:pPr>
                        <w:ind w:left="993" w:right="332"/>
                        <w:rPr>
                          <w:rFonts w:ascii="Arial" w:hAnsi="Arial" w:cs="Arial"/>
                          <w:iCs/>
                          <w:color w:val="000000"/>
                          <w:sz w:val="18"/>
                          <w:szCs w:val="18"/>
                        </w:rPr>
                      </w:pPr>
                      <w:r>
                        <w:rPr>
                          <w:rFonts w:ascii="Arial" w:hAnsi="Arial" w:cs="Arial"/>
                          <w:iCs/>
                          <w:color w:val="000000"/>
                          <w:sz w:val="18"/>
                          <w:szCs w:val="18"/>
                        </w:rPr>
                        <w:t>- Périodes : 600, 200, 800</w:t>
                      </w:r>
                    </w:p>
                    <w:p>
                      <w:pPr>
                        <w:ind w:right="332"/>
                        <w:rPr>
                          <w:rFonts w:ascii="Arial" w:hAnsi="Arial" w:cs="Arial"/>
                          <w:b/>
                          <w:bCs/>
                          <w:color w:val="000000"/>
                          <w:sz w:val="18"/>
                          <w:szCs w:val="18"/>
                        </w:rPr>
                      </w:pPr>
                    </w:p>
                    <w:p>
                      <w:pPr>
                        <w:ind w:right="332"/>
                        <w:rPr>
                          <w:rFonts w:ascii="Arial" w:hAnsi="Arial" w:cs="Arial"/>
                          <w:color w:val="000000"/>
                          <w:sz w:val="18"/>
                          <w:szCs w:val="18"/>
                        </w:rPr>
                      </w:pPr>
                      <w:r>
                        <w:rPr>
                          <w:rFonts w:ascii="Arial" w:hAnsi="Arial" w:cs="Arial"/>
                          <w:color w:val="000000"/>
                          <w:sz w:val="18"/>
                          <w:szCs w:val="18"/>
                          <w:u w:val="single"/>
                        </w:rPr>
                        <w:t>Ne doivent pas être reprises ici</w:t>
                      </w:r>
                      <w:r>
                        <w:rPr>
                          <w:rFonts w:ascii="Arial" w:hAnsi="Arial" w:cs="Arial"/>
                          <w:color w:val="000000"/>
                          <w:sz w:val="18"/>
                          <w:szCs w:val="18"/>
                        </w:rPr>
                        <w:t>, dans le cadre "Attributions actuelles/Demande d'avance", les périodes relatives :</w:t>
                      </w:r>
                    </w:p>
                    <w:p>
                      <w:pPr>
                        <w:ind w:right="332"/>
                        <w:rPr>
                          <w:rFonts w:ascii="Arial" w:hAnsi="Arial" w:cs="Arial"/>
                          <w:color w:val="000000"/>
                          <w:sz w:val="18"/>
                          <w:szCs w:val="18"/>
                        </w:rPr>
                      </w:pPr>
                    </w:p>
                    <w:p>
                      <w:pPr>
                        <w:ind w:right="332"/>
                        <w:rPr>
                          <w:rFonts w:ascii="Arial" w:hAnsi="Arial" w:cs="Arial"/>
                          <w:color w:val="000000"/>
                          <w:sz w:val="18"/>
                          <w:szCs w:val="18"/>
                        </w:rPr>
                      </w:pPr>
                      <w:r>
                        <w:rPr>
                          <w:rFonts w:ascii="Arial" w:hAnsi="Arial" w:cs="Arial"/>
                          <w:color w:val="000000"/>
                          <w:sz w:val="18"/>
                          <w:szCs w:val="18"/>
                        </w:rPr>
                        <w:t>- aux rappels en service par réaffectation ou remise au travail;</w:t>
                      </w:r>
                    </w:p>
                    <w:p>
                      <w:pPr>
                        <w:pStyle w:val="Titre7"/>
                        <w:ind w:right="332"/>
                        <w:rPr>
                          <w:rFonts w:cs="Arial"/>
                          <w:b/>
                          <w:color w:val="000000"/>
                          <w:sz w:val="18"/>
                          <w:szCs w:val="18"/>
                        </w:rPr>
                      </w:pPr>
                      <w:r>
                        <w:rPr>
                          <w:rFonts w:cs="Arial"/>
                          <w:color w:val="000000"/>
                          <w:sz w:val="18"/>
                          <w:szCs w:val="18"/>
                        </w:rPr>
                        <w:t>N.B.</w:t>
                      </w:r>
                      <w:r>
                        <w:rPr>
                          <w:rFonts w:cs="Arial"/>
                          <w:b/>
                          <w:color w:val="000000"/>
                          <w:sz w:val="18"/>
                          <w:szCs w:val="18"/>
                        </w:rPr>
                        <w:t xml:space="preserve">  Ces périodes sont subventionnées sur la base de la mise en disponibilité ou de la perte partielle de charge.</w:t>
                      </w:r>
                    </w:p>
                    <w:p>
                      <w:pPr>
                        <w:rPr>
                          <w:rFonts w:ascii="Arial" w:hAnsi="Arial" w:cs="Arial"/>
                          <w:sz w:val="18"/>
                          <w:szCs w:val="18"/>
                        </w:rPr>
                      </w:pPr>
                    </w:p>
                    <w:p>
                      <w:pPr>
                        <w:ind w:left="142" w:right="332" w:hanging="142"/>
                        <w:rPr>
                          <w:rFonts w:ascii="Arial" w:hAnsi="Arial" w:cs="Arial"/>
                          <w:color w:val="000000"/>
                          <w:sz w:val="18"/>
                          <w:szCs w:val="18"/>
                        </w:rPr>
                      </w:pPr>
                      <w:r>
                        <w:rPr>
                          <w:rFonts w:ascii="Arial" w:hAnsi="Arial" w:cs="Arial"/>
                          <w:color w:val="000000"/>
                          <w:sz w:val="18"/>
                          <w:szCs w:val="18"/>
                        </w:rPr>
                        <w:t>- aux congés pour prestations réduites justifiées par des raisons de convenances personnelles ou par des raisons sociales ou familiales ou à partir de 50 ans ou pour deux enfants de moins de 14 ans;</w:t>
                      </w:r>
                    </w:p>
                    <w:p>
                      <w:pPr>
                        <w:numPr>
                          <w:ilvl w:val="0"/>
                          <w:numId w:val="29"/>
                        </w:numPr>
                        <w:tabs>
                          <w:tab w:val="clear" w:pos="360"/>
                        </w:tabs>
                        <w:ind w:left="0" w:right="332" w:hanging="283"/>
                        <w:rPr>
                          <w:rFonts w:ascii="Arial" w:hAnsi="Arial" w:cs="Arial"/>
                          <w:color w:val="000000"/>
                          <w:sz w:val="18"/>
                          <w:szCs w:val="18"/>
                        </w:rPr>
                      </w:pPr>
                    </w:p>
                    <w:p>
                      <w:pPr>
                        <w:numPr>
                          <w:ilvl w:val="0"/>
                          <w:numId w:val="30"/>
                        </w:numPr>
                        <w:tabs>
                          <w:tab w:val="clear" w:pos="360"/>
                        </w:tabs>
                        <w:ind w:left="0" w:right="332" w:hanging="283"/>
                        <w:rPr>
                          <w:rFonts w:ascii="Arial" w:hAnsi="Arial" w:cs="Arial"/>
                          <w:color w:val="000000"/>
                          <w:sz w:val="18"/>
                          <w:szCs w:val="18"/>
                        </w:rPr>
                      </w:pPr>
                      <w:r>
                        <w:rPr>
                          <w:rFonts w:ascii="Arial" w:hAnsi="Arial" w:cs="Arial"/>
                          <w:color w:val="000000"/>
                          <w:sz w:val="18"/>
                          <w:szCs w:val="18"/>
                        </w:rPr>
                        <w:t>- aux interruptions de carrière complètes ou partielles;</w:t>
                      </w:r>
                    </w:p>
                    <w:p>
                      <w:pPr>
                        <w:numPr>
                          <w:ilvl w:val="0"/>
                          <w:numId w:val="30"/>
                        </w:numPr>
                        <w:tabs>
                          <w:tab w:val="clear" w:pos="360"/>
                        </w:tabs>
                        <w:ind w:left="0" w:right="332" w:hanging="283"/>
                        <w:rPr>
                          <w:rFonts w:ascii="Arial" w:hAnsi="Arial" w:cs="Arial"/>
                          <w:color w:val="000000"/>
                          <w:sz w:val="18"/>
                          <w:szCs w:val="18"/>
                        </w:rPr>
                      </w:pPr>
                    </w:p>
                    <w:p>
                      <w:pPr>
                        <w:numPr>
                          <w:ilvl w:val="0"/>
                          <w:numId w:val="31"/>
                        </w:numPr>
                        <w:tabs>
                          <w:tab w:val="clear" w:pos="360"/>
                        </w:tabs>
                        <w:ind w:left="0" w:right="332" w:hanging="283"/>
                        <w:rPr>
                          <w:rFonts w:ascii="Arial" w:hAnsi="Arial" w:cs="Arial"/>
                          <w:color w:val="000000"/>
                          <w:sz w:val="18"/>
                          <w:szCs w:val="18"/>
                        </w:rPr>
                      </w:pPr>
                      <w:r>
                        <w:rPr>
                          <w:rFonts w:ascii="Arial" w:hAnsi="Arial" w:cs="Arial"/>
                          <w:color w:val="000000"/>
                          <w:sz w:val="18"/>
                          <w:szCs w:val="18"/>
                        </w:rPr>
                        <w:t>- aux congés pour motifs impérieux d'ordre familial;</w:t>
                      </w:r>
                    </w:p>
                    <w:p>
                      <w:pPr>
                        <w:numPr>
                          <w:ilvl w:val="0"/>
                          <w:numId w:val="31"/>
                        </w:numPr>
                        <w:tabs>
                          <w:tab w:val="clear" w:pos="360"/>
                        </w:tabs>
                        <w:ind w:left="0" w:right="332" w:hanging="283"/>
                        <w:rPr>
                          <w:rFonts w:ascii="Arial" w:hAnsi="Arial" w:cs="Arial"/>
                          <w:color w:val="000000"/>
                          <w:sz w:val="18"/>
                          <w:szCs w:val="18"/>
                        </w:rPr>
                      </w:pPr>
                    </w:p>
                    <w:p>
                      <w:pPr>
                        <w:ind w:left="142" w:right="332" w:hanging="142"/>
                        <w:rPr>
                          <w:rFonts w:ascii="Arial" w:hAnsi="Arial" w:cs="Arial"/>
                          <w:color w:val="000000"/>
                          <w:sz w:val="18"/>
                          <w:szCs w:val="18"/>
                        </w:rPr>
                      </w:pPr>
                      <w:r>
                        <w:rPr>
                          <w:rFonts w:ascii="Arial" w:hAnsi="Arial" w:cs="Arial"/>
                          <w:color w:val="000000"/>
                          <w:sz w:val="18"/>
                          <w:szCs w:val="18"/>
                        </w:rPr>
                        <w:t>- à l'exercice d'une fonction exercée à titre provisoire par application de l'arrêté royal du 13 juin 1976 (fonction de promotion ou fonction de sélection) ou du décret du 12 juillet 1990 (exercice d'une autre fonction de recrutement à titre temporaire);</w:t>
                      </w:r>
                    </w:p>
                    <w:p>
                      <w:pPr>
                        <w:numPr>
                          <w:ilvl w:val="0"/>
                          <w:numId w:val="32"/>
                        </w:numPr>
                        <w:tabs>
                          <w:tab w:val="clear" w:pos="360"/>
                        </w:tabs>
                        <w:ind w:left="0" w:right="332" w:hanging="283"/>
                        <w:rPr>
                          <w:rFonts w:ascii="Arial" w:hAnsi="Arial" w:cs="Arial"/>
                          <w:color w:val="000000"/>
                          <w:sz w:val="18"/>
                          <w:szCs w:val="18"/>
                        </w:rPr>
                      </w:pPr>
                    </w:p>
                    <w:p>
                      <w:pPr>
                        <w:ind w:right="332"/>
                        <w:rPr>
                          <w:rFonts w:ascii="Arial" w:hAnsi="Arial" w:cs="Arial"/>
                          <w:color w:val="000000"/>
                          <w:sz w:val="18"/>
                          <w:szCs w:val="18"/>
                        </w:rPr>
                      </w:pPr>
                      <w:r>
                        <w:rPr>
                          <w:rFonts w:ascii="Arial" w:hAnsi="Arial" w:cs="Arial"/>
                          <w:b/>
                          <w:color w:val="000000"/>
                          <w:sz w:val="18"/>
                          <w:szCs w:val="18"/>
                        </w:rPr>
                        <w:t>N.B.</w:t>
                      </w:r>
                      <w:r>
                        <w:rPr>
                          <w:rFonts w:ascii="Arial" w:hAnsi="Arial" w:cs="Arial"/>
                          <w:color w:val="000000"/>
                          <w:sz w:val="18"/>
                          <w:szCs w:val="18"/>
                        </w:rPr>
                        <w:t xml:space="preserve">  La rémunération est calculée sur la base des prestations définitives augmentée, le cas échéant, d'une allocation.</w:t>
                      </w:r>
                    </w:p>
                    <w:p>
                      <w:pPr>
                        <w:ind w:left="142" w:right="332"/>
                        <w:rPr>
                          <w:rFonts w:ascii="Arial" w:hAnsi="Arial" w:cs="Arial"/>
                          <w:color w:val="000000"/>
                          <w:sz w:val="18"/>
                          <w:szCs w:val="18"/>
                        </w:rPr>
                      </w:pPr>
                      <w:r>
                        <w:rPr>
                          <w:rFonts w:ascii="Arial" w:hAnsi="Arial" w:cs="Arial"/>
                          <w:color w:val="000000"/>
                          <w:sz w:val="18"/>
                          <w:szCs w:val="18"/>
                        </w:rPr>
                        <w:t>- aux disponibilités pour convenances personnelles;</w:t>
                      </w:r>
                    </w:p>
                    <w:p>
                      <w:pPr>
                        <w:ind w:left="142" w:right="332" w:hanging="142"/>
                        <w:rPr>
                          <w:rFonts w:ascii="Arial" w:hAnsi="Arial" w:cs="Arial"/>
                          <w:color w:val="000000"/>
                          <w:sz w:val="18"/>
                          <w:szCs w:val="18"/>
                        </w:rPr>
                      </w:pPr>
                      <w:r>
                        <w:rPr>
                          <w:rFonts w:ascii="Arial" w:hAnsi="Arial" w:cs="Arial"/>
                          <w:color w:val="000000"/>
                          <w:sz w:val="18"/>
                          <w:szCs w:val="18"/>
                        </w:rPr>
                        <w:t>- aux disponibilités pour mission spéciale sans subvention-traitement d'attente;</w:t>
                      </w:r>
                    </w:p>
                    <w:p>
                      <w:pPr>
                        <w:ind w:left="142" w:hanging="142"/>
                        <w:rPr>
                          <w:rFonts w:ascii="Arial" w:hAnsi="Arial" w:cs="Arial"/>
                          <w:sz w:val="18"/>
                          <w:szCs w:val="18"/>
                        </w:rPr>
                      </w:pPr>
                      <w:r>
                        <w:rPr>
                          <w:rFonts w:ascii="Arial" w:hAnsi="Arial" w:cs="Arial"/>
                          <w:color w:val="000000"/>
                          <w:sz w:val="18"/>
                          <w:szCs w:val="18"/>
                        </w:rPr>
                        <w:t>- aux périodes faisant l'objet d'une demande de suspension du droit à la subvention-traitement d'attente.</w:t>
                      </w:r>
                    </w:p>
                  </w:txbxContent>
                </v:textbox>
              </v:shape>
            </w:pict>
          </mc:Fallback>
        </mc:AlternateContent>
      </w: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1954176" behindDoc="0" locked="0" layoutInCell="1" allowOverlap="1">
                <wp:simplePos x="0" y="0"/>
                <wp:positionH relativeFrom="column">
                  <wp:posOffset>4331970</wp:posOffset>
                </wp:positionH>
                <wp:positionV relativeFrom="paragraph">
                  <wp:posOffset>13970</wp:posOffset>
                </wp:positionV>
                <wp:extent cx="2248535" cy="1558290"/>
                <wp:effectExtent l="0" t="0" r="18415" b="22860"/>
                <wp:wrapNone/>
                <wp:docPr id="4346" name="Zone de texte 4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8535" cy="155829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 xml:space="preserve">Indiquer : </w:t>
                            </w:r>
                          </w:p>
                          <w:p>
                            <w:pPr>
                              <w:rPr>
                                <w:rFonts w:ascii="Arial" w:hAnsi="Arial" w:cs="Arial"/>
                                <w:sz w:val="18"/>
                                <w:szCs w:val="18"/>
                              </w:rPr>
                            </w:pPr>
                            <w:r>
                              <w:rPr>
                                <w:rFonts w:ascii="Arial" w:hAnsi="Arial" w:cs="Arial"/>
                                <w:sz w:val="18"/>
                                <w:szCs w:val="18"/>
                              </w:rPr>
                              <w:t>- les attributions précédentes qui ont fait l’objet de la dernière demande de subvention-traitement.</w:t>
                            </w:r>
                          </w:p>
                          <w:p>
                            <w:pPr>
                              <w:rPr>
                                <w:rFonts w:ascii="Arial" w:hAnsi="Arial" w:cs="Arial"/>
                                <w:sz w:val="18"/>
                                <w:szCs w:val="18"/>
                              </w:rPr>
                            </w:pPr>
                          </w:p>
                          <w:p>
                            <w:pPr>
                              <w:rPr>
                                <w:rFonts w:ascii="Arial" w:hAnsi="Arial" w:cs="Arial"/>
                                <w:sz w:val="18"/>
                                <w:szCs w:val="18"/>
                              </w:rPr>
                            </w:pPr>
                            <w:r>
                              <w:rPr>
                                <w:rFonts w:ascii="Arial" w:hAnsi="Arial" w:cs="Arial"/>
                                <w:color w:val="000000"/>
                                <w:sz w:val="18"/>
                                <w:szCs w:val="18"/>
                              </w:rPr>
                              <w:t>Lorsque plusieurs folios sont nécessaires, les rubriques "attributions actuelles" et "attributions précédentes" seront complétées sur le premier folio uniquement.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46" o:spid="_x0000_s1112" type="#_x0000_t202" style="position:absolute;margin-left:341.1pt;margin-top:1.1pt;width:177.05pt;height:122.7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">
                <v:textbox>
                  <w:txbxContent>
                    <w:p>
                      <w:pPr>
                        <w:rPr>
                          <w:rFonts w:ascii="Arial" w:hAnsi="Arial" w:cs="Arial"/>
                          <w:sz w:val="18"/>
                          <w:szCs w:val="18"/>
                        </w:rPr>
                      </w:pPr>
                      <w:r>
                        <w:rPr>
                          <w:rFonts w:ascii="Arial" w:hAnsi="Arial" w:cs="Arial"/>
                          <w:sz w:val="18"/>
                          <w:szCs w:val="18"/>
                        </w:rPr>
                        <w:t xml:space="preserve">Indiquer : </w:t>
                      </w:r>
                    </w:p>
                    <w:p>
                      <w:pPr>
                        <w:rPr>
                          <w:rFonts w:ascii="Arial" w:hAnsi="Arial" w:cs="Arial"/>
                          <w:sz w:val="18"/>
                          <w:szCs w:val="18"/>
                        </w:rPr>
                      </w:pPr>
                      <w:r>
                        <w:rPr>
                          <w:rFonts w:ascii="Arial" w:hAnsi="Arial" w:cs="Arial"/>
                          <w:sz w:val="18"/>
                          <w:szCs w:val="18"/>
                        </w:rPr>
                        <w:t>- les attributions précédentes qui ont fait l’objet de la dernière demande de subvention-traitement.</w:t>
                      </w:r>
                    </w:p>
                    <w:p>
                      <w:pPr>
                        <w:rPr>
                          <w:rFonts w:ascii="Arial" w:hAnsi="Arial" w:cs="Arial"/>
                          <w:sz w:val="18"/>
                          <w:szCs w:val="18"/>
                        </w:rPr>
                      </w:pPr>
                    </w:p>
                    <w:p>
                      <w:pPr>
                        <w:rPr>
                          <w:rFonts w:ascii="Arial" w:hAnsi="Arial" w:cs="Arial"/>
                          <w:sz w:val="18"/>
                          <w:szCs w:val="18"/>
                        </w:rPr>
                      </w:pPr>
                      <w:r>
                        <w:rPr>
                          <w:rFonts w:ascii="Arial" w:hAnsi="Arial" w:cs="Arial"/>
                          <w:color w:val="000000"/>
                          <w:sz w:val="18"/>
                          <w:szCs w:val="18"/>
                        </w:rPr>
                        <w:t>Lorsque plusieurs folios sont nécessaires, les rubriques "attributions actuelles" et "attributions précédentes" seront complétées sur le premier folio uniquement.</w:t>
                      </w:r>
                    </w:p>
                  </w:txbxContent>
                </v:textbox>
              </v:shape>
            </w:pict>
          </mc:Fallback>
        </mc:AlternateContent>
      </w: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r>
        <w:rPr>
          <w:sz w:val="16"/>
          <w:szCs w:val="1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3483"/>
        <w:gridCol w:w="1745"/>
        <w:gridCol w:w="1758"/>
      </w:tblGrid>
      <w:tr>
        <w:tc>
          <w:tcPr>
            <w:tcW w:w="10912" w:type="dxa"/>
            <w:gridSpan w:val="4"/>
          </w:tcPr>
          <w:p>
            <w:pPr>
              <w:rPr>
                <w:rFonts w:ascii="Arial" w:hAnsi="Arial" w:cs="Arial"/>
                <w:sz w:val="16"/>
                <w:szCs w:val="16"/>
              </w:rPr>
            </w:pPr>
            <w:r>
              <w:rPr>
                <w:rFonts w:ascii="Arial" w:hAnsi="Arial" w:cs="Arial"/>
                <w:sz w:val="16"/>
                <w:szCs w:val="16"/>
              </w:rPr>
              <w:t>Le soussigné, mandaté par le Pouvoir organisateur, sollicite au profit de l'enseignant intéressé, l'octroi ou l'ajustement de l'avance sur la subvention-traitement compte tenu de la présente notification.  Il s'engage formellement à rembourser soit la totalité des avances payées si, pour une raison quelconque, la fonction de l'intéressé n'est pas admise à la subvention, soit la différence entre le montant des avances liquidées et la subvention attribuée.  Si la présente dépêche concerne un temporaire, elle n'est valable qu'au plus tard jusqu'à la fin de l'année scolaire en cours.</w:t>
            </w:r>
          </w:p>
        </w:tc>
      </w:tr>
      <w:tr>
        <w:trPr>
          <w:trHeight w:val="299"/>
        </w:trPr>
        <w:tc>
          <w:tcPr>
            <w:tcW w:w="3637" w:type="dxa"/>
            <w:vMerge w:val="restart"/>
          </w:tcPr>
          <w:p>
            <w:pPr>
              <w:rPr>
                <w:b/>
                <w:sz w:val="16"/>
                <w:szCs w:val="16"/>
              </w:rPr>
            </w:pPr>
            <w:r>
              <w:rPr>
                <w:b/>
                <w:sz w:val="16"/>
                <w:szCs w:val="16"/>
              </w:rPr>
              <w:t>Document à faire signer impérativement par le Membre du Personnel</w:t>
            </w:r>
          </w:p>
          <w:p>
            <w:pPr>
              <w:spacing w:before="120" w:after="120"/>
              <w:rPr>
                <w:b/>
                <w:sz w:val="16"/>
                <w:szCs w:val="16"/>
              </w:rPr>
            </w:pPr>
            <w:r>
              <w:rPr>
                <w:rFonts w:ascii="Verdana" w:eastAsia="Calibri" w:hAnsi="Verdana"/>
                <w:noProof/>
                <w:sz w:val="24"/>
                <w:szCs w:val="24"/>
              </w:rPr>
              <mc:AlternateContent>
                <mc:Choice Requires="wps">
                  <w:drawing>
                    <wp:anchor distT="0" distB="0" distL="114300" distR="114300" simplePos="0" relativeHeight="251964416" behindDoc="0" locked="0" layoutInCell="1" allowOverlap="1">
                      <wp:simplePos x="0" y="0"/>
                      <wp:positionH relativeFrom="column">
                        <wp:posOffset>1151255</wp:posOffset>
                      </wp:positionH>
                      <wp:positionV relativeFrom="paragraph">
                        <wp:posOffset>29210</wp:posOffset>
                      </wp:positionV>
                      <wp:extent cx="9525" cy="1085850"/>
                      <wp:effectExtent l="38100" t="0" r="66675" b="57150"/>
                      <wp:wrapNone/>
                      <wp:docPr id="4345" name="Connecteur droit avec flèche 4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085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45" o:spid="_x0000_s1026" type="#_x0000_t32" style="position:absolute;margin-left:90.65pt;margin-top:2.3pt;width:.75pt;height:85.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">
                      <v:stroke endarrow="block"/>
                    </v:shape>
                  </w:pict>
                </mc:Fallback>
              </mc:AlternateContent>
            </w:r>
            <w:r>
              <w:rPr>
                <w:b/>
                <w:sz w:val="16"/>
                <w:szCs w:val="16"/>
              </w:rPr>
              <w:t>Date :</w:t>
            </w:r>
          </w:p>
          <w:p>
            <w:pPr>
              <w:spacing w:before="120" w:after="120"/>
              <w:rPr>
                <w:b/>
                <w:sz w:val="16"/>
                <w:szCs w:val="16"/>
              </w:rPr>
            </w:pPr>
            <w:r>
              <w:rPr>
                <w:b/>
                <w:sz w:val="16"/>
                <w:szCs w:val="16"/>
              </w:rPr>
              <w:t>Nom, Prénom,</w:t>
            </w:r>
          </w:p>
          <w:p>
            <w:pPr>
              <w:spacing w:before="120" w:after="120"/>
              <w:rPr>
                <w:rFonts w:ascii="Arial" w:hAnsi="Arial" w:cs="Arial"/>
                <w:sz w:val="16"/>
                <w:szCs w:val="16"/>
              </w:rPr>
            </w:pPr>
            <w:r>
              <w:rPr>
                <w:b/>
                <w:sz w:val="16"/>
                <w:szCs w:val="16"/>
              </w:rPr>
              <w:t>Signature :</w:t>
            </w: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1987968" behindDoc="0" locked="0" layoutInCell="1" allowOverlap="1">
                      <wp:simplePos x="0" y="0"/>
                      <wp:positionH relativeFrom="column">
                        <wp:posOffset>65405</wp:posOffset>
                      </wp:positionH>
                      <wp:positionV relativeFrom="paragraph">
                        <wp:posOffset>88265</wp:posOffset>
                      </wp:positionV>
                      <wp:extent cx="208280" cy="2453640"/>
                      <wp:effectExtent l="0" t="0" r="77470" b="60960"/>
                      <wp:wrapNone/>
                      <wp:docPr id="4344" name="Connecteur droit avec flèche 4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280" cy="24536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44" o:spid="_x0000_s1026" type="#_x0000_t32" style="position:absolute;margin-left:5.15pt;margin-top:6.95pt;width:16.4pt;height:193.2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">
                      <v:stroke endarrow="block"/>
                    </v:shape>
                  </w:pict>
                </mc:Fallback>
              </mc:AlternateContent>
            </w:r>
            <w:r>
              <w:rPr>
                <w:rFonts w:ascii="Arial" w:hAnsi="Arial" w:cs="Arial"/>
                <w:sz w:val="16"/>
                <w:szCs w:val="16"/>
              </w:rPr>
              <w:fldChar w:fldCharType="begin">
                <w:ffData>
                  <w:name w:val="CaseACocher83"/>
                  <w:enabled/>
                  <w:calcOnExit w:val="0"/>
                  <w:checkBox>
                    <w:sizeAuto/>
                    <w:default w:val="0"/>
                  </w:checkBox>
                </w:ffData>
              </w:fldChar>
            </w:r>
            <w:r>
              <w:rPr>
                <w:rFonts w:ascii="Arial" w:hAnsi="Arial" w:cs="Arial"/>
                <w:sz w:val="16"/>
                <w:szCs w:val="16"/>
              </w:rPr>
              <w:instrText xml:space="preserve"> FORMCHECKBOX </w:instrText>
            </w:r>
            <w:r>
              <w:rPr>
                <w:rFonts w:ascii="Arial" w:hAnsi="Arial" w:cs="Arial"/>
                <w:sz w:val="16"/>
                <w:szCs w:val="16"/>
              </w:rPr>
            </w:r>
            <w:r>
              <w:rPr>
                <w:rFonts w:ascii="Arial" w:hAnsi="Arial" w:cs="Arial"/>
                <w:sz w:val="16"/>
                <w:szCs w:val="16"/>
              </w:rPr>
              <w:fldChar w:fldCharType="separate"/>
            </w:r>
            <w:r>
              <w:rPr>
                <w:rFonts w:ascii="Arial" w:hAnsi="Arial" w:cs="Arial"/>
                <w:sz w:val="16"/>
                <w:szCs w:val="16"/>
              </w:rPr>
              <w:fldChar w:fldCharType="end"/>
            </w:r>
          </w:p>
        </w:tc>
        <w:tc>
          <w:tcPr>
            <w:tcW w:w="3637" w:type="dxa"/>
            <w:vMerge w:val="restart"/>
          </w:tcPr>
          <w:p>
            <w:pPr>
              <w:rPr>
                <w:rFonts w:ascii="Arial" w:hAnsi="Arial" w:cs="Arial"/>
                <w:sz w:val="16"/>
                <w:szCs w:val="16"/>
              </w:rPr>
            </w:pPr>
            <w:r>
              <w:rPr>
                <w:rFonts w:ascii="Arial" w:hAnsi="Arial" w:cs="Arial"/>
                <w:sz w:val="16"/>
                <w:szCs w:val="16"/>
              </w:rPr>
              <w:t>Le Pouvoir Organisateur (mandataire)</w:t>
            </w: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1965440" behindDoc="0" locked="0" layoutInCell="1" allowOverlap="1">
                      <wp:simplePos x="0" y="0"/>
                      <wp:positionH relativeFrom="column">
                        <wp:posOffset>997585</wp:posOffset>
                      </wp:positionH>
                      <wp:positionV relativeFrom="paragraph">
                        <wp:posOffset>93980</wp:posOffset>
                      </wp:positionV>
                      <wp:extent cx="57150" cy="1028700"/>
                      <wp:effectExtent l="76200" t="0" r="38100" b="57150"/>
                      <wp:wrapNone/>
                      <wp:docPr id="4343" name="Connecteur droit avec flèche 4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 cy="1028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43" o:spid="_x0000_s1026" type="#_x0000_t32" style="position:absolute;margin-left:78.55pt;margin-top:7.4pt;width:4.5pt;height:81pt;flip:x;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">
                      <v:stroke endarrow="block"/>
                    </v:shape>
                  </w:pict>
                </mc:Fallback>
              </mc:AlternateContent>
            </w:r>
            <w:r>
              <w:rPr>
                <w:rFonts w:ascii="Arial" w:hAnsi="Arial" w:cs="Arial"/>
                <w:sz w:val="16"/>
                <w:szCs w:val="16"/>
              </w:rPr>
              <w:t>Date :</w:t>
            </w:r>
          </w:p>
          <w:p>
            <w:pPr>
              <w:spacing w:before="120" w:after="120"/>
              <w:rPr>
                <w:rFonts w:ascii="Arial" w:hAnsi="Arial" w:cs="Arial"/>
                <w:sz w:val="16"/>
                <w:szCs w:val="16"/>
              </w:rPr>
            </w:pPr>
            <w:r>
              <w:rPr>
                <w:rFonts w:ascii="Arial" w:hAnsi="Arial" w:cs="Arial"/>
                <w:sz w:val="16"/>
                <w:szCs w:val="16"/>
              </w:rPr>
              <w:t>Nom, Prénom,</w:t>
            </w:r>
          </w:p>
          <w:p>
            <w:pPr>
              <w:spacing w:before="120" w:after="120"/>
              <w:rPr>
                <w:rFonts w:ascii="Arial" w:hAnsi="Arial" w:cs="Arial"/>
                <w:sz w:val="16"/>
                <w:szCs w:val="16"/>
              </w:rPr>
            </w:pPr>
            <w:r>
              <w:rPr>
                <w:rFonts w:ascii="Arial" w:hAnsi="Arial" w:cs="Arial"/>
                <w:sz w:val="16"/>
                <w:szCs w:val="16"/>
              </w:rPr>
              <w:t>Qualité :</w:t>
            </w:r>
          </w:p>
          <w:p>
            <w:pPr>
              <w:spacing w:before="120" w:after="120"/>
              <w:rPr>
                <w:rFonts w:ascii="Arial" w:hAnsi="Arial" w:cs="Arial"/>
                <w:sz w:val="16"/>
                <w:szCs w:val="16"/>
              </w:rPr>
            </w:pPr>
            <w:r>
              <w:rPr>
                <w:rFonts w:ascii="Arial" w:hAnsi="Arial" w:cs="Arial"/>
                <w:sz w:val="16"/>
                <w:szCs w:val="16"/>
              </w:rPr>
              <w:t>Signature :</w:t>
            </w:r>
          </w:p>
        </w:tc>
        <w:tc>
          <w:tcPr>
            <w:tcW w:w="3638" w:type="dxa"/>
            <w:gridSpan w:val="2"/>
          </w:tcPr>
          <w:p>
            <w:pPr>
              <w:jc w:val="center"/>
              <w:rPr>
                <w:rFonts w:ascii="Arial" w:hAnsi="Arial" w:cs="Arial"/>
                <w:b/>
                <w:sz w:val="16"/>
                <w:szCs w:val="16"/>
              </w:rPr>
            </w:pPr>
            <w:r>
              <w:rPr>
                <w:rFonts w:ascii="Verdana" w:eastAsia="Calibri" w:hAnsi="Verdana"/>
                <w:noProof/>
                <w:sz w:val="24"/>
                <w:szCs w:val="24"/>
              </w:rPr>
              <mc:AlternateContent>
                <mc:Choice Requires="wps">
                  <w:drawing>
                    <wp:anchor distT="0" distB="0" distL="114300" distR="114300" simplePos="0" relativeHeight="251966464" behindDoc="0" locked="0" layoutInCell="1" allowOverlap="1">
                      <wp:simplePos x="0" y="0"/>
                      <wp:positionH relativeFrom="column">
                        <wp:posOffset>1212215</wp:posOffset>
                      </wp:positionH>
                      <wp:positionV relativeFrom="paragraph">
                        <wp:posOffset>153035</wp:posOffset>
                      </wp:positionV>
                      <wp:extent cx="47625" cy="1085850"/>
                      <wp:effectExtent l="38100" t="0" r="66675" b="57150"/>
                      <wp:wrapNone/>
                      <wp:docPr id="4342" name="Connecteur droit avec flèche 4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1085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42" o:spid="_x0000_s1026" type="#_x0000_t32" style="position:absolute;margin-left:95.45pt;margin-top:12.05pt;width:3.75pt;height:85.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">
                      <v:stroke endarrow="block"/>
                    </v:shape>
                  </w:pict>
                </mc:Fallback>
              </mc:AlternateContent>
            </w:r>
            <w:r>
              <w:rPr>
                <w:rFonts w:ascii="Arial" w:hAnsi="Arial" w:cs="Arial"/>
                <w:b/>
                <w:sz w:val="16"/>
                <w:szCs w:val="16"/>
              </w:rPr>
              <w:t>Réservé à l’Administration</w:t>
            </w:r>
          </w:p>
        </w:tc>
      </w:tr>
      <w:tr>
        <w:trPr>
          <w:trHeight w:val="762"/>
        </w:trPr>
        <w:tc>
          <w:tcPr>
            <w:tcW w:w="3637" w:type="dxa"/>
            <w:vMerge/>
          </w:tcPr>
          <w:p>
            <w:pPr>
              <w:rPr>
                <w:rFonts w:ascii="Arial" w:hAnsi="Arial" w:cs="Arial"/>
                <w:sz w:val="16"/>
                <w:szCs w:val="16"/>
              </w:rPr>
            </w:pPr>
          </w:p>
        </w:tc>
        <w:tc>
          <w:tcPr>
            <w:tcW w:w="3637" w:type="dxa"/>
            <w:vMerge/>
          </w:tcPr>
          <w:p>
            <w:pPr>
              <w:rPr>
                <w:rFonts w:ascii="Arial" w:hAnsi="Arial" w:cs="Arial"/>
                <w:sz w:val="16"/>
                <w:szCs w:val="16"/>
              </w:rPr>
            </w:pPr>
          </w:p>
        </w:tc>
        <w:tc>
          <w:tcPr>
            <w:tcW w:w="1819" w:type="dxa"/>
          </w:tcPr>
          <w:p>
            <w:pPr>
              <w:rPr>
                <w:rFonts w:ascii="Arial" w:hAnsi="Arial" w:cs="Arial"/>
                <w:b/>
                <w:sz w:val="16"/>
                <w:szCs w:val="16"/>
              </w:rPr>
            </w:pPr>
          </w:p>
          <w:p>
            <w:pPr>
              <w:rPr>
                <w:rFonts w:ascii="Arial" w:hAnsi="Arial" w:cs="Arial"/>
                <w:b/>
                <w:sz w:val="16"/>
                <w:szCs w:val="16"/>
              </w:rPr>
            </w:pPr>
            <w:r>
              <w:rPr>
                <w:rFonts w:ascii="Arial" w:hAnsi="Arial" w:cs="Arial"/>
                <w:b/>
                <w:sz w:val="16"/>
                <w:szCs w:val="16"/>
              </w:rPr>
              <w:t>Entré le</w:t>
            </w:r>
          </w:p>
        </w:tc>
        <w:tc>
          <w:tcPr>
            <w:tcW w:w="1819" w:type="dxa"/>
          </w:tcPr>
          <w:p>
            <w:pPr>
              <w:rPr>
                <w:rFonts w:ascii="Arial" w:hAnsi="Arial" w:cs="Arial"/>
                <w:b/>
                <w:sz w:val="16"/>
                <w:szCs w:val="16"/>
              </w:rPr>
            </w:pPr>
          </w:p>
          <w:p>
            <w:pPr>
              <w:rPr>
                <w:rFonts w:ascii="Arial" w:hAnsi="Arial" w:cs="Arial"/>
                <w:b/>
                <w:sz w:val="16"/>
                <w:szCs w:val="16"/>
              </w:rPr>
            </w:pPr>
            <w:r>
              <w:rPr>
                <w:rFonts w:ascii="Arial" w:hAnsi="Arial" w:cs="Arial"/>
                <w:b/>
                <w:sz w:val="16"/>
                <w:szCs w:val="16"/>
              </w:rPr>
              <w:t>Exécuté le :</w:t>
            </w:r>
          </w:p>
        </w:tc>
      </w:tr>
    </w:tbl>
    <w:p/>
    <w:p>
      <w:r>
        <w:rPr>
          <w:rFonts w:ascii="Verdana" w:eastAsia="Calibri" w:hAnsi="Verdana"/>
          <w:noProof/>
          <w:sz w:val="24"/>
          <w:szCs w:val="24"/>
        </w:rPr>
        <mc:AlternateContent>
          <mc:Choice Requires="wps">
            <w:drawing>
              <wp:anchor distT="0" distB="0" distL="114300" distR="114300" simplePos="0" relativeHeight="251961344" behindDoc="0" locked="0" layoutInCell="1" allowOverlap="1">
                <wp:simplePos x="0" y="0"/>
                <wp:positionH relativeFrom="column">
                  <wp:posOffset>273685</wp:posOffset>
                </wp:positionH>
                <wp:positionV relativeFrom="paragraph">
                  <wp:posOffset>154940</wp:posOffset>
                </wp:positionV>
                <wp:extent cx="1943100" cy="1578610"/>
                <wp:effectExtent l="0" t="0" r="19050" b="21590"/>
                <wp:wrapNone/>
                <wp:docPr id="4341" name="Zone de texte 4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57861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 xml:space="preserve">La demande d’avance sera impérativement signée par le membre du personnel ce qui lui permettra de savoir dans quelle(s) fonction(s) il se retrouve suivant la réforme des titres et fonctions. </w:t>
                            </w:r>
                          </w:p>
                          <w:p>
                            <w:pPr>
                              <w:rPr>
                                <w:rFonts w:ascii="Arial" w:hAnsi="Arial" w:cs="Arial"/>
                                <w:sz w:val="18"/>
                                <w:szCs w:val="18"/>
                              </w:rPr>
                            </w:pPr>
                            <w:r>
                              <w:rPr>
                                <w:rFonts w:ascii="Arial" w:hAnsi="Arial" w:cs="Arial"/>
                                <w:sz w:val="18"/>
                                <w:szCs w:val="18"/>
                              </w:rPr>
                              <w:t>A défaut, il n’y aura pas de subventionnement, sauf dans la situation où le membre du personnel est absent, voir la case à cocher.</w:t>
                            </w:r>
                          </w:p>
                          <w:p>
                            <w:pPr>
                              <w:rPr>
                                <w:rFonts w:ascii="Arial" w:hAnsi="Arial" w:cs="Arial"/>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41" o:spid="_x0000_s1113" type="#_x0000_t202" style="position:absolute;margin-left:21.55pt;margin-top:12.2pt;width:153pt;height:124.3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">
                <v:textbox>
                  <w:txbxContent>
                    <w:p>
                      <w:pPr>
                        <w:rPr>
                          <w:rFonts w:ascii="Arial" w:hAnsi="Arial" w:cs="Arial"/>
                          <w:sz w:val="18"/>
                          <w:szCs w:val="18"/>
                        </w:rPr>
                      </w:pPr>
                      <w:r>
                        <w:rPr>
                          <w:rFonts w:ascii="Arial" w:hAnsi="Arial" w:cs="Arial"/>
                          <w:sz w:val="18"/>
                          <w:szCs w:val="18"/>
                        </w:rPr>
                        <w:t xml:space="preserve">La demande d’avance sera impérativement signée par le membre du personnel ce qui lui permettra de savoir dans quelle(s) fonction(s) il se retrouve suivant la réforme des titres et fonctions. </w:t>
                      </w:r>
                    </w:p>
                    <w:p>
                      <w:pPr>
                        <w:rPr>
                          <w:rFonts w:ascii="Arial" w:hAnsi="Arial" w:cs="Arial"/>
                          <w:sz w:val="18"/>
                          <w:szCs w:val="18"/>
                        </w:rPr>
                      </w:pPr>
                      <w:r>
                        <w:rPr>
                          <w:rFonts w:ascii="Arial" w:hAnsi="Arial" w:cs="Arial"/>
                          <w:sz w:val="18"/>
                          <w:szCs w:val="18"/>
                        </w:rPr>
                        <w:t>A défaut, il n’y aura pas de subventionnement, sauf dans la situation où le membre du personnel est absent, voir la case à cocher.</w:t>
                      </w:r>
                    </w:p>
                    <w:p>
                      <w:pPr>
                        <w:rPr>
                          <w:rFonts w:ascii="Arial" w:hAnsi="Arial" w:cs="Arial"/>
                          <w:szCs w:val="18"/>
                        </w:rPr>
                      </w:pP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1962368" behindDoc="0" locked="0" layoutInCell="1" allowOverlap="1">
                <wp:simplePos x="0" y="0"/>
                <wp:positionH relativeFrom="column">
                  <wp:posOffset>2440940</wp:posOffset>
                </wp:positionH>
                <wp:positionV relativeFrom="paragraph">
                  <wp:posOffset>97790</wp:posOffset>
                </wp:positionV>
                <wp:extent cx="1943100" cy="962025"/>
                <wp:effectExtent l="0" t="0" r="19050" b="28575"/>
                <wp:wrapNone/>
                <wp:docPr id="4340" name="Zone de texte 4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96202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Cadre réservé au responsable du Pouvoir organisateur ou son mandataire qui indiquera la date d’envoi, notera son nom, prénom en toutes lettres, sa qualité et signera.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40" o:spid="_x0000_s1114" type="#_x0000_t202" style="position:absolute;margin-left:192.2pt;margin-top:7.7pt;width:153pt;height:75.7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">
                <v:textbox>
                  <w:txbxContent>
                    <w:p>
                      <w:pPr>
                        <w:rPr>
                          <w:rFonts w:ascii="Arial" w:hAnsi="Arial" w:cs="Arial"/>
                          <w:sz w:val="18"/>
                          <w:szCs w:val="18"/>
                        </w:rPr>
                      </w:pPr>
                      <w:r>
                        <w:rPr>
                          <w:rFonts w:ascii="Arial" w:hAnsi="Arial" w:cs="Arial"/>
                          <w:sz w:val="18"/>
                          <w:szCs w:val="18"/>
                        </w:rPr>
                        <w:t>Cadre réservé au responsable du Pouvoir organisateur ou son mandataire qui indiquera la date d’envoi, notera son nom, prénom en toutes lettres, sa qualité et signera.</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1963392" behindDoc="0" locked="0" layoutInCell="1" allowOverlap="1">
                <wp:simplePos x="0" y="0"/>
                <wp:positionH relativeFrom="column">
                  <wp:posOffset>4799330</wp:posOffset>
                </wp:positionH>
                <wp:positionV relativeFrom="paragraph">
                  <wp:posOffset>97790</wp:posOffset>
                </wp:positionV>
                <wp:extent cx="1600200" cy="685800"/>
                <wp:effectExtent l="0" t="0" r="19050" b="19050"/>
                <wp:wrapNone/>
                <wp:docPr id="4339" name="Zone de texte 4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685800"/>
                        </a:xfrm>
                        <a:prstGeom prst="rect">
                          <a:avLst/>
                        </a:prstGeom>
                        <a:solidFill>
                          <a:srgbClr val="FFFFFF"/>
                        </a:solidFill>
                        <a:ln w="9525">
                          <a:solidFill>
                            <a:srgbClr val="000000"/>
                          </a:solidFill>
                          <a:miter lim="800000"/>
                          <a:headEnd/>
                          <a:tailEnd/>
                        </a:ln>
                      </wps:spPr>
                      <wps:txbx>
                        <w:txbxContent>
                          <w:p>
                            <w:pPr>
                              <w:rPr>
                                <w:rFonts w:ascii="Arial" w:hAnsi="Arial" w:cs="Arial"/>
                                <w:color w:val="0000FF"/>
                                <w:sz w:val="18"/>
                                <w:szCs w:val="18"/>
                              </w:rPr>
                            </w:pPr>
                            <w:r>
                              <w:rPr>
                                <w:rFonts w:ascii="Arial" w:hAnsi="Arial" w:cs="Arial"/>
                                <w:color w:val="0000FF"/>
                                <w:sz w:val="18"/>
                                <w:szCs w:val="18"/>
                              </w:rPr>
                              <w:t>Cadre réservé à l’administration, ne porter aucune indication dans ce cadre.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39" o:spid="_x0000_s1115" type="#_x0000_t202" style="position:absolute;margin-left:377.9pt;margin-top:7.7pt;width:126pt;height:54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">
                <v:textbox>
                  <w:txbxContent>
                    <w:p>
                      <w:pPr>
                        <w:rPr>
                          <w:rFonts w:ascii="Arial" w:hAnsi="Arial" w:cs="Arial"/>
                          <w:color w:val="0000FF"/>
                          <w:sz w:val="18"/>
                          <w:szCs w:val="18"/>
                        </w:rPr>
                      </w:pPr>
                      <w:r>
                        <w:rPr>
                          <w:rFonts w:ascii="Arial" w:hAnsi="Arial" w:cs="Arial"/>
                          <w:color w:val="0000FF"/>
                          <w:sz w:val="18"/>
                          <w:szCs w:val="18"/>
                        </w:rPr>
                        <w:t>Cadre réservé à l’administration, ne porter aucune indication dans ce cadre.</w:t>
                      </w:r>
                    </w:p>
                  </w:txbxContent>
                </v:textbox>
              </v:shape>
            </w:pict>
          </mc:Fallback>
        </mc:AlternateContent>
      </w:r>
    </w:p>
    <w:p/>
    <w:p/>
    <w:p/>
    <w:p/>
    <w:p/>
    <w:p/>
    <w:p/>
    <w:p/>
    <w:p/>
    <w:p/>
    <w:p/>
    <w:p>
      <w:r>
        <w:rPr>
          <w:rFonts w:ascii="Verdana" w:eastAsia="Calibri" w:hAnsi="Verdana"/>
          <w:noProof/>
          <w:sz w:val="24"/>
          <w:szCs w:val="24"/>
        </w:rPr>
        <mc:AlternateContent>
          <mc:Choice Requires="wps">
            <w:drawing>
              <wp:anchor distT="0" distB="0" distL="114300" distR="114300" simplePos="0" relativeHeight="251986944" behindDoc="0" locked="0" layoutInCell="1" allowOverlap="1">
                <wp:simplePos x="0" y="0"/>
                <wp:positionH relativeFrom="column">
                  <wp:posOffset>-18415</wp:posOffset>
                </wp:positionH>
                <wp:positionV relativeFrom="paragraph">
                  <wp:posOffset>144145</wp:posOffset>
                </wp:positionV>
                <wp:extent cx="3390900" cy="960120"/>
                <wp:effectExtent l="0" t="0" r="19050" b="11430"/>
                <wp:wrapNone/>
                <wp:docPr id="4330" name="Zone de texte 4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960120"/>
                        </a:xfrm>
                        <a:prstGeom prst="rect">
                          <a:avLst/>
                        </a:prstGeom>
                        <a:solidFill>
                          <a:srgbClr val="FFFFFF"/>
                        </a:solidFill>
                        <a:ln w="9525">
                          <a:solidFill>
                            <a:srgbClr val="000000"/>
                          </a:solidFill>
                          <a:miter lim="800000"/>
                          <a:headEnd/>
                          <a:tailEnd/>
                        </a:ln>
                      </wps:spPr>
                      <wps:txbx>
                        <w:txbxContent>
                          <w:p>
                            <w:pPr>
                              <w:rPr>
                                <w:sz w:val="18"/>
                                <w:szCs w:val="18"/>
                              </w:rPr>
                            </w:pPr>
                            <w:r>
                              <w:rPr>
                                <w:sz w:val="18"/>
                                <w:szCs w:val="18"/>
                              </w:rPr>
                              <w:t xml:space="preserve">Case à cocher, si le membre du personnel est absent temporairement (congé de maternité, IC,…). </w:t>
                            </w:r>
                          </w:p>
                          <w:p>
                            <w:pPr>
                              <w:rPr>
                                <w:sz w:val="18"/>
                                <w:szCs w:val="18"/>
                              </w:rPr>
                            </w:pPr>
                            <w:r>
                              <w:rPr>
                                <w:sz w:val="18"/>
                                <w:szCs w:val="18"/>
                              </w:rPr>
                              <w:t>Le PO déclare sur l’honneur avoir adressé ce document pour signature au membre du personnel concerné et s’engage à le renvoyer signé. Le subventionnement est temporaire, dans l’attente du document signé.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330" o:spid="_x0000_s1116" type="#_x0000_t202" style="position:absolute;margin-left:-1.45pt;margin-top:11.35pt;width:267pt;height:75.6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">
                <v:textbox>
                  <w:txbxContent>
                    <w:p>
                      <w:pPr>
                        <w:rPr>
                          <w:sz w:val="18"/>
                          <w:szCs w:val="18"/>
                        </w:rPr>
                      </w:pPr>
                      <w:r>
                        <w:rPr>
                          <w:sz w:val="18"/>
                          <w:szCs w:val="18"/>
                        </w:rPr>
                        <w:t xml:space="preserve">Case à cocher, si le membre du personnel est absent temporairement (congé de maternité, IC,…). </w:t>
                      </w:r>
                    </w:p>
                    <w:p>
                      <w:pPr>
                        <w:rPr>
                          <w:sz w:val="18"/>
                          <w:szCs w:val="18"/>
                        </w:rPr>
                      </w:pPr>
                      <w:r>
                        <w:rPr>
                          <w:sz w:val="18"/>
                          <w:szCs w:val="18"/>
                        </w:rPr>
                        <w:t>Le PO déclare sur l’honneur avoir adressé ce document pour signature au membre du personnel concerné et s’engage à le renvoyer signé. Le subventionnement est temporaire, dans l’attente du document signé.</w:t>
                      </w:r>
                    </w:p>
                  </w:txbxContent>
                </v:textbox>
              </v:shape>
            </w:pict>
          </mc:Fallback>
        </mc:AlternateContent>
      </w:r>
    </w:p>
    <w:p/>
    <w:p/>
    <w:p/>
    <w:p/>
    <w:p/>
    <w:p/>
    <w:p/>
    <w:p>
      <w:pPr>
        <w:rPr>
          <w:rFonts w:ascii="Lucida Console" w:hAnsi="Lucida Console"/>
          <w:color w:val="000000"/>
        </w:rPr>
      </w:pPr>
    </w:p>
    <w:p>
      <w:pPr>
        <w:rPr>
          <w:rFonts w:ascii="Century Schoolbook" w:hAnsi="Century Schoolbook"/>
          <w:sz w:val="24"/>
          <w:szCs w:val="24"/>
        </w:rPr>
      </w:pPr>
      <w:r>
        <w:rPr>
          <w:rFonts w:ascii="Century Schoolbook" w:hAnsi="Century Schoolbook"/>
          <w:sz w:val="24"/>
          <w:szCs w:val="24"/>
        </w:rPr>
        <w:br w:type="page"/>
      </w:r>
    </w:p>
    <w:p>
      <w:pPr>
        <w:numPr>
          <w:ilvl w:val="0"/>
          <w:numId w:val="28"/>
        </w:numPr>
        <w:tabs>
          <w:tab w:val="num" w:pos="1560"/>
        </w:tabs>
        <w:ind w:left="1560" w:hanging="993"/>
        <w:jc w:val="both"/>
        <w:rPr>
          <w:rFonts w:ascii="Century Schoolbook" w:hAnsi="Century Schoolbook"/>
          <w:b/>
          <w:color w:val="800080"/>
          <w:sz w:val="24"/>
          <w:szCs w:val="24"/>
          <w:u w:val="double"/>
        </w:rPr>
      </w:pPr>
      <w:r>
        <w:rPr>
          <w:rFonts w:ascii="Century Schoolbook" w:hAnsi="Century Schoolbook"/>
          <w:b/>
          <w:color w:val="800080"/>
          <w:sz w:val="24"/>
          <w:szCs w:val="24"/>
          <w:u w:val="double"/>
        </w:rPr>
        <w:t>Manière de compléter le document Prom S12 - sup – Enseignement Supérieur</w:t>
      </w:r>
      <w:r>
        <w:rPr>
          <w:rFonts w:ascii="Century Schoolbook" w:hAnsi="Century Schoolbook"/>
          <w:b/>
          <w:color w:val="800080"/>
          <w:sz w:val="24"/>
          <w:szCs w:val="24"/>
        </w:rPr>
        <w:t xml:space="preserve"> </w:t>
      </w:r>
      <w:r>
        <w:rPr>
          <w:rFonts w:ascii="Century Schoolbook" w:hAnsi="Century Schoolbook"/>
          <w:b/>
          <w:sz w:val="24"/>
          <w:szCs w:val="24"/>
        </w:rPr>
        <w:t>(annexe 7bis)</w:t>
      </w:r>
    </w:p>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9"/>
      </w:tblGrid>
      <w:tr>
        <w:tc>
          <w:tcPr>
            <w:tcW w:w="10279" w:type="dxa"/>
            <w:shd w:val="clear" w:color="auto" w:fill="auto"/>
          </w:tcPr>
          <w:p>
            <w:pPr>
              <w:rPr>
                <w:rFonts w:ascii="Century Schoolbook" w:hAnsi="Century Schoolbook"/>
                <w:sz w:val="22"/>
                <w:szCs w:val="22"/>
              </w:rPr>
            </w:pPr>
            <w:r>
              <w:rPr>
                <w:rFonts w:ascii="Century Schoolbook" w:hAnsi="Century Schoolbook"/>
                <w:sz w:val="22"/>
                <w:szCs w:val="22"/>
              </w:rPr>
              <w:t>1. L’espace réservé à l’en-tête   -   recto</w:t>
            </w:r>
          </w:p>
        </w:tc>
      </w:tr>
    </w:tbl>
    <w:p>
      <w:pPr>
        <w:rPr>
          <w:sz w:val="16"/>
          <w:szCs w:val="16"/>
        </w:rPr>
      </w:pPr>
      <w:r>
        <w:rPr>
          <w:rFonts w:ascii="Verdana" w:eastAsia="Calibri" w:hAnsi="Verdana"/>
          <w:noProof/>
          <w:sz w:val="24"/>
          <w:szCs w:val="24"/>
        </w:rPr>
        <mc:AlternateContent>
          <mc:Choice Requires="wps">
            <w:drawing>
              <wp:anchor distT="0" distB="0" distL="114300" distR="114300" simplePos="0" relativeHeight="252018688" behindDoc="0" locked="0" layoutInCell="1" allowOverlap="1">
                <wp:simplePos x="0" y="0"/>
                <wp:positionH relativeFrom="column">
                  <wp:posOffset>12065</wp:posOffset>
                </wp:positionH>
                <wp:positionV relativeFrom="paragraph">
                  <wp:posOffset>53975</wp:posOffset>
                </wp:positionV>
                <wp:extent cx="6471285" cy="762000"/>
                <wp:effectExtent l="0" t="0" r="24765" b="19050"/>
                <wp:wrapNone/>
                <wp:docPr id="4595" name="Zone de texte 4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1285" cy="762000"/>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color w:val="000000"/>
                                <w:sz w:val="18"/>
                                <w:szCs w:val="18"/>
                              </w:rPr>
                              <w:t>Folio : si, pour une même date d'effet, un seul document suffit à la description des attributions, ne rien inscrire comme numéro de folio.</w:t>
                            </w:r>
                          </w:p>
                          <w:p>
                            <w:pPr>
                              <w:rPr>
                                <w:rFonts w:ascii="Arial" w:hAnsi="Arial" w:cs="Arial"/>
                                <w:color w:val="000000"/>
                                <w:sz w:val="18"/>
                                <w:szCs w:val="18"/>
                              </w:rPr>
                            </w:pPr>
                            <w:r>
                              <w:rPr>
                                <w:rFonts w:ascii="Arial" w:hAnsi="Arial" w:cs="Arial"/>
                                <w:color w:val="000000"/>
                                <w:sz w:val="18"/>
                                <w:szCs w:val="18"/>
                              </w:rPr>
                              <w:t>Dans le cas contraire, inscrire " 1 " sur le premier folio, " 2 " sur le deuxième folio dans la 1ère case et le nombre total de folios dans la 2ème case. Ces documents «Prom S12-Sup» seront réunis par un trombone. Si vous avez besoin de plusieurs versos, il ne faudra envoyer qu’un seul recto qui accompagnera les versos.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95" o:spid="_x0000_s1117" type="#_x0000_t202" style="position:absolute;margin-left:.95pt;margin-top:4.25pt;width:509.55pt;height:60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">
                <v:textbox>
                  <w:txbxContent>
                    <w:p>
                      <w:pPr>
                        <w:rPr>
                          <w:rFonts w:ascii="Arial" w:hAnsi="Arial" w:cs="Arial"/>
                          <w:color w:val="000000"/>
                          <w:sz w:val="18"/>
                          <w:szCs w:val="18"/>
                        </w:rPr>
                      </w:pPr>
                      <w:r>
                        <w:rPr>
                          <w:rFonts w:ascii="Arial" w:hAnsi="Arial" w:cs="Arial"/>
                          <w:color w:val="000000"/>
                          <w:sz w:val="18"/>
                          <w:szCs w:val="18"/>
                        </w:rPr>
                        <w:t>Folio : si, pour une même date d'effet, un seul document suffit à la description des attributions, ne rien inscrire comme numéro de folio.</w:t>
                      </w:r>
                    </w:p>
                    <w:p>
                      <w:pPr>
                        <w:rPr>
                          <w:rFonts w:ascii="Arial" w:hAnsi="Arial" w:cs="Arial"/>
                          <w:color w:val="000000"/>
                          <w:sz w:val="18"/>
                          <w:szCs w:val="18"/>
                        </w:rPr>
                      </w:pPr>
                      <w:r>
                        <w:rPr>
                          <w:rFonts w:ascii="Arial" w:hAnsi="Arial" w:cs="Arial"/>
                          <w:color w:val="000000"/>
                          <w:sz w:val="18"/>
                          <w:szCs w:val="18"/>
                        </w:rPr>
                        <w:t>Dans le cas contraire, inscrire " 1 " sur le premier folio, " 2 " sur le deuxième folio dans la 1ère case et le nombre total de folios dans la 2ème case. Ces documents «Prom S12-Sup» seront réunis par un trombone. Si vous avez besoin de plusieurs versos, il ne faudra envoyer qu’un seul recto qui accompagnera les versos.</w:t>
                      </w:r>
                    </w:p>
                  </w:txbxContent>
                </v:textbox>
              </v:shape>
            </w:pict>
          </mc:Fallback>
        </mc:AlternateContent>
      </w:r>
    </w:p>
    <w:p>
      <w:pPr>
        <w:rPr>
          <w:sz w:val="16"/>
          <w:szCs w:val="16"/>
        </w:rPr>
      </w:pPr>
    </w:p>
    <w:p>
      <w:pPr>
        <w:rPr>
          <w:sz w:val="16"/>
          <w:szCs w:val="16"/>
        </w:rPr>
      </w:pPr>
    </w:p>
    <w:p>
      <w:pPr>
        <w:rPr>
          <w:sz w:val="16"/>
          <w:szCs w:val="16"/>
        </w:rPr>
      </w:pPr>
    </w:p>
    <w:p>
      <w:pPr>
        <w:rPr>
          <w:sz w:val="16"/>
          <w:szCs w:val="16"/>
        </w:rPr>
      </w:pPr>
    </w:p>
    <w:p>
      <w:pPr>
        <w:rPr>
          <w:sz w:val="16"/>
          <w:szCs w:val="16"/>
        </w:rPr>
      </w:pPr>
    </w:p>
    <w:p>
      <w:pPr>
        <w:rPr>
          <w:sz w:val="16"/>
          <w:szCs w:val="16"/>
        </w:rPr>
      </w:pPr>
      <w:r>
        <w:rPr>
          <w:rFonts w:ascii="Verdana" w:eastAsia="Calibri" w:hAnsi="Verdana"/>
          <w:noProof/>
          <w:sz w:val="24"/>
          <w:szCs w:val="24"/>
        </w:rPr>
        <mc:AlternateContent>
          <mc:Choice Requires="wps">
            <w:drawing>
              <wp:anchor distT="0" distB="0" distL="114300" distR="114300" simplePos="0" relativeHeight="252052480" behindDoc="0" locked="0" layoutInCell="1" allowOverlap="1">
                <wp:simplePos x="0" y="0"/>
                <wp:positionH relativeFrom="column">
                  <wp:posOffset>4926965</wp:posOffset>
                </wp:positionH>
                <wp:positionV relativeFrom="paragraph">
                  <wp:posOffset>6985</wp:posOffset>
                </wp:positionV>
                <wp:extent cx="1285875" cy="295275"/>
                <wp:effectExtent l="19050" t="57150" r="28575" b="28575"/>
                <wp:wrapNone/>
                <wp:docPr id="4594" name="Connecteur droit avec flèche 45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85875" cy="295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94" o:spid="_x0000_s1026" type="#_x0000_t32" style="position:absolute;margin-left:387.95pt;margin-top:.55pt;width:101.25pt;height:23.25pt;flip:x y;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">
                <v:stroke endarrow="block"/>
              </v:shape>
            </w:pict>
          </mc:Fallback>
        </mc:AlternateContent>
      </w:r>
    </w:p>
    <w:p>
      <w:pPr>
        <w:rPr>
          <w:sz w:val="16"/>
          <w:szCs w:val="16"/>
        </w:rPr>
      </w:pPr>
    </w:p>
    <w:tbl>
      <w:tblPr>
        <w:tblW w:w="0" w:type="auto"/>
        <w:tblLook w:val="01E0" w:firstRow="1" w:lastRow="1" w:firstColumn="1" w:lastColumn="1" w:noHBand="0" w:noVBand="0"/>
      </w:tblPr>
      <w:tblGrid>
        <w:gridCol w:w="3181"/>
        <w:gridCol w:w="524"/>
        <w:gridCol w:w="472"/>
        <w:gridCol w:w="276"/>
        <w:gridCol w:w="524"/>
        <w:gridCol w:w="524"/>
        <w:gridCol w:w="4219"/>
        <w:gridCol w:w="350"/>
        <w:gridCol w:w="350"/>
      </w:tblGrid>
      <w:tr>
        <w:tc>
          <w:tcPr>
            <w:tcW w:w="3181" w:type="dxa"/>
            <w:tcBorders>
              <w:right w:val="single" w:sz="4" w:space="0" w:color="auto"/>
            </w:tcBorders>
            <w:shd w:val="clear" w:color="auto" w:fill="auto"/>
          </w:tcPr>
          <w:p>
            <w:pPr>
              <w:rPr>
                <w:b/>
              </w:rPr>
            </w:pPr>
            <w:r>
              <w:rPr>
                <w:b/>
              </w:rPr>
              <w:t>Année scolaire concernée</w:t>
            </w:r>
          </w:p>
        </w:tc>
        <w:tc>
          <w:tcPr>
            <w:tcW w:w="524" w:type="dxa"/>
            <w:tcBorders>
              <w:top w:val="single" w:sz="4" w:space="0" w:color="auto"/>
              <w:left w:val="single" w:sz="4" w:space="0" w:color="auto"/>
              <w:bottom w:val="single" w:sz="4" w:space="0" w:color="auto"/>
              <w:right w:val="single" w:sz="4" w:space="0" w:color="auto"/>
            </w:tcBorders>
            <w:shd w:val="clear" w:color="auto" w:fill="auto"/>
          </w:tcPr>
          <w:p>
            <w:pPr>
              <w:jc w:val="center"/>
              <w:rPr>
                <w:rFonts w:ascii="Arial" w:hAnsi="Arial" w:cs="Arial"/>
                <w:b/>
                <w:sz w:val="18"/>
                <w:szCs w:val="18"/>
              </w:rPr>
            </w:pPr>
            <w:r>
              <w:rPr>
                <w:rFonts w:ascii="Arial" w:hAnsi="Arial" w:cs="Arial"/>
                <w:b/>
                <w:sz w:val="18"/>
                <w:szCs w:val="18"/>
              </w:rPr>
              <w:t>1</w:t>
            </w:r>
          </w:p>
        </w:tc>
        <w:tc>
          <w:tcPr>
            <w:tcW w:w="472" w:type="dxa"/>
            <w:tcBorders>
              <w:top w:val="single" w:sz="4" w:space="0" w:color="auto"/>
              <w:left w:val="single" w:sz="4" w:space="0" w:color="auto"/>
              <w:bottom w:val="single" w:sz="4" w:space="0" w:color="auto"/>
              <w:right w:val="single" w:sz="4" w:space="0" w:color="auto"/>
            </w:tcBorders>
            <w:shd w:val="clear" w:color="auto" w:fill="auto"/>
          </w:tcPr>
          <w:p>
            <w:pPr>
              <w:jc w:val="center"/>
              <w:rPr>
                <w:rFonts w:ascii="Arial" w:hAnsi="Arial" w:cs="Arial"/>
                <w:b/>
                <w:sz w:val="18"/>
                <w:szCs w:val="18"/>
              </w:rPr>
            </w:pPr>
            <w:r>
              <w:rPr>
                <w:rFonts w:ascii="Arial" w:hAnsi="Arial" w:cs="Arial"/>
                <w:b/>
                <w:sz w:val="18"/>
                <w:szCs w:val="18"/>
              </w:rPr>
              <w:t>7</w:t>
            </w:r>
          </w:p>
        </w:tc>
        <w:tc>
          <w:tcPr>
            <w:tcW w:w="276" w:type="dxa"/>
            <w:tcBorders>
              <w:left w:val="single" w:sz="4" w:space="0" w:color="auto"/>
              <w:right w:val="single" w:sz="4" w:space="0" w:color="auto"/>
            </w:tcBorders>
            <w:shd w:val="clear" w:color="auto" w:fill="auto"/>
          </w:tcPr>
          <w:p>
            <w:pPr>
              <w:jc w:val="center"/>
              <w:rPr>
                <w:rFonts w:ascii="Arial" w:hAnsi="Arial" w:cs="Arial"/>
                <w:b/>
                <w:sz w:val="18"/>
                <w:szCs w:val="18"/>
              </w:rPr>
            </w:pPr>
            <w:r>
              <w:rPr>
                <w:rFonts w:ascii="Arial" w:hAnsi="Arial" w:cs="Arial"/>
                <w:b/>
                <w:sz w:val="18"/>
                <w:szCs w:val="18"/>
              </w:rPr>
              <w:t>-</w:t>
            </w:r>
          </w:p>
        </w:tc>
        <w:tc>
          <w:tcPr>
            <w:tcW w:w="524" w:type="dxa"/>
            <w:tcBorders>
              <w:top w:val="single" w:sz="4" w:space="0" w:color="auto"/>
              <w:left w:val="single" w:sz="4" w:space="0" w:color="auto"/>
              <w:bottom w:val="single" w:sz="4" w:space="0" w:color="auto"/>
              <w:right w:val="single" w:sz="4" w:space="0" w:color="auto"/>
            </w:tcBorders>
            <w:shd w:val="clear" w:color="auto" w:fill="auto"/>
          </w:tcPr>
          <w:p>
            <w:pPr>
              <w:jc w:val="center"/>
              <w:rPr>
                <w:rFonts w:ascii="Arial" w:hAnsi="Arial" w:cs="Arial"/>
                <w:b/>
                <w:sz w:val="18"/>
                <w:szCs w:val="18"/>
              </w:rPr>
            </w:pPr>
            <w:r>
              <w:rPr>
                <w:rFonts w:ascii="Arial" w:hAnsi="Arial" w:cs="Arial"/>
                <w:b/>
                <w:sz w:val="18"/>
                <w:szCs w:val="18"/>
              </w:rPr>
              <w:t>1</w:t>
            </w:r>
          </w:p>
        </w:tc>
        <w:tc>
          <w:tcPr>
            <w:tcW w:w="524" w:type="dxa"/>
            <w:tcBorders>
              <w:top w:val="single" w:sz="4" w:space="0" w:color="auto"/>
              <w:left w:val="single" w:sz="4" w:space="0" w:color="auto"/>
              <w:bottom w:val="single" w:sz="4" w:space="0" w:color="auto"/>
              <w:right w:val="single" w:sz="4" w:space="0" w:color="auto"/>
            </w:tcBorders>
            <w:shd w:val="clear" w:color="auto" w:fill="auto"/>
          </w:tcPr>
          <w:p>
            <w:pPr>
              <w:jc w:val="center"/>
              <w:rPr>
                <w:rFonts w:ascii="Arial" w:hAnsi="Arial" w:cs="Arial"/>
                <w:b/>
                <w:sz w:val="18"/>
                <w:szCs w:val="18"/>
              </w:rPr>
            </w:pPr>
            <w:r>
              <w:rPr>
                <w:rFonts w:ascii="Arial" w:hAnsi="Arial" w:cs="Arial"/>
                <w:b/>
                <w:sz w:val="18"/>
                <w:szCs w:val="18"/>
              </w:rPr>
              <w:t>8</w:t>
            </w:r>
          </w:p>
        </w:tc>
        <w:tc>
          <w:tcPr>
            <w:tcW w:w="4219" w:type="dxa"/>
            <w:tcBorders>
              <w:left w:val="single" w:sz="4" w:space="0" w:color="auto"/>
              <w:right w:val="single" w:sz="4" w:space="0" w:color="auto"/>
            </w:tcBorders>
            <w:shd w:val="clear" w:color="auto" w:fill="auto"/>
          </w:tcPr>
          <w:p>
            <w:pPr>
              <w:jc w:val="right"/>
              <w:rPr>
                <w:b/>
              </w:rPr>
            </w:pPr>
            <w:r>
              <w:rPr>
                <w:b/>
              </w:rPr>
              <w:t>Folio</w:t>
            </w:r>
          </w:p>
        </w:tc>
        <w:tc>
          <w:tcPr>
            <w:tcW w:w="350" w:type="dxa"/>
            <w:tcBorders>
              <w:top w:val="single" w:sz="4" w:space="0" w:color="auto"/>
              <w:left w:val="single" w:sz="4" w:space="0" w:color="auto"/>
              <w:bottom w:val="single" w:sz="4" w:space="0" w:color="auto"/>
              <w:right w:val="single" w:sz="4" w:space="0" w:color="auto"/>
            </w:tcBorders>
            <w:shd w:val="clear" w:color="auto" w:fill="auto"/>
          </w:tcPr>
          <w:p/>
        </w:tc>
        <w:tc>
          <w:tcPr>
            <w:tcW w:w="350" w:type="dxa"/>
            <w:tcBorders>
              <w:top w:val="single" w:sz="4" w:space="0" w:color="auto"/>
              <w:left w:val="single" w:sz="4" w:space="0" w:color="auto"/>
              <w:bottom w:val="single" w:sz="4" w:space="0" w:color="auto"/>
              <w:right w:val="single" w:sz="4" w:space="0" w:color="auto"/>
            </w:tcBorders>
            <w:shd w:val="clear" w:color="auto" w:fill="auto"/>
          </w:tcPr>
          <w:p/>
        </w:tc>
      </w:tr>
    </w:tbl>
    <w:p>
      <w:pPr>
        <w:tabs>
          <w:tab w:val="left" w:pos="7020"/>
        </w:tabs>
        <w:jc w:val="center"/>
        <w:rPr>
          <w:rFonts w:ascii="Arial" w:hAnsi="Arial" w:cs="Arial"/>
          <w:sz w:val="18"/>
          <w:szCs w:val="18"/>
        </w:rPr>
      </w:pPr>
      <w:r>
        <w:rPr>
          <w:rFonts w:ascii="Arial" w:hAnsi="Arial" w:cs="Arial"/>
          <w:sz w:val="18"/>
          <w:szCs w:val="18"/>
        </w:rPr>
        <w:t>Fédération Wallonie-Bruxelles – Enseignement Subventionné de Promotion sociale</w:t>
      </w:r>
    </w:p>
    <w:p>
      <w:pPr>
        <w:tabs>
          <w:tab w:val="left" w:pos="6840"/>
        </w:tabs>
        <w:rPr>
          <w:sz w:val="16"/>
          <w:szCs w:val="16"/>
        </w:rPr>
      </w:pPr>
    </w:p>
    <w:p>
      <w:pPr>
        <w:tabs>
          <w:tab w:val="left" w:pos="6840"/>
        </w:tabs>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
        <w:gridCol w:w="351"/>
        <w:gridCol w:w="354"/>
        <w:gridCol w:w="354"/>
        <w:gridCol w:w="355"/>
        <w:gridCol w:w="355"/>
        <w:gridCol w:w="354"/>
        <w:gridCol w:w="354"/>
        <w:gridCol w:w="354"/>
        <w:gridCol w:w="354"/>
        <w:gridCol w:w="354"/>
        <w:gridCol w:w="597"/>
        <w:gridCol w:w="13"/>
        <w:gridCol w:w="452"/>
        <w:gridCol w:w="316"/>
        <w:gridCol w:w="340"/>
        <w:gridCol w:w="340"/>
        <w:gridCol w:w="329"/>
        <w:gridCol w:w="329"/>
        <w:gridCol w:w="289"/>
        <w:gridCol w:w="289"/>
        <w:gridCol w:w="328"/>
        <w:gridCol w:w="328"/>
        <w:gridCol w:w="289"/>
        <w:gridCol w:w="289"/>
        <w:gridCol w:w="289"/>
        <w:gridCol w:w="289"/>
        <w:gridCol w:w="289"/>
        <w:gridCol w:w="289"/>
        <w:gridCol w:w="289"/>
        <w:gridCol w:w="289"/>
        <w:gridCol w:w="289"/>
      </w:tblGrid>
      <w:tr>
        <w:tc>
          <w:tcPr>
            <w:tcW w:w="5126" w:type="dxa"/>
            <w:gridSpan w:val="14"/>
            <w:tcBorders>
              <w:top w:val="single" w:sz="18" w:space="0" w:color="auto"/>
              <w:left w:val="single" w:sz="18" w:space="0" w:color="auto"/>
              <w:bottom w:val="nil"/>
              <w:right w:val="single" w:sz="18" w:space="0" w:color="auto"/>
            </w:tcBorders>
          </w:tcPr>
          <w:p>
            <w:pPr>
              <w:tabs>
                <w:tab w:val="left" w:pos="6840"/>
              </w:tabs>
              <w:jc w:val="center"/>
              <w:rPr>
                <w:rFonts w:ascii="Arial" w:hAnsi="Arial" w:cs="Arial"/>
              </w:rPr>
            </w:pPr>
            <w:r>
              <w:rPr>
                <w:rFonts w:ascii="Arial" w:hAnsi="Arial" w:cs="Arial"/>
              </w:rPr>
              <w:t>Membre du Personnel – Identification</w:t>
            </w:r>
          </w:p>
          <w:p>
            <w:pPr>
              <w:tabs>
                <w:tab w:val="left" w:pos="6840"/>
              </w:tabs>
              <w:rPr>
                <w:rFonts w:ascii="Arial" w:hAnsi="Arial" w:cs="Arial"/>
              </w:rPr>
            </w:pPr>
            <w:r>
              <w:rPr>
                <w:rFonts w:ascii="Arial" w:hAnsi="Arial" w:cs="Arial"/>
              </w:rPr>
              <w:t xml:space="preserve">       S      A          M          J</w:t>
            </w:r>
          </w:p>
        </w:tc>
        <w:tc>
          <w:tcPr>
            <w:tcW w:w="5579" w:type="dxa"/>
            <w:gridSpan w:val="18"/>
            <w:tcBorders>
              <w:top w:val="single" w:sz="18" w:space="0" w:color="auto"/>
              <w:left w:val="single" w:sz="18" w:space="0" w:color="auto"/>
              <w:bottom w:val="nil"/>
              <w:right w:val="single" w:sz="18" w:space="0" w:color="auto"/>
            </w:tcBorders>
          </w:tcPr>
          <w:p>
            <w:pPr>
              <w:tabs>
                <w:tab w:val="left" w:pos="6840"/>
              </w:tabs>
              <w:jc w:val="center"/>
              <w:rPr>
                <w:rFonts w:ascii="Arial" w:hAnsi="Arial" w:cs="Arial"/>
              </w:rPr>
            </w:pPr>
            <w:r>
              <w:rPr>
                <w:rFonts w:ascii="Verdana" w:eastAsia="Calibri" w:hAnsi="Verdana"/>
                <w:noProof/>
                <w:sz w:val="24"/>
                <w:szCs w:val="24"/>
              </w:rPr>
              <mc:AlternateContent>
                <mc:Choice Requires="wps">
                  <w:drawing>
                    <wp:anchor distT="0" distB="0" distL="114300" distR="114300" simplePos="0" relativeHeight="252088320" behindDoc="0" locked="0" layoutInCell="1" allowOverlap="1">
                      <wp:simplePos x="0" y="0"/>
                      <wp:positionH relativeFrom="column">
                        <wp:posOffset>2807335</wp:posOffset>
                      </wp:positionH>
                      <wp:positionV relativeFrom="paragraph">
                        <wp:posOffset>86995</wp:posOffset>
                      </wp:positionV>
                      <wp:extent cx="659765" cy="2783205"/>
                      <wp:effectExtent l="56515" t="10160" r="7620" b="26035"/>
                      <wp:wrapNone/>
                      <wp:docPr id="4593" name="Connecteur droit avec flèche 4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9765" cy="2783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93" o:spid="_x0000_s1026" type="#_x0000_t32" style="position:absolute;margin-left:221.05pt;margin-top:6.85pt;width:51.95pt;height:219.15pt;flip:x;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">
                      <v:stroke endarrow="block"/>
                    </v:shape>
                  </w:pict>
                </mc:Fallback>
              </mc:AlternateContent>
            </w:r>
            <w:r>
              <w:rPr>
                <w:rFonts w:ascii="Verdana" w:eastAsia="Calibri" w:hAnsi="Verdana"/>
                <w:noProof/>
                <w:sz w:val="24"/>
                <w:szCs w:val="24"/>
              </w:rPr>
              <mc:AlternateContent>
                <mc:Choice Requires="wps">
                  <w:drawing>
                    <wp:anchor distT="0" distB="0" distL="114300" distR="114300" simplePos="0" relativeHeight="252053504" behindDoc="0" locked="0" layoutInCell="1" allowOverlap="1">
                      <wp:simplePos x="0" y="0"/>
                      <wp:positionH relativeFrom="column">
                        <wp:posOffset>2611120</wp:posOffset>
                      </wp:positionH>
                      <wp:positionV relativeFrom="paragraph">
                        <wp:posOffset>58420</wp:posOffset>
                      </wp:positionV>
                      <wp:extent cx="876300" cy="28575"/>
                      <wp:effectExtent l="0" t="0" r="19050" b="28575"/>
                      <wp:wrapNone/>
                      <wp:docPr id="4592" name="Connecteur droit avec flèche 45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6300" cy="28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92" o:spid="_x0000_s1026" type="#_x0000_t32" style="position:absolute;margin-left:205.6pt;margin-top:4.6pt;width:69pt;height:2.2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"/>
                  </w:pict>
                </mc:Fallback>
              </mc:AlternateContent>
            </w:r>
            <w:r>
              <w:rPr>
                <w:rFonts w:ascii="Arial" w:hAnsi="Arial" w:cs="Arial"/>
              </w:rPr>
              <w:t>Etablissement – Identification</w:t>
            </w:r>
          </w:p>
          <w:p>
            <w:pPr>
              <w:tabs>
                <w:tab w:val="left" w:pos="6840"/>
              </w:tabs>
              <w:rPr>
                <w:rFonts w:ascii="Arial" w:hAnsi="Arial" w:cs="Arial"/>
              </w:rPr>
            </w:pPr>
            <w:r>
              <w:rPr>
                <w:rFonts w:ascii="Arial" w:hAnsi="Arial" w:cs="Arial"/>
              </w:rPr>
              <w:t xml:space="preserve">                                               </w:t>
            </w:r>
          </w:p>
        </w:tc>
      </w:tr>
      <w:tr>
        <w:tc>
          <w:tcPr>
            <w:tcW w:w="368" w:type="dxa"/>
            <w:tcBorders>
              <w:top w:val="nil"/>
              <w:left w:val="single" w:sz="18" w:space="0" w:color="auto"/>
              <w:bottom w:val="nil"/>
              <w:right w:val="single" w:sz="18" w:space="0" w:color="auto"/>
            </w:tcBorders>
          </w:tcPr>
          <w:p>
            <w:pPr>
              <w:tabs>
                <w:tab w:val="left" w:pos="6840"/>
              </w:tabs>
              <w:rPr>
                <w:rFonts w:ascii="Arial" w:hAnsi="Arial" w:cs="Arial"/>
              </w:rPr>
            </w:pPr>
          </w:p>
        </w:tc>
        <w:tc>
          <w:tcPr>
            <w:tcW w:w="367" w:type="dxa"/>
            <w:tcBorders>
              <w:top w:val="single" w:sz="18" w:space="0" w:color="auto"/>
              <w:left w:val="single" w:sz="18" w:space="0" w:color="auto"/>
              <w:bottom w:val="single" w:sz="18" w:space="0" w:color="auto"/>
              <w:right w:val="single" w:sz="18" w:space="0" w:color="auto"/>
            </w:tcBorders>
          </w:tcPr>
          <w:p>
            <w:pPr>
              <w:tabs>
                <w:tab w:val="left" w:pos="6840"/>
              </w:tabs>
              <w:rPr>
                <w:rFonts w:ascii="Arial" w:hAnsi="Arial" w:cs="Arial"/>
              </w:rPr>
            </w:pPr>
          </w:p>
        </w:tc>
        <w:tc>
          <w:tcPr>
            <w:tcW w:w="370"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rPr>
            </w:pPr>
          </w:p>
        </w:tc>
        <w:tc>
          <w:tcPr>
            <w:tcW w:w="369"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rPr>
            </w:pPr>
          </w:p>
        </w:tc>
        <w:tc>
          <w:tcPr>
            <w:tcW w:w="370"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rPr>
            </w:pPr>
          </w:p>
        </w:tc>
        <w:tc>
          <w:tcPr>
            <w:tcW w:w="370"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rPr>
            </w:pPr>
          </w:p>
        </w:tc>
        <w:tc>
          <w:tcPr>
            <w:tcW w:w="369"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rPr>
            </w:pPr>
          </w:p>
        </w:tc>
        <w:tc>
          <w:tcPr>
            <w:tcW w:w="369" w:type="dxa"/>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rPr>
            </w:pPr>
          </w:p>
        </w:tc>
        <w:tc>
          <w:tcPr>
            <w:tcW w:w="369" w:type="dxa"/>
            <w:tcBorders>
              <w:top w:val="single" w:sz="18" w:space="0" w:color="auto"/>
              <w:left w:val="single" w:sz="18" w:space="0" w:color="auto"/>
              <w:bottom w:val="single" w:sz="18" w:space="0" w:color="auto"/>
              <w:right w:val="single" w:sz="4" w:space="0" w:color="auto"/>
            </w:tcBorders>
          </w:tcPr>
          <w:p>
            <w:pPr>
              <w:tabs>
                <w:tab w:val="left" w:pos="6840"/>
              </w:tabs>
              <w:rPr>
                <w:rFonts w:ascii="Arial" w:hAnsi="Arial" w:cs="Arial"/>
              </w:rPr>
            </w:pPr>
          </w:p>
        </w:tc>
        <w:tc>
          <w:tcPr>
            <w:tcW w:w="369" w:type="dxa"/>
            <w:tcBorders>
              <w:top w:val="single" w:sz="18" w:space="0" w:color="auto"/>
              <w:left w:val="single" w:sz="4" w:space="0" w:color="auto"/>
              <w:bottom w:val="single" w:sz="18" w:space="0" w:color="auto"/>
              <w:right w:val="single" w:sz="4" w:space="0" w:color="auto"/>
            </w:tcBorders>
          </w:tcPr>
          <w:p>
            <w:pPr>
              <w:tabs>
                <w:tab w:val="left" w:pos="6840"/>
              </w:tabs>
              <w:rPr>
                <w:rFonts w:ascii="Arial" w:hAnsi="Arial" w:cs="Arial"/>
              </w:rPr>
            </w:pPr>
          </w:p>
        </w:tc>
        <w:tc>
          <w:tcPr>
            <w:tcW w:w="369" w:type="dxa"/>
            <w:tcBorders>
              <w:top w:val="single" w:sz="18" w:space="0" w:color="auto"/>
              <w:left w:val="single" w:sz="4" w:space="0" w:color="auto"/>
              <w:bottom w:val="single" w:sz="18" w:space="0" w:color="auto"/>
              <w:right w:val="single" w:sz="4" w:space="0" w:color="auto"/>
            </w:tcBorders>
          </w:tcPr>
          <w:p>
            <w:pPr>
              <w:tabs>
                <w:tab w:val="left" w:pos="6840"/>
              </w:tabs>
              <w:rPr>
                <w:rFonts w:ascii="Arial" w:hAnsi="Arial" w:cs="Arial"/>
              </w:rPr>
            </w:pPr>
          </w:p>
        </w:tc>
        <w:tc>
          <w:tcPr>
            <w:tcW w:w="610" w:type="dxa"/>
            <w:gridSpan w:val="2"/>
            <w:tcBorders>
              <w:top w:val="single" w:sz="18" w:space="0" w:color="auto"/>
              <w:left w:val="single" w:sz="4" w:space="0" w:color="auto"/>
              <w:bottom w:val="single" w:sz="18" w:space="0" w:color="auto"/>
              <w:right w:val="single" w:sz="18" w:space="0" w:color="auto"/>
            </w:tcBorders>
          </w:tcPr>
          <w:p>
            <w:pPr>
              <w:tabs>
                <w:tab w:val="left" w:pos="6840"/>
              </w:tabs>
              <w:rPr>
                <w:rFonts w:ascii="Arial" w:hAnsi="Arial" w:cs="Arial"/>
              </w:rPr>
            </w:pPr>
          </w:p>
        </w:tc>
        <w:tc>
          <w:tcPr>
            <w:tcW w:w="457" w:type="dxa"/>
            <w:tcBorders>
              <w:top w:val="nil"/>
              <w:left w:val="single" w:sz="18" w:space="0" w:color="auto"/>
              <w:bottom w:val="nil"/>
              <w:right w:val="single" w:sz="18" w:space="0" w:color="auto"/>
            </w:tcBorders>
          </w:tcPr>
          <w:p>
            <w:pPr>
              <w:tabs>
                <w:tab w:val="left" w:pos="6840"/>
              </w:tabs>
              <w:rPr>
                <w:rFonts w:ascii="Arial" w:hAnsi="Arial" w:cs="Arial"/>
              </w:rPr>
            </w:pPr>
          </w:p>
        </w:tc>
        <w:tc>
          <w:tcPr>
            <w:tcW w:w="327" w:type="dxa"/>
            <w:tcBorders>
              <w:top w:val="nil"/>
              <w:left w:val="single" w:sz="18" w:space="0" w:color="auto"/>
              <w:bottom w:val="nil"/>
              <w:right w:val="single" w:sz="18" w:space="0" w:color="auto"/>
            </w:tcBorders>
          </w:tcPr>
          <w:p>
            <w:pPr>
              <w:tabs>
                <w:tab w:val="left" w:pos="6840"/>
              </w:tabs>
              <w:jc w:val="center"/>
              <w:rPr>
                <w:rFonts w:ascii="Arial" w:hAnsi="Arial" w:cs="Arial"/>
              </w:rPr>
            </w:pPr>
          </w:p>
        </w:tc>
        <w:tc>
          <w:tcPr>
            <w:tcW w:w="341" w:type="dxa"/>
            <w:tcBorders>
              <w:top w:val="single" w:sz="18" w:space="0" w:color="auto"/>
              <w:left w:val="single" w:sz="18" w:space="0" w:color="auto"/>
              <w:bottom w:val="single" w:sz="18" w:space="0" w:color="auto"/>
              <w:right w:val="single" w:sz="4" w:space="0" w:color="auto"/>
            </w:tcBorders>
          </w:tcPr>
          <w:p>
            <w:pPr>
              <w:tabs>
                <w:tab w:val="left" w:pos="6840"/>
              </w:tabs>
              <w:jc w:val="center"/>
              <w:rPr>
                <w:rFonts w:ascii="Arial" w:hAnsi="Arial" w:cs="Arial"/>
                <w:b/>
              </w:rPr>
            </w:pPr>
            <w:r>
              <w:rPr>
                <w:rFonts w:ascii="Arial" w:hAnsi="Arial" w:cs="Arial"/>
                <w:b/>
              </w:rPr>
              <w:t>2</w:t>
            </w:r>
          </w:p>
        </w:tc>
        <w:tc>
          <w:tcPr>
            <w:tcW w:w="341"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b/>
              </w:rPr>
            </w:pPr>
            <w:r>
              <w:rPr>
                <w:rFonts w:ascii="Arial" w:hAnsi="Arial" w:cs="Arial"/>
                <w:b/>
              </w:rPr>
              <w:t>2</w:t>
            </w:r>
          </w:p>
        </w:tc>
        <w:tc>
          <w:tcPr>
            <w:tcW w:w="329"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b/>
              </w:rPr>
            </w:pPr>
            <w:r>
              <w:rPr>
                <w:rFonts w:ascii="Arial" w:hAnsi="Arial" w:cs="Arial"/>
                <w:b/>
              </w:rPr>
              <w:t>3</w:t>
            </w:r>
          </w:p>
        </w:tc>
        <w:tc>
          <w:tcPr>
            <w:tcW w:w="329" w:type="dxa"/>
            <w:tcBorders>
              <w:top w:val="single" w:sz="18" w:space="0" w:color="auto"/>
              <w:left w:val="single" w:sz="4" w:space="0" w:color="auto"/>
              <w:bottom w:val="single" w:sz="18" w:space="0" w:color="auto"/>
              <w:right w:val="single" w:sz="18" w:space="0" w:color="auto"/>
            </w:tcBorders>
          </w:tcPr>
          <w:p>
            <w:pPr>
              <w:tabs>
                <w:tab w:val="left" w:pos="6840"/>
              </w:tabs>
              <w:jc w:val="center"/>
              <w:rPr>
                <w:rFonts w:ascii="Arial" w:hAnsi="Arial" w:cs="Arial"/>
                <w:b/>
              </w:rPr>
            </w:pPr>
            <w:r>
              <w:rPr>
                <w:rFonts w:ascii="Arial" w:hAnsi="Arial" w:cs="Arial"/>
                <w:b/>
              </w:rPr>
              <w:t>0</w:t>
            </w:r>
          </w:p>
        </w:tc>
        <w:tc>
          <w:tcPr>
            <w:tcW w:w="296" w:type="dxa"/>
            <w:tcBorders>
              <w:top w:val="nil"/>
              <w:left w:val="single" w:sz="18" w:space="0" w:color="auto"/>
              <w:bottom w:val="nil"/>
              <w:right w:val="single" w:sz="18" w:space="0" w:color="auto"/>
            </w:tcBorders>
          </w:tcPr>
          <w:p>
            <w:pPr>
              <w:tabs>
                <w:tab w:val="left" w:pos="6840"/>
              </w:tabs>
              <w:jc w:val="center"/>
              <w:rPr>
                <w:rFonts w:ascii="Arial" w:hAnsi="Arial" w:cs="Arial"/>
              </w:rPr>
            </w:pPr>
          </w:p>
        </w:tc>
        <w:tc>
          <w:tcPr>
            <w:tcW w:w="296" w:type="dxa"/>
            <w:tcBorders>
              <w:top w:val="single" w:sz="18" w:space="0" w:color="auto"/>
              <w:left w:val="single" w:sz="18" w:space="0" w:color="auto"/>
              <w:bottom w:val="single" w:sz="18" w:space="0" w:color="auto"/>
              <w:right w:val="single" w:sz="4" w:space="0" w:color="auto"/>
            </w:tcBorders>
          </w:tcPr>
          <w:p>
            <w:pPr>
              <w:tabs>
                <w:tab w:val="left" w:pos="6840"/>
              </w:tabs>
              <w:jc w:val="center"/>
              <w:rPr>
                <w:rFonts w:ascii="Arial" w:hAnsi="Arial" w:cs="Arial"/>
              </w:rPr>
            </w:pPr>
          </w:p>
        </w:tc>
        <w:tc>
          <w:tcPr>
            <w:tcW w:w="328"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b/>
              </w:rPr>
            </w:pPr>
            <w:r>
              <w:rPr>
                <w:rFonts w:ascii="Arial" w:hAnsi="Arial" w:cs="Arial"/>
                <w:b/>
              </w:rPr>
              <w:t>5</w:t>
            </w:r>
          </w:p>
        </w:tc>
        <w:tc>
          <w:tcPr>
            <w:tcW w:w="328" w:type="dxa"/>
            <w:tcBorders>
              <w:top w:val="single" w:sz="18" w:space="0" w:color="auto"/>
              <w:left w:val="single" w:sz="4" w:space="0" w:color="auto"/>
              <w:bottom w:val="single" w:sz="18" w:space="0" w:color="auto"/>
              <w:right w:val="single" w:sz="18" w:space="0" w:color="auto"/>
            </w:tcBorders>
          </w:tcPr>
          <w:p>
            <w:pPr>
              <w:tabs>
                <w:tab w:val="left" w:pos="6840"/>
              </w:tabs>
              <w:jc w:val="center"/>
              <w:rPr>
                <w:rFonts w:ascii="Arial" w:hAnsi="Arial" w:cs="Arial"/>
                <w:b/>
              </w:rPr>
            </w:pPr>
            <w:r>
              <w:rPr>
                <w:rFonts w:ascii="Arial" w:hAnsi="Arial" w:cs="Arial"/>
                <w:b/>
              </w:rPr>
              <w:t>2</w:t>
            </w:r>
          </w:p>
        </w:tc>
        <w:tc>
          <w:tcPr>
            <w:tcW w:w="296" w:type="dxa"/>
            <w:tcBorders>
              <w:top w:val="single" w:sz="4" w:space="0" w:color="auto"/>
              <w:left w:val="single" w:sz="18" w:space="0" w:color="auto"/>
              <w:bottom w:val="nil"/>
              <w:right w:val="single" w:sz="18" w:space="0" w:color="auto"/>
            </w:tcBorders>
          </w:tcPr>
          <w:p>
            <w:pPr>
              <w:tabs>
                <w:tab w:val="left" w:pos="6840"/>
              </w:tabs>
              <w:jc w:val="center"/>
              <w:rPr>
                <w:rFonts w:ascii="Arial" w:hAnsi="Arial" w:cs="Arial"/>
              </w:rPr>
            </w:pPr>
          </w:p>
        </w:tc>
        <w:tc>
          <w:tcPr>
            <w:tcW w:w="296" w:type="dxa"/>
            <w:tcBorders>
              <w:top w:val="single" w:sz="18" w:space="0" w:color="auto"/>
              <w:left w:val="single" w:sz="18" w:space="0" w:color="auto"/>
              <w:bottom w:val="single" w:sz="18" w:space="0" w:color="auto"/>
              <w:right w:val="single" w:sz="4" w:space="0" w:color="auto"/>
            </w:tcBorders>
          </w:tcPr>
          <w:p>
            <w:pPr>
              <w:tabs>
                <w:tab w:val="left" w:pos="6840"/>
              </w:tabs>
              <w:jc w:val="center"/>
              <w:rPr>
                <w:rFonts w:ascii="Arial" w:hAnsi="Arial" w:cs="Arial"/>
              </w:rPr>
            </w:pPr>
          </w:p>
        </w:tc>
        <w:tc>
          <w:tcPr>
            <w:tcW w:w="296"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rPr>
            </w:pPr>
          </w:p>
        </w:tc>
        <w:tc>
          <w:tcPr>
            <w:tcW w:w="296"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rPr>
            </w:pPr>
          </w:p>
        </w:tc>
        <w:tc>
          <w:tcPr>
            <w:tcW w:w="296"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rPr>
            </w:pPr>
          </w:p>
        </w:tc>
        <w:tc>
          <w:tcPr>
            <w:tcW w:w="296"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rPr>
            </w:pPr>
          </w:p>
        </w:tc>
        <w:tc>
          <w:tcPr>
            <w:tcW w:w="296" w:type="dxa"/>
            <w:tcBorders>
              <w:top w:val="single" w:sz="18" w:space="0" w:color="auto"/>
              <w:left w:val="single" w:sz="4" w:space="0" w:color="auto"/>
              <w:bottom w:val="single" w:sz="18" w:space="0" w:color="auto"/>
              <w:right w:val="single" w:sz="4" w:space="0" w:color="auto"/>
            </w:tcBorders>
          </w:tcPr>
          <w:p>
            <w:pPr>
              <w:tabs>
                <w:tab w:val="left" w:pos="6840"/>
              </w:tabs>
              <w:jc w:val="center"/>
              <w:rPr>
                <w:rFonts w:ascii="Arial" w:hAnsi="Arial" w:cs="Arial"/>
              </w:rPr>
            </w:pPr>
          </w:p>
        </w:tc>
        <w:tc>
          <w:tcPr>
            <w:tcW w:w="296" w:type="dxa"/>
            <w:tcBorders>
              <w:top w:val="single" w:sz="18" w:space="0" w:color="auto"/>
              <w:left w:val="single" w:sz="4" w:space="0" w:color="auto"/>
              <w:bottom w:val="single" w:sz="18" w:space="0" w:color="auto"/>
              <w:right w:val="single" w:sz="18" w:space="0" w:color="auto"/>
            </w:tcBorders>
          </w:tcPr>
          <w:p>
            <w:pPr>
              <w:tabs>
                <w:tab w:val="left" w:pos="6840"/>
              </w:tabs>
              <w:jc w:val="center"/>
              <w:rPr>
                <w:rFonts w:ascii="Arial" w:hAnsi="Arial" w:cs="Arial"/>
              </w:rPr>
            </w:pPr>
          </w:p>
        </w:tc>
        <w:tc>
          <w:tcPr>
            <w:tcW w:w="296" w:type="dxa"/>
            <w:tcBorders>
              <w:top w:val="nil"/>
              <w:left w:val="single" w:sz="18" w:space="0" w:color="auto"/>
              <w:bottom w:val="nil"/>
              <w:right w:val="single" w:sz="18" w:space="0" w:color="auto"/>
            </w:tcBorders>
          </w:tcPr>
          <w:p>
            <w:pPr>
              <w:tabs>
                <w:tab w:val="left" w:pos="6840"/>
              </w:tabs>
              <w:jc w:val="center"/>
              <w:rPr>
                <w:rFonts w:ascii="Arial" w:hAnsi="Arial" w:cs="Arial"/>
              </w:rPr>
            </w:pPr>
          </w:p>
        </w:tc>
      </w:tr>
      <w:tr>
        <w:trPr>
          <w:trHeight w:val="1196"/>
        </w:trPr>
        <w:tc>
          <w:tcPr>
            <w:tcW w:w="5126" w:type="dxa"/>
            <w:gridSpan w:val="14"/>
            <w:tcBorders>
              <w:top w:val="nil"/>
              <w:left w:val="single" w:sz="18" w:space="0" w:color="auto"/>
              <w:bottom w:val="single" w:sz="18" w:space="0" w:color="auto"/>
              <w:right w:val="single" w:sz="18" w:space="0" w:color="auto"/>
            </w:tcBorders>
          </w:tcPr>
          <w:p>
            <w:pPr>
              <w:tabs>
                <w:tab w:val="left" w:pos="6840"/>
              </w:tabs>
              <w:rPr>
                <w:rFonts w:ascii="Arial" w:hAnsi="Arial" w:cs="Arial"/>
              </w:rPr>
            </w:pPr>
          </w:p>
          <w:p>
            <w:pPr>
              <w:tabs>
                <w:tab w:val="left" w:pos="6840"/>
              </w:tabs>
              <w:rPr>
                <w:rFonts w:ascii="Arial" w:hAnsi="Arial" w:cs="Arial"/>
                <w:b/>
              </w:rPr>
            </w:pPr>
            <w:r>
              <w:rPr>
                <w:rFonts w:ascii="Arial" w:hAnsi="Arial" w:cs="Arial"/>
                <w:b/>
              </w:rPr>
              <w:t>Nom :</w:t>
            </w:r>
          </w:p>
          <w:p>
            <w:pPr>
              <w:tabs>
                <w:tab w:val="left" w:pos="6840"/>
              </w:tabs>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2079104" behindDoc="0" locked="0" layoutInCell="1" allowOverlap="1">
                      <wp:simplePos x="0" y="0"/>
                      <wp:positionH relativeFrom="column">
                        <wp:posOffset>-411480</wp:posOffset>
                      </wp:positionH>
                      <wp:positionV relativeFrom="paragraph">
                        <wp:posOffset>1282065</wp:posOffset>
                      </wp:positionV>
                      <wp:extent cx="2273300" cy="0"/>
                      <wp:effectExtent l="55880" t="8255" r="58420" b="23495"/>
                      <wp:wrapNone/>
                      <wp:docPr id="4591" name="Connecteur droit avec flèche 4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2733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91" o:spid="_x0000_s1026" type="#_x0000_t32" style="position:absolute;margin-left:-32.4pt;margin-top:100.95pt;width:179pt;height:0;rotation:90;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">
                      <v:stroke endarrow="block"/>
                    </v:shape>
                  </w:pict>
                </mc:Fallback>
              </mc:AlternateContent>
            </w:r>
          </w:p>
          <w:p>
            <w:pPr>
              <w:tabs>
                <w:tab w:val="left" w:pos="6840"/>
              </w:tabs>
              <w:rPr>
                <w:rFonts w:ascii="Arial" w:hAnsi="Arial" w:cs="Arial"/>
                <w:b/>
              </w:rPr>
            </w:pPr>
            <w:r>
              <w:rPr>
                <w:rFonts w:ascii="Arial" w:hAnsi="Arial" w:cs="Arial"/>
                <w:b/>
              </w:rPr>
              <w:t>Prénom :</w:t>
            </w:r>
          </w:p>
          <w:p>
            <w:pPr>
              <w:tabs>
                <w:tab w:val="left" w:pos="6840"/>
              </w:tabs>
              <w:jc w:val="right"/>
              <w:rPr>
                <w:rFonts w:ascii="Arial" w:hAnsi="Arial" w:cs="Arial"/>
                <w:b/>
              </w:rPr>
            </w:pPr>
            <w:r>
              <w:rPr>
                <w:rFonts w:ascii="Arial" w:hAnsi="Arial" w:cs="Arial"/>
                <w:b/>
              </w:rPr>
              <w:t>Statut</w:t>
            </w:r>
          </w:p>
        </w:tc>
        <w:tc>
          <w:tcPr>
            <w:tcW w:w="5579" w:type="dxa"/>
            <w:gridSpan w:val="18"/>
            <w:vMerge w:val="restart"/>
            <w:tcBorders>
              <w:top w:val="nil"/>
              <w:left w:val="single" w:sz="18" w:space="0" w:color="auto"/>
              <w:right w:val="single" w:sz="18" w:space="0" w:color="auto"/>
            </w:tcBorders>
          </w:tcPr>
          <w:p>
            <w:pPr>
              <w:tabs>
                <w:tab w:val="left" w:pos="6840"/>
              </w:tabs>
              <w:rPr>
                <w:rFonts w:ascii="Arial" w:hAnsi="Arial" w:cs="Arial"/>
                <w:sz w:val="14"/>
                <w:szCs w:val="14"/>
              </w:rPr>
            </w:pPr>
            <w:r>
              <w:rPr>
                <w:rFonts w:ascii="Arial" w:hAnsi="Arial" w:cs="Arial"/>
                <w:sz w:val="16"/>
                <w:szCs w:val="16"/>
              </w:rPr>
              <w:t xml:space="preserve">                                           </w:t>
            </w:r>
            <w:r>
              <w:rPr>
                <w:rFonts w:ascii="Arial" w:hAnsi="Arial" w:cs="Arial"/>
                <w:sz w:val="14"/>
                <w:szCs w:val="14"/>
              </w:rPr>
              <w:t>1       2      3              4      5     6     7      8     9    10</w:t>
            </w:r>
          </w:p>
          <w:p>
            <w:pPr>
              <w:tabs>
                <w:tab w:val="left" w:pos="6840"/>
              </w:tabs>
              <w:rPr>
                <w:rFonts w:ascii="Arial" w:hAnsi="Arial" w:cs="Arial"/>
              </w:rPr>
            </w:pPr>
            <w:r>
              <w:rPr>
                <w:rFonts w:ascii="Verdana" w:eastAsia="Calibri" w:hAnsi="Verdana"/>
                <w:noProof/>
                <w:sz w:val="24"/>
                <w:szCs w:val="24"/>
              </w:rPr>
              <mc:AlternateContent>
                <mc:Choice Requires="wps">
                  <w:drawing>
                    <wp:anchor distT="0" distB="0" distL="114300" distR="114300" simplePos="0" relativeHeight="252087296" behindDoc="0" locked="0" layoutInCell="1" allowOverlap="1">
                      <wp:simplePos x="0" y="0"/>
                      <wp:positionH relativeFrom="column">
                        <wp:posOffset>299720</wp:posOffset>
                      </wp:positionH>
                      <wp:positionV relativeFrom="paragraph">
                        <wp:posOffset>118110</wp:posOffset>
                      </wp:positionV>
                      <wp:extent cx="329565" cy="170180"/>
                      <wp:effectExtent l="6350" t="10160" r="35560" b="57785"/>
                      <wp:wrapNone/>
                      <wp:docPr id="4590" name="Connecteur droit avec flèche 4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9565" cy="1701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90" o:spid="_x0000_s1026" type="#_x0000_t32" style="position:absolute;margin-left:23.6pt;margin-top:9.3pt;width:25.95pt;height:13.4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">
                      <v:stroke endarrow="block"/>
                    </v:shape>
                  </w:pict>
                </mc:Fallback>
              </mc:AlternateContent>
            </w:r>
            <w:r>
              <w:rPr>
                <w:rFonts w:ascii="Arial" w:hAnsi="Arial" w:cs="Arial"/>
              </w:rPr>
              <w:t>Dénomination – Adresse</w:t>
            </w:r>
          </w:p>
          <w:p>
            <w:pPr>
              <w:tabs>
                <w:tab w:val="left" w:pos="6840"/>
              </w:tabs>
              <w:rPr>
                <w:rFonts w:ascii="Arial" w:hAnsi="Arial" w:cs="Arial"/>
              </w:rPr>
            </w:pPr>
            <w:r>
              <w:rPr>
                <w:rFonts w:ascii="Verdana" w:eastAsia="Calibri" w:hAnsi="Verdana"/>
                <w:noProof/>
                <w:sz w:val="24"/>
                <w:szCs w:val="24"/>
              </w:rPr>
              <mc:AlternateContent>
                <mc:Choice Requires="wps">
                  <w:drawing>
                    <wp:anchor distT="0" distB="0" distL="114300" distR="114300" simplePos="0" relativeHeight="252078080" behindDoc="0" locked="0" layoutInCell="1" allowOverlap="1">
                      <wp:simplePos x="0" y="0"/>
                      <wp:positionH relativeFrom="column">
                        <wp:posOffset>565150</wp:posOffset>
                      </wp:positionH>
                      <wp:positionV relativeFrom="paragraph">
                        <wp:posOffset>142240</wp:posOffset>
                      </wp:positionV>
                      <wp:extent cx="2362200" cy="1389380"/>
                      <wp:effectExtent l="0" t="0" r="19050" b="20320"/>
                      <wp:wrapNone/>
                      <wp:docPr id="4589" name="Zone de texte 4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1389380"/>
                              </a:xfrm>
                              <a:prstGeom prst="rect">
                                <a:avLst/>
                              </a:prstGeom>
                              <a:solidFill>
                                <a:srgbClr val="FFFFFF"/>
                              </a:solidFill>
                              <a:ln w="9525">
                                <a:solidFill>
                                  <a:srgbClr val="000000"/>
                                </a:solidFill>
                                <a:miter lim="800000"/>
                                <a:headEnd/>
                                <a:tailEnd/>
                              </a:ln>
                            </wps:spPr>
                            <wps:txbx>
                              <w:txbxContent>
                                <w:p>
                                  <w:pPr>
                                    <w:tabs>
                                      <w:tab w:val="left" w:pos="900"/>
                                      <w:tab w:val="left" w:pos="2520"/>
                                    </w:tabs>
                                    <w:rPr>
                                      <w:sz w:val="18"/>
                                      <w:szCs w:val="18"/>
                                    </w:rPr>
                                  </w:pPr>
                                  <w:r>
                                    <w:rPr>
                                      <w:b/>
                                      <w:sz w:val="18"/>
                                      <w:szCs w:val="18"/>
                                      <w:u w:val="single"/>
                                    </w:rPr>
                                    <w:t>Dénomination et adresse</w:t>
                                  </w:r>
                                  <w:r>
                                    <w:rPr>
                                      <w:sz w:val="18"/>
                                      <w:szCs w:val="18"/>
                                    </w:rPr>
                                    <w:t xml:space="preserve"> complètes de l’Etablissement </w:t>
                                  </w:r>
                                </w:p>
                                <w:p>
                                  <w:pPr>
                                    <w:tabs>
                                      <w:tab w:val="left" w:pos="900"/>
                                      <w:tab w:val="left" w:pos="2520"/>
                                    </w:tabs>
                                    <w:rPr>
                                      <w:sz w:val="18"/>
                                      <w:szCs w:val="18"/>
                                    </w:rPr>
                                  </w:pPr>
                                  <w:r>
                                    <w:rPr>
                                      <w:sz w:val="18"/>
                                      <w:szCs w:val="18"/>
                                    </w:rPr>
                                    <w:t>Tél. : préfixe + numéro + personne ressource</w:t>
                                  </w:r>
                                </w:p>
                                <w:p>
                                  <w:pPr>
                                    <w:tabs>
                                      <w:tab w:val="left" w:pos="900"/>
                                      <w:tab w:val="left" w:pos="2520"/>
                                    </w:tabs>
                                    <w:rPr>
                                      <w:sz w:val="18"/>
                                      <w:szCs w:val="18"/>
                                    </w:rPr>
                                  </w:pPr>
                                  <w:r>
                                    <w:rPr>
                                      <w:sz w:val="18"/>
                                      <w:szCs w:val="18"/>
                                    </w:rPr>
                                    <w:t>Fax : préfixe + numéro</w:t>
                                  </w:r>
                                </w:p>
                                <w:p>
                                  <w:pPr>
                                    <w:tabs>
                                      <w:tab w:val="left" w:pos="900"/>
                                      <w:tab w:val="left" w:pos="2520"/>
                                    </w:tabs>
                                    <w:rPr>
                                      <w:sz w:val="18"/>
                                      <w:szCs w:val="18"/>
                                    </w:rPr>
                                  </w:pPr>
                                  <w:r>
                                    <w:rPr>
                                      <w:sz w:val="18"/>
                                      <w:szCs w:val="18"/>
                                    </w:rPr>
                                    <w:t>N° Fase : obligatoire</w:t>
                                  </w:r>
                                </w:p>
                                <w:p>
                                  <w:pPr>
                                    <w:tabs>
                                      <w:tab w:val="left" w:pos="900"/>
                                      <w:tab w:val="left" w:pos="2520"/>
                                    </w:tabs>
                                    <w:rPr>
                                      <w:sz w:val="18"/>
                                      <w:szCs w:val="18"/>
                                    </w:rPr>
                                  </w:pPr>
                                  <w:r>
                                    <w:rPr>
                                      <w:sz w:val="18"/>
                                      <w:szCs w:val="18"/>
                                    </w:rPr>
                                    <w:t>E-Mail : seule l’adresse sous le format (</w:t>
                                  </w:r>
                                  <w:hyperlink r:id="rId152" w:history="1">
                                    <w:r>
                                      <w:rPr>
                                        <w:rStyle w:val="Lienhypertexte"/>
                                        <w:sz w:val="18"/>
                                        <w:szCs w:val="18"/>
                                        <w:u w:val="none"/>
                                      </w:rPr>
                                      <w:t>ec------@cfwb.be</w:t>
                                    </w:r>
                                  </w:hyperlink>
                                  <w:r>
                                    <w:rPr>
                                      <w:sz w:val="18"/>
                                      <w:szCs w:val="18"/>
                                    </w:rPr>
                                    <w:t xml:space="preserve"> et/ou </w:t>
                                  </w:r>
                                  <w:hyperlink r:id="rId153" w:history="1">
                                    <w:r>
                                      <w:rPr>
                                        <w:rStyle w:val="Lienhypertexte"/>
                                        <w:sz w:val="18"/>
                                        <w:szCs w:val="18"/>
                                        <w:u w:val="none"/>
                                      </w:rPr>
                                      <w:t>po------@cfwb.be</w:t>
                                    </w:r>
                                  </w:hyperlink>
                                  <w:r>
                                    <w:rPr>
                                      <w:sz w:val="18"/>
                                      <w:szCs w:val="18"/>
                                    </w:rPr>
                                    <w:t>) sera (seront) reprise(s)</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89" o:spid="_x0000_s1118" type="#_x0000_t202" style="position:absolute;margin-left:44.5pt;margin-top:11.2pt;width:186pt;height:109.4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">
                      <v:textbox>
                        <w:txbxContent>
                          <w:p>
                            <w:pPr>
                              <w:tabs>
                                <w:tab w:val="left" w:pos="900"/>
                                <w:tab w:val="left" w:pos="2520"/>
                              </w:tabs>
                              <w:rPr>
                                <w:sz w:val="18"/>
                                <w:szCs w:val="18"/>
                              </w:rPr>
                            </w:pPr>
                            <w:r>
                              <w:rPr>
                                <w:b/>
                                <w:sz w:val="18"/>
                                <w:szCs w:val="18"/>
                                <w:u w:val="single"/>
                              </w:rPr>
                              <w:t>Dénomination et adresse</w:t>
                            </w:r>
                            <w:r>
                              <w:rPr>
                                <w:sz w:val="18"/>
                                <w:szCs w:val="18"/>
                              </w:rPr>
                              <w:t xml:space="preserve"> complètes de l’Etablissement </w:t>
                            </w:r>
                          </w:p>
                          <w:p>
                            <w:pPr>
                              <w:tabs>
                                <w:tab w:val="left" w:pos="900"/>
                                <w:tab w:val="left" w:pos="2520"/>
                              </w:tabs>
                              <w:rPr>
                                <w:sz w:val="18"/>
                                <w:szCs w:val="18"/>
                              </w:rPr>
                            </w:pPr>
                            <w:r>
                              <w:rPr>
                                <w:sz w:val="18"/>
                                <w:szCs w:val="18"/>
                              </w:rPr>
                              <w:t>Tél. : préfixe + numéro + personne ressource</w:t>
                            </w:r>
                          </w:p>
                          <w:p>
                            <w:pPr>
                              <w:tabs>
                                <w:tab w:val="left" w:pos="900"/>
                                <w:tab w:val="left" w:pos="2520"/>
                              </w:tabs>
                              <w:rPr>
                                <w:sz w:val="18"/>
                                <w:szCs w:val="18"/>
                              </w:rPr>
                            </w:pPr>
                            <w:r>
                              <w:rPr>
                                <w:sz w:val="18"/>
                                <w:szCs w:val="18"/>
                              </w:rPr>
                              <w:t>Fax : préfixe + numéro</w:t>
                            </w:r>
                          </w:p>
                          <w:p>
                            <w:pPr>
                              <w:tabs>
                                <w:tab w:val="left" w:pos="900"/>
                                <w:tab w:val="left" w:pos="2520"/>
                              </w:tabs>
                              <w:rPr>
                                <w:sz w:val="18"/>
                                <w:szCs w:val="18"/>
                              </w:rPr>
                            </w:pPr>
                            <w:r>
                              <w:rPr>
                                <w:sz w:val="18"/>
                                <w:szCs w:val="18"/>
                              </w:rPr>
                              <w:t>N° Fase : obligatoire</w:t>
                            </w:r>
                          </w:p>
                          <w:p>
                            <w:pPr>
                              <w:tabs>
                                <w:tab w:val="left" w:pos="900"/>
                                <w:tab w:val="left" w:pos="2520"/>
                              </w:tabs>
                              <w:rPr>
                                <w:sz w:val="18"/>
                                <w:szCs w:val="18"/>
                              </w:rPr>
                            </w:pPr>
                            <w:r>
                              <w:rPr>
                                <w:sz w:val="18"/>
                                <w:szCs w:val="18"/>
                              </w:rPr>
                              <w:t>E-Mail : seule l’adresse sous le format (</w:t>
                            </w:r>
                            <w:hyperlink r:id="rId154" w:history="1">
                              <w:r>
                                <w:rPr>
                                  <w:rStyle w:val="Lienhypertexte"/>
                                  <w:sz w:val="18"/>
                                  <w:szCs w:val="18"/>
                                  <w:u w:val="none"/>
                                </w:rPr>
                                <w:t>ec------@cfwb.be</w:t>
                              </w:r>
                            </w:hyperlink>
                            <w:r>
                              <w:rPr>
                                <w:sz w:val="18"/>
                                <w:szCs w:val="18"/>
                              </w:rPr>
                              <w:t xml:space="preserve"> et/ou </w:t>
                            </w:r>
                            <w:hyperlink r:id="rId155" w:history="1">
                              <w:r>
                                <w:rPr>
                                  <w:rStyle w:val="Lienhypertexte"/>
                                  <w:sz w:val="18"/>
                                  <w:szCs w:val="18"/>
                                  <w:u w:val="none"/>
                                </w:rPr>
                                <w:t>po------@cfwb.be</w:t>
                              </w:r>
                            </w:hyperlink>
                            <w:r>
                              <w:rPr>
                                <w:sz w:val="18"/>
                                <w:szCs w:val="18"/>
                              </w:rPr>
                              <w:t>) sera (seront) reprise(s)</w:t>
                            </w:r>
                          </w:p>
                          <w:p>
                            <w:pPr>
                              <w:rPr>
                                <w:rFonts w:ascii="Arial" w:hAnsi="Arial" w:cs="Arial"/>
                                <w:sz w:val="18"/>
                                <w:szCs w:val="18"/>
                              </w:rPr>
                            </w:pPr>
                          </w:p>
                        </w:txbxContent>
                      </v:textbox>
                    </v:shape>
                  </w:pict>
                </mc:Fallback>
              </mc:AlternateContent>
            </w: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r>
              <w:rPr>
                <w:rFonts w:ascii="Arial" w:hAnsi="Arial" w:cs="Arial"/>
              </w:rPr>
              <w:t>Tél :</w:t>
            </w:r>
          </w:p>
          <w:p>
            <w:pPr>
              <w:tabs>
                <w:tab w:val="left" w:pos="6840"/>
              </w:tabs>
              <w:rPr>
                <w:rFonts w:ascii="Arial" w:hAnsi="Arial" w:cs="Arial"/>
              </w:rPr>
            </w:pPr>
            <w:r>
              <w:rPr>
                <w:rFonts w:ascii="Arial" w:hAnsi="Arial" w:cs="Arial"/>
              </w:rPr>
              <w:t>Fax :</w:t>
            </w:r>
          </w:p>
          <w:p>
            <w:pPr>
              <w:tabs>
                <w:tab w:val="left" w:pos="6840"/>
              </w:tabs>
              <w:rPr>
                <w:rFonts w:ascii="Arial" w:hAnsi="Arial" w:cs="Arial"/>
              </w:rPr>
            </w:pPr>
            <w:r>
              <w:rPr>
                <w:rFonts w:ascii="Arial" w:hAnsi="Arial" w:cs="Arial"/>
              </w:rPr>
              <w:t>E-Mail :</w:t>
            </w:r>
          </w:p>
          <w:p>
            <w:pPr>
              <w:tabs>
                <w:tab w:val="left" w:pos="6840"/>
              </w:tabs>
              <w:rPr>
                <w:rFonts w:ascii="Arial" w:hAnsi="Arial" w:cs="Arial"/>
              </w:rPr>
            </w:pPr>
            <w:r>
              <w:rPr>
                <w:rFonts w:ascii="Arial" w:hAnsi="Arial" w:cs="Arial"/>
              </w:rPr>
              <w:t>N° Fase :</w:t>
            </w:r>
          </w:p>
          <w:p>
            <w:pPr>
              <w:tabs>
                <w:tab w:val="left" w:pos="6840"/>
              </w:tabs>
              <w:rPr>
                <w:rFonts w:ascii="Arial" w:hAnsi="Arial" w:cs="Arial"/>
              </w:rPr>
            </w:pPr>
          </w:p>
        </w:tc>
      </w:tr>
      <w:tr>
        <w:trPr>
          <w:trHeight w:val="386"/>
        </w:trPr>
        <w:tc>
          <w:tcPr>
            <w:tcW w:w="4059" w:type="dxa"/>
            <w:gridSpan w:val="11"/>
            <w:vMerge w:val="restart"/>
            <w:tcBorders>
              <w:top w:val="single" w:sz="18" w:space="0" w:color="auto"/>
              <w:left w:val="single" w:sz="18" w:space="0" w:color="auto"/>
              <w:right w:val="single" w:sz="18" w:space="0" w:color="auto"/>
            </w:tcBorders>
          </w:tcPr>
          <w:p>
            <w:pPr>
              <w:tabs>
                <w:tab w:val="left" w:pos="6840"/>
              </w:tabs>
              <w:rPr>
                <w:rFonts w:ascii="Arial" w:hAnsi="Arial" w:cs="Arial"/>
              </w:rPr>
            </w:pPr>
            <w:r>
              <w:rPr>
                <w:rFonts w:ascii="Arial" w:hAnsi="Arial" w:cs="Arial"/>
                <w:u w:val="single"/>
              </w:rPr>
              <w:t>Diplômes</w:t>
            </w:r>
            <w:r>
              <w:rPr>
                <w:rFonts w:ascii="Arial" w:hAnsi="Arial" w:cs="Arial"/>
              </w:rPr>
              <w:t> :</w:t>
            </w:r>
          </w:p>
          <w:p>
            <w:pPr>
              <w:tabs>
                <w:tab w:val="left" w:pos="6840"/>
              </w:tabs>
              <w:rPr>
                <w:rFonts w:ascii="Arial" w:hAnsi="Arial" w:cs="Arial"/>
              </w:rPr>
            </w:pPr>
            <w:r>
              <w:rPr>
                <w:rFonts w:ascii="Arial" w:hAnsi="Arial" w:cs="Arial"/>
                <w:noProof/>
              </w:rPr>
              <mc:AlternateContent>
                <mc:Choice Requires="wps">
                  <w:drawing>
                    <wp:anchor distT="0" distB="0" distL="114300" distR="114300" simplePos="0" relativeHeight="252089344" behindDoc="0" locked="0" layoutInCell="1" allowOverlap="1">
                      <wp:simplePos x="0" y="0"/>
                      <wp:positionH relativeFrom="column">
                        <wp:posOffset>1325880</wp:posOffset>
                      </wp:positionH>
                      <wp:positionV relativeFrom="paragraph">
                        <wp:posOffset>78740</wp:posOffset>
                      </wp:positionV>
                      <wp:extent cx="75565" cy="3468370"/>
                      <wp:effectExtent l="8890" t="12065" r="58420" b="24765"/>
                      <wp:wrapNone/>
                      <wp:docPr id="4588" name="Connecteur droit avec flèche 4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 cy="3468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88" o:spid="_x0000_s1026" type="#_x0000_t32" style="position:absolute;margin-left:104.4pt;margin-top:6.2pt;width:5.95pt;height:273.1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">
                      <v:stroke endarrow="block"/>
                    </v:shape>
                  </w:pict>
                </mc:Fallback>
              </mc:AlternateContent>
            </w: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p>
          <w:p>
            <w:pPr>
              <w:tabs>
                <w:tab w:val="left" w:pos="6840"/>
              </w:tabs>
              <w:rPr>
                <w:rFonts w:ascii="Arial" w:hAnsi="Arial" w:cs="Arial"/>
              </w:rPr>
            </w:pPr>
            <w:r>
              <w:rPr>
                <w:rFonts w:ascii="Arial" w:hAnsi="Arial" w:cs="Arial"/>
              </w:rPr>
              <w:fldChar w:fldCharType="begin">
                <w:ffData>
                  <w:name w:val="CaseACocher74"/>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E.U. métier valorisée :</w:t>
            </w:r>
          </w:p>
          <w:p>
            <w:pPr>
              <w:tabs>
                <w:tab w:val="left" w:pos="6840"/>
              </w:tabs>
              <w:rPr>
                <w:rFonts w:ascii="Arial" w:hAnsi="Arial" w:cs="Arial"/>
              </w:rPr>
            </w:pPr>
            <w:r>
              <w:rPr>
                <w:rFonts w:ascii="Arial" w:hAnsi="Arial" w:cs="Arial"/>
              </w:rPr>
              <w:fldChar w:fldCharType="begin">
                <w:ffData>
                  <w:name w:val="CaseACocher75"/>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E.U. métier demandée :</w:t>
            </w:r>
          </w:p>
          <w:p>
            <w:pPr>
              <w:tabs>
                <w:tab w:val="left" w:pos="6840"/>
              </w:tabs>
              <w:rPr>
                <w:rFonts w:ascii="Arial" w:hAnsi="Arial" w:cs="Arial"/>
              </w:rPr>
            </w:pPr>
            <w:r>
              <w:rPr>
                <w:rFonts w:ascii="Arial" w:hAnsi="Arial" w:cs="Arial"/>
              </w:rPr>
              <w:fldChar w:fldCharType="begin">
                <w:ffData>
                  <w:name w:val="CaseACocher76"/>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E.U. enseignement :</w:t>
            </w:r>
          </w:p>
        </w:tc>
        <w:tc>
          <w:tcPr>
            <w:tcW w:w="597" w:type="dxa"/>
            <w:tcBorders>
              <w:top w:val="single" w:sz="18" w:space="0" w:color="auto"/>
              <w:left w:val="single" w:sz="18" w:space="0" w:color="auto"/>
              <w:bottom w:val="nil"/>
              <w:right w:val="nil"/>
            </w:tcBorders>
            <w:vAlign w:val="center"/>
          </w:tcPr>
          <w:p>
            <w:pPr>
              <w:tabs>
                <w:tab w:val="left" w:pos="6840"/>
              </w:tabs>
              <w:jc w:val="center"/>
              <w:rPr>
                <w:rFonts w:ascii="Arial" w:hAnsi="Arial" w:cs="Arial"/>
                <w:b/>
                <w:sz w:val="18"/>
                <w:szCs w:val="18"/>
              </w:rPr>
            </w:pPr>
            <w:r>
              <w:rPr>
                <w:rFonts w:ascii="Arial" w:hAnsi="Arial" w:cs="Arial"/>
                <w:b/>
                <w:sz w:val="18"/>
                <w:szCs w:val="18"/>
              </w:rPr>
              <w:t>T</w:t>
            </w:r>
          </w:p>
        </w:tc>
        <w:tc>
          <w:tcPr>
            <w:tcW w:w="470" w:type="dxa"/>
            <w:gridSpan w:val="2"/>
            <w:tcBorders>
              <w:top w:val="single" w:sz="18" w:space="0" w:color="auto"/>
              <w:left w:val="nil"/>
              <w:bottom w:val="nil"/>
              <w:right w:val="single" w:sz="18" w:space="0" w:color="auto"/>
            </w:tcBorders>
            <w:vAlign w:val="center"/>
          </w:tcPr>
          <w:p>
            <w:pPr>
              <w:jc w:val="center"/>
            </w:pPr>
            <w:r>
              <w:rPr>
                <w:sz w:val="18"/>
                <w:szCs w:val="18"/>
              </w:rPr>
              <w:fldChar w:fldCharType="begin">
                <w:ffData>
                  <w:name w:val="CaseACocher83"/>
                  <w:enabled/>
                  <w:calcOnExit w:val="0"/>
                  <w:checkBox>
                    <w:sizeAuto/>
                    <w:default w:val="0"/>
                  </w:checkBox>
                </w:ffData>
              </w:fldChar>
            </w:r>
            <w:r>
              <w:rPr>
                <w:sz w:val="18"/>
                <w:szCs w:val="18"/>
              </w:rPr>
              <w:instrText xml:space="preserve"> FORMCHECKBOX </w:instrText>
            </w:r>
            <w:r>
              <w:rPr>
                <w:sz w:val="18"/>
                <w:szCs w:val="18"/>
              </w:rPr>
            </w:r>
            <w:r>
              <w:rPr>
                <w:sz w:val="18"/>
                <w:szCs w:val="18"/>
              </w:rPr>
              <w:fldChar w:fldCharType="separate"/>
            </w:r>
            <w:r>
              <w:rPr>
                <w:sz w:val="18"/>
                <w:szCs w:val="18"/>
              </w:rPr>
              <w:fldChar w:fldCharType="end"/>
            </w:r>
          </w:p>
        </w:tc>
        <w:tc>
          <w:tcPr>
            <w:tcW w:w="5579" w:type="dxa"/>
            <w:gridSpan w:val="18"/>
            <w:vMerge/>
            <w:tcBorders>
              <w:left w:val="single" w:sz="18" w:space="0" w:color="auto"/>
              <w:right w:val="single" w:sz="18" w:space="0" w:color="auto"/>
            </w:tcBorders>
          </w:tcPr>
          <w:p>
            <w:pPr>
              <w:tabs>
                <w:tab w:val="left" w:pos="6840"/>
              </w:tabs>
              <w:rPr>
                <w:rFonts w:ascii="Arial" w:hAnsi="Arial" w:cs="Arial"/>
              </w:rPr>
            </w:pPr>
          </w:p>
        </w:tc>
      </w:tr>
      <w:tr>
        <w:trPr>
          <w:trHeight w:val="386"/>
        </w:trPr>
        <w:tc>
          <w:tcPr>
            <w:tcW w:w="4059" w:type="dxa"/>
            <w:gridSpan w:val="11"/>
            <w:vMerge/>
            <w:tcBorders>
              <w:left w:val="single" w:sz="18" w:space="0" w:color="auto"/>
              <w:right w:val="single" w:sz="18" w:space="0" w:color="auto"/>
            </w:tcBorders>
          </w:tcPr>
          <w:p>
            <w:pPr>
              <w:tabs>
                <w:tab w:val="left" w:pos="6840"/>
              </w:tabs>
              <w:rPr>
                <w:rFonts w:ascii="Arial" w:hAnsi="Arial" w:cs="Arial"/>
                <w:u w:val="single"/>
              </w:rPr>
            </w:pPr>
          </w:p>
        </w:tc>
        <w:tc>
          <w:tcPr>
            <w:tcW w:w="597" w:type="dxa"/>
            <w:tcBorders>
              <w:top w:val="nil"/>
              <w:left w:val="single" w:sz="18" w:space="0" w:color="auto"/>
              <w:bottom w:val="nil"/>
              <w:right w:val="nil"/>
            </w:tcBorders>
            <w:vAlign w:val="center"/>
          </w:tcPr>
          <w:p>
            <w:pPr>
              <w:tabs>
                <w:tab w:val="left" w:pos="6840"/>
              </w:tabs>
              <w:jc w:val="center"/>
              <w:rPr>
                <w:rFonts w:ascii="Arial" w:hAnsi="Arial" w:cs="Arial"/>
                <w:b/>
                <w:sz w:val="18"/>
                <w:szCs w:val="18"/>
              </w:rPr>
            </w:pPr>
            <w:r>
              <w:rPr>
                <w:rFonts w:ascii="Arial" w:hAnsi="Arial" w:cs="Arial"/>
                <w:b/>
                <w:sz w:val="18"/>
                <w:szCs w:val="18"/>
              </w:rPr>
              <w:t>St</w:t>
            </w:r>
          </w:p>
        </w:tc>
        <w:tc>
          <w:tcPr>
            <w:tcW w:w="470" w:type="dxa"/>
            <w:gridSpan w:val="2"/>
            <w:tcBorders>
              <w:top w:val="nil"/>
              <w:left w:val="nil"/>
              <w:bottom w:val="nil"/>
              <w:right w:val="single" w:sz="18" w:space="0" w:color="auto"/>
            </w:tcBorders>
            <w:vAlign w:val="center"/>
          </w:tcPr>
          <w:p>
            <w:pPr>
              <w:jc w:val="center"/>
            </w:pPr>
            <w:r>
              <w:rPr>
                <w:sz w:val="18"/>
                <w:szCs w:val="18"/>
              </w:rPr>
              <w:fldChar w:fldCharType="begin">
                <w:ffData>
                  <w:name w:val="CaseACocher83"/>
                  <w:enabled/>
                  <w:calcOnExit w:val="0"/>
                  <w:checkBox>
                    <w:sizeAuto/>
                    <w:default w:val="0"/>
                  </w:checkBox>
                </w:ffData>
              </w:fldChar>
            </w:r>
            <w:r>
              <w:rPr>
                <w:sz w:val="18"/>
                <w:szCs w:val="18"/>
              </w:rPr>
              <w:instrText xml:space="preserve"> FORMCHECKBOX </w:instrText>
            </w:r>
            <w:r>
              <w:rPr>
                <w:sz w:val="18"/>
                <w:szCs w:val="18"/>
              </w:rPr>
            </w:r>
            <w:r>
              <w:rPr>
                <w:sz w:val="18"/>
                <w:szCs w:val="18"/>
              </w:rPr>
              <w:fldChar w:fldCharType="separate"/>
            </w:r>
            <w:r>
              <w:rPr>
                <w:sz w:val="18"/>
                <w:szCs w:val="18"/>
              </w:rPr>
              <w:fldChar w:fldCharType="end"/>
            </w:r>
          </w:p>
        </w:tc>
        <w:tc>
          <w:tcPr>
            <w:tcW w:w="5579" w:type="dxa"/>
            <w:gridSpan w:val="18"/>
            <w:vMerge/>
            <w:tcBorders>
              <w:left w:val="single" w:sz="18" w:space="0" w:color="auto"/>
              <w:right w:val="single" w:sz="18" w:space="0" w:color="auto"/>
            </w:tcBorders>
          </w:tcPr>
          <w:p>
            <w:pPr>
              <w:tabs>
                <w:tab w:val="left" w:pos="6840"/>
              </w:tabs>
              <w:rPr>
                <w:rFonts w:ascii="Arial" w:hAnsi="Arial" w:cs="Arial"/>
              </w:rPr>
            </w:pPr>
          </w:p>
        </w:tc>
      </w:tr>
      <w:tr>
        <w:trPr>
          <w:trHeight w:val="386"/>
        </w:trPr>
        <w:tc>
          <w:tcPr>
            <w:tcW w:w="4059" w:type="dxa"/>
            <w:gridSpan w:val="11"/>
            <w:vMerge/>
            <w:tcBorders>
              <w:left w:val="single" w:sz="18" w:space="0" w:color="auto"/>
              <w:right w:val="single" w:sz="18" w:space="0" w:color="auto"/>
            </w:tcBorders>
          </w:tcPr>
          <w:p>
            <w:pPr>
              <w:tabs>
                <w:tab w:val="left" w:pos="6840"/>
              </w:tabs>
              <w:rPr>
                <w:rFonts w:ascii="Arial" w:hAnsi="Arial" w:cs="Arial"/>
                <w:u w:val="single"/>
              </w:rPr>
            </w:pPr>
          </w:p>
        </w:tc>
        <w:tc>
          <w:tcPr>
            <w:tcW w:w="597" w:type="dxa"/>
            <w:tcBorders>
              <w:top w:val="nil"/>
              <w:left w:val="single" w:sz="18" w:space="0" w:color="auto"/>
              <w:bottom w:val="nil"/>
              <w:right w:val="nil"/>
            </w:tcBorders>
            <w:vAlign w:val="center"/>
          </w:tcPr>
          <w:p>
            <w:pPr>
              <w:tabs>
                <w:tab w:val="left" w:pos="6840"/>
              </w:tabs>
              <w:jc w:val="center"/>
              <w:rPr>
                <w:rFonts w:ascii="Arial" w:hAnsi="Arial" w:cs="Arial"/>
                <w:b/>
                <w:sz w:val="18"/>
                <w:szCs w:val="18"/>
              </w:rPr>
            </w:pPr>
            <w:r>
              <w:rPr>
                <w:rFonts w:ascii="Arial" w:hAnsi="Arial" w:cs="Arial"/>
                <w:b/>
                <w:sz w:val="18"/>
                <w:szCs w:val="18"/>
              </w:rPr>
              <w:t>D</w:t>
            </w:r>
          </w:p>
        </w:tc>
        <w:tc>
          <w:tcPr>
            <w:tcW w:w="470" w:type="dxa"/>
            <w:gridSpan w:val="2"/>
            <w:tcBorders>
              <w:top w:val="nil"/>
              <w:left w:val="nil"/>
              <w:bottom w:val="nil"/>
              <w:right w:val="single" w:sz="18" w:space="0" w:color="auto"/>
            </w:tcBorders>
            <w:vAlign w:val="center"/>
          </w:tcPr>
          <w:p>
            <w:pPr>
              <w:jc w:val="center"/>
            </w:pPr>
            <w:r>
              <w:rPr>
                <w:sz w:val="18"/>
                <w:szCs w:val="18"/>
              </w:rPr>
              <w:fldChar w:fldCharType="begin">
                <w:ffData>
                  <w:name w:val="CaseACocher83"/>
                  <w:enabled/>
                  <w:calcOnExit w:val="0"/>
                  <w:checkBox>
                    <w:sizeAuto/>
                    <w:default w:val="0"/>
                  </w:checkBox>
                </w:ffData>
              </w:fldChar>
            </w:r>
            <w:r>
              <w:rPr>
                <w:sz w:val="18"/>
                <w:szCs w:val="18"/>
              </w:rPr>
              <w:instrText xml:space="preserve"> FORMCHECKBOX </w:instrText>
            </w:r>
            <w:r>
              <w:rPr>
                <w:sz w:val="18"/>
                <w:szCs w:val="18"/>
              </w:rPr>
            </w:r>
            <w:r>
              <w:rPr>
                <w:sz w:val="18"/>
                <w:szCs w:val="18"/>
              </w:rPr>
              <w:fldChar w:fldCharType="separate"/>
            </w:r>
            <w:r>
              <w:rPr>
                <w:sz w:val="18"/>
                <w:szCs w:val="18"/>
              </w:rPr>
              <w:fldChar w:fldCharType="end"/>
            </w:r>
          </w:p>
        </w:tc>
        <w:tc>
          <w:tcPr>
            <w:tcW w:w="5579" w:type="dxa"/>
            <w:gridSpan w:val="18"/>
            <w:vMerge/>
            <w:tcBorders>
              <w:left w:val="single" w:sz="18" w:space="0" w:color="auto"/>
              <w:right w:val="single" w:sz="18" w:space="0" w:color="auto"/>
            </w:tcBorders>
          </w:tcPr>
          <w:p>
            <w:pPr>
              <w:tabs>
                <w:tab w:val="left" w:pos="6840"/>
              </w:tabs>
              <w:rPr>
                <w:rFonts w:ascii="Arial" w:hAnsi="Arial" w:cs="Arial"/>
              </w:rPr>
            </w:pPr>
          </w:p>
        </w:tc>
      </w:tr>
      <w:tr>
        <w:trPr>
          <w:trHeight w:val="386"/>
        </w:trPr>
        <w:tc>
          <w:tcPr>
            <w:tcW w:w="4059" w:type="dxa"/>
            <w:gridSpan w:val="11"/>
            <w:vMerge/>
            <w:tcBorders>
              <w:left w:val="single" w:sz="18" w:space="0" w:color="auto"/>
              <w:right w:val="single" w:sz="18" w:space="0" w:color="auto"/>
            </w:tcBorders>
          </w:tcPr>
          <w:p>
            <w:pPr>
              <w:tabs>
                <w:tab w:val="left" w:pos="6840"/>
              </w:tabs>
              <w:rPr>
                <w:rFonts w:ascii="Arial" w:hAnsi="Arial" w:cs="Arial"/>
                <w:u w:val="single"/>
              </w:rPr>
            </w:pPr>
          </w:p>
        </w:tc>
        <w:tc>
          <w:tcPr>
            <w:tcW w:w="597" w:type="dxa"/>
            <w:tcBorders>
              <w:top w:val="nil"/>
              <w:left w:val="single" w:sz="18" w:space="0" w:color="auto"/>
              <w:bottom w:val="nil"/>
              <w:right w:val="nil"/>
            </w:tcBorders>
            <w:vAlign w:val="center"/>
          </w:tcPr>
          <w:p>
            <w:pPr>
              <w:tabs>
                <w:tab w:val="left" w:pos="6840"/>
              </w:tabs>
              <w:jc w:val="center"/>
              <w:rPr>
                <w:rFonts w:ascii="Arial" w:hAnsi="Arial" w:cs="Arial"/>
                <w:b/>
                <w:sz w:val="18"/>
                <w:szCs w:val="18"/>
              </w:rPr>
            </w:pPr>
            <w:r>
              <w:rPr>
                <w:rFonts w:ascii="Arial" w:hAnsi="Arial" w:cs="Arial"/>
                <w:b/>
                <w:sz w:val="18"/>
                <w:szCs w:val="18"/>
              </w:rPr>
              <w:t>ACS</w:t>
            </w:r>
          </w:p>
        </w:tc>
        <w:tc>
          <w:tcPr>
            <w:tcW w:w="470" w:type="dxa"/>
            <w:gridSpan w:val="2"/>
            <w:tcBorders>
              <w:top w:val="nil"/>
              <w:left w:val="nil"/>
              <w:bottom w:val="nil"/>
              <w:right w:val="single" w:sz="18" w:space="0" w:color="auto"/>
            </w:tcBorders>
            <w:vAlign w:val="center"/>
          </w:tcPr>
          <w:p>
            <w:pPr>
              <w:jc w:val="center"/>
            </w:pPr>
            <w:r>
              <w:rPr>
                <w:sz w:val="18"/>
                <w:szCs w:val="18"/>
              </w:rPr>
              <w:fldChar w:fldCharType="begin">
                <w:ffData>
                  <w:name w:val="CaseACocher83"/>
                  <w:enabled/>
                  <w:calcOnExit w:val="0"/>
                  <w:checkBox>
                    <w:sizeAuto/>
                    <w:default w:val="0"/>
                  </w:checkBox>
                </w:ffData>
              </w:fldChar>
            </w:r>
            <w:r>
              <w:rPr>
                <w:sz w:val="18"/>
                <w:szCs w:val="18"/>
              </w:rPr>
              <w:instrText xml:space="preserve"> FORMCHECKBOX </w:instrText>
            </w:r>
            <w:r>
              <w:rPr>
                <w:sz w:val="18"/>
                <w:szCs w:val="18"/>
              </w:rPr>
            </w:r>
            <w:r>
              <w:rPr>
                <w:sz w:val="18"/>
                <w:szCs w:val="18"/>
              </w:rPr>
              <w:fldChar w:fldCharType="separate"/>
            </w:r>
            <w:r>
              <w:rPr>
                <w:sz w:val="18"/>
                <w:szCs w:val="18"/>
              </w:rPr>
              <w:fldChar w:fldCharType="end"/>
            </w:r>
          </w:p>
        </w:tc>
        <w:tc>
          <w:tcPr>
            <w:tcW w:w="5579" w:type="dxa"/>
            <w:gridSpan w:val="18"/>
            <w:vMerge/>
            <w:tcBorders>
              <w:left w:val="single" w:sz="18" w:space="0" w:color="auto"/>
              <w:right w:val="single" w:sz="18" w:space="0" w:color="auto"/>
            </w:tcBorders>
          </w:tcPr>
          <w:p>
            <w:pPr>
              <w:tabs>
                <w:tab w:val="left" w:pos="6840"/>
              </w:tabs>
              <w:rPr>
                <w:rFonts w:ascii="Arial" w:hAnsi="Arial" w:cs="Arial"/>
              </w:rPr>
            </w:pPr>
          </w:p>
        </w:tc>
      </w:tr>
      <w:tr>
        <w:trPr>
          <w:trHeight w:val="386"/>
        </w:trPr>
        <w:tc>
          <w:tcPr>
            <w:tcW w:w="4059" w:type="dxa"/>
            <w:gridSpan w:val="11"/>
            <w:vMerge/>
            <w:tcBorders>
              <w:left w:val="single" w:sz="18" w:space="0" w:color="auto"/>
              <w:right w:val="single" w:sz="18" w:space="0" w:color="auto"/>
            </w:tcBorders>
          </w:tcPr>
          <w:p>
            <w:pPr>
              <w:tabs>
                <w:tab w:val="left" w:pos="6840"/>
              </w:tabs>
              <w:rPr>
                <w:rFonts w:ascii="Arial" w:hAnsi="Arial" w:cs="Arial"/>
                <w:u w:val="single"/>
              </w:rPr>
            </w:pPr>
          </w:p>
        </w:tc>
        <w:tc>
          <w:tcPr>
            <w:tcW w:w="597" w:type="dxa"/>
            <w:tcBorders>
              <w:top w:val="nil"/>
              <w:left w:val="single" w:sz="18" w:space="0" w:color="auto"/>
              <w:bottom w:val="nil"/>
              <w:right w:val="nil"/>
            </w:tcBorders>
            <w:vAlign w:val="center"/>
          </w:tcPr>
          <w:p>
            <w:pPr>
              <w:tabs>
                <w:tab w:val="left" w:pos="6840"/>
              </w:tabs>
              <w:jc w:val="center"/>
              <w:rPr>
                <w:rFonts w:ascii="Arial" w:hAnsi="Arial" w:cs="Arial"/>
                <w:b/>
                <w:sz w:val="18"/>
                <w:szCs w:val="18"/>
              </w:rPr>
            </w:pPr>
            <w:r>
              <w:rPr>
                <w:rFonts w:ascii="Arial" w:hAnsi="Arial" w:cs="Arial"/>
                <w:b/>
                <w:sz w:val="18"/>
                <w:szCs w:val="18"/>
              </w:rPr>
              <w:t>APE</w:t>
            </w:r>
          </w:p>
        </w:tc>
        <w:tc>
          <w:tcPr>
            <w:tcW w:w="470" w:type="dxa"/>
            <w:gridSpan w:val="2"/>
            <w:tcBorders>
              <w:top w:val="nil"/>
              <w:left w:val="nil"/>
              <w:bottom w:val="nil"/>
              <w:right w:val="single" w:sz="18" w:space="0" w:color="auto"/>
            </w:tcBorders>
            <w:vAlign w:val="center"/>
          </w:tcPr>
          <w:p>
            <w:pPr>
              <w:jc w:val="center"/>
            </w:pPr>
            <w:r>
              <w:rPr>
                <w:sz w:val="18"/>
                <w:szCs w:val="18"/>
              </w:rPr>
              <w:fldChar w:fldCharType="begin">
                <w:ffData>
                  <w:name w:val="CaseACocher83"/>
                  <w:enabled/>
                  <w:calcOnExit w:val="0"/>
                  <w:checkBox>
                    <w:sizeAuto/>
                    <w:default w:val="0"/>
                  </w:checkBox>
                </w:ffData>
              </w:fldChar>
            </w:r>
            <w:r>
              <w:rPr>
                <w:sz w:val="18"/>
                <w:szCs w:val="18"/>
              </w:rPr>
              <w:instrText xml:space="preserve"> FORMCHECKBOX </w:instrText>
            </w:r>
            <w:r>
              <w:rPr>
                <w:sz w:val="18"/>
                <w:szCs w:val="18"/>
              </w:rPr>
            </w:r>
            <w:r>
              <w:rPr>
                <w:sz w:val="18"/>
                <w:szCs w:val="18"/>
              </w:rPr>
              <w:fldChar w:fldCharType="separate"/>
            </w:r>
            <w:r>
              <w:rPr>
                <w:sz w:val="18"/>
                <w:szCs w:val="18"/>
              </w:rPr>
              <w:fldChar w:fldCharType="end"/>
            </w:r>
          </w:p>
        </w:tc>
        <w:tc>
          <w:tcPr>
            <w:tcW w:w="5579" w:type="dxa"/>
            <w:gridSpan w:val="18"/>
            <w:vMerge/>
            <w:tcBorders>
              <w:left w:val="single" w:sz="18" w:space="0" w:color="auto"/>
              <w:right w:val="single" w:sz="18" w:space="0" w:color="auto"/>
            </w:tcBorders>
          </w:tcPr>
          <w:p>
            <w:pPr>
              <w:tabs>
                <w:tab w:val="left" w:pos="6840"/>
              </w:tabs>
              <w:rPr>
                <w:rFonts w:ascii="Arial" w:hAnsi="Arial" w:cs="Arial"/>
              </w:rPr>
            </w:pPr>
          </w:p>
        </w:tc>
      </w:tr>
      <w:tr>
        <w:trPr>
          <w:trHeight w:val="386"/>
        </w:trPr>
        <w:tc>
          <w:tcPr>
            <w:tcW w:w="4059" w:type="dxa"/>
            <w:gridSpan w:val="11"/>
            <w:vMerge/>
            <w:tcBorders>
              <w:left w:val="single" w:sz="18" w:space="0" w:color="auto"/>
              <w:right w:val="single" w:sz="18" w:space="0" w:color="auto"/>
            </w:tcBorders>
          </w:tcPr>
          <w:p>
            <w:pPr>
              <w:tabs>
                <w:tab w:val="left" w:pos="6840"/>
              </w:tabs>
              <w:rPr>
                <w:rFonts w:ascii="Arial" w:hAnsi="Arial" w:cs="Arial"/>
                <w:u w:val="single"/>
              </w:rPr>
            </w:pPr>
          </w:p>
        </w:tc>
        <w:tc>
          <w:tcPr>
            <w:tcW w:w="597" w:type="dxa"/>
            <w:tcBorders>
              <w:top w:val="nil"/>
              <w:left w:val="single" w:sz="18" w:space="0" w:color="auto"/>
              <w:right w:val="nil"/>
            </w:tcBorders>
            <w:vAlign w:val="center"/>
          </w:tcPr>
          <w:p>
            <w:pPr>
              <w:tabs>
                <w:tab w:val="left" w:pos="6840"/>
              </w:tabs>
              <w:jc w:val="center"/>
              <w:rPr>
                <w:rFonts w:ascii="Arial" w:hAnsi="Arial" w:cs="Arial"/>
                <w:b/>
                <w:sz w:val="18"/>
                <w:szCs w:val="18"/>
              </w:rPr>
            </w:pPr>
            <w:r>
              <w:rPr>
                <w:rFonts w:ascii="Arial" w:hAnsi="Arial" w:cs="Arial"/>
                <w:b/>
                <w:sz w:val="18"/>
                <w:szCs w:val="18"/>
              </w:rPr>
              <w:t>PTP</w:t>
            </w:r>
          </w:p>
        </w:tc>
        <w:tc>
          <w:tcPr>
            <w:tcW w:w="470" w:type="dxa"/>
            <w:gridSpan w:val="2"/>
            <w:tcBorders>
              <w:top w:val="nil"/>
              <w:left w:val="nil"/>
              <w:right w:val="single" w:sz="18" w:space="0" w:color="auto"/>
            </w:tcBorders>
            <w:vAlign w:val="center"/>
          </w:tcPr>
          <w:p>
            <w:pPr>
              <w:jc w:val="center"/>
            </w:pPr>
            <w:r>
              <w:rPr>
                <w:sz w:val="18"/>
                <w:szCs w:val="18"/>
              </w:rPr>
              <w:fldChar w:fldCharType="begin">
                <w:ffData>
                  <w:name w:val="CaseACocher83"/>
                  <w:enabled/>
                  <w:calcOnExit w:val="0"/>
                  <w:checkBox>
                    <w:sizeAuto/>
                    <w:default w:val="0"/>
                  </w:checkBox>
                </w:ffData>
              </w:fldChar>
            </w:r>
            <w:r>
              <w:rPr>
                <w:sz w:val="18"/>
                <w:szCs w:val="18"/>
              </w:rPr>
              <w:instrText xml:space="preserve"> FORMCHECKBOX </w:instrText>
            </w:r>
            <w:r>
              <w:rPr>
                <w:sz w:val="18"/>
                <w:szCs w:val="18"/>
              </w:rPr>
            </w:r>
            <w:r>
              <w:rPr>
                <w:sz w:val="18"/>
                <w:szCs w:val="18"/>
              </w:rPr>
              <w:fldChar w:fldCharType="separate"/>
            </w:r>
            <w:r>
              <w:rPr>
                <w:sz w:val="18"/>
                <w:szCs w:val="18"/>
              </w:rPr>
              <w:fldChar w:fldCharType="end"/>
            </w:r>
          </w:p>
        </w:tc>
        <w:tc>
          <w:tcPr>
            <w:tcW w:w="5579" w:type="dxa"/>
            <w:gridSpan w:val="18"/>
            <w:vMerge/>
            <w:tcBorders>
              <w:left w:val="single" w:sz="18" w:space="0" w:color="auto"/>
              <w:right w:val="single" w:sz="18" w:space="0" w:color="auto"/>
            </w:tcBorders>
          </w:tcPr>
          <w:p>
            <w:pPr>
              <w:tabs>
                <w:tab w:val="left" w:pos="6840"/>
              </w:tabs>
              <w:rPr>
                <w:rFonts w:ascii="Arial" w:hAnsi="Arial" w:cs="Arial"/>
              </w:rPr>
            </w:pPr>
          </w:p>
        </w:tc>
      </w:tr>
    </w:tbl>
    <w:p>
      <w:pPr>
        <w:rPr>
          <w:rFonts w:ascii="Arial" w:hAnsi="Arial" w:cs="Arial"/>
          <w:color w:val="000000"/>
          <w:sz w:val="16"/>
          <w:szCs w:val="16"/>
        </w:rPr>
      </w:pPr>
      <w:r>
        <w:rPr>
          <w:rFonts w:ascii="Verdana" w:eastAsia="Calibri" w:hAnsi="Verdana"/>
          <w:noProof/>
          <w:sz w:val="24"/>
          <w:szCs w:val="24"/>
        </w:rPr>
        <mc:AlternateContent>
          <mc:Choice Requires="wps">
            <w:drawing>
              <wp:anchor distT="0" distB="0" distL="114300" distR="114300" simplePos="0" relativeHeight="252021760" behindDoc="0" locked="0" layoutInCell="1" allowOverlap="1">
                <wp:simplePos x="0" y="0"/>
                <wp:positionH relativeFrom="column">
                  <wp:posOffset>-146050</wp:posOffset>
                </wp:positionH>
                <wp:positionV relativeFrom="paragraph">
                  <wp:posOffset>92075</wp:posOffset>
                </wp:positionV>
                <wp:extent cx="1485900" cy="2000885"/>
                <wp:effectExtent l="0" t="0" r="19050" b="18415"/>
                <wp:wrapNone/>
                <wp:docPr id="4587" name="Zone de texte 4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00088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Nom </w:t>
                            </w:r>
                            <w:r>
                              <w:rPr>
                                <w:rFonts w:ascii="Arial" w:hAnsi="Arial" w:cs="Arial"/>
                                <w:color w:val="000000"/>
                                <w:sz w:val="18"/>
                                <w:szCs w:val="18"/>
                              </w:rPr>
                              <w:t>de l'enseignant en lettres CAPITALES.</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Lorsqu'il s'agit d'une femme mariée, c'est uniquement le nom de jeune fille qui doit être indiqué.</w:t>
                            </w:r>
                          </w:p>
                          <w:p>
                            <w:pPr>
                              <w:rPr>
                                <w:rFonts w:ascii="Arial" w:hAnsi="Arial" w:cs="Arial"/>
                                <w:color w:val="000000"/>
                                <w:sz w:val="18"/>
                                <w:szCs w:val="18"/>
                              </w:rPr>
                            </w:pPr>
                            <w:r>
                              <w:rPr>
                                <w:rFonts w:ascii="Arial" w:hAnsi="Arial" w:cs="Arial"/>
                                <w:color w:val="000000"/>
                                <w:sz w:val="18"/>
                                <w:szCs w:val="18"/>
                              </w:rPr>
                              <w:tab/>
                            </w:r>
                          </w:p>
                          <w:p>
                            <w:pPr>
                              <w:rPr>
                                <w:rFonts w:ascii="Arial" w:hAnsi="Arial" w:cs="Arial"/>
                                <w:sz w:val="18"/>
                                <w:szCs w:val="18"/>
                              </w:rPr>
                            </w:pPr>
                            <w:r>
                              <w:rPr>
                                <w:rFonts w:ascii="Arial" w:hAnsi="Arial" w:cs="Arial"/>
                                <w:color w:val="000000"/>
                                <w:sz w:val="18"/>
                                <w:szCs w:val="18"/>
                              </w:rPr>
                              <w:t xml:space="preserve">Le premier </w:t>
                            </w:r>
                            <w:r>
                              <w:rPr>
                                <w:rFonts w:ascii="Arial" w:hAnsi="Arial" w:cs="Arial"/>
                                <w:b/>
                                <w:color w:val="000000"/>
                                <w:sz w:val="18"/>
                                <w:szCs w:val="18"/>
                              </w:rPr>
                              <w:t>prénom</w:t>
                            </w:r>
                            <w:r>
                              <w:rPr>
                                <w:rFonts w:ascii="Arial" w:hAnsi="Arial" w:cs="Arial"/>
                                <w:color w:val="000000"/>
                                <w:sz w:val="18"/>
                                <w:szCs w:val="18"/>
                              </w:rPr>
                              <w:t xml:space="preserve"> (enregistré à l'Etat civil) est inscrit à la suite du nom.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87" o:spid="_x0000_s1119" type="#_x0000_t202" style="position:absolute;margin-left:-11.5pt;margin-top:7.25pt;width:117pt;height:157.5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">
                <v:textbox>
                  <w:txbxContent>
                    <w:p>
                      <w:pPr>
                        <w:rPr>
                          <w:rFonts w:ascii="Arial" w:hAnsi="Arial" w:cs="Arial"/>
                          <w:color w:val="000000"/>
                          <w:sz w:val="18"/>
                          <w:szCs w:val="18"/>
                        </w:rPr>
                      </w:pPr>
                      <w:r>
                        <w:rPr>
                          <w:rFonts w:ascii="Arial" w:hAnsi="Arial" w:cs="Arial"/>
                          <w:b/>
                          <w:color w:val="000000"/>
                          <w:sz w:val="18"/>
                          <w:szCs w:val="18"/>
                        </w:rPr>
                        <w:t xml:space="preserve">Nom </w:t>
                      </w:r>
                      <w:r>
                        <w:rPr>
                          <w:rFonts w:ascii="Arial" w:hAnsi="Arial" w:cs="Arial"/>
                          <w:color w:val="000000"/>
                          <w:sz w:val="18"/>
                          <w:szCs w:val="18"/>
                        </w:rPr>
                        <w:t>de l'enseignant en lettres CAPITALES.</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Lorsqu'il s'agit d'une femme mariée, c'est uniquement le nom de jeune fille qui doit être indiqué.</w:t>
                      </w:r>
                    </w:p>
                    <w:p>
                      <w:pPr>
                        <w:rPr>
                          <w:rFonts w:ascii="Arial" w:hAnsi="Arial" w:cs="Arial"/>
                          <w:color w:val="000000"/>
                          <w:sz w:val="18"/>
                          <w:szCs w:val="18"/>
                        </w:rPr>
                      </w:pPr>
                      <w:r>
                        <w:rPr>
                          <w:rFonts w:ascii="Arial" w:hAnsi="Arial" w:cs="Arial"/>
                          <w:color w:val="000000"/>
                          <w:sz w:val="18"/>
                          <w:szCs w:val="18"/>
                        </w:rPr>
                        <w:tab/>
                      </w:r>
                    </w:p>
                    <w:p>
                      <w:pPr>
                        <w:rPr>
                          <w:rFonts w:ascii="Arial" w:hAnsi="Arial" w:cs="Arial"/>
                          <w:sz w:val="18"/>
                          <w:szCs w:val="18"/>
                        </w:rPr>
                      </w:pPr>
                      <w:r>
                        <w:rPr>
                          <w:rFonts w:ascii="Arial" w:hAnsi="Arial" w:cs="Arial"/>
                          <w:color w:val="000000"/>
                          <w:sz w:val="18"/>
                          <w:szCs w:val="18"/>
                        </w:rPr>
                        <w:t xml:space="preserve">Le premier </w:t>
                      </w:r>
                      <w:r>
                        <w:rPr>
                          <w:rFonts w:ascii="Arial" w:hAnsi="Arial" w:cs="Arial"/>
                          <w:b/>
                          <w:color w:val="000000"/>
                          <w:sz w:val="18"/>
                          <w:szCs w:val="18"/>
                        </w:rPr>
                        <w:t>prénom</w:t>
                      </w:r>
                      <w:r>
                        <w:rPr>
                          <w:rFonts w:ascii="Arial" w:hAnsi="Arial" w:cs="Arial"/>
                          <w:color w:val="000000"/>
                          <w:sz w:val="18"/>
                          <w:szCs w:val="18"/>
                        </w:rPr>
                        <w:t xml:space="preserve"> (enregistré à l'Etat civil) est inscrit à la suite du nom.</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20736" behindDoc="0" locked="0" layoutInCell="1" allowOverlap="1">
                <wp:simplePos x="0" y="0"/>
                <wp:positionH relativeFrom="column">
                  <wp:posOffset>3740150</wp:posOffset>
                </wp:positionH>
                <wp:positionV relativeFrom="paragraph">
                  <wp:posOffset>78105</wp:posOffset>
                </wp:positionV>
                <wp:extent cx="2901315" cy="3183255"/>
                <wp:effectExtent l="0" t="0" r="13335" b="17145"/>
                <wp:wrapNone/>
                <wp:docPr id="4586" name="Zone de texte 4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315" cy="318325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Etablissement – Identification</w:t>
                            </w:r>
                            <w:r>
                              <w:rPr>
                                <w:rFonts w:ascii="Arial" w:hAnsi="Arial" w:cs="Arial"/>
                                <w:sz w:val="18"/>
                                <w:szCs w:val="18"/>
                              </w:rPr>
                              <w:t> :</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Pouvoir organisateur :</w:t>
                            </w:r>
                          </w:p>
                          <w:p>
                            <w:pPr>
                              <w:tabs>
                                <w:tab w:val="left" w:pos="90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Communal   : 1</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Libre</w:t>
                            </w:r>
                            <w:r>
                              <w:rPr>
                                <w:rFonts w:ascii="Arial" w:hAnsi="Arial" w:cs="Arial"/>
                                <w:sz w:val="18"/>
                                <w:szCs w:val="18"/>
                              </w:rPr>
                              <w:tab/>
                              <w:t>: 2</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Provincial</w:t>
                            </w:r>
                            <w:r>
                              <w:rPr>
                                <w:rFonts w:ascii="Arial" w:hAnsi="Arial" w:cs="Arial"/>
                                <w:sz w:val="18"/>
                                <w:szCs w:val="18"/>
                              </w:rPr>
                              <w:tab/>
                              <w:t>: 4</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2</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Secteur d’enseignement</w:t>
                            </w:r>
                          </w:p>
                          <w:p>
                            <w:pPr>
                              <w:tabs>
                                <w:tab w:val="left" w:pos="709"/>
                                <w:tab w:val="left" w:pos="2160"/>
                              </w:tabs>
                              <w:rPr>
                                <w:rFonts w:ascii="Arial" w:hAnsi="Arial" w:cs="Arial"/>
                                <w:sz w:val="14"/>
                                <w:szCs w:val="14"/>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technique et professionnel : 5 </w:t>
                            </w:r>
                            <w:r>
                              <w:rPr>
                                <w:rFonts w:ascii="Arial" w:hAnsi="Arial" w:cs="Arial"/>
                                <w:sz w:val="14"/>
                                <w:szCs w:val="14"/>
                              </w:rPr>
                              <w:t>(pré imprimé)</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3</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Type d’enseignement</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Promotion sociale : </w:t>
                            </w:r>
                            <w:r>
                              <w:rPr>
                                <w:rFonts w:ascii="Arial" w:hAnsi="Arial" w:cs="Arial"/>
                                <w:sz w:val="14"/>
                                <w:szCs w:val="14"/>
                              </w:rPr>
                              <w:t>2 (pré imprimé)</w:t>
                            </w:r>
                          </w:p>
                          <w:p>
                            <w:pPr>
                              <w:tabs>
                                <w:tab w:val="left" w:pos="900"/>
                                <w:tab w:val="left" w:pos="216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 4</w:t>
                            </w:r>
                            <w:r>
                              <w:rPr>
                                <w:rFonts w:ascii="Arial" w:hAnsi="Arial" w:cs="Arial"/>
                                <w:sz w:val="18"/>
                                <w:szCs w:val="18"/>
                              </w:rPr>
                              <w:t xml:space="preserve"> : </w:t>
                            </w:r>
                            <w:r>
                              <w:rPr>
                                <w:rFonts w:ascii="Arial" w:hAnsi="Arial" w:cs="Arial"/>
                                <w:sz w:val="18"/>
                                <w:szCs w:val="18"/>
                              </w:rPr>
                              <w:tab/>
                              <w:t>Bruxelles</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Bruxelles</w:t>
                            </w:r>
                            <w:r>
                              <w:rPr>
                                <w:rFonts w:ascii="Arial" w:hAnsi="Arial" w:cs="Arial"/>
                                <w:sz w:val="18"/>
                                <w:szCs w:val="18"/>
                              </w:rPr>
                              <w:tab/>
                              <w:t>: 1 (Cocof)</w:t>
                            </w:r>
                          </w:p>
                          <w:p>
                            <w:pPr>
                              <w:tabs>
                                <w:tab w:val="left" w:pos="900"/>
                                <w:tab w:val="left" w:pos="2520"/>
                              </w:tabs>
                              <w:rPr>
                                <w:rFonts w:ascii="Arial" w:hAnsi="Arial" w:cs="Arial"/>
                                <w:sz w:val="18"/>
                                <w:szCs w:val="18"/>
                              </w:rPr>
                            </w:pPr>
                            <w:r>
                              <w:rPr>
                                <w:rFonts w:ascii="Arial" w:hAnsi="Arial" w:cs="Arial"/>
                                <w:sz w:val="18"/>
                                <w:szCs w:val="18"/>
                              </w:rPr>
                              <w:tab/>
                              <w:t>Brabant Wallon</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Hainaut</w:t>
                            </w:r>
                            <w:r>
                              <w:rPr>
                                <w:rFonts w:ascii="Arial" w:hAnsi="Arial" w:cs="Arial"/>
                                <w:sz w:val="18"/>
                                <w:szCs w:val="18"/>
                              </w:rPr>
                              <w:tab/>
                              <w:t>: 5</w:t>
                            </w:r>
                          </w:p>
                          <w:p>
                            <w:pPr>
                              <w:tabs>
                                <w:tab w:val="left" w:pos="900"/>
                                <w:tab w:val="left" w:pos="2520"/>
                              </w:tabs>
                              <w:rPr>
                                <w:rFonts w:ascii="Arial" w:hAnsi="Arial" w:cs="Arial"/>
                                <w:sz w:val="18"/>
                                <w:szCs w:val="18"/>
                              </w:rPr>
                            </w:pPr>
                            <w:r>
                              <w:rPr>
                                <w:rFonts w:ascii="Arial" w:hAnsi="Arial" w:cs="Arial"/>
                                <w:sz w:val="18"/>
                                <w:szCs w:val="18"/>
                              </w:rPr>
                              <w:tab/>
                              <w:t>Liège</w:t>
                            </w:r>
                            <w:r>
                              <w:rPr>
                                <w:rFonts w:ascii="Arial" w:hAnsi="Arial" w:cs="Arial"/>
                                <w:sz w:val="18"/>
                                <w:szCs w:val="18"/>
                              </w:rPr>
                              <w:tab/>
                              <w:t>: 6</w:t>
                            </w:r>
                          </w:p>
                          <w:p>
                            <w:pPr>
                              <w:tabs>
                                <w:tab w:val="left" w:pos="900"/>
                                <w:tab w:val="left" w:pos="2520"/>
                              </w:tabs>
                              <w:rPr>
                                <w:rFonts w:ascii="Arial" w:hAnsi="Arial" w:cs="Arial"/>
                                <w:sz w:val="18"/>
                                <w:szCs w:val="18"/>
                              </w:rPr>
                            </w:pPr>
                            <w:r>
                              <w:rPr>
                                <w:rFonts w:ascii="Arial" w:hAnsi="Arial" w:cs="Arial"/>
                                <w:sz w:val="18"/>
                                <w:szCs w:val="18"/>
                              </w:rPr>
                              <w:tab/>
                              <w:t>Luxembourg</w:t>
                            </w:r>
                            <w:r>
                              <w:rPr>
                                <w:rFonts w:ascii="Arial" w:hAnsi="Arial" w:cs="Arial"/>
                                <w:sz w:val="18"/>
                                <w:szCs w:val="18"/>
                              </w:rPr>
                              <w:tab/>
                              <w:t>: 8</w:t>
                            </w:r>
                          </w:p>
                          <w:p>
                            <w:pPr>
                              <w:tabs>
                                <w:tab w:val="left" w:pos="900"/>
                                <w:tab w:val="left" w:pos="2520"/>
                              </w:tabs>
                              <w:rPr>
                                <w:rFonts w:ascii="Arial" w:hAnsi="Arial" w:cs="Arial"/>
                                <w:sz w:val="18"/>
                                <w:szCs w:val="18"/>
                              </w:rPr>
                            </w:pPr>
                            <w:r>
                              <w:rPr>
                                <w:rFonts w:ascii="Arial" w:hAnsi="Arial" w:cs="Arial"/>
                                <w:sz w:val="18"/>
                                <w:szCs w:val="18"/>
                              </w:rPr>
                              <w:tab/>
                              <w:t>Namur</w:t>
                            </w:r>
                            <w:r>
                              <w:rPr>
                                <w:rFonts w:ascii="Arial" w:hAnsi="Arial" w:cs="Arial"/>
                                <w:sz w:val="18"/>
                                <w:szCs w:val="18"/>
                              </w:rPr>
                              <w:tab/>
                              <w:t>: 9</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5 à 7</w:t>
                            </w:r>
                            <w:r>
                              <w:rPr>
                                <w:rFonts w:ascii="Arial" w:hAnsi="Arial" w:cs="Arial"/>
                                <w:sz w:val="18"/>
                                <w:szCs w:val="18"/>
                              </w:rPr>
                              <w:t> : Numéro de la commune</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8 à 10</w:t>
                            </w:r>
                            <w:r>
                              <w:rPr>
                                <w:rFonts w:ascii="Arial" w:hAnsi="Arial" w:cs="Arial"/>
                                <w:sz w:val="18"/>
                                <w:szCs w:val="18"/>
                              </w:rPr>
                              <w:t> : Numéro de l’établissement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86" o:spid="_x0000_s1120" type="#_x0000_t202" style="position:absolute;margin-left:294.5pt;margin-top:6.15pt;width:228.45pt;height:250.6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">
                <v:textbox>
                  <w:txbxContent>
                    <w:p>
                      <w:pPr>
                        <w:rPr>
                          <w:rFonts w:ascii="Arial" w:hAnsi="Arial" w:cs="Arial"/>
                          <w:sz w:val="18"/>
                          <w:szCs w:val="18"/>
                        </w:rPr>
                      </w:pPr>
                      <w:r>
                        <w:rPr>
                          <w:rFonts w:ascii="Arial" w:hAnsi="Arial" w:cs="Arial"/>
                          <w:b/>
                          <w:sz w:val="18"/>
                          <w:szCs w:val="18"/>
                        </w:rPr>
                        <w:t>Etablissement – Identification</w:t>
                      </w:r>
                      <w:r>
                        <w:rPr>
                          <w:rFonts w:ascii="Arial" w:hAnsi="Arial" w:cs="Arial"/>
                          <w:sz w:val="18"/>
                          <w:szCs w:val="18"/>
                        </w:rPr>
                        <w:t> :</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Pouvoir organisateur :</w:t>
                      </w:r>
                    </w:p>
                    <w:p>
                      <w:pPr>
                        <w:tabs>
                          <w:tab w:val="left" w:pos="90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Communal   : 1</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Libre</w:t>
                      </w:r>
                      <w:r>
                        <w:rPr>
                          <w:rFonts w:ascii="Arial" w:hAnsi="Arial" w:cs="Arial"/>
                          <w:sz w:val="18"/>
                          <w:szCs w:val="18"/>
                        </w:rPr>
                        <w:tab/>
                        <w:t>: 2</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Provincial</w:t>
                      </w:r>
                      <w:r>
                        <w:rPr>
                          <w:rFonts w:ascii="Arial" w:hAnsi="Arial" w:cs="Arial"/>
                          <w:sz w:val="18"/>
                          <w:szCs w:val="18"/>
                        </w:rPr>
                        <w:tab/>
                        <w:t>: 4</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2</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Secteur d’enseignement</w:t>
                      </w:r>
                    </w:p>
                    <w:p>
                      <w:pPr>
                        <w:tabs>
                          <w:tab w:val="left" w:pos="709"/>
                          <w:tab w:val="left" w:pos="2160"/>
                        </w:tabs>
                        <w:rPr>
                          <w:rFonts w:ascii="Arial" w:hAnsi="Arial" w:cs="Arial"/>
                          <w:sz w:val="14"/>
                          <w:szCs w:val="14"/>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technique et professionnel : 5 </w:t>
                      </w:r>
                      <w:r>
                        <w:rPr>
                          <w:rFonts w:ascii="Arial" w:hAnsi="Arial" w:cs="Arial"/>
                          <w:sz w:val="14"/>
                          <w:szCs w:val="14"/>
                        </w:rPr>
                        <w:t>(pré imprimé)</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3</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Type d’enseignement</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Promotion sociale : </w:t>
                      </w:r>
                      <w:r>
                        <w:rPr>
                          <w:rFonts w:ascii="Arial" w:hAnsi="Arial" w:cs="Arial"/>
                          <w:sz w:val="14"/>
                          <w:szCs w:val="14"/>
                        </w:rPr>
                        <w:t>2 (pré imprimé)</w:t>
                      </w:r>
                    </w:p>
                    <w:p>
                      <w:pPr>
                        <w:tabs>
                          <w:tab w:val="left" w:pos="900"/>
                          <w:tab w:val="left" w:pos="216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 4</w:t>
                      </w:r>
                      <w:r>
                        <w:rPr>
                          <w:rFonts w:ascii="Arial" w:hAnsi="Arial" w:cs="Arial"/>
                          <w:sz w:val="18"/>
                          <w:szCs w:val="18"/>
                        </w:rPr>
                        <w:t xml:space="preserve"> : </w:t>
                      </w:r>
                      <w:r>
                        <w:rPr>
                          <w:rFonts w:ascii="Arial" w:hAnsi="Arial" w:cs="Arial"/>
                          <w:sz w:val="18"/>
                          <w:szCs w:val="18"/>
                        </w:rPr>
                        <w:tab/>
                        <w:t>Bruxelles</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Bruxelles</w:t>
                      </w:r>
                      <w:r>
                        <w:rPr>
                          <w:rFonts w:ascii="Arial" w:hAnsi="Arial" w:cs="Arial"/>
                          <w:sz w:val="18"/>
                          <w:szCs w:val="18"/>
                        </w:rPr>
                        <w:tab/>
                        <w:t>: 1 (Cocof)</w:t>
                      </w:r>
                    </w:p>
                    <w:p>
                      <w:pPr>
                        <w:tabs>
                          <w:tab w:val="left" w:pos="900"/>
                          <w:tab w:val="left" w:pos="2520"/>
                        </w:tabs>
                        <w:rPr>
                          <w:rFonts w:ascii="Arial" w:hAnsi="Arial" w:cs="Arial"/>
                          <w:sz w:val="18"/>
                          <w:szCs w:val="18"/>
                        </w:rPr>
                      </w:pPr>
                      <w:r>
                        <w:rPr>
                          <w:rFonts w:ascii="Arial" w:hAnsi="Arial" w:cs="Arial"/>
                          <w:sz w:val="18"/>
                          <w:szCs w:val="18"/>
                        </w:rPr>
                        <w:tab/>
                        <w:t>Brabant Wallon</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Hainaut</w:t>
                      </w:r>
                      <w:r>
                        <w:rPr>
                          <w:rFonts w:ascii="Arial" w:hAnsi="Arial" w:cs="Arial"/>
                          <w:sz w:val="18"/>
                          <w:szCs w:val="18"/>
                        </w:rPr>
                        <w:tab/>
                        <w:t>: 5</w:t>
                      </w:r>
                    </w:p>
                    <w:p>
                      <w:pPr>
                        <w:tabs>
                          <w:tab w:val="left" w:pos="900"/>
                          <w:tab w:val="left" w:pos="2520"/>
                        </w:tabs>
                        <w:rPr>
                          <w:rFonts w:ascii="Arial" w:hAnsi="Arial" w:cs="Arial"/>
                          <w:sz w:val="18"/>
                          <w:szCs w:val="18"/>
                        </w:rPr>
                      </w:pPr>
                      <w:r>
                        <w:rPr>
                          <w:rFonts w:ascii="Arial" w:hAnsi="Arial" w:cs="Arial"/>
                          <w:sz w:val="18"/>
                          <w:szCs w:val="18"/>
                        </w:rPr>
                        <w:tab/>
                        <w:t>Liège</w:t>
                      </w:r>
                      <w:r>
                        <w:rPr>
                          <w:rFonts w:ascii="Arial" w:hAnsi="Arial" w:cs="Arial"/>
                          <w:sz w:val="18"/>
                          <w:szCs w:val="18"/>
                        </w:rPr>
                        <w:tab/>
                        <w:t>: 6</w:t>
                      </w:r>
                    </w:p>
                    <w:p>
                      <w:pPr>
                        <w:tabs>
                          <w:tab w:val="left" w:pos="900"/>
                          <w:tab w:val="left" w:pos="2520"/>
                        </w:tabs>
                        <w:rPr>
                          <w:rFonts w:ascii="Arial" w:hAnsi="Arial" w:cs="Arial"/>
                          <w:sz w:val="18"/>
                          <w:szCs w:val="18"/>
                        </w:rPr>
                      </w:pPr>
                      <w:r>
                        <w:rPr>
                          <w:rFonts w:ascii="Arial" w:hAnsi="Arial" w:cs="Arial"/>
                          <w:sz w:val="18"/>
                          <w:szCs w:val="18"/>
                        </w:rPr>
                        <w:tab/>
                        <w:t>Luxembourg</w:t>
                      </w:r>
                      <w:r>
                        <w:rPr>
                          <w:rFonts w:ascii="Arial" w:hAnsi="Arial" w:cs="Arial"/>
                          <w:sz w:val="18"/>
                          <w:szCs w:val="18"/>
                        </w:rPr>
                        <w:tab/>
                        <w:t>: 8</w:t>
                      </w:r>
                    </w:p>
                    <w:p>
                      <w:pPr>
                        <w:tabs>
                          <w:tab w:val="left" w:pos="900"/>
                          <w:tab w:val="left" w:pos="2520"/>
                        </w:tabs>
                        <w:rPr>
                          <w:rFonts w:ascii="Arial" w:hAnsi="Arial" w:cs="Arial"/>
                          <w:sz w:val="18"/>
                          <w:szCs w:val="18"/>
                        </w:rPr>
                      </w:pPr>
                      <w:r>
                        <w:rPr>
                          <w:rFonts w:ascii="Arial" w:hAnsi="Arial" w:cs="Arial"/>
                          <w:sz w:val="18"/>
                          <w:szCs w:val="18"/>
                        </w:rPr>
                        <w:tab/>
                        <w:t>Namur</w:t>
                      </w:r>
                      <w:r>
                        <w:rPr>
                          <w:rFonts w:ascii="Arial" w:hAnsi="Arial" w:cs="Arial"/>
                          <w:sz w:val="18"/>
                          <w:szCs w:val="18"/>
                        </w:rPr>
                        <w:tab/>
                        <w:t>: 9</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5 à 7</w:t>
                      </w:r>
                      <w:r>
                        <w:rPr>
                          <w:rFonts w:ascii="Arial" w:hAnsi="Arial" w:cs="Arial"/>
                          <w:sz w:val="18"/>
                          <w:szCs w:val="18"/>
                        </w:rPr>
                        <w:t> : Numéro de la commune</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8 à 10</w:t>
                      </w:r>
                      <w:r>
                        <w:rPr>
                          <w:rFonts w:ascii="Arial" w:hAnsi="Arial" w:cs="Arial"/>
                          <w:sz w:val="18"/>
                          <w:szCs w:val="18"/>
                        </w:rPr>
                        <w:t> : Numéro de l’établissement</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19712" behindDoc="0" locked="0" layoutInCell="1" allowOverlap="1">
                <wp:simplePos x="0" y="0"/>
                <wp:positionH relativeFrom="column">
                  <wp:posOffset>1454150</wp:posOffset>
                </wp:positionH>
                <wp:positionV relativeFrom="paragraph">
                  <wp:posOffset>78105</wp:posOffset>
                </wp:positionV>
                <wp:extent cx="2091690" cy="2014855"/>
                <wp:effectExtent l="0" t="0" r="22860" b="23495"/>
                <wp:wrapNone/>
                <wp:docPr id="4585" name="Zone de texte 4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1690" cy="2014855"/>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rPr>
                            </w:pPr>
                            <w:r>
                              <w:rPr>
                                <w:rFonts w:ascii="Arial" w:hAnsi="Arial" w:cs="Arial"/>
                                <w:b/>
                                <w:sz w:val="18"/>
                                <w:szCs w:val="18"/>
                              </w:rPr>
                              <w:t>MDP  : Identification</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Homme : 1</w:t>
                            </w:r>
                          </w:p>
                          <w:p>
                            <w:pPr>
                              <w:rPr>
                                <w:rFonts w:ascii="Arial" w:hAnsi="Arial" w:cs="Arial"/>
                                <w:sz w:val="18"/>
                                <w:szCs w:val="18"/>
                              </w:rPr>
                            </w:pP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Femme : 2</w:t>
                            </w:r>
                          </w:p>
                          <w:p>
                            <w:pPr>
                              <w:rPr>
                                <w:rFonts w:ascii="Arial" w:hAnsi="Arial" w:cs="Arial"/>
                                <w:sz w:val="18"/>
                                <w:szCs w:val="18"/>
                              </w:rPr>
                            </w:pPr>
                          </w:p>
                          <w:p>
                            <w:pPr>
                              <w:rPr>
                                <w:rFonts w:ascii="Arial" w:hAnsi="Arial" w:cs="Arial"/>
                                <w:sz w:val="18"/>
                                <w:szCs w:val="18"/>
                              </w:rPr>
                            </w:pPr>
                            <w:r>
                              <w:rPr>
                                <w:rFonts w:ascii="Arial" w:hAnsi="Arial" w:cs="Arial"/>
                                <w:b/>
                                <w:sz w:val="18"/>
                                <w:szCs w:val="18"/>
                              </w:rPr>
                              <w:t>Case 2 à 7</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Date de naissance</w:t>
                            </w:r>
                          </w:p>
                          <w:p>
                            <w:pPr>
                              <w:rPr>
                                <w:rFonts w:ascii="Arial" w:hAnsi="Arial" w:cs="Arial"/>
                                <w:sz w:val="18"/>
                                <w:szCs w:val="18"/>
                              </w:rPr>
                            </w:pPr>
                            <w:r>
                              <w:rPr>
                                <w:rFonts w:ascii="Arial" w:hAnsi="Arial" w:cs="Arial"/>
                                <w:sz w:val="18"/>
                                <w:szCs w:val="18"/>
                              </w:rPr>
                              <w:t xml:space="preserve">                       Année – mois – jour</w:t>
                            </w:r>
                          </w:p>
                          <w:p>
                            <w:pPr>
                              <w:rPr>
                                <w:rFonts w:ascii="Arial" w:hAnsi="Arial" w:cs="Arial"/>
                                <w:sz w:val="18"/>
                                <w:szCs w:val="18"/>
                              </w:rPr>
                            </w:pPr>
                          </w:p>
                          <w:p>
                            <w:pPr>
                              <w:rPr>
                                <w:rFonts w:ascii="Arial" w:hAnsi="Arial" w:cs="Arial"/>
                                <w:sz w:val="18"/>
                                <w:szCs w:val="18"/>
                              </w:rPr>
                            </w:pPr>
                            <w:r>
                              <w:rPr>
                                <w:rFonts w:ascii="Arial" w:hAnsi="Arial" w:cs="Arial"/>
                                <w:b/>
                                <w:sz w:val="18"/>
                                <w:szCs w:val="18"/>
                              </w:rPr>
                              <w:t>Case 8 à 11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4 chiffres de parité</w:t>
                            </w:r>
                          </w:p>
                          <w:p>
                            <w:pPr>
                              <w:ind w:left="180"/>
                              <w:rPr>
                                <w:rFonts w:ascii="Arial" w:hAnsi="Arial" w:cs="Arial"/>
                                <w:sz w:val="18"/>
                                <w:szCs w:val="18"/>
                              </w:rPr>
                            </w:pPr>
                            <w:r>
                              <w:rPr>
                                <w:rFonts w:ascii="Arial" w:hAnsi="Arial" w:cs="Arial"/>
                                <w:sz w:val="18"/>
                                <w:szCs w:val="18"/>
                                <w:u w:val="single"/>
                              </w:rPr>
                              <w:t>A préciser obligatoirement dès que l’enseignant a obtenu</w:t>
                            </w:r>
                            <w:r>
                              <w:rPr>
                                <w:rFonts w:ascii="Arial" w:hAnsi="Arial" w:cs="Arial"/>
                                <w:sz w:val="18"/>
                                <w:szCs w:val="18"/>
                              </w:rPr>
                              <w:t xml:space="preserve"> l’immatriculation par l’ETNIC du Ministère de l’Education, de la Recherche et de la Formation (cfr. listing de paiement)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85" o:spid="_x0000_s1121" type="#_x0000_t202" style="position:absolute;margin-left:114.5pt;margin-top:6.15pt;width:164.7pt;height:158.6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">
                <v:textbox>
                  <w:txbxContent>
                    <w:p>
                      <w:pPr>
                        <w:rPr>
                          <w:rFonts w:ascii="Arial" w:hAnsi="Arial" w:cs="Arial"/>
                          <w:b/>
                          <w:sz w:val="18"/>
                          <w:szCs w:val="18"/>
                        </w:rPr>
                      </w:pPr>
                      <w:r>
                        <w:rPr>
                          <w:rFonts w:ascii="Arial" w:hAnsi="Arial" w:cs="Arial"/>
                          <w:b/>
                          <w:sz w:val="18"/>
                          <w:szCs w:val="18"/>
                        </w:rPr>
                        <w:t>MDP  : Identification</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Homme : 1</w:t>
                      </w:r>
                    </w:p>
                    <w:p>
                      <w:pPr>
                        <w:rPr>
                          <w:rFonts w:ascii="Arial" w:hAnsi="Arial" w:cs="Arial"/>
                          <w:sz w:val="18"/>
                          <w:szCs w:val="18"/>
                        </w:rPr>
                      </w:pP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Femme : 2</w:t>
                      </w:r>
                    </w:p>
                    <w:p>
                      <w:pPr>
                        <w:rPr>
                          <w:rFonts w:ascii="Arial" w:hAnsi="Arial" w:cs="Arial"/>
                          <w:sz w:val="18"/>
                          <w:szCs w:val="18"/>
                        </w:rPr>
                      </w:pPr>
                    </w:p>
                    <w:p>
                      <w:pPr>
                        <w:rPr>
                          <w:rFonts w:ascii="Arial" w:hAnsi="Arial" w:cs="Arial"/>
                          <w:sz w:val="18"/>
                          <w:szCs w:val="18"/>
                        </w:rPr>
                      </w:pPr>
                      <w:r>
                        <w:rPr>
                          <w:rFonts w:ascii="Arial" w:hAnsi="Arial" w:cs="Arial"/>
                          <w:b/>
                          <w:sz w:val="18"/>
                          <w:szCs w:val="18"/>
                        </w:rPr>
                        <w:t>Case 2 à 7</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Date de naissance</w:t>
                      </w:r>
                    </w:p>
                    <w:p>
                      <w:pPr>
                        <w:rPr>
                          <w:rFonts w:ascii="Arial" w:hAnsi="Arial" w:cs="Arial"/>
                          <w:sz w:val="18"/>
                          <w:szCs w:val="18"/>
                        </w:rPr>
                      </w:pPr>
                      <w:r>
                        <w:rPr>
                          <w:rFonts w:ascii="Arial" w:hAnsi="Arial" w:cs="Arial"/>
                          <w:sz w:val="18"/>
                          <w:szCs w:val="18"/>
                        </w:rPr>
                        <w:t xml:space="preserve">                       Année – mois – jour</w:t>
                      </w:r>
                    </w:p>
                    <w:p>
                      <w:pPr>
                        <w:rPr>
                          <w:rFonts w:ascii="Arial" w:hAnsi="Arial" w:cs="Arial"/>
                          <w:sz w:val="18"/>
                          <w:szCs w:val="18"/>
                        </w:rPr>
                      </w:pPr>
                    </w:p>
                    <w:p>
                      <w:pPr>
                        <w:rPr>
                          <w:rFonts w:ascii="Arial" w:hAnsi="Arial" w:cs="Arial"/>
                          <w:sz w:val="18"/>
                          <w:szCs w:val="18"/>
                        </w:rPr>
                      </w:pPr>
                      <w:r>
                        <w:rPr>
                          <w:rFonts w:ascii="Arial" w:hAnsi="Arial" w:cs="Arial"/>
                          <w:b/>
                          <w:sz w:val="18"/>
                          <w:szCs w:val="18"/>
                        </w:rPr>
                        <w:t>Case 8 à 11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4 chiffres de parité</w:t>
                      </w:r>
                    </w:p>
                    <w:p>
                      <w:pPr>
                        <w:ind w:left="180"/>
                        <w:rPr>
                          <w:rFonts w:ascii="Arial" w:hAnsi="Arial" w:cs="Arial"/>
                          <w:sz w:val="18"/>
                          <w:szCs w:val="18"/>
                        </w:rPr>
                      </w:pPr>
                      <w:r>
                        <w:rPr>
                          <w:rFonts w:ascii="Arial" w:hAnsi="Arial" w:cs="Arial"/>
                          <w:sz w:val="18"/>
                          <w:szCs w:val="18"/>
                          <w:u w:val="single"/>
                        </w:rPr>
                        <w:t>A préciser obligatoirement dès que l’enseignant a obtenu</w:t>
                      </w:r>
                      <w:r>
                        <w:rPr>
                          <w:rFonts w:ascii="Arial" w:hAnsi="Arial" w:cs="Arial"/>
                          <w:sz w:val="18"/>
                          <w:szCs w:val="18"/>
                        </w:rPr>
                        <w:t xml:space="preserve"> l’immatriculation par l’ETNIC du Ministère de l’Education, de la Recherche et de la Formation (cfr. listing de paiement)</w:t>
                      </w:r>
                    </w:p>
                  </w:txbxContent>
                </v:textbox>
              </v:shape>
            </w:pict>
          </mc:Fallback>
        </mc:AlternateContent>
      </w: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r>
        <w:rPr>
          <w:rFonts w:ascii="Verdana" w:eastAsia="Calibri" w:hAnsi="Verdana"/>
          <w:noProof/>
          <w:sz w:val="24"/>
          <w:szCs w:val="24"/>
        </w:rPr>
        <mc:AlternateContent>
          <mc:Choice Requires="wps">
            <w:drawing>
              <wp:anchor distT="0" distB="0" distL="114300" distR="114300" simplePos="0" relativeHeight="252022784" behindDoc="0" locked="0" layoutInCell="1" allowOverlap="1">
                <wp:simplePos x="0" y="0"/>
                <wp:positionH relativeFrom="column">
                  <wp:posOffset>-146050</wp:posOffset>
                </wp:positionH>
                <wp:positionV relativeFrom="paragraph">
                  <wp:posOffset>124460</wp:posOffset>
                </wp:positionV>
                <wp:extent cx="3771900" cy="1976120"/>
                <wp:effectExtent l="0" t="0" r="19050" b="24130"/>
                <wp:wrapNone/>
                <wp:docPr id="4584" name="Zone de texte 4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197612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color w:val="000000"/>
                                <w:sz w:val="18"/>
                                <w:szCs w:val="18"/>
                              </w:rPr>
                              <w:t xml:space="preserve">Le(s) diplôme(s), brevet(s) ou certificat(s) dont le membre du personnel est porteur sont à indiquer avec précision (niveau, nature et spécificité).       </w:t>
                            </w:r>
                            <w:r>
                              <w:rPr>
                                <w:rFonts w:ascii="Arial" w:hAnsi="Arial" w:cs="Arial"/>
                                <w:sz w:val="18"/>
                                <w:szCs w:val="18"/>
                              </w:rPr>
                              <w:t>Exemples : AESI néerlandais – anglais</w:t>
                            </w:r>
                          </w:p>
                          <w:p>
                            <w:pPr>
                              <w:rPr>
                                <w:rFonts w:ascii="Arial" w:hAnsi="Arial" w:cs="Arial"/>
                                <w:sz w:val="18"/>
                                <w:szCs w:val="18"/>
                              </w:rPr>
                            </w:pPr>
                            <w:r>
                              <w:rPr>
                                <w:rFonts w:ascii="Arial" w:hAnsi="Arial" w:cs="Arial"/>
                                <w:sz w:val="18"/>
                                <w:szCs w:val="18"/>
                              </w:rPr>
                              <w:tab/>
                              <w:t xml:space="preserve">               CTSS électricité + CNTM</w:t>
                            </w:r>
                          </w:p>
                          <w:p>
                            <w:pPr>
                              <w:rPr>
                                <w:rFonts w:ascii="Arial" w:hAnsi="Arial" w:cs="Arial"/>
                                <w:color w:val="000000"/>
                                <w:sz w:val="18"/>
                                <w:szCs w:val="18"/>
                              </w:rPr>
                            </w:pPr>
                            <w:r>
                              <w:rPr>
                                <w:rFonts w:ascii="Arial" w:hAnsi="Arial" w:cs="Arial"/>
                                <w:color w:val="000000"/>
                                <w:sz w:val="18"/>
                                <w:szCs w:val="18"/>
                              </w:rPr>
                              <w:t xml:space="preserve">                             ETS 1° Infirmière ou CTS 1° </w:t>
                            </w:r>
                          </w:p>
                          <w:p>
                            <w:pPr>
                              <w:rPr>
                                <w:rFonts w:ascii="Arial" w:hAnsi="Arial" w:cs="Arial"/>
                                <w:color w:val="000000"/>
                                <w:sz w:val="18"/>
                                <w:szCs w:val="18"/>
                              </w:rPr>
                            </w:pPr>
                          </w:p>
                          <w:p>
                            <w:pPr>
                              <w:tabs>
                                <w:tab w:val="left" w:pos="720"/>
                              </w:tabs>
                              <w:ind w:left="720" w:hanging="720"/>
                              <w:rPr>
                                <w:rFonts w:ascii="Arial" w:hAnsi="Arial" w:cs="Arial"/>
                                <w:b/>
                                <w:color w:val="0000FF"/>
                                <w:sz w:val="18"/>
                                <w:szCs w:val="18"/>
                              </w:rPr>
                            </w:pPr>
                            <w:r>
                              <w:rPr>
                                <w:rFonts w:ascii="Arial" w:hAnsi="Arial" w:cs="Arial"/>
                                <w:color w:val="000000"/>
                                <w:sz w:val="18"/>
                                <w:szCs w:val="18"/>
                              </w:rPr>
                              <w:t>E.U.  : -</w:t>
                            </w:r>
                            <w:r>
                              <w:rPr>
                                <w:rFonts w:ascii="Arial" w:hAnsi="Arial" w:cs="Arial"/>
                                <w:color w:val="000000"/>
                                <w:sz w:val="18"/>
                                <w:szCs w:val="18"/>
                              </w:rPr>
                              <w:tab/>
                              <w:t>métier valorisée : préciser la (les) date(s) de la (des) dépêche(s) de valorisation.</w:t>
                            </w:r>
                            <w:r>
                              <w:rPr>
                                <w:rFonts w:ascii="Arial" w:hAnsi="Arial" w:cs="Arial"/>
                                <w:color w:val="0000FF"/>
                                <w:sz w:val="18"/>
                                <w:szCs w:val="18"/>
                              </w:rPr>
                              <w:t xml:space="preserve"> </w:t>
                            </w:r>
                            <w:r>
                              <w:rPr>
                                <w:rFonts w:ascii="Arial" w:hAnsi="Arial" w:cs="Arial"/>
                                <w:b/>
                                <w:color w:val="0000FF"/>
                                <w:sz w:val="18"/>
                                <w:szCs w:val="18"/>
                              </w:rPr>
                              <w:t>Un « * » sera indiqué en regard des fonctions qui auront obtenu une valorisation.</w:t>
                            </w:r>
                          </w:p>
                          <w:p>
                            <w:pPr>
                              <w:tabs>
                                <w:tab w:val="left" w:pos="567"/>
                              </w:tabs>
                              <w:ind w:left="720" w:hanging="720"/>
                              <w:rPr>
                                <w:rFonts w:ascii="Arial" w:hAnsi="Arial" w:cs="Arial"/>
                                <w:sz w:val="18"/>
                                <w:szCs w:val="18"/>
                              </w:rPr>
                            </w:pPr>
                            <w:r>
                              <w:rPr>
                                <w:rFonts w:ascii="Arial" w:hAnsi="Arial" w:cs="Arial"/>
                                <w:b/>
                                <w:sz w:val="18"/>
                                <w:szCs w:val="18"/>
                              </w:rPr>
                              <w:tab/>
                              <w:t xml:space="preserve">- </w:t>
                            </w:r>
                            <w:r>
                              <w:rPr>
                                <w:rFonts w:ascii="Arial" w:hAnsi="Arial" w:cs="Arial"/>
                                <w:sz w:val="18"/>
                                <w:szCs w:val="18"/>
                              </w:rPr>
                              <w:t>métier demandée : indiquer la date de l’introduction.</w:t>
                            </w:r>
                          </w:p>
                          <w:p>
                            <w:pPr>
                              <w:ind w:left="720" w:hanging="180"/>
                              <w:rPr>
                                <w:rFonts w:ascii="Arial" w:hAnsi="Arial" w:cs="Arial"/>
                                <w:color w:val="000000"/>
                                <w:sz w:val="18"/>
                                <w:szCs w:val="18"/>
                              </w:rPr>
                            </w:pPr>
                            <w:r>
                              <w:rPr>
                                <w:rFonts w:ascii="Arial" w:hAnsi="Arial" w:cs="Arial"/>
                                <w:color w:val="000000"/>
                                <w:sz w:val="18"/>
                                <w:szCs w:val="18"/>
                              </w:rPr>
                              <w:t xml:space="preserve"> - EUE : joindre les attestations de services (annexe 6), indiquer le nombre d’années</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84" o:spid="_x0000_s1122" type="#_x0000_t202" style="position:absolute;margin-left:-11.5pt;margin-top:9.8pt;width:297pt;height:155.6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">
                <v:textbox>
                  <w:txbxContent>
                    <w:p>
                      <w:pPr>
                        <w:rPr>
                          <w:rFonts w:ascii="Arial" w:hAnsi="Arial" w:cs="Arial"/>
                          <w:sz w:val="18"/>
                          <w:szCs w:val="18"/>
                        </w:rPr>
                      </w:pPr>
                      <w:r>
                        <w:rPr>
                          <w:rFonts w:ascii="Arial" w:hAnsi="Arial" w:cs="Arial"/>
                          <w:color w:val="000000"/>
                          <w:sz w:val="18"/>
                          <w:szCs w:val="18"/>
                        </w:rPr>
                        <w:t xml:space="preserve">Le(s) diplôme(s), brevet(s) ou certificat(s) dont le membre du personnel est porteur sont à indiquer avec précision (niveau, nature et spécificité).       </w:t>
                      </w:r>
                      <w:r>
                        <w:rPr>
                          <w:rFonts w:ascii="Arial" w:hAnsi="Arial" w:cs="Arial"/>
                          <w:sz w:val="18"/>
                          <w:szCs w:val="18"/>
                        </w:rPr>
                        <w:t>Exemples : AESI néerlandais – anglais</w:t>
                      </w:r>
                    </w:p>
                    <w:p>
                      <w:pPr>
                        <w:rPr>
                          <w:rFonts w:ascii="Arial" w:hAnsi="Arial" w:cs="Arial"/>
                          <w:sz w:val="18"/>
                          <w:szCs w:val="18"/>
                        </w:rPr>
                      </w:pPr>
                      <w:r>
                        <w:rPr>
                          <w:rFonts w:ascii="Arial" w:hAnsi="Arial" w:cs="Arial"/>
                          <w:sz w:val="18"/>
                          <w:szCs w:val="18"/>
                        </w:rPr>
                        <w:tab/>
                        <w:t xml:space="preserve">               CTSS électricité + CNTM</w:t>
                      </w:r>
                    </w:p>
                    <w:p>
                      <w:pPr>
                        <w:rPr>
                          <w:rFonts w:ascii="Arial" w:hAnsi="Arial" w:cs="Arial"/>
                          <w:color w:val="000000"/>
                          <w:sz w:val="18"/>
                          <w:szCs w:val="18"/>
                        </w:rPr>
                      </w:pPr>
                      <w:r>
                        <w:rPr>
                          <w:rFonts w:ascii="Arial" w:hAnsi="Arial" w:cs="Arial"/>
                          <w:color w:val="000000"/>
                          <w:sz w:val="18"/>
                          <w:szCs w:val="18"/>
                        </w:rPr>
                        <w:t xml:space="preserve">                             ETS 1° Infirmière ou CTS 1° </w:t>
                      </w:r>
                    </w:p>
                    <w:p>
                      <w:pPr>
                        <w:rPr>
                          <w:rFonts w:ascii="Arial" w:hAnsi="Arial" w:cs="Arial"/>
                          <w:color w:val="000000"/>
                          <w:sz w:val="18"/>
                          <w:szCs w:val="18"/>
                        </w:rPr>
                      </w:pPr>
                    </w:p>
                    <w:p>
                      <w:pPr>
                        <w:tabs>
                          <w:tab w:val="left" w:pos="720"/>
                        </w:tabs>
                        <w:ind w:left="720" w:hanging="720"/>
                        <w:rPr>
                          <w:rFonts w:ascii="Arial" w:hAnsi="Arial" w:cs="Arial"/>
                          <w:b/>
                          <w:color w:val="0000FF"/>
                          <w:sz w:val="18"/>
                          <w:szCs w:val="18"/>
                        </w:rPr>
                      </w:pPr>
                      <w:r>
                        <w:rPr>
                          <w:rFonts w:ascii="Arial" w:hAnsi="Arial" w:cs="Arial"/>
                          <w:color w:val="000000"/>
                          <w:sz w:val="18"/>
                          <w:szCs w:val="18"/>
                        </w:rPr>
                        <w:t>E.U.  : -</w:t>
                      </w:r>
                      <w:r>
                        <w:rPr>
                          <w:rFonts w:ascii="Arial" w:hAnsi="Arial" w:cs="Arial"/>
                          <w:color w:val="000000"/>
                          <w:sz w:val="18"/>
                          <w:szCs w:val="18"/>
                        </w:rPr>
                        <w:tab/>
                        <w:t>métier valorisée : préciser la (les) date(s) de la (des) dépêche(s) de valorisation.</w:t>
                      </w:r>
                      <w:r>
                        <w:rPr>
                          <w:rFonts w:ascii="Arial" w:hAnsi="Arial" w:cs="Arial"/>
                          <w:color w:val="0000FF"/>
                          <w:sz w:val="18"/>
                          <w:szCs w:val="18"/>
                        </w:rPr>
                        <w:t xml:space="preserve"> </w:t>
                      </w:r>
                      <w:r>
                        <w:rPr>
                          <w:rFonts w:ascii="Arial" w:hAnsi="Arial" w:cs="Arial"/>
                          <w:b/>
                          <w:color w:val="0000FF"/>
                          <w:sz w:val="18"/>
                          <w:szCs w:val="18"/>
                        </w:rPr>
                        <w:t>Un « * » sera indiqué en regard des fonctions qui auront obtenu une valorisation.</w:t>
                      </w:r>
                    </w:p>
                    <w:p>
                      <w:pPr>
                        <w:tabs>
                          <w:tab w:val="left" w:pos="567"/>
                        </w:tabs>
                        <w:ind w:left="720" w:hanging="720"/>
                        <w:rPr>
                          <w:rFonts w:ascii="Arial" w:hAnsi="Arial" w:cs="Arial"/>
                          <w:sz w:val="18"/>
                          <w:szCs w:val="18"/>
                        </w:rPr>
                      </w:pPr>
                      <w:r>
                        <w:rPr>
                          <w:rFonts w:ascii="Arial" w:hAnsi="Arial" w:cs="Arial"/>
                          <w:b/>
                          <w:sz w:val="18"/>
                          <w:szCs w:val="18"/>
                        </w:rPr>
                        <w:tab/>
                        <w:t xml:space="preserve">- </w:t>
                      </w:r>
                      <w:r>
                        <w:rPr>
                          <w:rFonts w:ascii="Arial" w:hAnsi="Arial" w:cs="Arial"/>
                          <w:sz w:val="18"/>
                          <w:szCs w:val="18"/>
                        </w:rPr>
                        <w:t>métier demandée : indiquer la date de l’introduction.</w:t>
                      </w:r>
                    </w:p>
                    <w:p>
                      <w:pPr>
                        <w:ind w:left="720" w:hanging="180"/>
                        <w:rPr>
                          <w:rFonts w:ascii="Arial" w:hAnsi="Arial" w:cs="Arial"/>
                          <w:color w:val="000000"/>
                          <w:sz w:val="18"/>
                          <w:szCs w:val="18"/>
                        </w:rPr>
                      </w:pPr>
                      <w:r>
                        <w:rPr>
                          <w:rFonts w:ascii="Arial" w:hAnsi="Arial" w:cs="Arial"/>
                          <w:color w:val="000000"/>
                          <w:sz w:val="18"/>
                          <w:szCs w:val="18"/>
                        </w:rPr>
                        <w:t xml:space="preserve"> - EUE : joindre les attestations de services (annexe 6), indiquer le nombre d’années</w:t>
                      </w:r>
                    </w:p>
                    <w:p>
                      <w:pPr>
                        <w:rPr>
                          <w:rFonts w:ascii="Arial" w:hAnsi="Arial" w:cs="Arial"/>
                          <w:sz w:val="18"/>
                          <w:szCs w:val="18"/>
                        </w:rPr>
                      </w:pPr>
                    </w:p>
                  </w:txbxContent>
                </v:textbox>
              </v:shape>
            </w:pict>
          </mc:Fallback>
        </mc:AlternateContent>
      </w:r>
    </w:p>
    <w:p>
      <w:pPr>
        <w:rPr>
          <w:rFonts w:ascii="Arial" w:hAnsi="Arial" w:cs="Arial"/>
          <w:color w:val="000000"/>
          <w:sz w:val="24"/>
        </w:rPr>
      </w:pPr>
    </w:p>
    <w:p>
      <w:pPr>
        <w:rPr>
          <w:rFonts w:ascii="Arial" w:hAnsi="Arial" w:cs="Arial"/>
          <w:color w:val="000000"/>
          <w:sz w:val="24"/>
        </w:rPr>
      </w:pPr>
    </w:p>
    <w:p>
      <w:pPr>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p>
    <w:p>
      <w:pPr>
        <w:ind w:left="1276"/>
        <w:rPr>
          <w:color w:val="000000"/>
        </w:rPr>
      </w:pPr>
      <w:r>
        <w:rPr>
          <w:color w:val="000000"/>
        </w:rPr>
        <w:br w:type="page"/>
      </w:r>
    </w:p>
    <w:p>
      <w:pPr>
        <w:rPr>
          <w:sz w:val="10"/>
          <w:szCs w:val="10"/>
        </w:rPr>
      </w:pPr>
    </w:p>
    <w:p>
      <w:pPr>
        <w:rPr>
          <w:sz w:val="10"/>
          <w:szCs w:val="10"/>
        </w:rPr>
      </w:pPr>
    </w:p>
    <w:p>
      <w:pPr>
        <w:rPr>
          <w:sz w:val="10"/>
          <w:szCs w:val="10"/>
        </w:rPr>
      </w:pPr>
    </w:p>
    <w:p>
      <w:pPr>
        <w:rPr>
          <w:sz w:val="10"/>
          <w:szCs w:val="10"/>
        </w:rPr>
      </w:pPr>
      <w:r>
        <w:rPr>
          <w:rFonts w:ascii="Verdana" w:eastAsia="Calibri" w:hAnsi="Verdana"/>
          <w:noProof/>
          <w:sz w:val="24"/>
          <w:szCs w:val="24"/>
        </w:rPr>
        <mc:AlternateContent>
          <mc:Choice Requires="wps">
            <w:drawing>
              <wp:anchor distT="0" distB="0" distL="114300" distR="114300" simplePos="0" relativeHeight="252080128" behindDoc="0" locked="0" layoutInCell="1" allowOverlap="1">
                <wp:simplePos x="0" y="0"/>
                <wp:positionH relativeFrom="column">
                  <wp:posOffset>1713230</wp:posOffset>
                </wp:positionH>
                <wp:positionV relativeFrom="paragraph">
                  <wp:posOffset>27305</wp:posOffset>
                </wp:positionV>
                <wp:extent cx="4972050" cy="2131695"/>
                <wp:effectExtent l="0" t="0" r="19050" b="20955"/>
                <wp:wrapNone/>
                <wp:docPr id="4583" name="Zone de texte 4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2131695"/>
                        </a:xfrm>
                        <a:prstGeom prst="rect">
                          <a:avLst/>
                        </a:prstGeom>
                        <a:solidFill>
                          <a:srgbClr val="FFFFFF"/>
                        </a:solidFill>
                        <a:ln w="9525">
                          <a:solidFill>
                            <a:srgbClr val="000000"/>
                          </a:solidFill>
                          <a:miter lim="800000"/>
                          <a:headEnd/>
                          <a:tailEnd/>
                        </a:ln>
                      </wps:spPr>
                      <wps:txbx>
                        <w:txbxContent>
                          <w:p>
                            <w:pPr>
                              <w:spacing w:before="120"/>
                              <w:rPr>
                                <w:rFonts w:ascii="Arial" w:hAnsi="Arial" w:cs="Arial"/>
                                <w:b/>
                                <w:sz w:val="18"/>
                                <w:szCs w:val="18"/>
                              </w:rPr>
                            </w:pPr>
                            <w:r>
                              <w:rPr>
                                <w:rFonts w:ascii="Arial" w:hAnsi="Arial" w:cs="Arial"/>
                                <w:b/>
                                <w:sz w:val="18"/>
                                <w:szCs w:val="18"/>
                                <w:u w:val="single"/>
                              </w:rPr>
                              <w:t>Statut</w:t>
                            </w:r>
                            <w:r>
                              <w:rPr>
                                <w:rFonts w:ascii="Arial" w:hAnsi="Arial" w:cs="Arial"/>
                                <w:b/>
                                <w:sz w:val="18"/>
                                <w:szCs w:val="18"/>
                              </w:rPr>
                              <w:t> : Cocher la ou les case(s) correspondante(s), à savoir :</w:t>
                            </w:r>
                          </w:p>
                          <w:p>
                            <w:pPr>
                              <w:spacing w:before="120"/>
                              <w:rPr>
                                <w:rFonts w:ascii="Arial" w:hAnsi="Arial" w:cs="Arial"/>
                                <w:b/>
                                <w:sz w:val="18"/>
                                <w:szCs w:val="18"/>
                              </w:rPr>
                            </w:pPr>
                          </w:p>
                          <w:p>
                            <w:pPr>
                              <w:autoSpaceDE w:val="0"/>
                              <w:autoSpaceDN w:val="0"/>
                              <w:adjustRightInd w:val="0"/>
                              <w:rPr>
                                <w:rFonts w:ascii="Arial" w:hAnsi="Arial" w:cs="Arial"/>
                                <w:b/>
                                <w:bCs/>
                                <w:sz w:val="18"/>
                                <w:szCs w:val="18"/>
                              </w:rPr>
                            </w:pPr>
                            <w:r>
                              <w:rPr>
                                <w:rFonts w:ascii="Arial" w:hAnsi="Arial" w:cs="Arial"/>
                                <w:b/>
                                <w:sz w:val="18"/>
                                <w:szCs w:val="18"/>
                              </w:rPr>
                              <w:t>T</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temporaire</w:t>
                            </w:r>
                          </w:p>
                          <w:p>
                            <w:pPr>
                              <w:autoSpaceDE w:val="0"/>
                              <w:autoSpaceDN w:val="0"/>
                              <w:adjustRightInd w:val="0"/>
                              <w:rPr>
                                <w:rFonts w:ascii="Arial" w:hAnsi="Arial" w:cs="Arial"/>
                                <w:b/>
                                <w:bCs/>
                                <w:sz w:val="18"/>
                                <w:szCs w:val="18"/>
                              </w:rPr>
                            </w:pPr>
                          </w:p>
                          <w:p>
                            <w:pPr>
                              <w:autoSpaceDE w:val="0"/>
                              <w:autoSpaceDN w:val="0"/>
                              <w:adjustRightInd w:val="0"/>
                              <w:rPr>
                                <w:rFonts w:ascii="Arial" w:hAnsi="Arial" w:cs="Arial"/>
                                <w:b/>
                                <w:sz w:val="18"/>
                                <w:szCs w:val="18"/>
                              </w:rPr>
                            </w:pPr>
                            <w:r>
                              <w:rPr>
                                <w:rFonts w:ascii="Arial" w:hAnsi="Arial" w:cs="Arial"/>
                                <w:b/>
                                <w:sz w:val="18"/>
                                <w:szCs w:val="18"/>
                              </w:rPr>
                              <w:t>St</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sz w:val="18"/>
                                <w:szCs w:val="18"/>
                              </w:rPr>
                              <w:t>directeur stagiaire</w:t>
                            </w:r>
                          </w:p>
                          <w:p>
                            <w:pPr>
                              <w:autoSpaceDE w:val="0"/>
                              <w:autoSpaceDN w:val="0"/>
                              <w:adjustRightInd w:val="0"/>
                              <w:rPr>
                                <w:rFonts w:ascii="Arial" w:hAnsi="Arial" w:cs="Arial"/>
                                <w:b/>
                                <w:sz w:val="18"/>
                                <w:szCs w:val="18"/>
                              </w:rPr>
                            </w:pPr>
                          </w:p>
                          <w:p>
                            <w:pPr>
                              <w:autoSpaceDE w:val="0"/>
                              <w:autoSpaceDN w:val="0"/>
                              <w:adjustRightInd w:val="0"/>
                              <w:rPr>
                                <w:rFonts w:ascii="Arial" w:hAnsi="Arial" w:cs="Arial"/>
                                <w:b/>
                                <w:bCs/>
                                <w:sz w:val="18"/>
                                <w:szCs w:val="18"/>
                              </w:rPr>
                            </w:pPr>
                            <w:r>
                              <w:rPr>
                                <w:rFonts w:ascii="Arial" w:hAnsi="Arial" w:cs="Arial"/>
                                <w:b/>
                                <w:sz w:val="18"/>
                                <w:szCs w:val="18"/>
                              </w:rPr>
                              <w:t xml:space="preserve">D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définitif pour tout ou partie de sa</w:t>
                            </w:r>
                          </w:p>
                          <w:p>
                            <w:pPr>
                              <w:autoSpaceDE w:val="0"/>
                              <w:autoSpaceDN w:val="0"/>
                              <w:adjustRightInd w:val="0"/>
                              <w:rPr>
                                <w:rFonts w:ascii="Arial" w:hAnsi="Arial" w:cs="Arial"/>
                                <w:sz w:val="18"/>
                                <w:szCs w:val="18"/>
                              </w:rPr>
                            </w:pPr>
                            <w:r>
                              <w:rPr>
                                <w:rFonts w:ascii="Arial" w:hAnsi="Arial" w:cs="Arial"/>
                                <w:b/>
                                <w:bCs/>
                                <w:sz w:val="18"/>
                                <w:szCs w:val="18"/>
                              </w:rPr>
                              <w:t xml:space="preserve">       charge </w:t>
                            </w:r>
                            <w:r>
                              <w:rPr>
                                <w:rFonts w:ascii="Arial" w:hAnsi="Arial" w:cs="Arial"/>
                                <w:sz w:val="18"/>
                                <w:szCs w:val="18"/>
                              </w:rPr>
                              <w:t xml:space="preserve">(si le Pouvoir organisateur a reçu la dépêche d'approbation de </w:t>
                            </w:r>
                          </w:p>
                          <w:p>
                            <w:pPr>
                              <w:autoSpaceDE w:val="0"/>
                              <w:autoSpaceDN w:val="0"/>
                              <w:adjustRightInd w:val="0"/>
                              <w:rPr>
                                <w:rFonts w:ascii="Arial" w:hAnsi="Arial" w:cs="Arial"/>
                                <w:sz w:val="18"/>
                                <w:szCs w:val="18"/>
                              </w:rPr>
                            </w:pPr>
                            <w:r>
                              <w:rPr>
                                <w:rFonts w:ascii="Arial" w:hAnsi="Arial" w:cs="Arial"/>
                                <w:sz w:val="18"/>
                                <w:szCs w:val="18"/>
                              </w:rPr>
                              <w:t xml:space="preserve">       l'engagement à titre définitif) </w:t>
                            </w:r>
                          </w:p>
                          <w:p>
                            <w:pPr>
                              <w:autoSpaceDE w:val="0"/>
                              <w:autoSpaceDN w:val="0"/>
                              <w:adjustRightInd w:val="0"/>
                              <w:rPr>
                                <w:rFonts w:ascii="Arial" w:hAnsi="Arial" w:cs="Arial"/>
                                <w:sz w:val="18"/>
                                <w:szCs w:val="18"/>
                              </w:rPr>
                            </w:pPr>
                          </w:p>
                          <w:p>
                            <w:pPr>
                              <w:autoSpaceDE w:val="0"/>
                              <w:autoSpaceDN w:val="0"/>
                              <w:adjustRightInd w:val="0"/>
                              <w:rPr>
                                <w:rFonts w:ascii="Arial" w:hAnsi="Arial" w:cs="Arial"/>
                                <w:sz w:val="18"/>
                                <w:szCs w:val="18"/>
                              </w:rPr>
                            </w:pPr>
                            <w:r>
                              <w:rPr>
                                <w:rFonts w:ascii="Arial" w:hAnsi="Arial" w:cs="Arial"/>
                                <w:b/>
                                <w:sz w:val="18"/>
                                <w:szCs w:val="18"/>
                              </w:rPr>
                              <w:t>ACS/APE/PTP</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relève de l’un de ces statuts</w:t>
                            </w:r>
                          </w:p>
                          <w:p>
                            <w:pPr>
                              <w:autoSpaceDE w:val="0"/>
                              <w:autoSpaceDN w:val="0"/>
                              <w:adjustRightInd w:val="0"/>
                              <w:rPr>
                                <w:rFonts w:ascii="Arial" w:hAnsi="Arial" w:cs="Arial"/>
                                <w:sz w:val="18"/>
                                <w:szCs w:val="18"/>
                              </w:rPr>
                            </w:pPr>
                            <w:r>
                              <w:rPr>
                                <w:rFonts w:ascii="Arial" w:hAnsi="Arial" w:cs="Arial"/>
                                <w:sz w:val="18"/>
                                <w:szCs w:val="18"/>
                              </w:rPr>
                              <w:t xml:space="preserve">                           (à envoyer à la cellule concernée)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83" o:spid="_x0000_s1123" type="#_x0000_t202" style="position:absolute;margin-left:134.9pt;margin-top:2.15pt;width:391.5pt;height:167.8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">
                <v:textbox>
                  <w:txbxContent>
                    <w:p>
                      <w:pPr>
                        <w:spacing w:before="120"/>
                        <w:rPr>
                          <w:rFonts w:ascii="Arial" w:hAnsi="Arial" w:cs="Arial"/>
                          <w:b/>
                          <w:sz w:val="18"/>
                          <w:szCs w:val="18"/>
                        </w:rPr>
                      </w:pPr>
                      <w:r>
                        <w:rPr>
                          <w:rFonts w:ascii="Arial" w:hAnsi="Arial" w:cs="Arial"/>
                          <w:b/>
                          <w:sz w:val="18"/>
                          <w:szCs w:val="18"/>
                          <w:u w:val="single"/>
                        </w:rPr>
                        <w:t>Statut</w:t>
                      </w:r>
                      <w:r>
                        <w:rPr>
                          <w:rFonts w:ascii="Arial" w:hAnsi="Arial" w:cs="Arial"/>
                          <w:b/>
                          <w:sz w:val="18"/>
                          <w:szCs w:val="18"/>
                        </w:rPr>
                        <w:t> : Cocher la ou les case(s) correspondante(s), à savoir :</w:t>
                      </w:r>
                    </w:p>
                    <w:p>
                      <w:pPr>
                        <w:spacing w:before="120"/>
                        <w:rPr>
                          <w:rFonts w:ascii="Arial" w:hAnsi="Arial" w:cs="Arial"/>
                          <w:b/>
                          <w:sz w:val="18"/>
                          <w:szCs w:val="18"/>
                        </w:rPr>
                      </w:pPr>
                    </w:p>
                    <w:p>
                      <w:pPr>
                        <w:autoSpaceDE w:val="0"/>
                        <w:autoSpaceDN w:val="0"/>
                        <w:adjustRightInd w:val="0"/>
                        <w:rPr>
                          <w:rFonts w:ascii="Arial" w:hAnsi="Arial" w:cs="Arial"/>
                          <w:b/>
                          <w:bCs/>
                          <w:sz w:val="18"/>
                          <w:szCs w:val="18"/>
                        </w:rPr>
                      </w:pPr>
                      <w:r>
                        <w:rPr>
                          <w:rFonts w:ascii="Arial" w:hAnsi="Arial" w:cs="Arial"/>
                          <w:b/>
                          <w:sz w:val="18"/>
                          <w:szCs w:val="18"/>
                        </w:rPr>
                        <w:t>T</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temporaire</w:t>
                      </w:r>
                    </w:p>
                    <w:p>
                      <w:pPr>
                        <w:autoSpaceDE w:val="0"/>
                        <w:autoSpaceDN w:val="0"/>
                        <w:adjustRightInd w:val="0"/>
                        <w:rPr>
                          <w:rFonts w:ascii="Arial" w:hAnsi="Arial" w:cs="Arial"/>
                          <w:b/>
                          <w:bCs/>
                          <w:sz w:val="18"/>
                          <w:szCs w:val="18"/>
                        </w:rPr>
                      </w:pPr>
                    </w:p>
                    <w:p>
                      <w:pPr>
                        <w:autoSpaceDE w:val="0"/>
                        <w:autoSpaceDN w:val="0"/>
                        <w:adjustRightInd w:val="0"/>
                        <w:rPr>
                          <w:rFonts w:ascii="Arial" w:hAnsi="Arial" w:cs="Arial"/>
                          <w:b/>
                          <w:sz w:val="18"/>
                          <w:szCs w:val="18"/>
                        </w:rPr>
                      </w:pPr>
                      <w:r>
                        <w:rPr>
                          <w:rFonts w:ascii="Arial" w:hAnsi="Arial" w:cs="Arial"/>
                          <w:b/>
                          <w:sz w:val="18"/>
                          <w:szCs w:val="18"/>
                        </w:rPr>
                        <w:t>St</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sz w:val="18"/>
                          <w:szCs w:val="18"/>
                        </w:rPr>
                        <w:t>directeur stagiaire</w:t>
                      </w:r>
                    </w:p>
                    <w:p>
                      <w:pPr>
                        <w:autoSpaceDE w:val="0"/>
                        <w:autoSpaceDN w:val="0"/>
                        <w:adjustRightInd w:val="0"/>
                        <w:rPr>
                          <w:rFonts w:ascii="Arial" w:hAnsi="Arial" w:cs="Arial"/>
                          <w:b/>
                          <w:sz w:val="18"/>
                          <w:szCs w:val="18"/>
                        </w:rPr>
                      </w:pPr>
                    </w:p>
                    <w:p>
                      <w:pPr>
                        <w:autoSpaceDE w:val="0"/>
                        <w:autoSpaceDN w:val="0"/>
                        <w:adjustRightInd w:val="0"/>
                        <w:rPr>
                          <w:rFonts w:ascii="Arial" w:hAnsi="Arial" w:cs="Arial"/>
                          <w:b/>
                          <w:bCs/>
                          <w:sz w:val="18"/>
                          <w:szCs w:val="18"/>
                        </w:rPr>
                      </w:pPr>
                      <w:r>
                        <w:rPr>
                          <w:rFonts w:ascii="Arial" w:hAnsi="Arial" w:cs="Arial"/>
                          <w:b/>
                          <w:sz w:val="18"/>
                          <w:szCs w:val="18"/>
                        </w:rPr>
                        <w:t xml:space="preserve">D </w:t>
                      </w:r>
                      <w:r>
                        <w:rPr>
                          <w:rFonts w:ascii="Arial" w:hAnsi="Arial" w:cs="Arial"/>
                          <w:sz w:val="18"/>
                          <w:szCs w:val="18"/>
                        </w:rPr>
                        <w:sym w:font="Wingdings 3" w:char="F022"/>
                      </w:r>
                      <w:r>
                        <w:rPr>
                          <w:rFonts w:ascii="Arial" w:hAnsi="Arial" w:cs="Arial"/>
                          <w:sz w:val="18"/>
                          <w:szCs w:val="18"/>
                        </w:rPr>
                        <w:t xml:space="preserve"> Lorsque le membre du personnel est </w:t>
                      </w:r>
                      <w:r>
                        <w:rPr>
                          <w:rFonts w:ascii="Arial" w:hAnsi="Arial" w:cs="Arial"/>
                          <w:b/>
                          <w:bCs/>
                          <w:sz w:val="18"/>
                          <w:szCs w:val="18"/>
                        </w:rPr>
                        <w:t>définitif pour tout ou partie de sa</w:t>
                      </w:r>
                    </w:p>
                    <w:p>
                      <w:pPr>
                        <w:autoSpaceDE w:val="0"/>
                        <w:autoSpaceDN w:val="0"/>
                        <w:adjustRightInd w:val="0"/>
                        <w:rPr>
                          <w:rFonts w:ascii="Arial" w:hAnsi="Arial" w:cs="Arial"/>
                          <w:sz w:val="18"/>
                          <w:szCs w:val="18"/>
                        </w:rPr>
                      </w:pPr>
                      <w:r>
                        <w:rPr>
                          <w:rFonts w:ascii="Arial" w:hAnsi="Arial" w:cs="Arial"/>
                          <w:b/>
                          <w:bCs/>
                          <w:sz w:val="18"/>
                          <w:szCs w:val="18"/>
                        </w:rPr>
                        <w:t xml:space="preserve">       charge </w:t>
                      </w:r>
                      <w:r>
                        <w:rPr>
                          <w:rFonts w:ascii="Arial" w:hAnsi="Arial" w:cs="Arial"/>
                          <w:sz w:val="18"/>
                          <w:szCs w:val="18"/>
                        </w:rPr>
                        <w:t xml:space="preserve">(si le Pouvoir organisateur a reçu la dépêche d'approbation de </w:t>
                      </w:r>
                    </w:p>
                    <w:p>
                      <w:pPr>
                        <w:autoSpaceDE w:val="0"/>
                        <w:autoSpaceDN w:val="0"/>
                        <w:adjustRightInd w:val="0"/>
                        <w:rPr>
                          <w:rFonts w:ascii="Arial" w:hAnsi="Arial" w:cs="Arial"/>
                          <w:sz w:val="18"/>
                          <w:szCs w:val="18"/>
                        </w:rPr>
                      </w:pPr>
                      <w:r>
                        <w:rPr>
                          <w:rFonts w:ascii="Arial" w:hAnsi="Arial" w:cs="Arial"/>
                          <w:sz w:val="18"/>
                          <w:szCs w:val="18"/>
                        </w:rPr>
                        <w:t xml:space="preserve">       l'engagement à titre définitif) </w:t>
                      </w:r>
                    </w:p>
                    <w:p>
                      <w:pPr>
                        <w:autoSpaceDE w:val="0"/>
                        <w:autoSpaceDN w:val="0"/>
                        <w:adjustRightInd w:val="0"/>
                        <w:rPr>
                          <w:rFonts w:ascii="Arial" w:hAnsi="Arial" w:cs="Arial"/>
                          <w:sz w:val="18"/>
                          <w:szCs w:val="18"/>
                        </w:rPr>
                      </w:pPr>
                    </w:p>
                    <w:p>
                      <w:pPr>
                        <w:autoSpaceDE w:val="0"/>
                        <w:autoSpaceDN w:val="0"/>
                        <w:adjustRightInd w:val="0"/>
                        <w:rPr>
                          <w:rFonts w:ascii="Arial" w:hAnsi="Arial" w:cs="Arial"/>
                          <w:sz w:val="18"/>
                          <w:szCs w:val="18"/>
                        </w:rPr>
                      </w:pPr>
                      <w:r>
                        <w:rPr>
                          <w:rFonts w:ascii="Arial" w:hAnsi="Arial" w:cs="Arial"/>
                          <w:b/>
                          <w:sz w:val="18"/>
                          <w:szCs w:val="18"/>
                        </w:rPr>
                        <w:t>ACS/APE/PTP</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Lorsque le membre du personnel relève de l’un de ces statuts</w:t>
                      </w:r>
                    </w:p>
                    <w:p>
                      <w:pPr>
                        <w:autoSpaceDE w:val="0"/>
                        <w:autoSpaceDN w:val="0"/>
                        <w:adjustRightInd w:val="0"/>
                        <w:rPr>
                          <w:rFonts w:ascii="Arial" w:hAnsi="Arial" w:cs="Arial"/>
                          <w:sz w:val="18"/>
                          <w:szCs w:val="18"/>
                        </w:rPr>
                      </w:pPr>
                      <w:r>
                        <w:rPr>
                          <w:rFonts w:ascii="Arial" w:hAnsi="Arial" w:cs="Arial"/>
                          <w:sz w:val="18"/>
                          <w:szCs w:val="18"/>
                        </w:rPr>
                        <w:t xml:space="preserve">                           (à envoyer à la cellule concernée)</w:t>
                      </w:r>
                    </w:p>
                  </w:txbxContent>
                </v:textbox>
              </v:shape>
            </w:pict>
          </mc:Fallback>
        </mc:AlternateContent>
      </w:r>
    </w:p>
    <w:p>
      <w:pPr>
        <w:rPr>
          <w:rFonts w:ascii="Arial" w:hAnsi="Arial" w:cs="Arial"/>
          <w:b/>
        </w:rPr>
      </w:pPr>
      <w:r>
        <w:rPr>
          <w:rFonts w:ascii="Arial" w:hAnsi="Arial" w:cs="Arial"/>
          <w:b/>
        </w:rPr>
        <w:t xml:space="preserve">    Statut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425"/>
      </w:tblGrid>
      <w:tr>
        <w:trPr>
          <w:trHeight w:val="380"/>
        </w:trPr>
        <w:tc>
          <w:tcPr>
            <w:tcW w:w="957" w:type="dxa"/>
            <w:tcBorders>
              <w:top w:val="single" w:sz="18" w:space="0" w:color="auto"/>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T</w:t>
            </w:r>
          </w:p>
        </w:tc>
        <w:tc>
          <w:tcPr>
            <w:tcW w:w="425" w:type="dxa"/>
            <w:tcBorders>
              <w:top w:val="single" w:sz="18" w:space="0" w:color="auto"/>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5"/>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St</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6"/>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D</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eastAsia="Calibri" w:hAnsi="Arial" w:cs="Arial"/>
                <w:noProof/>
                <w:sz w:val="24"/>
                <w:szCs w:val="24"/>
              </w:rPr>
              <mc:AlternateContent>
                <mc:Choice Requires="wps">
                  <w:drawing>
                    <wp:anchor distT="4294967295" distB="4294967295" distL="114300" distR="114300" simplePos="0" relativeHeight="252081152" behindDoc="0" locked="0" layoutInCell="1" allowOverlap="1">
                      <wp:simplePos x="0" y="0"/>
                      <wp:positionH relativeFrom="column">
                        <wp:posOffset>177800</wp:posOffset>
                      </wp:positionH>
                      <wp:positionV relativeFrom="paragraph">
                        <wp:posOffset>101599</wp:posOffset>
                      </wp:positionV>
                      <wp:extent cx="927735" cy="0"/>
                      <wp:effectExtent l="0" t="76200" r="24765" b="95250"/>
                      <wp:wrapNone/>
                      <wp:docPr id="4582" name="Connecteur droit avec flèche 4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77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82" o:spid="_x0000_s1026" type="#_x0000_t32" style="position:absolute;margin-left:14pt;margin-top:8pt;width:73.05pt;height:0;z-index:252081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">
                      <v:stroke endarrow="block"/>
                    </v:shape>
                  </w:pict>
                </mc:Fallback>
              </mc:AlternateContent>
            </w:r>
            <w:r>
              <w:rPr>
                <w:rFonts w:ascii="Arial" w:hAnsi="Arial" w:cs="Arial"/>
                <w:sz w:val="18"/>
                <w:szCs w:val="18"/>
              </w:rPr>
              <w:fldChar w:fldCharType="begin">
                <w:ffData>
                  <w:name w:val="CaseACocher87"/>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ACS</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8"/>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nil"/>
              <w:right w:val="nil"/>
            </w:tcBorders>
          </w:tcPr>
          <w:p>
            <w:pPr>
              <w:spacing w:before="120"/>
              <w:jc w:val="center"/>
              <w:rPr>
                <w:rFonts w:ascii="Arial" w:hAnsi="Arial" w:cs="Arial"/>
                <w:b/>
                <w:sz w:val="18"/>
                <w:szCs w:val="18"/>
              </w:rPr>
            </w:pPr>
            <w:r>
              <w:rPr>
                <w:rFonts w:ascii="Arial" w:hAnsi="Arial" w:cs="Arial"/>
                <w:b/>
                <w:sz w:val="18"/>
                <w:szCs w:val="18"/>
              </w:rPr>
              <w:t>APE</w:t>
            </w:r>
          </w:p>
        </w:tc>
        <w:tc>
          <w:tcPr>
            <w:tcW w:w="425" w:type="dxa"/>
            <w:tcBorders>
              <w:top w:val="nil"/>
              <w:left w:val="nil"/>
              <w:bottom w:val="nil"/>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89"/>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r>
        <w:trPr>
          <w:trHeight w:val="377"/>
        </w:trPr>
        <w:tc>
          <w:tcPr>
            <w:tcW w:w="957" w:type="dxa"/>
            <w:tcBorders>
              <w:top w:val="nil"/>
              <w:left w:val="single" w:sz="18" w:space="0" w:color="auto"/>
              <w:bottom w:val="single" w:sz="18" w:space="0" w:color="auto"/>
              <w:right w:val="nil"/>
            </w:tcBorders>
          </w:tcPr>
          <w:p>
            <w:pPr>
              <w:spacing w:before="120"/>
              <w:jc w:val="center"/>
              <w:rPr>
                <w:rFonts w:ascii="Arial" w:hAnsi="Arial" w:cs="Arial"/>
                <w:b/>
                <w:sz w:val="18"/>
                <w:szCs w:val="18"/>
              </w:rPr>
            </w:pPr>
            <w:r>
              <w:rPr>
                <w:rFonts w:ascii="Arial" w:hAnsi="Arial" w:cs="Arial"/>
                <w:b/>
                <w:sz w:val="18"/>
                <w:szCs w:val="18"/>
              </w:rPr>
              <w:t>PTP</w:t>
            </w:r>
          </w:p>
        </w:tc>
        <w:tc>
          <w:tcPr>
            <w:tcW w:w="425" w:type="dxa"/>
            <w:tcBorders>
              <w:top w:val="nil"/>
              <w:left w:val="nil"/>
              <w:bottom w:val="single" w:sz="18" w:space="0" w:color="auto"/>
              <w:right w:val="single" w:sz="18" w:space="0" w:color="auto"/>
            </w:tcBorders>
          </w:tcPr>
          <w:p>
            <w:pPr>
              <w:spacing w:before="120"/>
              <w:jc w:val="center"/>
              <w:rPr>
                <w:rFonts w:ascii="Arial" w:hAnsi="Arial" w:cs="Arial"/>
                <w:sz w:val="18"/>
                <w:szCs w:val="18"/>
              </w:rPr>
            </w:pPr>
            <w:r>
              <w:rPr>
                <w:rFonts w:ascii="Arial" w:hAnsi="Arial" w:cs="Arial"/>
                <w:sz w:val="18"/>
                <w:szCs w:val="18"/>
              </w:rPr>
              <w:fldChar w:fldCharType="begin">
                <w:ffData>
                  <w:name w:val="CaseACocher90"/>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p>
        </w:tc>
      </w:tr>
    </w:tbl>
    <w:p>
      <w:pPr>
        <w:rPr>
          <w:rFonts w:ascii="Arial" w:hAnsi="Arial" w:cs="Arial"/>
          <w:b/>
        </w:rPr>
      </w:pPr>
    </w:p>
    <w:p>
      <w:pPr>
        <w:rPr>
          <w:rFonts w:ascii="Arial" w:hAnsi="Arial" w:cs="Arial"/>
          <w:b/>
        </w:rPr>
      </w:pPr>
    </w:p>
    <w:p>
      <w:pPr>
        <w:rPr>
          <w:rFonts w:ascii="Arial" w:hAnsi="Arial" w:cs="Arial"/>
          <w:b/>
        </w:rPr>
      </w:pPr>
    </w:p>
    <w:p>
      <w:pPr>
        <w:rPr>
          <w:rFonts w:ascii="Arial" w:hAnsi="Arial" w:cs="Arial"/>
          <w:b/>
        </w:rPr>
      </w:pPr>
    </w:p>
    <w:p>
      <w:pPr>
        <w:rPr>
          <w:sz w:val="10"/>
          <w:szCs w:val="10"/>
        </w:rPr>
      </w:pPr>
    </w:p>
    <w:p>
      <w:pPr>
        <w:rPr>
          <w:sz w:val="10"/>
          <w:szCs w:val="10"/>
        </w:rPr>
      </w:pPr>
    </w:p>
    <w:p>
      <w:pPr>
        <w:rPr>
          <w:sz w:val="10"/>
          <w:szCs w:val="10"/>
        </w:rPr>
      </w:pPr>
    </w:p>
    <w:p>
      <w:pPr>
        <w:rPr>
          <w:sz w:val="10"/>
          <w:szCs w:val="10"/>
        </w:rPr>
      </w:pPr>
    </w:p>
    <w:p>
      <w:pPr>
        <w:rPr>
          <w:rFonts w:ascii="Arial" w:hAnsi="Arial" w:cs="Arial"/>
          <w:sz w:val="10"/>
          <w:szCs w:val="10"/>
        </w:rPr>
      </w:pPr>
    </w:p>
    <w:tbl>
      <w:tblPr>
        <w:tblW w:w="109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454"/>
        <w:gridCol w:w="5454"/>
      </w:tblGrid>
      <w:tr>
        <w:trPr>
          <w:trHeight w:val="254"/>
        </w:trPr>
        <w:tc>
          <w:tcPr>
            <w:tcW w:w="5454" w:type="dxa"/>
            <w:tcBorders>
              <w:top w:val="single" w:sz="12" w:space="0" w:color="auto"/>
              <w:left w:val="nil"/>
              <w:bottom w:val="nil"/>
              <w:right w:val="single" w:sz="12" w:space="0" w:color="auto"/>
            </w:tcBorders>
          </w:tcPr>
          <w:p>
            <w:pPr>
              <w:jc w:val="center"/>
              <w:rPr>
                <w:rFonts w:ascii="Arial" w:hAnsi="Arial" w:cs="Arial"/>
                <w:b/>
              </w:rPr>
            </w:pPr>
            <w:r>
              <w:rPr>
                <w:rFonts w:ascii="Arial" w:hAnsi="Arial" w:cs="Arial"/>
                <w:b/>
              </w:rPr>
              <w:t>Autres établissements</w:t>
            </w:r>
          </w:p>
        </w:tc>
        <w:tc>
          <w:tcPr>
            <w:tcW w:w="5454" w:type="dxa"/>
            <w:tcBorders>
              <w:top w:val="single" w:sz="12" w:space="0" w:color="auto"/>
              <w:left w:val="single" w:sz="12" w:space="0" w:color="auto"/>
              <w:bottom w:val="nil"/>
              <w:right w:val="nil"/>
            </w:tcBorders>
          </w:tcPr>
          <w:p>
            <w:pPr>
              <w:tabs>
                <w:tab w:val="left" w:pos="1490"/>
                <w:tab w:val="center" w:pos="2619"/>
              </w:tabs>
              <w:rPr>
                <w:rFonts w:ascii="Arial" w:hAnsi="Arial" w:cs="Arial"/>
                <w:b/>
              </w:rPr>
            </w:pPr>
            <w:r>
              <w:rPr>
                <w:rFonts w:ascii="Arial" w:hAnsi="Arial" w:cs="Arial"/>
                <w:b/>
              </w:rPr>
              <w:tab/>
            </w:r>
            <w:r>
              <w:rPr>
                <w:rFonts w:ascii="Arial" w:hAnsi="Arial" w:cs="Arial"/>
                <w:b/>
              </w:rPr>
              <w:tab/>
              <w:t>Même établissement</w:t>
            </w:r>
          </w:p>
        </w:tc>
      </w:tr>
      <w:tr>
        <w:trPr>
          <w:trHeight w:val="416"/>
        </w:trPr>
        <w:tc>
          <w:tcPr>
            <w:tcW w:w="5454" w:type="dxa"/>
            <w:tcBorders>
              <w:top w:val="nil"/>
              <w:left w:val="nil"/>
              <w:bottom w:val="single" w:sz="12" w:space="0" w:color="auto"/>
              <w:right w:val="single" w:sz="12" w:space="0" w:color="auto"/>
            </w:tcBorders>
          </w:tcPr>
          <w:p>
            <w:pPr>
              <w:rPr>
                <w:rFonts w:ascii="Arial" w:hAnsi="Arial" w:cs="Arial"/>
                <w:b/>
                <w:highlight w:val="yellow"/>
              </w:rPr>
            </w:pPr>
            <w:r>
              <w:rPr>
                <w:rFonts w:ascii="Verdana" w:eastAsia="Calibri" w:hAnsi="Verdana"/>
                <w:noProof/>
                <w:sz w:val="24"/>
                <w:szCs w:val="24"/>
              </w:rPr>
              <mc:AlternateContent>
                <mc:Choice Requires="wps">
                  <w:drawing>
                    <wp:anchor distT="0" distB="0" distL="114299" distR="114299" simplePos="0" relativeHeight="252083200" behindDoc="0" locked="0" layoutInCell="1" allowOverlap="1">
                      <wp:simplePos x="0" y="0"/>
                      <wp:positionH relativeFrom="column">
                        <wp:posOffset>2945764</wp:posOffset>
                      </wp:positionH>
                      <wp:positionV relativeFrom="paragraph">
                        <wp:posOffset>54610</wp:posOffset>
                      </wp:positionV>
                      <wp:extent cx="0" cy="525780"/>
                      <wp:effectExtent l="76200" t="0" r="57150" b="64770"/>
                      <wp:wrapNone/>
                      <wp:docPr id="4581" name="Connecteur droit avec flèche 4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81" o:spid="_x0000_s1026" type="#_x0000_t32" style="position:absolute;margin-left:231.95pt;margin-top:4.3pt;width:0;height:41.4pt;z-index:252083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">
                      <v:stroke endarrow="block"/>
                    </v:shape>
                  </w:pict>
                </mc:Fallback>
              </mc:AlternateContent>
            </w:r>
            <w:r>
              <w:rPr>
                <w:rFonts w:ascii="Arial" w:hAnsi="Arial" w:cs="Arial"/>
              </w:rPr>
              <w:fldChar w:fldCharType="begin">
                <w:ffData>
                  <w:name w:val="CaseACocher77"/>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néant     </w:t>
            </w:r>
            <w:r>
              <w:rPr>
                <w:rFonts w:ascii="Arial" w:hAnsi="Arial" w:cs="Arial"/>
              </w:rPr>
              <w:fldChar w:fldCharType="begin">
                <w:ffData>
                  <w:name w:val="CaseACocher78"/>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annexe 30     </w:t>
            </w:r>
            <w:r>
              <w:rPr>
                <w:rFonts w:ascii="Arial" w:hAnsi="Arial" w:cs="Arial"/>
              </w:rPr>
              <w:fldChar w:fldCharType="begin">
                <w:ffData>
                  <w:name w:val=""/>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annexe 31</w:t>
            </w:r>
          </w:p>
        </w:tc>
        <w:tc>
          <w:tcPr>
            <w:tcW w:w="5454" w:type="dxa"/>
            <w:tcBorders>
              <w:top w:val="nil"/>
              <w:left w:val="single" w:sz="12" w:space="0" w:color="auto"/>
              <w:bottom w:val="single" w:sz="12" w:space="0" w:color="auto"/>
              <w:right w:val="nil"/>
            </w:tcBorders>
          </w:tcPr>
          <w:p>
            <w:pPr>
              <w:rPr>
                <w:rFonts w:ascii="Arial" w:hAnsi="Arial" w:cs="Arial"/>
                <w:b/>
              </w:rPr>
            </w:pPr>
            <w:r>
              <w:rPr>
                <w:rFonts w:ascii="Verdana" w:eastAsia="Calibri" w:hAnsi="Verdana"/>
                <w:noProof/>
                <w:sz w:val="24"/>
                <w:szCs w:val="24"/>
              </w:rPr>
              <mc:AlternateContent>
                <mc:Choice Requires="wps">
                  <w:drawing>
                    <wp:anchor distT="0" distB="0" distL="114299" distR="114299" simplePos="0" relativeHeight="252084224" behindDoc="0" locked="0" layoutInCell="1" allowOverlap="1">
                      <wp:simplePos x="0" y="0"/>
                      <wp:positionH relativeFrom="column">
                        <wp:posOffset>2139949</wp:posOffset>
                      </wp:positionH>
                      <wp:positionV relativeFrom="paragraph">
                        <wp:posOffset>226060</wp:posOffset>
                      </wp:positionV>
                      <wp:extent cx="0" cy="525780"/>
                      <wp:effectExtent l="76200" t="0" r="57150" b="64770"/>
                      <wp:wrapNone/>
                      <wp:docPr id="4580" name="Connecteur droit avec flèche 4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80" o:spid="_x0000_s1026" type="#_x0000_t32" style="position:absolute;margin-left:168.5pt;margin-top:17.8pt;width:0;height:41.4pt;z-index:252084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">
                      <v:stroke endarrow="block"/>
                    </v:shape>
                  </w:pict>
                </mc:Fallback>
              </mc:AlternateContent>
            </w:r>
            <w:r>
              <w:rPr>
                <w:rFonts w:ascii="Arial" w:hAnsi="Arial" w:cs="Arial"/>
              </w:rPr>
              <w:fldChar w:fldCharType="begin">
                <w:ffData>
                  <w:name w:val="CaseACocher8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enseignement secondaire  -   </w:t>
            </w:r>
            <w:r>
              <w:rPr>
                <w:rFonts w:ascii="Arial" w:hAnsi="Arial" w:cs="Arial"/>
              </w:rPr>
              <w:fldChar w:fldCharType="begin">
                <w:ffData>
                  <w:name w:val="CaseACocher9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expert  -   </w:t>
            </w:r>
            <w:r>
              <w:rPr>
                <w:rFonts w:ascii="Arial" w:hAnsi="Arial" w:cs="Arial"/>
              </w:rPr>
              <w:fldChar w:fldCharType="begin">
                <w:ffData>
                  <w:name w:val="CaseACocher91"/>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néant     </w:t>
            </w:r>
          </w:p>
        </w:tc>
      </w:tr>
    </w:tbl>
    <w:p>
      <w:pPr>
        <w:rPr>
          <w:sz w:val="10"/>
          <w:szCs w:val="10"/>
        </w:rPr>
      </w:pPr>
      <w:r>
        <w:rPr>
          <w:rFonts w:ascii="Arial" w:hAnsi="Arial" w:cs="Arial"/>
          <w:sz w:val="14"/>
          <w:szCs w:val="14"/>
        </w:rPr>
        <w:t xml:space="preserve">  </w:t>
      </w: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2082176" behindDoc="0" locked="0" layoutInCell="1" allowOverlap="1">
                <wp:simplePos x="0" y="0"/>
                <wp:positionH relativeFrom="column">
                  <wp:posOffset>8255</wp:posOffset>
                </wp:positionH>
                <wp:positionV relativeFrom="paragraph">
                  <wp:posOffset>46990</wp:posOffset>
                </wp:positionV>
                <wp:extent cx="4015105" cy="1317625"/>
                <wp:effectExtent l="0" t="0" r="23495" b="15875"/>
                <wp:wrapNone/>
                <wp:docPr id="4579" name="Zone de texte 4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105" cy="131762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Autres établissements </w:t>
                            </w:r>
                            <w:r>
                              <w:rPr>
                                <w:rFonts w:ascii="Arial" w:hAnsi="Arial" w:cs="Arial"/>
                                <w:color w:val="000000"/>
                                <w:sz w:val="18"/>
                                <w:szCs w:val="18"/>
                              </w:rPr>
                              <w:t>:</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Cette rubrique doit toujours être complétée, le cas échéant en cochant </w:t>
                            </w:r>
                            <w:smartTag w:uri="urn:schemas-microsoft-com:office:smarttags" w:element="PersonName">
                              <w:smartTagPr>
                                <w:attr w:name="ProductID" w:val="la mention NEANT."/>
                              </w:smartTagPr>
                              <w:r>
                                <w:rPr>
                                  <w:rFonts w:ascii="Arial" w:hAnsi="Arial" w:cs="Arial"/>
                                  <w:color w:val="000000"/>
                                  <w:sz w:val="18"/>
                                  <w:szCs w:val="18"/>
                                </w:rPr>
                                <w:t xml:space="preserve">la </w:t>
                              </w:r>
                              <w:r>
                                <w:rPr>
                                  <w:rFonts w:ascii="Arial" w:hAnsi="Arial" w:cs="Arial"/>
                                  <w:sz w:val="18"/>
                                  <w:szCs w:val="18"/>
                                </w:rPr>
                                <w:t xml:space="preserve">mention </w:t>
                              </w:r>
                              <w:r>
                                <w:rPr>
                                  <w:rFonts w:ascii="Arial" w:hAnsi="Arial" w:cs="Arial"/>
                                  <w:b/>
                                  <w:sz w:val="18"/>
                                  <w:szCs w:val="18"/>
                                </w:rPr>
                                <w:t>NEANT</w:t>
                              </w:r>
                              <w:r>
                                <w:rPr>
                                  <w:rFonts w:ascii="Arial" w:hAnsi="Arial" w:cs="Arial"/>
                                  <w:sz w:val="18"/>
                                  <w:szCs w:val="18"/>
                                </w:rPr>
                                <w:t>.</w:t>
                              </w:r>
                            </w:smartTag>
                            <w:r>
                              <w:rPr>
                                <w:rFonts w:ascii="Arial" w:hAnsi="Arial" w:cs="Arial"/>
                                <w:sz w:val="18"/>
                                <w:szCs w:val="18"/>
                              </w:rPr>
                              <w:t xml:space="preserve"> </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Si ce sont les mentions « annexe 30 » ou « annexe 31 » qui sont cochées, ne pas oublier de la (les) joindre au dossier : l’annexe 30 est </w:t>
                            </w:r>
                            <w:r>
                              <w:rPr>
                                <w:rFonts w:ascii="Arial" w:hAnsi="Arial" w:cs="Arial"/>
                                <w:color w:val="000000"/>
                              </w:rPr>
                              <w:t>le</w:t>
                            </w:r>
                            <w:r>
                              <w:rPr>
                                <w:rFonts w:ascii="Arial" w:hAnsi="Arial" w:cs="Arial"/>
                                <w:color w:val="000000"/>
                                <w:sz w:val="18"/>
                                <w:szCs w:val="18"/>
                              </w:rPr>
                              <w:t xml:space="preserve"> document de cumul interne et l’annexe 31 est le document cumul hors enseignement.</w:t>
                            </w:r>
                          </w:p>
                          <w:p>
                            <w:pPr>
                              <w:numPr>
                                <w:ilvl w:val="0"/>
                                <w:numId w:val="40"/>
                              </w:numPr>
                              <w:jc w:val="both"/>
                              <w:rPr>
                                <w:rFonts w:ascii="Arial" w:hAnsi="Arial" w:cs="Arial"/>
                                <w:sz w:val="18"/>
                                <w:szCs w:val="18"/>
                              </w:rPr>
                            </w:pPr>
                            <w:r>
                              <w:rPr>
                                <w:rFonts w:ascii="Arial" w:hAnsi="Arial" w:cs="Arial"/>
                                <w:sz w:val="18"/>
                                <w:szCs w:val="18"/>
                              </w:rPr>
                              <w:t>Voir également les points 2.2 Cumuls page 113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79" o:spid="_x0000_s1124" type="#_x0000_t202" style="position:absolute;margin-left:.65pt;margin-top:3.7pt;width:316.15pt;height:103.7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">
                <v:textbox>
                  <w:txbxContent>
                    <w:p>
                      <w:pPr>
                        <w:rPr>
                          <w:rFonts w:ascii="Arial" w:hAnsi="Arial" w:cs="Arial"/>
                          <w:color w:val="000000"/>
                          <w:sz w:val="18"/>
                          <w:szCs w:val="18"/>
                        </w:rPr>
                      </w:pPr>
                      <w:r>
                        <w:rPr>
                          <w:rFonts w:ascii="Arial" w:hAnsi="Arial" w:cs="Arial"/>
                          <w:b/>
                          <w:color w:val="000000"/>
                          <w:sz w:val="18"/>
                          <w:szCs w:val="18"/>
                        </w:rPr>
                        <w:t xml:space="preserve">Autres établissements </w:t>
                      </w:r>
                      <w:r>
                        <w:rPr>
                          <w:rFonts w:ascii="Arial" w:hAnsi="Arial" w:cs="Arial"/>
                          <w:color w:val="000000"/>
                          <w:sz w:val="18"/>
                          <w:szCs w:val="18"/>
                        </w:rPr>
                        <w:t>:</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Cette rubrique doit toujours être complétée, le cas échéant en cochant </w:t>
                      </w:r>
                      <w:smartTag w:uri="urn:schemas-microsoft-com:office:smarttags" w:element="PersonName">
                        <w:smartTagPr>
                          <w:attr w:name="ProductID" w:val="la mention NEANT."/>
                        </w:smartTagPr>
                        <w:r>
                          <w:rPr>
                            <w:rFonts w:ascii="Arial" w:hAnsi="Arial" w:cs="Arial"/>
                            <w:color w:val="000000"/>
                            <w:sz w:val="18"/>
                            <w:szCs w:val="18"/>
                          </w:rPr>
                          <w:t xml:space="preserve">la </w:t>
                        </w:r>
                        <w:r>
                          <w:rPr>
                            <w:rFonts w:ascii="Arial" w:hAnsi="Arial" w:cs="Arial"/>
                            <w:sz w:val="18"/>
                            <w:szCs w:val="18"/>
                          </w:rPr>
                          <w:t xml:space="preserve">mention </w:t>
                        </w:r>
                        <w:r>
                          <w:rPr>
                            <w:rFonts w:ascii="Arial" w:hAnsi="Arial" w:cs="Arial"/>
                            <w:b/>
                            <w:sz w:val="18"/>
                            <w:szCs w:val="18"/>
                          </w:rPr>
                          <w:t>NEANT</w:t>
                        </w:r>
                        <w:r>
                          <w:rPr>
                            <w:rFonts w:ascii="Arial" w:hAnsi="Arial" w:cs="Arial"/>
                            <w:sz w:val="18"/>
                            <w:szCs w:val="18"/>
                          </w:rPr>
                          <w:t>.</w:t>
                        </w:r>
                      </w:smartTag>
                      <w:r>
                        <w:rPr>
                          <w:rFonts w:ascii="Arial" w:hAnsi="Arial" w:cs="Arial"/>
                          <w:sz w:val="18"/>
                          <w:szCs w:val="18"/>
                        </w:rPr>
                        <w:t xml:space="preserve"> </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Si ce sont les mentions « annexe 30 » ou « annexe 31 » qui sont cochées, ne pas oublier de la (les) joindre au dossier : l’annexe 30 est </w:t>
                      </w:r>
                      <w:r>
                        <w:rPr>
                          <w:rFonts w:ascii="Arial" w:hAnsi="Arial" w:cs="Arial"/>
                          <w:color w:val="000000"/>
                        </w:rPr>
                        <w:t>le</w:t>
                      </w:r>
                      <w:r>
                        <w:rPr>
                          <w:rFonts w:ascii="Arial" w:hAnsi="Arial" w:cs="Arial"/>
                          <w:color w:val="000000"/>
                          <w:sz w:val="18"/>
                          <w:szCs w:val="18"/>
                        </w:rPr>
                        <w:t xml:space="preserve"> document de cumul interne et l’annexe 31 est le document cumul hors enseignement.</w:t>
                      </w:r>
                    </w:p>
                    <w:p>
                      <w:pPr>
                        <w:numPr>
                          <w:ilvl w:val="0"/>
                          <w:numId w:val="40"/>
                        </w:numPr>
                        <w:jc w:val="both"/>
                        <w:rPr>
                          <w:rFonts w:ascii="Arial" w:hAnsi="Arial" w:cs="Arial"/>
                          <w:sz w:val="18"/>
                          <w:szCs w:val="18"/>
                        </w:rPr>
                      </w:pPr>
                      <w:r>
                        <w:rPr>
                          <w:rFonts w:ascii="Arial" w:hAnsi="Arial" w:cs="Arial"/>
                          <w:sz w:val="18"/>
                          <w:szCs w:val="18"/>
                        </w:rPr>
                        <w:t>Voir également les points 2.2 Cumuls page 113</w:t>
                      </w:r>
                    </w:p>
                  </w:txbxContent>
                </v:textbox>
              </v:shape>
            </w:pict>
          </mc:Fallback>
        </mc:AlternateContent>
      </w:r>
    </w:p>
    <w:p>
      <w:pPr>
        <w:tabs>
          <w:tab w:val="left" w:pos="9360"/>
        </w:tabs>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2085248" behindDoc="0" locked="0" layoutInCell="1" allowOverlap="1">
                <wp:simplePos x="0" y="0"/>
                <wp:positionH relativeFrom="column">
                  <wp:posOffset>4314825</wp:posOffset>
                </wp:positionH>
                <wp:positionV relativeFrom="paragraph">
                  <wp:posOffset>79375</wp:posOffset>
                </wp:positionV>
                <wp:extent cx="1971675" cy="2426970"/>
                <wp:effectExtent l="0" t="0" r="28575" b="11430"/>
                <wp:wrapNone/>
                <wp:docPr id="4578" name="Zone de texte 4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2426970"/>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Même établissement </w:t>
                            </w:r>
                            <w:r>
                              <w:rPr>
                                <w:rFonts w:ascii="Arial" w:hAnsi="Arial" w:cs="Arial"/>
                                <w:color w:val="000000"/>
                                <w:sz w:val="18"/>
                                <w:szCs w:val="18"/>
                              </w:rPr>
                              <w:t>:</w:t>
                            </w:r>
                          </w:p>
                          <w:p>
                            <w:pPr>
                              <w:numPr>
                                <w:ilvl w:val="0"/>
                                <w:numId w:val="40"/>
                              </w:numPr>
                              <w:rPr>
                                <w:rFonts w:ascii="Arial" w:hAnsi="Arial" w:cs="Arial"/>
                                <w:color w:val="000000"/>
                                <w:sz w:val="18"/>
                                <w:szCs w:val="18"/>
                              </w:rPr>
                            </w:pPr>
                            <w:r>
                              <w:rPr>
                                <w:rFonts w:ascii="Arial" w:hAnsi="Arial" w:cs="Arial"/>
                                <w:color w:val="000000"/>
                                <w:sz w:val="18"/>
                                <w:szCs w:val="18"/>
                              </w:rPr>
                              <w:t xml:space="preserve">Cette rubrique doit toujours être complétée, si le membre du personnel exerce également dans l’enseignement supérieur et/ou en qualité d’expert. Le cas échéant en cochant la mention </w:t>
                            </w:r>
                            <w:r>
                              <w:rPr>
                                <w:rFonts w:ascii="Arial" w:hAnsi="Arial" w:cs="Arial"/>
                                <w:b/>
                                <w:color w:val="000000"/>
                                <w:sz w:val="18"/>
                                <w:szCs w:val="18"/>
                              </w:rPr>
                              <w:t>NEANT.</w:t>
                            </w:r>
                          </w:p>
                          <w:p>
                            <w:pPr>
                              <w:numPr>
                                <w:ilvl w:val="0"/>
                                <w:numId w:val="40"/>
                              </w:numPr>
                              <w:rPr>
                                <w:rFonts w:ascii="Arial" w:hAnsi="Arial" w:cs="Arial"/>
                                <w:color w:val="000000"/>
                                <w:sz w:val="18"/>
                                <w:szCs w:val="18"/>
                              </w:rPr>
                            </w:pPr>
                            <w:r>
                              <w:rPr>
                                <w:rFonts w:ascii="Arial" w:hAnsi="Arial" w:cs="Arial"/>
                                <w:sz w:val="18"/>
                                <w:szCs w:val="18"/>
                              </w:rPr>
                              <w:t>Si ce sont les mentions « enseignement secondaire » et/ou « expert » qui sont cochées, ne pas oublier de joindre la demande d’avance 7 et 7ter.</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sz w:val="18"/>
                                <w:szCs w:val="18"/>
                              </w:rPr>
                            </w:pPr>
                            <w:r>
                              <w:rPr>
                                <w:rFonts w:ascii="Arial" w:hAnsi="Arial" w:cs="Arial"/>
                                <w:sz w:val="18"/>
                                <w:szCs w:val="18"/>
                              </w:rPr>
                              <w:t xml:space="preserve"> </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78" o:spid="_x0000_s1125" type="#_x0000_t202" style="position:absolute;margin-left:339.75pt;margin-top:6.25pt;width:155.25pt;height:191.1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">
                <v:textbox>
                  <w:txbxContent>
                    <w:p>
                      <w:pPr>
                        <w:rPr>
                          <w:rFonts w:ascii="Arial" w:hAnsi="Arial" w:cs="Arial"/>
                          <w:color w:val="000000"/>
                          <w:sz w:val="18"/>
                          <w:szCs w:val="18"/>
                        </w:rPr>
                      </w:pPr>
                      <w:r>
                        <w:rPr>
                          <w:rFonts w:ascii="Arial" w:hAnsi="Arial" w:cs="Arial"/>
                          <w:b/>
                          <w:color w:val="000000"/>
                          <w:sz w:val="18"/>
                          <w:szCs w:val="18"/>
                        </w:rPr>
                        <w:t xml:space="preserve">Même établissement </w:t>
                      </w:r>
                      <w:r>
                        <w:rPr>
                          <w:rFonts w:ascii="Arial" w:hAnsi="Arial" w:cs="Arial"/>
                          <w:color w:val="000000"/>
                          <w:sz w:val="18"/>
                          <w:szCs w:val="18"/>
                        </w:rPr>
                        <w:t>:</w:t>
                      </w:r>
                    </w:p>
                    <w:p>
                      <w:pPr>
                        <w:numPr>
                          <w:ilvl w:val="0"/>
                          <w:numId w:val="40"/>
                        </w:numPr>
                        <w:rPr>
                          <w:rFonts w:ascii="Arial" w:hAnsi="Arial" w:cs="Arial"/>
                          <w:color w:val="000000"/>
                          <w:sz w:val="18"/>
                          <w:szCs w:val="18"/>
                        </w:rPr>
                      </w:pPr>
                      <w:r>
                        <w:rPr>
                          <w:rFonts w:ascii="Arial" w:hAnsi="Arial" w:cs="Arial"/>
                          <w:color w:val="000000"/>
                          <w:sz w:val="18"/>
                          <w:szCs w:val="18"/>
                        </w:rPr>
                        <w:t xml:space="preserve">Cette rubrique doit toujours être complétée, si le membre du personnel exerce également dans l’enseignement supérieur et/ou en qualité d’expert. Le cas échéant en cochant la mention </w:t>
                      </w:r>
                      <w:r>
                        <w:rPr>
                          <w:rFonts w:ascii="Arial" w:hAnsi="Arial" w:cs="Arial"/>
                          <w:b/>
                          <w:color w:val="000000"/>
                          <w:sz w:val="18"/>
                          <w:szCs w:val="18"/>
                        </w:rPr>
                        <w:t>NEANT.</w:t>
                      </w:r>
                    </w:p>
                    <w:p>
                      <w:pPr>
                        <w:numPr>
                          <w:ilvl w:val="0"/>
                          <w:numId w:val="40"/>
                        </w:numPr>
                        <w:rPr>
                          <w:rFonts w:ascii="Arial" w:hAnsi="Arial" w:cs="Arial"/>
                          <w:color w:val="000000"/>
                          <w:sz w:val="18"/>
                          <w:szCs w:val="18"/>
                        </w:rPr>
                      </w:pPr>
                      <w:r>
                        <w:rPr>
                          <w:rFonts w:ascii="Arial" w:hAnsi="Arial" w:cs="Arial"/>
                          <w:sz w:val="18"/>
                          <w:szCs w:val="18"/>
                        </w:rPr>
                        <w:t>Si ce sont les mentions « enseignement secondaire » et/ou « expert » qui sont cochées, ne pas oublier de joindre la demande d’avance 7 et 7ter.</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sz w:val="18"/>
                          <w:szCs w:val="18"/>
                        </w:rPr>
                      </w:pPr>
                      <w:r>
                        <w:rPr>
                          <w:rFonts w:ascii="Arial" w:hAnsi="Arial" w:cs="Arial"/>
                          <w:sz w:val="18"/>
                          <w:szCs w:val="18"/>
                        </w:rPr>
                        <w:t xml:space="preserve"> </w:t>
                      </w:r>
                    </w:p>
                    <w:p>
                      <w:pPr>
                        <w:rPr>
                          <w:rFonts w:ascii="Arial" w:hAnsi="Arial" w:cs="Arial"/>
                          <w:sz w:val="18"/>
                          <w:szCs w:val="18"/>
                        </w:rPr>
                      </w:pPr>
                    </w:p>
                  </w:txbxContent>
                </v:textbox>
              </v:shape>
            </w:pict>
          </mc:Fallback>
        </mc:AlternateContent>
      </w: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rPr>
          <w:rFonts w:ascii="Arial" w:hAnsi="Arial" w:cs="Arial"/>
          <w:sz w:val="18"/>
          <w:szCs w:val="18"/>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rFonts w:ascii="Arial" w:hAnsi="Arial" w:cs="Arial"/>
          <w:sz w:val="16"/>
          <w:szCs w:val="16"/>
        </w:rPr>
      </w:pPr>
    </w:p>
    <w:p>
      <w:pPr>
        <w:rPr>
          <w:sz w:val="10"/>
          <w:szCs w:val="10"/>
        </w:rPr>
      </w:pPr>
    </w:p>
    <w:p>
      <w:pPr>
        <w:rPr>
          <w:sz w:val="10"/>
          <w:szCs w:val="10"/>
        </w:rPr>
      </w:pPr>
    </w:p>
    <w:p>
      <w:pPr>
        <w:ind w:left="2382" w:hanging="1021"/>
        <w:rPr>
          <w:color w:val="000000"/>
        </w:rPr>
      </w:pPr>
      <w:r>
        <w:rPr>
          <w:color w:val="000000"/>
        </w:rPr>
        <w:tab/>
      </w:r>
    </w:p>
    <w:p>
      <w:pPr>
        <w:ind w:left="2382" w:hanging="1021"/>
        <w:rPr>
          <w:color w:val="000000"/>
        </w:rPr>
      </w:pPr>
    </w:p>
    <w:p>
      <w:pPr>
        <w:ind w:left="2382" w:hanging="1021"/>
        <w:rPr>
          <w:color w:val="000000"/>
        </w:rPr>
      </w:pPr>
    </w:p>
    <w:p>
      <w:pPr>
        <w:ind w:left="2382" w:hanging="1021"/>
        <w:rPr>
          <w:color w:val="000000"/>
        </w:rPr>
      </w:pPr>
    </w:p>
    <w:p>
      <w:pPr>
        <w:ind w:left="2382" w:hanging="1021"/>
        <w:rPr>
          <w:color w:val="000000"/>
        </w:rPr>
      </w:pPr>
    </w:p>
    <w:p>
      <w:pPr>
        <w:ind w:left="2382" w:hanging="1021"/>
        <w:rPr>
          <w:color w:val="000000"/>
        </w:rPr>
      </w:pPr>
    </w:p>
    <w:p>
      <w:pPr>
        <w:ind w:left="2382" w:hanging="1021"/>
        <w:rPr>
          <w:color w:val="000000"/>
        </w:rPr>
      </w:pPr>
    </w:p>
    <w:p>
      <w:pPr>
        <w:ind w:left="2382" w:hanging="1021"/>
        <w:rPr>
          <w:color w:val="000000"/>
        </w:rPr>
      </w:pPr>
    </w:p>
    <w:p>
      <w:pPr>
        <w:ind w:left="2382" w:hanging="1021"/>
        <w:rPr>
          <w:color w:val="000000"/>
        </w:rPr>
      </w:pPr>
    </w:p>
    <w:p>
      <w:pPr>
        <w:ind w:left="2382" w:hanging="1021"/>
        <w:rPr>
          <w:color w:val="000000"/>
        </w:rPr>
      </w:pPr>
    </w:p>
    <w:p>
      <w:pPr>
        <w:rPr>
          <w:rFonts w:ascii="Century Schoolbook" w:hAnsi="Century Schoolbook"/>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tc>
          <w:tcPr>
            <w:tcW w:w="10912" w:type="dxa"/>
            <w:shd w:val="clear" w:color="auto" w:fill="auto"/>
          </w:tcPr>
          <w:p>
            <w:pPr>
              <w:rPr>
                <w:rFonts w:ascii="Century Schoolbook" w:hAnsi="Century Schoolbook" w:cs="Arial"/>
                <w:sz w:val="22"/>
                <w:szCs w:val="22"/>
              </w:rPr>
            </w:pPr>
            <w:r>
              <w:rPr>
                <w:rFonts w:ascii="Century Schoolbook" w:hAnsi="Century Schoolbook" w:cs="Arial"/>
                <w:sz w:val="22"/>
                <w:szCs w:val="22"/>
              </w:rPr>
              <w:t xml:space="preserve">2. L’espace réservé à l’événement  </w:t>
            </w:r>
            <w:r>
              <w:rPr>
                <w:rFonts w:ascii="Century Schoolbook" w:hAnsi="Century Schoolbook"/>
                <w:sz w:val="22"/>
                <w:szCs w:val="22"/>
              </w:rPr>
              <w:t xml:space="preserve"> -   recto</w:t>
            </w:r>
          </w:p>
        </w:tc>
      </w:tr>
    </w:tbl>
    <w:p>
      <w:pPr>
        <w:tabs>
          <w:tab w:val="left" w:pos="9360"/>
        </w:tabs>
        <w:jc w:val="both"/>
        <w:rPr>
          <w:rFonts w:ascii="Century Schoolbook" w:hAnsi="Century Schoolbook"/>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540"/>
        <w:gridCol w:w="1097"/>
        <w:gridCol w:w="510"/>
        <w:gridCol w:w="1417"/>
        <w:gridCol w:w="1843"/>
        <w:gridCol w:w="567"/>
        <w:gridCol w:w="567"/>
        <w:gridCol w:w="709"/>
      </w:tblGrid>
      <w:tr>
        <w:tc>
          <w:tcPr>
            <w:tcW w:w="3348" w:type="dxa"/>
            <w:tcBorders>
              <w:top w:val="nil"/>
              <w:left w:val="nil"/>
              <w:bottom w:val="nil"/>
            </w:tcBorders>
          </w:tcPr>
          <w:p>
            <w:pPr>
              <w:tabs>
                <w:tab w:val="left" w:pos="9360"/>
              </w:tabs>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2054528" behindDoc="0" locked="0" layoutInCell="1" allowOverlap="1">
                      <wp:simplePos x="0" y="0"/>
                      <wp:positionH relativeFrom="column">
                        <wp:posOffset>983615</wp:posOffset>
                      </wp:positionH>
                      <wp:positionV relativeFrom="paragraph">
                        <wp:posOffset>83185</wp:posOffset>
                      </wp:positionV>
                      <wp:extent cx="1082040" cy="461010"/>
                      <wp:effectExtent l="38100" t="0" r="22860" b="53340"/>
                      <wp:wrapNone/>
                      <wp:docPr id="4577" name="Connecteur droit avec flèche 4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2040" cy="461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77" o:spid="_x0000_s1026" type="#_x0000_t32" style="position:absolute;margin-left:77.45pt;margin-top:6.55pt;width:85.2pt;height:36.3pt;flip:x;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">
                      <v:stroke endarrow="block"/>
                    </v:shape>
                  </w:pict>
                </mc:Fallback>
              </mc:AlternateContent>
            </w:r>
            <w:r>
              <w:rPr>
                <w:rFonts w:ascii="Arial" w:hAnsi="Arial" w:cs="Arial"/>
                <w:b/>
              </w:rPr>
              <w:t>Semaine de fonctionnement :</w:t>
            </w:r>
          </w:p>
        </w:tc>
        <w:tc>
          <w:tcPr>
            <w:tcW w:w="540" w:type="dxa"/>
          </w:tcPr>
          <w:p>
            <w:pPr>
              <w:tabs>
                <w:tab w:val="left" w:pos="9360"/>
              </w:tabs>
              <w:rPr>
                <w:rFonts w:ascii="Arial" w:hAnsi="Arial" w:cs="Arial"/>
                <w:b/>
              </w:rPr>
            </w:pPr>
            <w:r>
              <w:rPr>
                <w:rFonts w:ascii="Verdana" w:eastAsia="Calibri" w:hAnsi="Verdana"/>
                <w:noProof/>
                <w:sz w:val="24"/>
                <w:szCs w:val="24"/>
              </w:rPr>
              <mc:AlternateContent>
                <mc:Choice Requires="wps">
                  <w:drawing>
                    <wp:anchor distT="0" distB="0" distL="114300" distR="114300" simplePos="0" relativeHeight="252055552" behindDoc="0" locked="0" layoutInCell="1" allowOverlap="1">
                      <wp:simplePos x="0" y="0"/>
                      <wp:positionH relativeFrom="column">
                        <wp:posOffset>6350</wp:posOffset>
                      </wp:positionH>
                      <wp:positionV relativeFrom="paragraph">
                        <wp:posOffset>83185</wp:posOffset>
                      </wp:positionV>
                      <wp:extent cx="1036320" cy="461010"/>
                      <wp:effectExtent l="38100" t="0" r="30480" b="53340"/>
                      <wp:wrapNone/>
                      <wp:docPr id="4576" name="Connecteur droit avec flèche 45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36320" cy="461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76" o:spid="_x0000_s1026" type="#_x0000_t32" style="position:absolute;margin-left:.5pt;margin-top:6.55pt;width:81.6pt;height:36.3pt;flip:x;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">
                      <v:stroke endarrow="block"/>
                    </v:shape>
                  </w:pict>
                </mc:Fallback>
              </mc:AlternateContent>
            </w:r>
          </w:p>
        </w:tc>
        <w:tc>
          <w:tcPr>
            <w:tcW w:w="1097" w:type="dxa"/>
            <w:tcBorders>
              <w:top w:val="nil"/>
              <w:bottom w:val="nil"/>
            </w:tcBorders>
          </w:tcPr>
          <w:p>
            <w:pPr>
              <w:tabs>
                <w:tab w:val="left" w:pos="9360"/>
              </w:tabs>
              <w:rPr>
                <w:rFonts w:ascii="Arial" w:hAnsi="Arial" w:cs="Arial"/>
                <w:b/>
              </w:rPr>
            </w:pPr>
            <w:r>
              <w:rPr>
                <w:rFonts w:ascii="Arial" w:hAnsi="Arial" w:cs="Arial"/>
                <w:b/>
              </w:rPr>
              <w:t>Niveau :</w:t>
            </w:r>
          </w:p>
        </w:tc>
        <w:tc>
          <w:tcPr>
            <w:tcW w:w="510" w:type="dxa"/>
          </w:tcPr>
          <w:p>
            <w:pPr>
              <w:tabs>
                <w:tab w:val="left" w:pos="9360"/>
              </w:tabs>
              <w:rPr>
                <w:rFonts w:ascii="Arial" w:hAnsi="Arial" w:cs="Arial"/>
                <w:b/>
              </w:rPr>
            </w:pPr>
            <w:r>
              <w:rPr>
                <w:rFonts w:ascii="Arial" w:hAnsi="Arial" w:cs="Arial"/>
                <w:b/>
              </w:rPr>
              <w:t>SU</w:t>
            </w:r>
          </w:p>
        </w:tc>
        <w:tc>
          <w:tcPr>
            <w:tcW w:w="1417" w:type="dxa"/>
            <w:tcBorders>
              <w:top w:val="nil"/>
              <w:bottom w:val="nil"/>
              <w:right w:val="nil"/>
            </w:tcBorders>
          </w:tcPr>
          <w:p>
            <w:pPr>
              <w:tabs>
                <w:tab w:val="left" w:pos="9360"/>
              </w:tabs>
              <w:ind w:right="252"/>
              <w:rPr>
                <w:rFonts w:ascii="Arial" w:hAnsi="Arial" w:cs="Arial"/>
                <w:b/>
              </w:rPr>
            </w:pPr>
          </w:p>
        </w:tc>
        <w:tc>
          <w:tcPr>
            <w:tcW w:w="1843" w:type="dxa"/>
            <w:tcBorders>
              <w:top w:val="nil"/>
              <w:left w:val="nil"/>
              <w:bottom w:val="nil"/>
            </w:tcBorders>
          </w:tcPr>
          <w:p>
            <w:pPr>
              <w:tabs>
                <w:tab w:val="left" w:pos="9360"/>
              </w:tabs>
              <w:rPr>
                <w:rFonts w:ascii="Arial" w:hAnsi="Arial" w:cs="Arial"/>
                <w:b/>
              </w:rPr>
            </w:pPr>
            <w:r>
              <w:rPr>
                <w:rFonts w:ascii="Arial" w:hAnsi="Arial" w:cs="Arial"/>
                <w:b/>
              </w:rPr>
              <w:t>Date d’effet :</w:t>
            </w:r>
          </w:p>
        </w:tc>
        <w:tc>
          <w:tcPr>
            <w:tcW w:w="567" w:type="dxa"/>
          </w:tcPr>
          <w:p>
            <w:pPr>
              <w:tabs>
                <w:tab w:val="left" w:pos="9360"/>
              </w:tabs>
              <w:rPr>
                <w:rFonts w:ascii="Arial" w:hAnsi="Arial" w:cs="Arial"/>
                <w:b/>
              </w:rPr>
            </w:pPr>
          </w:p>
        </w:tc>
        <w:tc>
          <w:tcPr>
            <w:tcW w:w="567" w:type="dxa"/>
          </w:tcPr>
          <w:p>
            <w:pPr>
              <w:tabs>
                <w:tab w:val="left" w:pos="9360"/>
              </w:tabs>
              <w:rPr>
                <w:rFonts w:ascii="Arial" w:hAnsi="Arial" w:cs="Arial"/>
                <w:b/>
              </w:rPr>
            </w:pPr>
          </w:p>
        </w:tc>
        <w:tc>
          <w:tcPr>
            <w:tcW w:w="709" w:type="dxa"/>
          </w:tcPr>
          <w:p>
            <w:pPr>
              <w:tabs>
                <w:tab w:val="left" w:pos="9360"/>
              </w:tabs>
              <w:rPr>
                <w:rFonts w:ascii="Arial" w:hAnsi="Arial" w:cs="Arial"/>
                <w:b/>
              </w:rPr>
            </w:pPr>
          </w:p>
        </w:tc>
      </w:tr>
    </w:tbl>
    <w:p>
      <w:r>
        <w:rPr>
          <w:rFonts w:ascii="Verdana" w:eastAsia="Calibri" w:hAnsi="Verdana"/>
          <w:noProof/>
          <w:sz w:val="24"/>
          <w:szCs w:val="24"/>
        </w:rPr>
        <mc:AlternateContent>
          <mc:Choice Requires="wps">
            <w:drawing>
              <wp:anchor distT="0" distB="0" distL="114300" distR="114300" simplePos="0" relativeHeight="252056576" behindDoc="0" locked="0" layoutInCell="1" allowOverlap="1">
                <wp:simplePos x="0" y="0"/>
                <wp:positionH relativeFrom="column">
                  <wp:posOffset>5808980</wp:posOffset>
                </wp:positionH>
                <wp:positionV relativeFrom="paragraph">
                  <wp:posOffset>-2540</wp:posOffset>
                </wp:positionV>
                <wp:extent cx="219075" cy="253365"/>
                <wp:effectExtent l="38100" t="0" r="28575" b="51435"/>
                <wp:wrapNone/>
                <wp:docPr id="4575" name="Connecteur droit avec flèche 4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2533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75" o:spid="_x0000_s1026" type="#_x0000_t32" style="position:absolute;margin-left:457.4pt;margin-top:-.2pt;width:17.25pt;height:19.95pt;flip:x;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">
                <v:stroke endarrow="block"/>
              </v:shape>
            </w:pict>
          </mc:Fallback>
        </mc:AlternateContent>
      </w:r>
    </w:p>
    <w:p>
      <w:r>
        <w:rPr>
          <w:rFonts w:ascii="Verdana" w:eastAsia="Calibri" w:hAnsi="Verdana"/>
          <w:noProof/>
          <w:sz w:val="24"/>
          <w:szCs w:val="24"/>
        </w:rPr>
        <mc:AlternateContent>
          <mc:Choice Requires="wps">
            <w:drawing>
              <wp:anchor distT="0" distB="0" distL="114300" distR="114300" simplePos="0" relativeHeight="252051456" behindDoc="0" locked="0" layoutInCell="1" allowOverlap="1">
                <wp:simplePos x="0" y="0"/>
                <wp:positionH relativeFrom="column">
                  <wp:posOffset>107315</wp:posOffset>
                </wp:positionH>
                <wp:positionV relativeFrom="paragraph">
                  <wp:posOffset>57150</wp:posOffset>
                </wp:positionV>
                <wp:extent cx="3476625" cy="612775"/>
                <wp:effectExtent l="0" t="0" r="28575" b="15875"/>
                <wp:wrapNone/>
                <wp:docPr id="4574" name="Zone de texte 4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61277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Semaine de fonctionnement / Niveau</w:t>
                            </w:r>
                            <w:r>
                              <w:rPr>
                                <w:rFonts w:ascii="Arial" w:hAnsi="Arial" w:cs="Arial"/>
                                <w:b/>
                                <w:color w:val="000000"/>
                                <w:sz w:val="18"/>
                                <w:szCs w:val="18"/>
                                <w:u w:val="single"/>
                              </w:rPr>
                              <w:t xml:space="preserve"> </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u w:val="single"/>
                              </w:rPr>
                              <w:t>Uniquement</w:t>
                            </w:r>
                            <w:r>
                              <w:rPr>
                                <w:rFonts w:ascii="Arial" w:hAnsi="Arial" w:cs="Arial"/>
                                <w:color w:val="000000"/>
                                <w:sz w:val="18"/>
                                <w:szCs w:val="18"/>
                              </w:rPr>
                              <w:t xml:space="preserve"> si l'établissement est ouvert pendant moins de 40 semaines, indiquer le nombre de semaines de fonctionnement </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74" o:spid="_x0000_s1126" type="#_x0000_t202" style="position:absolute;margin-left:8.45pt;margin-top:4.5pt;width:273.75pt;height:48.2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">
                <v:textbox>
                  <w:txbxContent>
                    <w:p>
                      <w:pPr>
                        <w:rPr>
                          <w:rFonts w:ascii="Arial" w:hAnsi="Arial" w:cs="Arial"/>
                          <w:color w:val="000000"/>
                          <w:sz w:val="18"/>
                          <w:szCs w:val="18"/>
                        </w:rPr>
                      </w:pPr>
                      <w:r>
                        <w:rPr>
                          <w:rFonts w:ascii="Arial" w:hAnsi="Arial" w:cs="Arial"/>
                          <w:b/>
                          <w:color w:val="000000"/>
                          <w:sz w:val="18"/>
                          <w:szCs w:val="18"/>
                        </w:rPr>
                        <w:t>Semaine de fonctionnement / Niveau</w:t>
                      </w:r>
                      <w:r>
                        <w:rPr>
                          <w:rFonts w:ascii="Arial" w:hAnsi="Arial" w:cs="Arial"/>
                          <w:b/>
                          <w:color w:val="000000"/>
                          <w:sz w:val="18"/>
                          <w:szCs w:val="18"/>
                          <w:u w:val="single"/>
                        </w:rPr>
                        <w:t xml:space="preserve"> </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u w:val="single"/>
                        </w:rPr>
                        <w:t>Uniquement</w:t>
                      </w:r>
                      <w:r>
                        <w:rPr>
                          <w:rFonts w:ascii="Arial" w:hAnsi="Arial" w:cs="Arial"/>
                          <w:color w:val="000000"/>
                          <w:sz w:val="18"/>
                          <w:szCs w:val="18"/>
                        </w:rPr>
                        <w:t xml:space="preserve"> si l'établissement est ouvert pendant moins de 40 semaines, indiquer le nombre de semaines de fonctionnement </w:t>
                      </w:r>
                    </w:p>
                    <w:p>
                      <w:pPr>
                        <w:rPr>
                          <w:rFonts w:ascii="Arial" w:hAnsi="Arial" w:cs="Arial"/>
                          <w:sz w:val="18"/>
                          <w:szCs w:val="18"/>
                        </w:rPr>
                      </w:pP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23808" behindDoc="0" locked="0" layoutInCell="1" allowOverlap="1">
                <wp:simplePos x="0" y="0"/>
                <wp:positionH relativeFrom="column">
                  <wp:posOffset>4326890</wp:posOffset>
                </wp:positionH>
                <wp:positionV relativeFrom="paragraph">
                  <wp:posOffset>57150</wp:posOffset>
                </wp:positionV>
                <wp:extent cx="2087880" cy="685800"/>
                <wp:effectExtent l="0" t="0" r="26670" b="19050"/>
                <wp:wrapNone/>
                <wp:docPr id="4573" name="Zone de texte 4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68580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color w:val="000000"/>
                                <w:sz w:val="18"/>
                                <w:szCs w:val="18"/>
                              </w:rPr>
                              <w:t xml:space="preserve">La </w:t>
                            </w:r>
                            <w:r>
                              <w:rPr>
                                <w:rFonts w:ascii="Arial" w:hAnsi="Arial" w:cs="Arial"/>
                                <w:b/>
                                <w:color w:val="000000"/>
                                <w:sz w:val="18"/>
                                <w:szCs w:val="18"/>
                              </w:rPr>
                              <w:t>date d'effet</w:t>
                            </w:r>
                            <w:r>
                              <w:rPr>
                                <w:rFonts w:ascii="Arial" w:hAnsi="Arial" w:cs="Arial"/>
                                <w:color w:val="000000"/>
                                <w:sz w:val="18"/>
                                <w:szCs w:val="18"/>
                              </w:rPr>
                              <w:t xml:space="preserve"> est la date à partir de laquelle s'applique l'objet du «PromS12-Sup» correspondant  envoyé et non pas le dernier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73" o:spid="_x0000_s1127" type="#_x0000_t202" style="position:absolute;margin-left:340.7pt;margin-top:4.5pt;width:164.4pt;height:54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">
                <v:textbox>
                  <w:txbxContent>
                    <w:p>
                      <w:pPr>
                        <w:rPr>
                          <w:rFonts w:ascii="Arial" w:hAnsi="Arial" w:cs="Arial"/>
                          <w:sz w:val="18"/>
                          <w:szCs w:val="18"/>
                        </w:rPr>
                      </w:pPr>
                      <w:r>
                        <w:rPr>
                          <w:rFonts w:ascii="Arial" w:hAnsi="Arial" w:cs="Arial"/>
                          <w:color w:val="000000"/>
                          <w:sz w:val="18"/>
                          <w:szCs w:val="18"/>
                        </w:rPr>
                        <w:t xml:space="preserve">La </w:t>
                      </w:r>
                      <w:r>
                        <w:rPr>
                          <w:rFonts w:ascii="Arial" w:hAnsi="Arial" w:cs="Arial"/>
                          <w:b/>
                          <w:color w:val="000000"/>
                          <w:sz w:val="18"/>
                          <w:szCs w:val="18"/>
                        </w:rPr>
                        <w:t>date d'effet</w:t>
                      </w:r>
                      <w:r>
                        <w:rPr>
                          <w:rFonts w:ascii="Arial" w:hAnsi="Arial" w:cs="Arial"/>
                          <w:color w:val="000000"/>
                          <w:sz w:val="18"/>
                          <w:szCs w:val="18"/>
                        </w:rPr>
                        <w:t xml:space="preserve"> est la date à partir de laquelle s'applique l'objet du «PromS12-Sup» correspondant  envoyé et non pas le dernier</w:t>
                      </w:r>
                    </w:p>
                  </w:txbxContent>
                </v:textbox>
              </v:shape>
            </w:pict>
          </mc:Fallback>
        </mc:AlternateContent>
      </w:r>
    </w:p>
    <w:p/>
    <w:p/>
    <w:p/>
    <w:p/>
    <w:p/>
    <w:p/>
    <w:p>
      <w:r>
        <w:rPr>
          <w:rFonts w:ascii="Verdana" w:eastAsia="Calibri" w:hAnsi="Verdana"/>
          <w:noProof/>
          <w:sz w:val="24"/>
          <w:szCs w:val="24"/>
        </w:rPr>
        <mc:AlternateContent>
          <mc:Choice Requires="wps">
            <w:drawing>
              <wp:anchor distT="0" distB="0" distL="114300" distR="114300" simplePos="0" relativeHeight="252026880" behindDoc="0" locked="0" layoutInCell="1" allowOverlap="1">
                <wp:simplePos x="0" y="0"/>
                <wp:positionH relativeFrom="column">
                  <wp:posOffset>119380</wp:posOffset>
                </wp:positionH>
                <wp:positionV relativeFrom="paragraph">
                  <wp:posOffset>9525</wp:posOffset>
                </wp:positionV>
                <wp:extent cx="6363970" cy="1227455"/>
                <wp:effectExtent l="0" t="0" r="17780" b="10795"/>
                <wp:wrapNone/>
                <wp:docPr id="4572" name="Zone de texte 4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3970" cy="1227455"/>
                        </a:xfrm>
                        <a:prstGeom prst="rect">
                          <a:avLst/>
                        </a:prstGeom>
                        <a:solidFill>
                          <a:srgbClr val="FFFFFF"/>
                        </a:solidFill>
                        <a:ln w="9525">
                          <a:solidFill>
                            <a:srgbClr val="000000"/>
                          </a:solidFill>
                          <a:miter lim="800000"/>
                          <a:headEnd/>
                          <a:tailEnd/>
                        </a:ln>
                      </wps:spPr>
                      <wps:txbx>
                        <w:txbxContent>
                          <w:p>
                            <w:pPr>
                              <w:jc w:val="center"/>
                              <w:rPr>
                                <w:rFonts w:ascii="Arial" w:hAnsi="Arial" w:cs="Arial"/>
                                <w:b/>
                                <w:sz w:val="18"/>
                                <w:szCs w:val="18"/>
                                <w:u w:val="single"/>
                              </w:rPr>
                            </w:pPr>
                            <w:r>
                              <w:rPr>
                                <w:rFonts w:ascii="Arial" w:hAnsi="Arial" w:cs="Arial"/>
                                <w:b/>
                                <w:sz w:val="18"/>
                                <w:szCs w:val="18"/>
                                <w:u w:val="single"/>
                              </w:rPr>
                              <w:t>Justification/Evénements</w:t>
                            </w:r>
                          </w:p>
                          <w:p>
                            <w:pPr>
                              <w:rPr>
                                <w:rFonts w:ascii="Arial" w:hAnsi="Arial" w:cs="Arial"/>
                                <w:i/>
                                <w:sz w:val="18"/>
                                <w:szCs w:val="18"/>
                              </w:rPr>
                            </w:pPr>
                            <w:r>
                              <w:rPr>
                                <w:rFonts w:ascii="Arial" w:hAnsi="Arial" w:cs="Arial"/>
                                <w:sz w:val="18"/>
                                <w:szCs w:val="18"/>
                              </w:rPr>
                              <w:t xml:space="preserve">Lorsqu’il s’agit d’un événement « mouvement », signalé par une entrée en fonction, une augmentation ou une réduction d’attributions, les mentions appropriées figurant dans la rubrique </w:t>
                            </w:r>
                            <w:r>
                              <w:rPr>
                                <w:rFonts w:ascii="Arial" w:hAnsi="Arial" w:cs="Arial"/>
                                <w:b/>
                                <w:sz w:val="18"/>
                                <w:szCs w:val="18"/>
                                <w:u w:val="single"/>
                              </w:rPr>
                              <w:t>« origine de l’événement »</w:t>
                            </w:r>
                            <w:r>
                              <w:rPr>
                                <w:rFonts w:ascii="Arial" w:hAnsi="Arial" w:cs="Arial"/>
                                <w:sz w:val="18"/>
                                <w:szCs w:val="18"/>
                              </w:rPr>
                              <w:t xml:space="preserve"> doivent obligatoirement être complétées.            </w:t>
                            </w:r>
                            <w:r>
                              <w:rPr>
                                <w:rFonts w:ascii="Arial" w:hAnsi="Arial" w:cs="Arial"/>
                                <w:i/>
                                <w:sz w:val="18"/>
                                <w:szCs w:val="18"/>
                              </w:rPr>
                              <w:t>Ne vise que le membre du personnel concerné par la demande d’avance.</w:t>
                            </w:r>
                          </w:p>
                          <w:p>
                            <w:pPr>
                              <w:rPr>
                                <w:rFonts w:ascii="Arial" w:hAnsi="Arial" w:cs="Arial"/>
                                <w:sz w:val="18"/>
                                <w:szCs w:val="18"/>
                              </w:rPr>
                            </w:pPr>
                          </w:p>
                          <w:p>
                            <w:pPr>
                              <w:jc w:val="center"/>
                              <w:rPr>
                                <w:rFonts w:ascii="Arial" w:hAnsi="Arial" w:cs="Arial"/>
                                <w:sz w:val="18"/>
                                <w:szCs w:val="18"/>
                              </w:rPr>
                            </w:pPr>
                            <w:r>
                              <w:rPr>
                                <w:rFonts w:ascii="Arial" w:hAnsi="Arial" w:cs="Arial"/>
                                <w:b/>
                                <w:sz w:val="18"/>
                                <w:szCs w:val="18"/>
                                <w:u w:val="single"/>
                              </w:rPr>
                              <w:t>Justification/CAD</w:t>
                            </w:r>
                          </w:p>
                          <w:p>
                            <w:pPr>
                              <w:rPr>
                                <w:rFonts w:ascii="Arial" w:hAnsi="Arial" w:cs="Arial"/>
                                <w:sz w:val="18"/>
                                <w:szCs w:val="18"/>
                              </w:rPr>
                            </w:pPr>
                            <w:r>
                              <w:rPr>
                                <w:rFonts w:ascii="Arial" w:hAnsi="Arial" w:cs="Arial"/>
                                <w:sz w:val="18"/>
                                <w:szCs w:val="18"/>
                              </w:rPr>
                              <w:t xml:space="preserve">Lorsque le membre du personnel est concerné par un événement ou une absence dont la nature ne correspond pas à l’une des rubriques citées (« Evénements » + « C.A.D. »), le préciser dans la colonne « justification » au point « autres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72" o:spid="_x0000_s1128" type="#_x0000_t202" style="position:absolute;margin-left:9.4pt;margin-top:.75pt;width:501.1pt;height:96.6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">
                <v:textbox>
                  <w:txbxContent>
                    <w:p>
                      <w:pPr>
                        <w:jc w:val="center"/>
                        <w:rPr>
                          <w:rFonts w:ascii="Arial" w:hAnsi="Arial" w:cs="Arial"/>
                          <w:b/>
                          <w:sz w:val="18"/>
                          <w:szCs w:val="18"/>
                          <w:u w:val="single"/>
                        </w:rPr>
                      </w:pPr>
                      <w:r>
                        <w:rPr>
                          <w:rFonts w:ascii="Arial" w:hAnsi="Arial" w:cs="Arial"/>
                          <w:b/>
                          <w:sz w:val="18"/>
                          <w:szCs w:val="18"/>
                          <w:u w:val="single"/>
                        </w:rPr>
                        <w:t>Justification/Evénements</w:t>
                      </w:r>
                    </w:p>
                    <w:p>
                      <w:pPr>
                        <w:rPr>
                          <w:rFonts w:ascii="Arial" w:hAnsi="Arial" w:cs="Arial"/>
                          <w:i/>
                          <w:sz w:val="18"/>
                          <w:szCs w:val="18"/>
                        </w:rPr>
                      </w:pPr>
                      <w:r>
                        <w:rPr>
                          <w:rFonts w:ascii="Arial" w:hAnsi="Arial" w:cs="Arial"/>
                          <w:sz w:val="18"/>
                          <w:szCs w:val="18"/>
                        </w:rPr>
                        <w:t xml:space="preserve">Lorsqu’il s’agit d’un événement « mouvement », signalé par une entrée en fonction, une augmentation ou une réduction d’attributions, les mentions appropriées figurant dans la rubrique </w:t>
                      </w:r>
                      <w:r>
                        <w:rPr>
                          <w:rFonts w:ascii="Arial" w:hAnsi="Arial" w:cs="Arial"/>
                          <w:b/>
                          <w:sz w:val="18"/>
                          <w:szCs w:val="18"/>
                          <w:u w:val="single"/>
                        </w:rPr>
                        <w:t>« origine de l’événement »</w:t>
                      </w:r>
                      <w:r>
                        <w:rPr>
                          <w:rFonts w:ascii="Arial" w:hAnsi="Arial" w:cs="Arial"/>
                          <w:sz w:val="18"/>
                          <w:szCs w:val="18"/>
                        </w:rPr>
                        <w:t xml:space="preserve"> doivent obligatoirement être complétées.            </w:t>
                      </w:r>
                      <w:r>
                        <w:rPr>
                          <w:rFonts w:ascii="Arial" w:hAnsi="Arial" w:cs="Arial"/>
                          <w:i/>
                          <w:sz w:val="18"/>
                          <w:szCs w:val="18"/>
                        </w:rPr>
                        <w:t>Ne vise que le membre du personnel concerné par la demande d’avance.</w:t>
                      </w:r>
                    </w:p>
                    <w:p>
                      <w:pPr>
                        <w:rPr>
                          <w:rFonts w:ascii="Arial" w:hAnsi="Arial" w:cs="Arial"/>
                          <w:sz w:val="18"/>
                          <w:szCs w:val="18"/>
                        </w:rPr>
                      </w:pPr>
                    </w:p>
                    <w:p>
                      <w:pPr>
                        <w:jc w:val="center"/>
                        <w:rPr>
                          <w:rFonts w:ascii="Arial" w:hAnsi="Arial" w:cs="Arial"/>
                          <w:sz w:val="18"/>
                          <w:szCs w:val="18"/>
                        </w:rPr>
                      </w:pPr>
                      <w:r>
                        <w:rPr>
                          <w:rFonts w:ascii="Arial" w:hAnsi="Arial" w:cs="Arial"/>
                          <w:b/>
                          <w:sz w:val="18"/>
                          <w:szCs w:val="18"/>
                          <w:u w:val="single"/>
                        </w:rPr>
                        <w:t>Justification/CAD</w:t>
                      </w:r>
                    </w:p>
                    <w:p>
                      <w:pPr>
                        <w:rPr>
                          <w:rFonts w:ascii="Arial" w:hAnsi="Arial" w:cs="Arial"/>
                          <w:sz w:val="18"/>
                          <w:szCs w:val="18"/>
                        </w:rPr>
                      </w:pPr>
                      <w:r>
                        <w:rPr>
                          <w:rFonts w:ascii="Arial" w:hAnsi="Arial" w:cs="Arial"/>
                          <w:sz w:val="18"/>
                          <w:szCs w:val="18"/>
                        </w:rPr>
                        <w:t xml:space="preserve">Lorsque le membre du personnel est concerné par un événement ou une absence dont la nature ne correspond pas à l’une des rubriques citées (« Evénements » + « C.A.D. »), le préciser dans la colonne « justification » au point « autres » </w:t>
                      </w:r>
                    </w:p>
                  </w:txbxContent>
                </v:textbox>
              </v:shape>
            </w:pict>
          </mc:Fallback>
        </mc:AlternateContent>
      </w:r>
    </w:p>
    <w:p/>
    <w:p/>
    <w:p/>
    <w:p/>
    <w:p/>
    <w:p/>
    <w:p>
      <w:r>
        <w:rPr>
          <w:rFonts w:ascii="Verdana" w:eastAsia="Calibri" w:hAnsi="Verdana"/>
          <w:noProof/>
          <w:sz w:val="24"/>
          <w:szCs w:val="24"/>
        </w:rPr>
        <mc:AlternateContent>
          <mc:Choice Requires="wps">
            <w:drawing>
              <wp:anchor distT="0" distB="0" distL="114300" distR="114300" simplePos="0" relativeHeight="252030976" behindDoc="0" locked="0" layoutInCell="1" allowOverlap="1">
                <wp:simplePos x="0" y="0"/>
                <wp:positionH relativeFrom="column">
                  <wp:posOffset>4870450</wp:posOffset>
                </wp:positionH>
                <wp:positionV relativeFrom="paragraph">
                  <wp:posOffset>55880</wp:posOffset>
                </wp:positionV>
                <wp:extent cx="47625" cy="521970"/>
                <wp:effectExtent l="38100" t="38100" r="47625" b="49530"/>
                <wp:wrapNone/>
                <wp:docPr id="4571" name="Connecteur droit 4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7625" cy="52197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571" o:spid="_x0000_s1026" style="position:absolute;flip:x y;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5pt,4.4pt" to="387.2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">
                <v:stroke startarrow="oval" endarrow="block"/>
              </v:line>
            </w:pict>
          </mc:Fallback>
        </mc:AlternateContent>
      </w:r>
    </w:p>
    <w:p/>
    <w:tbl>
      <w:tblPr>
        <w:tblW w:w="1091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880"/>
        <w:gridCol w:w="557"/>
        <w:gridCol w:w="1423"/>
        <w:gridCol w:w="900"/>
        <w:gridCol w:w="557"/>
        <w:gridCol w:w="630"/>
        <w:gridCol w:w="73"/>
        <w:gridCol w:w="1260"/>
        <w:gridCol w:w="1620"/>
        <w:gridCol w:w="544"/>
      </w:tblGrid>
      <w:tr>
        <w:tc>
          <w:tcPr>
            <w:tcW w:w="3905" w:type="dxa"/>
            <w:gridSpan w:val="3"/>
          </w:tcPr>
          <w:p>
            <w:pPr>
              <w:jc w:val="center"/>
              <w:rPr>
                <w:b/>
              </w:rPr>
            </w:pPr>
            <w:r>
              <w:rPr>
                <w:b/>
              </w:rPr>
              <w:t>Objet</w:t>
            </w:r>
          </w:p>
        </w:tc>
        <w:tc>
          <w:tcPr>
            <w:tcW w:w="7007" w:type="dxa"/>
            <w:gridSpan w:val="8"/>
          </w:tcPr>
          <w:p>
            <w:pPr>
              <w:jc w:val="center"/>
              <w:rPr>
                <w:b/>
              </w:rPr>
            </w:pPr>
            <w:r>
              <w:rPr>
                <w:b/>
              </w:rPr>
              <w:t>Justification</w:t>
            </w:r>
          </w:p>
        </w:tc>
      </w:tr>
      <w:tr>
        <w:trPr>
          <w:cantSplit/>
          <w:trHeight w:val="1134"/>
        </w:trPr>
        <w:tc>
          <w:tcPr>
            <w:tcW w:w="468" w:type="dxa"/>
            <w:textDirection w:val="btLr"/>
          </w:tcPr>
          <w:p>
            <w:pPr>
              <w:ind w:left="113" w:right="113"/>
              <w:jc w:val="center"/>
              <w:rPr>
                <w:rFonts w:ascii="Arial" w:hAnsi="Arial" w:cs="Arial"/>
                <w:sz w:val="22"/>
                <w:szCs w:val="22"/>
              </w:rPr>
            </w:pPr>
            <w:r>
              <w:rPr>
                <w:rFonts w:ascii="Arial" w:hAnsi="Arial" w:cs="Arial"/>
                <w:sz w:val="22"/>
                <w:szCs w:val="22"/>
              </w:rPr>
              <w:t>Evénements</w:t>
            </w:r>
          </w:p>
          <w:p>
            <w:pPr>
              <w:ind w:left="113" w:right="113"/>
              <w:jc w:val="center"/>
              <w:rPr>
                <w:sz w:val="22"/>
                <w:szCs w:val="22"/>
              </w:rPr>
            </w:pPr>
          </w:p>
          <w:p>
            <w:pPr>
              <w:ind w:left="113" w:right="113"/>
              <w:jc w:val="center"/>
              <w:rPr>
                <w:sz w:val="14"/>
                <w:szCs w:val="14"/>
              </w:rPr>
            </w:pPr>
            <w:r>
              <w:rPr>
                <w:sz w:val="14"/>
                <w:szCs w:val="14"/>
              </w:rPr>
              <w:t>Evénements</w:t>
            </w:r>
          </w:p>
        </w:tc>
        <w:tc>
          <w:tcPr>
            <w:tcW w:w="2880" w:type="dxa"/>
            <w:tcBorders>
              <w:right w:val="nil"/>
            </w:tcBorders>
          </w:tcPr>
          <w:p>
            <w:pPr>
              <w:tabs>
                <w:tab w:val="left" w:pos="6840"/>
              </w:tabs>
              <w:spacing w:before="100" w:after="60"/>
              <w:rPr>
                <w:sz w:val="14"/>
                <w:szCs w:val="14"/>
              </w:rPr>
            </w:pPr>
            <w:r>
              <w:rPr>
                <w:sz w:val="14"/>
                <w:szCs w:val="14"/>
              </w:rPr>
              <w:t>Entrée en fonction (1</w:t>
            </w:r>
            <w:r>
              <w:rPr>
                <w:sz w:val="14"/>
                <w:szCs w:val="14"/>
                <w:vertAlign w:val="superscript"/>
              </w:rPr>
              <w:t>er</w:t>
            </w:r>
            <w:r>
              <w:rPr>
                <w:sz w:val="14"/>
                <w:szCs w:val="14"/>
              </w:rPr>
              <w:t xml:space="preserve"> jour presté)</w:t>
            </w:r>
          </w:p>
          <w:p>
            <w:pPr>
              <w:tabs>
                <w:tab w:val="left" w:pos="6840"/>
              </w:tabs>
              <w:spacing w:before="100" w:after="60"/>
              <w:rPr>
                <w:sz w:val="14"/>
                <w:szCs w:val="14"/>
              </w:rPr>
            </w:pPr>
            <w:r>
              <w:rPr>
                <w:sz w:val="14"/>
                <w:szCs w:val="14"/>
              </w:rPr>
              <w:t>Rentrée en fonction</w:t>
            </w:r>
          </w:p>
          <w:p>
            <w:pPr>
              <w:tabs>
                <w:tab w:val="left" w:pos="6840"/>
              </w:tabs>
              <w:spacing w:before="100" w:after="60"/>
              <w:rPr>
                <w:sz w:val="14"/>
                <w:szCs w:val="14"/>
              </w:rPr>
            </w:pPr>
            <w:r>
              <w:rPr>
                <w:sz w:val="14"/>
                <w:szCs w:val="14"/>
              </w:rPr>
              <w:t>Maintien d’attributions</w:t>
            </w:r>
          </w:p>
          <w:p>
            <w:pPr>
              <w:tabs>
                <w:tab w:val="left" w:pos="6840"/>
              </w:tabs>
              <w:spacing w:before="100" w:after="60"/>
              <w:rPr>
                <w:sz w:val="14"/>
                <w:szCs w:val="14"/>
              </w:rPr>
            </w:pPr>
            <w:r>
              <w:rPr>
                <w:sz w:val="14"/>
                <w:szCs w:val="14"/>
              </w:rPr>
              <w:t>Augmentation d’attributions</w:t>
            </w:r>
          </w:p>
          <w:p>
            <w:pPr>
              <w:tabs>
                <w:tab w:val="left" w:pos="6840"/>
              </w:tabs>
              <w:spacing w:before="100" w:after="60"/>
              <w:rPr>
                <w:sz w:val="14"/>
                <w:szCs w:val="14"/>
              </w:rPr>
            </w:pPr>
            <w:r>
              <w:rPr>
                <w:sz w:val="14"/>
                <w:szCs w:val="14"/>
              </w:rPr>
              <w:t>Prolongation d’attributions</w:t>
            </w:r>
          </w:p>
          <w:p>
            <w:pPr>
              <w:tabs>
                <w:tab w:val="left" w:pos="6840"/>
              </w:tabs>
              <w:spacing w:before="100" w:after="60"/>
              <w:rPr>
                <w:sz w:val="14"/>
                <w:szCs w:val="14"/>
              </w:rPr>
            </w:pPr>
            <w:r>
              <w:rPr>
                <w:sz w:val="14"/>
                <w:szCs w:val="14"/>
              </w:rPr>
              <w:t>Réduction d’attributions</w:t>
            </w:r>
          </w:p>
          <w:p>
            <w:pPr>
              <w:tabs>
                <w:tab w:val="left" w:pos="6840"/>
              </w:tabs>
              <w:spacing w:before="100" w:after="60"/>
              <w:rPr>
                <w:sz w:val="14"/>
                <w:szCs w:val="14"/>
              </w:rPr>
            </w:pPr>
            <w:r>
              <w:rPr>
                <w:sz w:val="14"/>
                <w:szCs w:val="14"/>
              </w:rPr>
              <w:t>Fin de fonctions (dernier jour presté)</w:t>
            </w:r>
          </w:p>
          <w:p>
            <w:pPr>
              <w:tabs>
                <w:tab w:val="left" w:pos="6840"/>
              </w:tabs>
              <w:spacing w:before="100" w:after="60"/>
              <w:rPr>
                <w:sz w:val="14"/>
                <w:szCs w:val="14"/>
              </w:rPr>
            </w:pPr>
            <w:r>
              <w:rPr>
                <w:sz w:val="14"/>
                <w:szCs w:val="14"/>
              </w:rPr>
              <w:t>Nomination ou engagement à titre définitif</w:t>
            </w:r>
          </w:p>
          <w:p>
            <w:pPr>
              <w:tabs>
                <w:tab w:val="left" w:pos="6840"/>
              </w:tabs>
              <w:spacing w:before="100" w:after="60"/>
              <w:rPr>
                <w:sz w:val="14"/>
                <w:szCs w:val="14"/>
              </w:rPr>
            </w:pPr>
            <w:r>
              <w:rPr>
                <w:sz w:val="14"/>
                <w:szCs w:val="14"/>
              </w:rPr>
              <w:t>Extension nomination/engagement à titre définitif</w:t>
            </w:r>
          </w:p>
          <w:p>
            <w:pPr>
              <w:spacing w:before="100" w:after="60"/>
              <w:rPr>
                <w:sz w:val="14"/>
                <w:szCs w:val="14"/>
              </w:rPr>
            </w:pPr>
            <w:r>
              <w:rPr>
                <w:sz w:val="14"/>
                <w:szCs w:val="14"/>
              </w:rPr>
              <w:t>Autres</w:t>
            </w:r>
          </w:p>
        </w:tc>
        <w:tc>
          <w:tcPr>
            <w:tcW w:w="557" w:type="dxa"/>
            <w:tcBorders>
              <w:left w:val="nil"/>
            </w:tcBorders>
          </w:tcPr>
          <w:p>
            <w:pPr>
              <w:tabs>
                <w:tab w:val="left" w:pos="6840"/>
              </w:tabs>
              <w:spacing w:before="100" w:after="60"/>
              <w:rPr>
                <w:b/>
                <w:sz w:val="14"/>
                <w:szCs w:val="14"/>
              </w:rPr>
            </w:pPr>
            <w:r>
              <w:rPr>
                <w:b/>
                <w:sz w:val="14"/>
                <w:szCs w:val="14"/>
              </w:rPr>
              <w:fldChar w:fldCharType="begin">
                <w:ffData>
                  <w:name w:val="CaseACocher2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28"/>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2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3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3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b/>
                <w:sz w:val="14"/>
                <w:szCs w:val="14"/>
              </w:rPr>
            </w:pPr>
            <w:r>
              <w:rPr>
                <w:b/>
                <w:sz w:val="14"/>
                <w:szCs w:val="14"/>
              </w:rPr>
              <w:fldChar w:fldCharType="begin">
                <w:ffData>
                  <w:name w:val="CaseACocher32"/>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rPr>
                <w:b/>
                <w:sz w:val="14"/>
                <w:szCs w:val="14"/>
              </w:rPr>
            </w:pPr>
            <w:r>
              <w:rPr>
                <w:b/>
                <w:sz w:val="14"/>
                <w:szCs w:val="14"/>
              </w:rPr>
              <w:fldChar w:fldCharType="begin">
                <w:ffData>
                  <w:name w:val="CaseACocher6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b/>
                <w:sz w:val="14"/>
                <w:szCs w:val="14"/>
              </w:rPr>
            </w:pPr>
            <w:r>
              <w:rPr>
                <w:b/>
                <w:sz w:val="14"/>
                <w:szCs w:val="14"/>
              </w:rPr>
              <w:fldChar w:fldCharType="begin">
                <w:ffData>
                  <w:name w:val="CaseACocher7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line="480" w:lineRule="auto"/>
              <w:rPr>
                <w:b/>
                <w:sz w:val="14"/>
                <w:szCs w:val="14"/>
              </w:rPr>
            </w:pPr>
            <w:r>
              <w:rPr>
                <w:b/>
                <w:sz w:val="14"/>
                <w:szCs w:val="14"/>
              </w:rPr>
              <w:fldChar w:fldCharType="begin">
                <w:ffData>
                  <w:name w:val="CaseACocher7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sz w:val="14"/>
                <w:szCs w:val="14"/>
              </w:rPr>
            </w:pPr>
            <w:r>
              <w:rPr>
                <w:b/>
                <w:sz w:val="14"/>
                <w:szCs w:val="14"/>
              </w:rPr>
              <w:fldChar w:fldCharType="begin">
                <w:ffData>
                  <w:name w:val="CaseACocher8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tc>
        <w:tc>
          <w:tcPr>
            <w:tcW w:w="2880" w:type="dxa"/>
            <w:gridSpan w:val="3"/>
          </w:tcPr>
          <w:p>
            <w:pPr>
              <w:tabs>
                <w:tab w:val="left" w:pos="6840"/>
              </w:tabs>
              <w:spacing w:before="100" w:after="60"/>
              <w:rPr>
                <w:sz w:val="14"/>
                <w:szCs w:val="14"/>
              </w:rPr>
            </w:pPr>
            <w:r>
              <w:rPr>
                <w:sz w:val="14"/>
                <w:szCs w:val="14"/>
              </w:rPr>
              <w:t>Création d’emploi</w:t>
            </w:r>
          </w:p>
          <w:p>
            <w:pPr>
              <w:tabs>
                <w:tab w:val="left" w:pos="6840"/>
              </w:tabs>
              <w:spacing w:before="100" w:after="60"/>
              <w:rPr>
                <w:sz w:val="14"/>
                <w:szCs w:val="14"/>
              </w:rPr>
            </w:pPr>
            <w:r>
              <w:rPr>
                <w:sz w:val="14"/>
                <w:szCs w:val="14"/>
              </w:rPr>
              <w:t>Remplacement</w:t>
            </w:r>
          </w:p>
          <w:p>
            <w:pPr>
              <w:tabs>
                <w:tab w:val="left" w:pos="6840"/>
              </w:tabs>
              <w:spacing w:before="100" w:after="60"/>
              <w:rPr>
                <w:sz w:val="14"/>
                <w:szCs w:val="14"/>
              </w:rPr>
            </w:pPr>
            <w:r>
              <w:rPr>
                <w:sz w:val="14"/>
                <w:szCs w:val="14"/>
              </w:rPr>
              <w:t>Changement d’affectation</w:t>
            </w:r>
          </w:p>
          <w:p>
            <w:pPr>
              <w:tabs>
                <w:tab w:val="left" w:pos="6840"/>
              </w:tabs>
              <w:spacing w:before="100" w:after="60"/>
              <w:rPr>
                <w:sz w:val="14"/>
                <w:szCs w:val="14"/>
              </w:rPr>
            </w:pPr>
            <w:r>
              <w:rPr>
                <w:sz w:val="14"/>
                <w:szCs w:val="14"/>
              </w:rPr>
              <w:t>Modif. organisation interne</w:t>
            </w:r>
          </w:p>
          <w:p>
            <w:pPr>
              <w:spacing w:before="100" w:after="60"/>
              <w:rPr>
                <w:sz w:val="14"/>
                <w:szCs w:val="14"/>
              </w:rPr>
            </w:pPr>
            <w:r>
              <w:rPr>
                <w:sz w:val="14"/>
                <w:szCs w:val="14"/>
              </w:rPr>
              <w:t>DPPR</w:t>
            </w:r>
          </w:p>
          <w:p>
            <w:pPr>
              <w:spacing w:before="100" w:after="60"/>
              <w:rPr>
                <w:sz w:val="14"/>
                <w:szCs w:val="14"/>
              </w:rPr>
            </w:pPr>
            <w:r>
              <w:rPr>
                <w:sz w:val="14"/>
                <w:szCs w:val="14"/>
              </w:rPr>
              <w:t>Congé / prestations réduites</w:t>
            </w:r>
          </w:p>
          <w:p>
            <w:pPr>
              <w:spacing w:before="100" w:after="60"/>
              <w:rPr>
                <w:sz w:val="14"/>
                <w:szCs w:val="14"/>
              </w:rPr>
            </w:pPr>
            <w:r>
              <w:rPr>
                <w:sz w:val="14"/>
                <w:szCs w:val="14"/>
              </w:rPr>
              <w:t>CAD : à justifier ci-dessous</w:t>
            </w:r>
          </w:p>
        </w:tc>
        <w:tc>
          <w:tcPr>
            <w:tcW w:w="630" w:type="dxa"/>
          </w:tcPr>
          <w:p>
            <w:pPr>
              <w:tabs>
                <w:tab w:val="left" w:pos="6840"/>
              </w:tabs>
              <w:spacing w:before="100" w:after="60"/>
              <w:rPr>
                <w:b/>
                <w:sz w:val="14"/>
                <w:szCs w:val="14"/>
              </w:rPr>
            </w:pPr>
            <w:r>
              <w:rPr>
                <w:b/>
                <w:sz w:val="14"/>
                <w:szCs w:val="14"/>
              </w:rPr>
              <w:fldChar w:fldCharType="begin">
                <w:ffData>
                  <w:name w:val="CaseACocher2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28"/>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2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3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3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sz w:val="14"/>
                <w:szCs w:val="14"/>
              </w:rPr>
            </w:pPr>
            <w:r>
              <w:rPr>
                <w:sz w:val="14"/>
                <w:szCs w:val="14"/>
              </w:rPr>
              <w:fldChar w:fldCharType="begin">
                <w:ffData>
                  <w:name w:val="CaseACocher72"/>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p>
            <w:pPr>
              <w:spacing w:before="100" w:after="60"/>
              <w:rPr>
                <w:sz w:val="14"/>
                <w:szCs w:val="14"/>
              </w:rPr>
            </w:pPr>
            <w:r>
              <w:rPr>
                <w:sz w:val="14"/>
                <w:szCs w:val="14"/>
              </w:rPr>
              <w:fldChar w:fldCharType="begin">
                <w:ffData>
                  <w:name w:val="CaseACocher81"/>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tc>
        <w:tc>
          <w:tcPr>
            <w:tcW w:w="2953" w:type="dxa"/>
            <w:gridSpan w:val="3"/>
          </w:tcPr>
          <w:p>
            <w:pPr>
              <w:tabs>
                <w:tab w:val="left" w:pos="6840"/>
              </w:tabs>
              <w:spacing w:before="100" w:after="60"/>
              <w:rPr>
                <w:sz w:val="14"/>
                <w:szCs w:val="14"/>
              </w:rPr>
            </w:pPr>
            <w:r>
              <w:rPr>
                <w:sz w:val="14"/>
                <w:szCs w:val="14"/>
              </w:rPr>
              <w:t>Suppression d’emploi</w:t>
            </w:r>
          </w:p>
          <w:p>
            <w:pPr>
              <w:tabs>
                <w:tab w:val="left" w:pos="6840"/>
              </w:tabs>
              <w:spacing w:before="100" w:after="60"/>
              <w:rPr>
                <w:sz w:val="14"/>
                <w:szCs w:val="14"/>
              </w:rPr>
            </w:pPr>
            <w:r>
              <w:rPr>
                <w:sz w:val="14"/>
                <w:szCs w:val="14"/>
              </w:rPr>
              <w:t>Fin de remplacement</w:t>
            </w:r>
          </w:p>
          <w:p>
            <w:pPr>
              <w:tabs>
                <w:tab w:val="left" w:pos="6840"/>
              </w:tabs>
              <w:spacing w:before="100" w:after="60"/>
              <w:rPr>
                <w:sz w:val="14"/>
                <w:szCs w:val="14"/>
              </w:rPr>
            </w:pPr>
            <w:r>
              <w:rPr>
                <w:sz w:val="14"/>
                <w:szCs w:val="14"/>
              </w:rPr>
              <w:t>Démission</w:t>
            </w:r>
          </w:p>
          <w:p>
            <w:pPr>
              <w:tabs>
                <w:tab w:val="left" w:pos="6840"/>
              </w:tabs>
              <w:spacing w:before="100" w:after="60"/>
              <w:rPr>
                <w:sz w:val="14"/>
                <w:szCs w:val="14"/>
              </w:rPr>
            </w:pPr>
            <w:r>
              <w:rPr>
                <w:sz w:val="14"/>
                <w:szCs w:val="14"/>
              </w:rPr>
              <w:t>Mise à la retraite</w:t>
            </w:r>
          </w:p>
          <w:p>
            <w:pPr>
              <w:spacing w:before="100" w:after="60"/>
              <w:rPr>
                <w:sz w:val="14"/>
                <w:szCs w:val="14"/>
              </w:rPr>
            </w:pPr>
            <w:r>
              <w:rPr>
                <w:sz w:val="14"/>
                <w:szCs w:val="14"/>
              </w:rPr>
              <w:t>Décès</w:t>
            </w:r>
          </w:p>
          <w:p>
            <w:pPr>
              <w:spacing w:before="100" w:after="60"/>
              <w:rPr>
                <w:sz w:val="14"/>
                <w:szCs w:val="14"/>
              </w:rPr>
            </w:pPr>
            <w:r>
              <w:rPr>
                <w:sz w:val="14"/>
                <w:szCs w:val="14"/>
              </w:rPr>
              <w:t>Autres</w:t>
            </w:r>
          </w:p>
        </w:tc>
        <w:tc>
          <w:tcPr>
            <w:tcW w:w="544" w:type="dxa"/>
          </w:tcPr>
          <w:p>
            <w:pPr>
              <w:tabs>
                <w:tab w:val="left" w:pos="6840"/>
              </w:tabs>
              <w:spacing w:before="100" w:after="60"/>
              <w:rPr>
                <w:b/>
                <w:sz w:val="14"/>
                <w:szCs w:val="14"/>
              </w:rPr>
            </w:pPr>
            <w:r>
              <w:rPr>
                <w:b/>
                <w:sz w:val="14"/>
                <w:szCs w:val="14"/>
              </w:rPr>
              <w:fldChar w:fldCharType="begin">
                <w:ffData>
                  <w:name w:val="CaseACocher2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28"/>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2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3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3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73"/>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jc w:val="center"/>
              <w:rPr>
                <w:sz w:val="14"/>
                <w:szCs w:val="14"/>
              </w:rPr>
            </w:pPr>
          </w:p>
        </w:tc>
      </w:tr>
      <w:tr>
        <w:trPr>
          <w:cantSplit/>
          <w:trHeight w:val="1134"/>
        </w:trPr>
        <w:tc>
          <w:tcPr>
            <w:tcW w:w="468" w:type="dxa"/>
            <w:textDirection w:val="btLr"/>
          </w:tcPr>
          <w:p>
            <w:pPr>
              <w:ind w:left="113" w:right="113"/>
              <w:jc w:val="center"/>
              <w:rPr>
                <w:rFonts w:ascii="Arial" w:hAnsi="Arial" w:cs="Arial"/>
                <w:sz w:val="22"/>
                <w:szCs w:val="22"/>
              </w:rPr>
            </w:pPr>
            <w:r>
              <w:rPr>
                <w:rFonts w:ascii="Arial" w:hAnsi="Arial" w:cs="Arial"/>
                <w:sz w:val="22"/>
                <w:szCs w:val="22"/>
              </w:rPr>
              <w:t>CAD</w:t>
            </w:r>
          </w:p>
          <w:p>
            <w:pPr>
              <w:spacing w:before="100" w:after="60"/>
              <w:ind w:left="113" w:right="113"/>
              <w:rPr>
                <w:sz w:val="14"/>
                <w:szCs w:val="14"/>
              </w:rPr>
            </w:pPr>
            <w:r>
              <w:rPr>
                <w:sz w:val="14"/>
                <w:szCs w:val="14"/>
              </w:rPr>
              <w:t>A</w:t>
            </w:r>
          </w:p>
          <w:p>
            <w:pPr>
              <w:spacing w:before="100" w:after="60"/>
              <w:ind w:left="113" w:right="113"/>
              <w:rPr>
                <w:sz w:val="14"/>
                <w:szCs w:val="14"/>
              </w:rPr>
            </w:pPr>
            <w:r>
              <w:rPr>
                <w:sz w:val="14"/>
                <w:szCs w:val="14"/>
              </w:rPr>
              <w:t>D</w:t>
            </w:r>
          </w:p>
        </w:tc>
        <w:tc>
          <w:tcPr>
            <w:tcW w:w="2880" w:type="dxa"/>
            <w:tcBorders>
              <w:right w:val="nil"/>
            </w:tcBorders>
          </w:tcPr>
          <w:p>
            <w:pPr>
              <w:tabs>
                <w:tab w:val="left" w:pos="6840"/>
              </w:tabs>
              <w:spacing w:before="100" w:after="60"/>
              <w:rPr>
                <w:sz w:val="14"/>
                <w:szCs w:val="14"/>
              </w:rPr>
            </w:pPr>
            <w:r>
              <w:rPr>
                <w:rFonts w:ascii="Verdana" w:eastAsia="Calibri" w:hAnsi="Verdana"/>
                <w:noProof/>
                <w:sz w:val="24"/>
                <w:szCs w:val="24"/>
              </w:rPr>
              <mc:AlternateContent>
                <mc:Choice Requires="wps">
                  <w:drawing>
                    <wp:anchor distT="0" distB="0" distL="114300" distR="114300" simplePos="0" relativeHeight="252042240" behindDoc="0" locked="0" layoutInCell="1" allowOverlap="1">
                      <wp:simplePos x="0" y="0"/>
                      <wp:positionH relativeFrom="column">
                        <wp:posOffset>939165</wp:posOffset>
                      </wp:positionH>
                      <wp:positionV relativeFrom="paragraph">
                        <wp:posOffset>117475</wp:posOffset>
                      </wp:positionV>
                      <wp:extent cx="3196590" cy="2567305"/>
                      <wp:effectExtent l="38100" t="38100" r="80010" b="61595"/>
                      <wp:wrapNone/>
                      <wp:docPr id="4570" name="Connecteur droit 4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96590" cy="2567305"/>
                              </a:xfrm>
                              <a:prstGeom prst="line">
                                <a:avLst/>
                              </a:prstGeom>
                              <a:noFill/>
                              <a:ln w="12700">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570" o:spid="_x0000_s1026" style="position:absolute;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95pt,9.25pt" to="325.65pt,2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" strokeweight="1pt">
                      <v:stroke startarrow="oval" endarrow="block"/>
                    </v:line>
                  </w:pict>
                </mc:Fallback>
              </mc:AlternateContent>
            </w:r>
            <w:r>
              <w:rPr>
                <w:sz w:val="14"/>
                <w:szCs w:val="14"/>
              </w:rPr>
              <w:t>Congé d’un jour</w:t>
            </w:r>
          </w:p>
          <w:p>
            <w:pPr>
              <w:tabs>
                <w:tab w:val="left" w:pos="6840"/>
              </w:tabs>
              <w:spacing w:before="100" w:after="60"/>
              <w:rPr>
                <w:sz w:val="14"/>
                <w:szCs w:val="14"/>
              </w:rPr>
            </w:pPr>
            <w:r>
              <w:rPr>
                <w:sz w:val="14"/>
                <w:szCs w:val="14"/>
              </w:rPr>
              <w:t>Début d’une absence de plus d’1 jour</w:t>
            </w:r>
          </w:p>
          <w:p>
            <w:pPr>
              <w:spacing w:before="100"/>
              <w:rPr>
                <w:sz w:val="14"/>
                <w:szCs w:val="14"/>
              </w:rPr>
            </w:pPr>
            <w:r>
              <w:rPr>
                <w:sz w:val="14"/>
                <w:szCs w:val="14"/>
              </w:rPr>
              <w:t>Reprise après absence de plus d’1  jour</w:t>
            </w:r>
          </w:p>
        </w:tc>
        <w:tc>
          <w:tcPr>
            <w:tcW w:w="557" w:type="dxa"/>
            <w:tcBorders>
              <w:left w:val="nil"/>
            </w:tcBorders>
          </w:tcPr>
          <w:p>
            <w:pPr>
              <w:tabs>
                <w:tab w:val="left" w:pos="6840"/>
              </w:tabs>
              <w:spacing w:before="100" w:after="60"/>
              <w:rPr>
                <w:sz w:val="14"/>
                <w:szCs w:val="14"/>
              </w:rPr>
            </w:pPr>
            <w:r>
              <w:rPr>
                <w:sz w:val="14"/>
                <w:szCs w:val="14"/>
              </w:rPr>
              <w:fldChar w:fldCharType="begin">
                <w:ffData>
                  <w:name w:val="CaseACocher14"/>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p>
            <w:pPr>
              <w:tabs>
                <w:tab w:val="left" w:pos="6840"/>
              </w:tabs>
              <w:spacing w:before="100" w:after="60"/>
              <w:jc w:val="right"/>
              <w:rPr>
                <w:sz w:val="14"/>
                <w:szCs w:val="14"/>
              </w:rPr>
            </w:pPr>
            <w:r>
              <w:rPr>
                <w:sz w:val="14"/>
                <w:szCs w:val="14"/>
              </w:rPr>
              <w:fldChar w:fldCharType="begin">
                <w:ffData>
                  <w:name w:val="CaseACocher15"/>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p>
            <w:pPr>
              <w:spacing w:before="100" w:after="60"/>
              <w:rPr>
                <w:sz w:val="14"/>
                <w:szCs w:val="14"/>
              </w:rPr>
            </w:pPr>
            <w:r>
              <w:rPr>
                <w:sz w:val="14"/>
                <w:szCs w:val="14"/>
              </w:rPr>
              <w:fldChar w:fldCharType="begin">
                <w:ffData>
                  <w:name w:val="CaseACocher16"/>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tc>
        <w:tc>
          <w:tcPr>
            <w:tcW w:w="3510" w:type="dxa"/>
            <w:gridSpan w:val="4"/>
          </w:tcPr>
          <w:p>
            <w:pPr>
              <w:jc w:val="center"/>
              <w:rPr>
                <w:b/>
              </w:rPr>
            </w:pPr>
            <w:r>
              <w:rPr>
                <w:rFonts w:ascii="Verdana" w:eastAsia="Calibri" w:hAnsi="Verdana"/>
                <w:noProof/>
                <w:sz w:val="24"/>
                <w:szCs w:val="24"/>
              </w:rPr>
              <mc:AlternateContent>
                <mc:Choice Requires="wps">
                  <w:drawing>
                    <wp:anchor distT="0" distB="0" distL="114300" distR="114300" simplePos="0" relativeHeight="252043264" behindDoc="0" locked="0" layoutInCell="1" allowOverlap="1">
                      <wp:simplePos x="0" y="0"/>
                      <wp:positionH relativeFrom="column">
                        <wp:posOffset>1146175</wp:posOffset>
                      </wp:positionH>
                      <wp:positionV relativeFrom="paragraph">
                        <wp:posOffset>148590</wp:posOffset>
                      </wp:positionV>
                      <wp:extent cx="1122045" cy="2326640"/>
                      <wp:effectExtent l="38100" t="38100" r="59055" b="54610"/>
                      <wp:wrapNone/>
                      <wp:docPr id="4569" name="Connecteur droit 4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2045" cy="2326640"/>
                              </a:xfrm>
                              <a:prstGeom prst="line">
                                <a:avLst/>
                              </a:prstGeom>
                              <a:noFill/>
                              <a:ln w="12700">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569" o:spid="_x0000_s1026" style="position:absolute;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25pt,11.7pt" to="178.6pt,1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" strokeweight="1pt">
                      <v:stroke startarrow="oval" endarrow="block"/>
                    </v:line>
                  </w:pict>
                </mc:Fallback>
              </mc:AlternateContent>
            </w:r>
            <w:r>
              <w:rPr>
                <w:b/>
              </w:rPr>
              <w:t>Motif :</w:t>
            </w:r>
          </w:p>
        </w:tc>
        <w:tc>
          <w:tcPr>
            <w:tcW w:w="3497" w:type="dxa"/>
            <w:gridSpan w:val="4"/>
          </w:tcPr>
          <w:p>
            <w:pPr>
              <w:jc w:val="center"/>
              <w:rPr>
                <w:b/>
                <w:sz w:val="18"/>
                <w:szCs w:val="18"/>
              </w:rPr>
            </w:pPr>
            <w:r>
              <w:rPr>
                <w:b/>
                <w:sz w:val="18"/>
                <w:szCs w:val="18"/>
              </w:rPr>
              <w:t>Période :</w:t>
            </w:r>
          </w:p>
          <w:p>
            <w:pPr>
              <w:jc w:val="center"/>
              <w:rPr>
                <w:b/>
                <w:sz w:val="10"/>
                <w:szCs w:val="10"/>
              </w:rPr>
            </w:pPr>
            <w:r>
              <w:rPr>
                <w:rFonts w:ascii="Verdana" w:eastAsia="Calibri" w:hAnsi="Verdana"/>
                <w:noProof/>
                <w:sz w:val="24"/>
                <w:szCs w:val="24"/>
              </w:rPr>
              <mc:AlternateContent>
                <mc:Choice Requires="wps">
                  <w:drawing>
                    <wp:anchor distT="0" distB="0" distL="114300" distR="114300" simplePos="0" relativeHeight="252044288" behindDoc="0" locked="0" layoutInCell="1" allowOverlap="1">
                      <wp:simplePos x="0" y="0"/>
                      <wp:positionH relativeFrom="column">
                        <wp:posOffset>1038860</wp:posOffset>
                      </wp:positionH>
                      <wp:positionV relativeFrom="paragraph">
                        <wp:posOffset>64135</wp:posOffset>
                      </wp:positionV>
                      <wp:extent cx="238760" cy="2257425"/>
                      <wp:effectExtent l="57150" t="38100" r="66040" b="47625"/>
                      <wp:wrapNone/>
                      <wp:docPr id="4568" name="Connecteur droit 4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8760" cy="2257425"/>
                              </a:xfrm>
                              <a:prstGeom prst="line">
                                <a:avLst/>
                              </a:prstGeom>
                              <a:noFill/>
                              <a:ln w="12700">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568" o:spid="_x0000_s1026" style="position:absolute;flip:x;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8pt,5.05pt" to="100.6pt,1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" strokeweight="1pt">
                      <v:stroke startarrow="oval" endarrow="block"/>
                    </v:line>
                  </w:pict>
                </mc:Fallback>
              </mc:AlternateContent>
            </w:r>
          </w:p>
          <w:p>
            <w:pPr>
              <w:rPr>
                <w:b/>
                <w:sz w:val="18"/>
                <w:szCs w:val="18"/>
              </w:rPr>
            </w:pPr>
            <w:r>
              <w:rPr>
                <w:b/>
                <w:sz w:val="18"/>
                <w:szCs w:val="18"/>
              </w:rPr>
              <w:t>du                  au</w:t>
            </w:r>
          </w:p>
          <w:p>
            <w:pPr>
              <w:rPr>
                <w:b/>
                <w:sz w:val="18"/>
                <w:szCs w:val="18"/>
              </w:rPr>
            </w:pPr>
          </w:p>
          <w:p>
            <w:pPr>
              <w:rPr>
                <w:b/>
                <w:sz w:val="18"/>
                <w:szCs w:val="18"/>
              </w:rPr>
            </w:pPr>
            <w:r>
              <w:rPr>
                <w:b/>
                <w:sz w:val="18"/>
                <w:szCs w:val="18"/>
              </w:rPr>
              <w:t>du                  au</w:t>
            </w:r>
          </w:p>
        </w:tc>
      </w:tr>
      <w:tr>
        <w:tc>
          <w:tcPr>
            <w:tcW w:w="10912" w:type="dxa"/>
            <w:gridSpan w:val="11"/>
            <w:tcBorders>
              <w:bottom w:val="single" w:sz="4" w:space="0" w:color="auto"/>
            </w:tcBorders>
          </w:tcPr>
          <w:p>
            <w:pPr>
              <w:rPr>
                <w:b/>
                <w:sz w:val="22"/>
                <w:szCs w:val="22"/>
              </w:rPr>
            </w:pPr>
            <w:r>
              <w:rPr>
                <w:rFonts w:ascii="Verdana" w:eastAsia="Calibri" w:hAnsi="Verdana"/>
                <w:noProof/>
                <w:sz w:val="24"/>
                <w:szCs w:val="24"/>
              </w:rPr>
              <mc:AlternateContent>
                <mc:Choice Requires="wps">
                  <w:drawing>
                    <wp:anchor distT="0" distB="0" distL="114299" distR="114299" simplePos="0" relativeHeight="252050432" behindDoc="0" locked="0" layoutInCell="1" allowOverlap="1">
                      <wp:simplePos x="0" y="0"/>
                      <wp:positionH relativeFrom="column">
                        <wp:posOffset>483235</wp:posOffset>
                      </wp:positionH>
                      <wp:positionV relativeFrom="paragraph">
                        <wp:posOffset>59689</wp:posOffset>
                      </wp:positionV>
                      <wp:extent cx="514350" cy="1495425"/>
                      <wp:effectExtent l="38100" t="38100" r="57150" b="47625"/>
                      <wp:wrapNone/>
                      <wp:docPr id="4567" name="Connecteur droit 4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4350" cy="1495425"/>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567" o:spid="_x0000_s1026" style="position:absolute;flip:x;z-index:252050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05pt,4.7pt" to="78.55pt,1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">
                      <v:stroke startarrow="oval" endarrow="block"/>
                    </v:line>
                  </w:pict>
                </mc:Fallback>
              </mc:AlternateContent>
            </w:r>
            <w:r>
              <w:rPr>
                <w:b/>
                <w:sz w:val="22"/>
                <w:szCs w:val="22"/>
              </w:rPr>
              <w:t>Remarque(s) :</w:t>
            </w:r>
          </w:p>
        </w:tc>
      </w:tr>
      <w:tr>
        <w:tc>
          <w:tcPr>
            <w:tcW w:w="10912" w:type="dxa"/>
            <w:gridSpan w:val="11"/>
            <w:tcBorders>
              <w:bottom w:val="single" w:sz="4" w:space="0" w:color="auto"/>
            </w:tcBorders>
          </w:tcPr>
          <w:p>
            <w:pPr>
              <w:rPr>
                <w:sz w:val="22"/>
                <w:szCs w:val="22"/>
              </w:rPr>
            </w:pPr>
            <w:r>
              <w:rPr>
                <w:b/>
                <w:sz w:val="22"/>
                <w:szCs w:val="22"/>
              </w:rPr>
              <w:t xml:space="preserve">Origine de l’Evénement </w:t>
            </w:r>
            <w:r>
              <w:rPr>
                <w:b/>
                <w:sz w:val="22"/>
                <w:szCs w:val="22"/>
              </w:rPr>
              <w:sym w:font="Wingdings" w:char="F0E0"/>
            </w:r>
            <w:r>
              <w:rPr>
                <w:b/>
                <w:sz w:val="22"/>
                <w:szCs w:val="22"/>
              </w:rPr>
              <w:t xml:space="preserve"> </w:t>
            </w:r>
            <w:r>
              <w:rPr>
                <w:sz w:val="22"/>
                <w:szCs w:val="22"/>
              </w:rPr>
              <w:t>En remplacement de :</w:t>
            </w:r>
          </w:p>
        </w:tc>
      </w:tr>
      <w:tr>
        <w:tc>
          <w:tcPr>
            <w:tcW w:w="5328" w:type="dxa"/>
            <w:gridSpan w:val="4"/>
            <w:tcBorders>
              <w:bottom w:val="nil"/>
              <w:right w:val="nil"/>
            </w:tcBorders>
          </w:tcPr>
          <w:p>
            <w:pPr>
              <w:spacing w:before="60" w:after="60"/>
              <w:rPr>
                <w:sz w:val="14"/>
                <w:szCs w:val="14"/>
              </w:rPr>
            </w:pPr>
            <w:r>
              <w:rPr>
                <w:rFonts w:ascii="Verdana" w:eastAsia="Calibri" w:hAnsi="Verdana"/>
                <w:noProof/>
                <w:sz w:val="24"/>
                <w:szCs w:val="24"/>
              </w:rPr>
              <mc:AlternateContent>
                <mc:Choice Requires="wps">
                  <w:drawing>
                    <wp:anchor distT="0" distB="0" distL="114300" distR="114300" simplePos="0" relativeHeight="252041216" behindDoc="0" locked="0" layoutInCell="1" allowOverlap="1">
                      <wp:simplePos x="0" y="0"/>
                      <wp:positionH relativeFrom="column">
                        <wp:posOffset>2139950</wp:posOffset>
                      </wp:positionH>
                      <wp:positionV relativeFrom="paragraph">
                        <wp:posOffset>55245</wp:posOffset>
                      </wp:positionV>
                      <wp:extent cx="114300" cy="1840865"/>
                      <wp:effectExtent l="38100" t="38100" r="76200" b="64135"/>
                      <wp:wrapNone/>
                      <wp:docPr id="4566" name="Connecteur droit 45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840865"/>
                              </a:xfrm>
                              <a:prstGeom prst="line">
                                <a:avLst/>
                              </a:prstGeom>
                              <a:noFill/>
                              <a:ln w="12700">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cteur droit 4566" o:spid="_x0000_s1026" style="position:absolute;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5pt,4.35pt" to="177.5pt,1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" strokeweight="1pt">
                      <v:stroke startarrow="oval" endarrow="block"/>
                    </v:line>
                  </w:pict>
                </mc:Fallback>
              </mc:AlternateContent>
            </w:r>
            <w:r>
              <w:rPr>
                <w:sz w:val="14"/>
                <w:szCs w:val="14"/>
              </w:rPr>
              <w:t>1) Nom, Prénom : </w:t>
            </w:r>
          </w:p>
        </w:tc>
        <w:tc>
          <w:tcPr>
            <w:tcW w:w="2160" w:type="dxa"/>
            <w:gridSpan w:val="4"/>
            <w:tcBorders>
              <w:left w:val="nil"/>
              <w:bottom w:val="nil"/>
              <w:right w:val="nil"/>
            </w:tcBorders>
          </w:tcPr>
          <w:p>
            <w:pPr>
              <w:spacing w:before="60" w:after="60"/>
              <w:rPr>
                <w:sz w:val="14"/>
                <w:szCs w:val="14"/>
              </w:rPr>
            </w:pPr>
            <w:r>
              <w:rPr>
                <w:sz w:val="14"/>
                <w:szCs w:val="14"/>
              </w:rPr>
              <w:t xml:space="preserve">D </w:t>
            </w:r>
            <w:r>
              <w:rPr>
                <w:sz w:val="14"/>
                <w:szCs w:val="14"/>
              </w:rPr>
              <w:fldChar w:fldCharType="begin">
                <w:ffData>
                  <w:name w:val="CaseACocher58"/>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r>
              <w:rPr>
                <w:sz w:val="14"/>
                <w:szCs w:val="14"/>
              </w:rPr>
              <w:t xml:space="preserve">   T </w:t>
            </w:r>
            <w:r>
              <w:rPr>
                <w:sz w:val="14"/>
                <w:szCs w:val="14"/>
              </w:rPr>
              <w:fldChar w:fldCharType="begin">
                <w:ffData>
                  <w:name w:val="CaseACocher59"/>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tc>
        <w:tc>
          <w:tcPr>
            <w:tcW w:w="3424" w:type="dxa"/>
            <w:gridSpan w:val="3"/>
            <w:tcBorders>
              <w:left w:val="nil"/>
              <w:bottom w:val="nil"/>
            </w:tcBorders>
          </w:tcPr>
          <w:p>
            <w:pPr>
              <w:spacing w:before="60" w:after="60"/>
              <w:rPr>
                <w:sz w:val="14"/>
                <w:szCs w:val="14"/>
              </w:rPr>
            </w:pPr>
            <w:r>
              <w:rPr>
                <w:sz w:val="14"/>
                <w:szCs w:val="14"/>
              </w:rPr>
              <w:t>N° Mat :</w:t>
            </w:r>
          </w:p>
        </w:tc>
      </w:tr>
      <w:tr>
        <w:tc>
          <w:tcPr>
            <w:tcW w:w="6228" w:type="dxa"/>
            <w:gridSpan w:val="5"/>
            <w:tcBorders>
              <w:top w:val="nil"/>
              <w:bottom w:val="nil"/>
              <w:right w:val="nil"/>
            </w:tcBorders>
          </w:tcPr>
          <w:p>
            <w:pPr>
              <w:spacing w:before="60" w:after="60"/>
              <w:rPr>
                <w:sz w:val="14"/>
                <w:szCs w:val="14"/>
              </w:rPr>
            </w:pPr>
            <w:r>
              <w:rPr>
                <w:sz w:val="14"/>
                <w:szCs w:val="14"/>
              </w:rPr>
              <w:t>Motif de remplacement :</w:t>
            </w:r>
          </w:p>
        </w:tc>
        <w:tc>
          <w:tcPr>
            <w:tcW w:w="2520" w:type="dxa"/>
            <w:gridSpan w:val="4"/>
            <w:tcBorders>
              <w:top w:val="nil"/>
              <w:left w:val="nil"/>
              <w:bottom w:val="nil"/>
              <w:right w:val="nil"/>
            </w:tcBorders>
          </w:tcPr>
          <w:p>
            <w:pPr>
              <w:spacing w:before="60" w:after="60"/>
              <w:rPr>
                <w:sz w:val="14"/>
                <w:szCs w:val="14"/>
              </w:rPr>
            </w:pPr>
            <w:r>
              <w:rPr>
                <w:sz w:val="14"/>
                <w:szCs w:val="14"/>
              </w:rPr>
              <w:t>Période : du</w:t>
            </w:r>
          </w:p>
        </w:tc>
        <w:tc>
          <w:tcPr>
            <w:tcW w:w="2164" w:type="dxa"/>
            <w:gridSpan w:val="2"/>
            <w:tcBorders>
              <w:top w:val="nil"/>
              <w:left w:val="nil"/>
              <w:bottom w:val="nil"/>
            </w:tcBorders>
          </w:tcPr>
          <w:p>
            <w:pPr>
              <w:spacing w:before="60" w:after="60"/>
              <w:rPr>
                <w:sz w:val="14"/>
                <w:szCs w:val="14"/>
              </w:rPr>
            </w:pPr>
            <w:r>
              <w:rPr>
                <w:sz w:val="14"/>
                <w:szCs w:val="14"/>
              </w:rPr>
              <w:t>au</w:t>
            </w:r>
          </w:p>
        </w:tc>
      </w:tr>
      <w:tr>
        <w:tc>
          <w:tcPr>
            <w:tcW w:w="5328" w:type="dxa"/>
            <w:gridSpan w:val="4"/>
            <w:tcBorders>
              <w:top w:val="nil"/>
              <w:bottom w:val="nil"/>
              <w:right w:val="nil"/>
            </w:tcBorders>
          </w:tcPr>
          <w:p>
            <w:pPr>
              <w:spacing w:before="60" w:after="60"/>
              <w:rPr>
                <w:sz w:val="14"/>
                <w:szCs w:val="14"/>
              </w:rPr>
            </w:pPr>
            <w:r>
              <w:rPr>
                <w:sz w:val="14"/>
                <w:szCs w:val="14"/>
              </w:rPr>
              <w:t>2) Nom, Prénom : </w:t>
            </w:r>
          </w:p>
        </w:tc>
        <w:tc>
          <w:tcPr>
            <w:tcW w:w="2160" w:type="dxa"/>
            <w:gridSpan w:val="4"/>
            <w:tcBorders>
              <w:top w:val="nil"/>
              <w:left w:val="nil"/>
              <w:bottom w:val="nil"/>
              <w:right w:val="nil"/>
            </w:tcBorders>
          </w:tcPr>
          <w:p>
            <w:pPr>
              <w:spacing w:before="60" w:after="60"/>
              <w:rPr>
                <w:sz w:val="14"/>
                <w:szCs w:val="14"/>
              </w:rPr>
            </w:pPr>
            <w:r>
              <w:rPr>
                <w:sz w:val="14"/>
                <w:szCs w:val="14"/>
              </w:rPr>
              <w:t xml:space="preserve">D </w:t>
            </w:r>
            <w:r>
              <w:rPr>
                <w:sz w:val="14"/>
                <w:szCs w:val="14"/>
              </w:rPr>
              <w:fldChar w:fldCharType="begin">
                <w:ffData>
                  <w:name w:val="CaseACocher58"/>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r>
              <w:rPr>
                <w:sz w:val="14"/>
                <w:szCs w:val="14"/>
              </w:rPr>
              <w:t xml:space="preserve">   T </w:t>
            </w:r>
            <w:r>
              <w:rPr>
                <w:sz w:val="14"/>
                <w:szCs w:val="14"/>
              </w:rPr>
              <w:fldChar w:fldCharType="begin">
                <w:ffData>
                  <w:name w:val="CaseACocher59"/>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tc>
        <w:tc>
          <w:tcPr>
            <w:tcW w:w="3424" w:type="dxa"/>
            <w:gridSpan w:val="3"/>
            <w:tcBorders>
              <w:top w:val="nil"/>
              <w:left w:val="nil"/>
              <w:bottom w:val="nil"/>
            </w:tcBorders>
          </w:tcPr>
          <w:p>
            <w:pPr>
              <w:spacing w:before="60" w:after="60"/>
              <w:rPr>
                <w:sz w:val="14"/>
                <w:szCs w:val="14"/>
              </w:rPr>
            </w:pPr>
            <w:r>
              <w:rPr>
                <w:sz w:val="14"/>
                <w:szCs w:val="14"/>
              </w:rPr>
              <w:t>N° Mat :</w:t>
            </w:r>
          </w:p>
        </w:tc>
      </w:tr>
      <w:tr>
        <w:tc>
          <w:tcPr>
            <w:tcW w:w="6228" w:type="dxa"/>
            <w:gridSpan w:val="5"/>
            <w:tcBorders>
              <w:top w:val="nil"/>
              <w:bottom w:val="nil"/>
              <w:right w:val="nil"/>
            </w:tcBorders>
          </w:tcPr>
          <w:p>
            <w:pPr>
              <w:spacing w:before="60" w:after="60"/>
              <w:rPr>
                <w:sz w:val="14"/>
                <w:szCs w:val="14"/>
              </w:rPr>
            </w:pPr>
            <w:r>
              <w:rPr>
                <w:sz w:val="14"/>
                <w:szCs w:val="14"/>
              </w:rPr>
              <w:t>Motif de remplacement :</w:t>
            </w:r>
          </w:p>
        </w:tc>
        <w:tc>
          <w:tcPr>
            <w:tcW w:w="2520" w:type="dxa"/>
            <w:gridSpan w:val="4"/>
            <w:tcBorders>
              <w:top w:val="nil"/>
              <w:left w:val="nil"/>
              <w:bottom w:val="nil"/>
              <w:right w:val="nil"/>
            </w:tcBorders>
          </w:tcPr>
          <w:p>
            <w:pPr>
              <w:spacing w:before="60" w:after="60"/>
              <w:rPr>
                <w:sz w:val="14"/>
                <w:szCs w:val="14"/>
              </w:rPr>
            </w:pPr>
            <w:r>
              <w:rPr>
                <w:sz w:val="14"/>
                <w:szCs w:val="14"/>
              </w:rPr>
              <w:t>Période : du</w:t>
            </w:r>
          </w:p>
        </w:tc>
        <w:tc>
          <w:tcPr>
            <w:tcW w:w="2164" w:type="dxa"/>
            <w:gridSpan w:val="2"/>
            <w:tcBorders>
              <w:top w:val="nil"/>
              <w:left w:val="nil"/>
              <w:bottom w:val="nil"/>
            </w:tcBorders>
          </w:tcPr>
          <w:p>
            <w:pPr>
              <w:spacing w:before="60" w:after="60"/>
              <w:rPr>
                <w:sz w:val="14"/>
                <w:szCs w:val="14"/>
              </w:rPr>
            </w:pPr>
            <w:r>
              <w:rPr>
                <w:sz w:val="14"/>
                <w:szCs w:val="14"/>
              </w:rPr>
              <w:t>au</w:t>
            </w:r>
          </w:p>
        </w:tc>
      </w:tr>
      <w:tr>
        <w:tc>
          <w:tcPr>
            <w:tcW w:w="5328" w:type="dxa"/>
            <w:gridSpan w:val="4"/>
            <w:tcBorders>
              <w:top w:val="nil"/>
              <w:bottom w:val="nil"/>
              <w:right w:val="nil"/>
            </w:tcBorders>
          </w:tcPr>
          <w:p>
            <w:pPr>
              <w:spacing w:before="60" w:after="60"/>
              <w:rPr>
                <w:sz w:val="14"/>
                <w:szCs w:val="14"/>
              </w:rPr>
            </w:pPr>
            <w:r>
              <w:rPr>
                <w:sz w:val="14"/>
                <w:szCs w:val="14"/>
              </w:rPr>
              <w:t>3) Nom, Prénom : </w:t>
            </w:r>
          </w:p>
        </w:tc>
        <w:tc>
          <w:tcPr>
            <w:tcW w:w="2160" w:type="dxa"/>
            <w:gridSpan w:val="4"/>
            <w:tcBorders>
              <w:top w:val="nil"/>
              <w:left w:val="nil"/>
              <w:bottom w:val="nil"/>
              <w:right w:val="nil"/>
            </w:tcBorders>
          </w:tcPr>
          <w:p>
            <w:pPr>
              <w:spacing w:before="60" w:after="60"/>
              <w:rPr>
                <w:sz w:val="14"/>
                <w:szCs w:val="14"/>
              </w:rPr>
            </w:pPr>
            <w:r>
              <w:rPr>
                <w:sz w:val="14"/>
                <w:szCs w:val="14"/>
              </w:rPr>
              <w:t xml:space="preserve">D </w:t>
            </w:r>
            <w:r>
              <w:rPr>
                <w:sz w:val="14"/>
                <w:szCs w:val="14"/>
              </w:rPr>
              <w:fldChar w:fldCharType="begin">
                <w:ffData>
                  <w:name w:val="CaseACocher58"/>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r>
              <w:rPr>
                <w:sz w:val="14"/>
                <w:szCs w:val="14"/>
              </w:rPr>
              <w:t xml:space="preserve">   T </w:t>
            </w:r>
            <w:r>
              <w:rPr>
                <w:sz w:val="14"/>
                <w:szCs w:val="14"/>
              </w:rPr>
              <w:fldChar w:fldCharType="begin">
                <w:ffData>
                  <w:name w:val="CaseACocher59"/>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tc>
        <w:tc>
          <w:tcPr>
            <w:tcW w:w="3424" w:type="dxa"/>
            <w:gridSpan w:val="3"/>
            <w:tcBorders>
              <w:top w:val="nil"/>
              <w:left w:val="nil"/>
              <w:bottom w:val="nil"/>
            </w:tcBorders>
          </w:tcPr>
          <w:p>
            <w:pPr>
              <w:spacing w:before="60" w:after="60"/>
              <w:rPr>
                <w:sz w:val="14"/>
                <w:szCs w:val="14"/>
              </w:rPr>
            </w:pPr>
            <w:r>
              <w:rPr>
                <w:sz w:val="14"/>
                <w:szCs w:val="14"/>
              </w:rPr>
              <w:t>N° Mat :</w:t>
            </w:r>
          </w:p>
        </w:tc>
      </w:tr>
      <w:tr>
        <w:tc>
          <w:tcPr>
            <w:tcW w:w="6228" w:type="dxa"/>
            <w:gridSpan w:val="5"/>
            <w:tcBorders>
              <w:top w:val="nil"/>
              <w:right w:val="nil"/>
            </w:tcBorders>
          </w:tcPr>
          <w:p>
            <w:pPr>
              <w:spacing w:before="60" w:after="120"/>
              <w:rPr>
                <w:sz w:val="14"/>
                <w:szCs w:val="14"/>
              </w:rPr>
            </w:pPr>
            <w:r>
              <w:rPr>
                <w:sz w:val="14"/>
                <w:szCs w:val="14"/>
              </w:rPr>
              <w:t>Motif de remplacement :</w:t>
            </w:r>
          </w:p>
        </w:tc>
        <w:tc>
          <w:tcPr>
            <w:tcW w:w="2520" w:type="dxa"/>
            <w:gridSpan w:val="4"/>
            <w:tcBorders>
              <w:top w:val="nil"/>
              <w:left w:val="nil"/>
              <w:right w:val="nil"/>
            </w:tcBorders>
          </w:tcPr>
          <w:p>
            <w:pPr>
              <w:spacing w:before="60" w:after="60"/>
              <w:rPr>
                <w:sz w:val="14"/>
                <w:szCs w:val="14"/>
              </w:rPr>
            </w:pPr>
            <w:r>
              <w:rPr>
                <w:sz w:val="14"/>
                <w:szCs w:val="14"/>
              </w:rPr>
              <w:t>Période : du</w:t>
            </w:r>
          </w:p>
        </w:tc>
        <w:tc>
          <w:tcPr>
            <w:tcW w:w="2164" w:type="dxa"/>
            <w:gridSpan w:val="2"/>
            <w:tcBorders>
              <w:top w:val="nil"/>
              <w:left w:val="nil"/>
            </w:tcBorders>
          </w:tcPr>
          <w:p>
            <w:pPr>
              <w:spacing w:before="60" w:after="60"/>
              <w:rPr>
                <w:sz w:val="14"/>
                <w:szCs w:val="14"/>
              </w:rPr>
            </w:pPr>
            <w:r>
              <w:rPr>
                <w:sz w:val="14"/>
                <w:szCs w:val="14"/>
              </w:rPr>
              <w:t>au</w:t>
            </w:r>
          </w:p>
        </w:tc>
      </w:tr>
    </w:tbl>
    <w:p>
      <w:pPr>
        <w:rPr>
          <w:rFonts w:ascii="Lucida Console" w:hAnsi="Lucida Console"/>
          <w:sz w:val="22"/>
          <w:szCs w:val="22"/>
        </w:rPr>
      </w:pPr>
      <w:r>
        <w:rPr>
          <w:rFonts w:ascii="Verdana" w:eastAsia="Calibri" w:hAnsi="Verdana"/>
          <w:noProof/>
          <w:sz w:val="24"/>
          <w:szCs w:val="24"/>
        </w:rPr>
        <mc:AlternateContent>
          <mc:Choice Requires="wps">
            <w:drawing>
              <wp:anchor distT="0" distB="0" distL="114300" distR="114300" simplePos="0" relativeHeight="252049408" behindDoc="0" locked="0" layoutInCell="1" allowOverlap="1">
                <wp:simplePos x="0" y="0"/>
                <wp:positionH relativeFrom="column">
                  <wp:posOffset>-31750</wp:posOffset>
                </wp:positionH>
                <wp:positionV relativeFrom="paragraph">
                  <wp:posOffset>95885</wp:posOffset>
                </wp:positionV>
                <wp:extent cx="885825" cy="495300"/>
                <wp:effectExtent l="0" t="0" r="28575" b="19050"/>
                <wp:wrapNone/>
                <wp:docPr id="4565" name="Zone de texte 4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495300"/>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Remarques</w:t>
                            </w:r>
                          </w:p>
                          <w:p>
                            <w:pPr>
                              <w:rPr>
                                <w:rFonts w:ascii="Arial" w:hAnsi="Arial" w:cs="Arial"/>
                                <w:sz w:val="18"/>
                                <w:szCs w:val="18"/>
                              </w:rPr>
                            </w:pPr>
                            <w:r>
                              <w:rPr>
                                <w:rFonts w:ascii="Arial" w:hAnsi="Arial" w:cs="Arial"/>
                                <w:sz w:val="18"/>
                                <w:szCs w:val="18"/>
                              </w:rPr>
                              <w:t>rubrique libre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65" o:spid="_x0000_s1129" type="#_x0000_t202" style="position:absolute;margin-left:-2.5pt;margin-top:7.55pt;width:69.75pt;height:39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">
                <v:textbox>
                  <w:txbxContent>
                    <w:p>
                      <w:pPr>
                        <w:jc w:val="center"/>
                        <w:rPr>
                          <w:rFonts w:ascii="Arial" w:hAnsi="Arial" w:cs="Arial"/>
                          <w:sz w:val="18"/>
                          <w:szCs w:val="18"/>
                        </w:rPr>
                      </w:pPr>
                      <w:r>
                        <w:rPr>
                          <w:rFonts w:ascii="Arial" w:hAnsi="Arial" w:cs="Arial"/>
                          <w:b/>
                          <w:sz w:val="18"/>
                          <w:szCs w:val="18"/>
                          <w:u w:val="single"/>
                        </w:rPr>
                        <w:t>Remarques</w:t>
                      </w:r>
                    </w:p>
                    <w:p>
                      <w:pPr>
                        <w:rPr>
                          <w:rFonts w:ascii="Arial" w:hAnsi="Arial" w:cs="Arial"/>
                          <w:sz w:val="18"/>
                          <w:szCs w:val="18"/>
                        </w:rPr>
                      </w:pPr>
                      <w:r>
                        <w:rPr>
                          <w:rFonts w:ascii="Arial" w:hAnsi="Arial" w:cs="Arial"/>
                          <w:sz w:val="18"/>
                          <w:szCs w:val="18"/>
                        </w:rPr>
                        <w:t>rubrique libre</w:t>
                      </w:r>
                    </w:p>
                  </w:txbxContent>
                </v:textbox>
              </v:shape>
            </w:pict>
          </mc:Fallback>
        </mc:AlternateContent>
      </w:r>
    </w:p>
    <w:p>
      <w:pPr>
        <w:tabs>
          <w:tab w:val="left" w:pos="1560"/>
        </w:tabs>
        <w:rPr>
          <w:rFonts w:ascii="Lucida Console" w:hAnsi="Lucida Console"/>
          <w:sz w:val="22"/>
          <w:szCs w:val="22"/>
        </w:rPr>
      </w:pPr>
      <w:r>
        <w:rPr>
          <w:rFonts w:ascii="Verdana" w:eastAsia="Calibri" w:hAnsi="Verdana"/>
          <w:noProof/>
          <w:sz w:val="24"/>
          <w:szCs w:val="24"/>
        </w:rPr>
        <mc:AlternateContent>
          <mc:Choice Requires="wps">
            <w:drawing>
              <wp:anchor distT="0" distB="0" distL="114300" distR="114300" simplePos="0" relativeHeight="252032000" behindDoc="0" locked="0" layoutInCell="1" allowOverlap="1">
                <wp:simplePos x="0" y="0"/>
                <wp:positionH relativeFrom="column">
                  <wp:posOffset>983615</wp:posOffset>
                </wp:positionH>
                <wp:positionV relativeFrom="paragraph">
                  <wp:posOffset>56515</wp:posOffset>
                </wp:positionV>
                <wp:extent cx="2756535" cy="1909445"/>
                <wp:effectExtent l="0" t="0" r="24765" b="14605"/>
                <wp:wrapNone/>
                <wp:docPr id="4564" name="Zone de texte 4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6535" cy="1909445"/>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Origine de l’Evénement</w:t>
                            </w:r>
                          </w:p>
                          <w:p>
                            <w:pPr>
                              <w:rPr>
                                <w:rFonts w:ascii="Arial" w:hAnsi="Arial" w:cs="Arial"/>
                                <w:sz w:val="18"/>
                                <w:szCs w:val="18"/>
                              </w:rPr>
                            </w:pPr>
                            <w:r>
                              <w:rPr>
                                <w:rFonts w:ascii="Arial" w:hAnsi="Arial" w:cs="Arial"/>
                                <w:sz w:val="18"/>
                                <w:szCs w:val="18"/>
                              </w:rPr>
                              <w:t>Mentionner les nom et prénom du membre du personnel remplacé, son statut (D ou T), son numéro de matricule, emploi vacant (EV) ou emploi non vacant (EnV), le motif de son remplacement ainsi que la période concernée par l’absence du membre du personnel remplacé.</w:t>
                            </w:r>
                          </w:p>
                          <w:p>
                            <w:pPr>
                              <w:rPr>
                                <w:rFonts w:ascii="Arial" w:hAnsi="Arial" w:cs="Arial"/>
                                <w:sz w:val="18"/>
                                <w:szCs w:val="18"/>
                              </w:rPr>
                            </w:pPr>
                          </w:p>
                          <w:p>
                            <w:pPr>
                              <w:rPr>
                                <w:rFonts w:ascii="Arial" w:hAnsi="Arial" w:cs="Arial"/>
                                <w:sz w:val="18"/>
                                <w:szCs w:val="18"/>
                              </w:rPr>
                            </w:pPr>
                            <w:r>
                              <w:rPr>
                                <w:rFonts w:ascii="Arial" w:hAnsi="Arial" w:cs="Arial"/>
                                <w:sz w:val="18"/>
                                <w:szCs w:val="18"/>
                              </w:rPr>
                              <w:t>Exemple : COLLIN Victor – D – 15203022563 – EnV – en disponibilité pour convenance personnelle ou DI 07 – du 01.09.2017 au 31.08.2018.</w:t>
                            </w:r>
                          </w:p>
                          <w:p>
                            <w:pPr>
                              <w:rPr>
                                <w:rFonts w:ascii="Arial" w:hAnsi="Arial" w:cs="Arial"/>
                                <w:b/>
                                <w:sz w:val="18"/>
                                <w:szCs w:val="18"/>
                              </w:rPr>
                            </w:pPr>
                            <w:r>
                              <w:rPr>
                                <w:rFonts w:ascii="Arial" w:hAnsi="Arial" w:cs="Arial"/>
                                <w:b/>
                                <w:sz w:val="18"/>
                                <w:szCs w:val="18"/>
                              </w:rPr>
                              <w:t>Les notions D et T et EV et EnV sont importantes pour une codification correcte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64" o:spid="_x0000_s1130" type="#_x0000_t202" style="position:absolute;margin-left:77.45pt;margin-top:4.45pt;width:217.05pt;height:150.3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">
                <v:textbox>
                  <w:txbxContent>
                    <w:p>
                      <w:pPr>
                        <w:jc w:val="center"/>
                        <w:rPr>
                          <w:rFonts w:ascii="Arial" w:hAnsi="Arial" w:cs="Arial"/>
                          <w:sz w:val="18"/>
                          <w:szCs w:val="18"/>
                        </w:rPr>
                      </w:pPr>
                      <w:r>
                        <w:rPr>
                          <w:rFonts w:ascii="Arial" w:hAnsi="Arial" w:cs="Arial"/>
                          <w:b/>
                          <w:sz w:val="18"/>
                          <w:szCs w:val="18"/>
                          <w:u w:val="single"/>
                        </w:rPr>
                        <w:t>Origine de l’Evénement</w:t>
                      </w:r>
                    </w:p>
                    <w:p>
                      <w:pPr>
                        <w:rPr>
                          <w:rFonts w:ascii="Arial" w:hAnsi="Arial" w:cs="Arial"/>
                          <w:sz w:val="18"/>
                          <w:szCs w:val="18"/>
                        </w:rPr>
                      </w:pPr>
                      <w:r>
                        <w:rPr>
                          <w:rFonts w:ascii="Arial" w:hAnsi="Arial" w:cs="Arial"/>
                          <w:sz w:val="18"/>
                          <w:szCs w:val="18"/>
                        </w:rPr>
                        <w:t>Mentionner les nom et prénom du membre du personnel remplacé, son statut (D ou T), son numéro de matricule, emploi vacant (EV) ou emploi non vacant (EnV), le motif de son remplacement ainsi que la période concernée par l’absence du membre du personnel remplacé.</w:t>
                      </w:r>
                    </w:p>
                    <w:p>
                      <w:pPr>
                        <w:rPr>
                          <w:rFonts w:ascii="Arial" w:hAnsi="Arial" w:cs="Arial"/>
                          <w:sz w:val="18"/>
                          <w:szCs w:val="18"/>
                        </w:rPr>
                      </w:pPr>
                    </w:p>
                    <w:p>
                      <w:pPr>
                        <w:rPr>
                          <w:rFonts w:ascii="Arial" w:hAnsi="Arial" w:cs="Arial"/>
                          <w:sz w:val="18"/>
                          <w:szCs w:val="18"/>
                        </w:rPr>
                      </w:pPr>
                      <w:r>
                        <w:rPr>
                          <w:rFonts w:ascii="Arial" w:hAnsi="Arial" w:cs="Arial"/>
                          <w:sz w:val="18"/>
                          <w:szCs w:val="18"/>
                        </w:rPr>
                        <w:t>Exemple : COLLIN Victor – D – 15203022563 – EnV – en disponibilité pour convenance personnelle ou DI 07 – du 01.09.2017 au 31.08.2018.</w:t>
                      </w:r>
                    </w:p>
                    <w:p>
                      <w:pPr>
                        <w:rPr>
                          <w:rFonts w:ascii="Arial" w:hAnsi="Arial" w:cs="Arial"/>
                          <w:b/>
                          <w:sz w:val="18"/>
                          <w:szCs w:val="18"/>
                        </w:rPr>
                      </w:pPr>
                      <w:r>
                        <w:rPr>
                          <w:rFonts w:ascii="Arial" w:hAnsi="Arial" w:cs="Arial"/>
                          <w:b/>
                          <w:sz w:val="18"/>
                          <w:szCs w:val="18"/>
                        </w:rPr>
                        <w:t>Les notions D et T et EV et EnV sont importantes pour une codification correcte</w:t>
                      </w:r>
                    </w:p>
                  </w:txbxContent>
                </v:textbox>
              </v:shape>
            </w:pict>
          </mc:Fallback>
        </mc:AlternateContent>
      </w:r>
      <w:r>
        <w:rPr>
          <w:rFonts w:ascii="Lucida Console" w:hAnsi="Lucida Console"/>
          <w:sz w:val="22"/>
          <w:szCs w:val="22"/>
        </w:rPr>
        <w:tab/>
      </w:r>
    </w:p>
    <w:p>
      <w:pPr>
        <w:rPr>
          <w:rFonts w:ascii="Lucida Console" w:hAnsi="Lucida Console"/>
          <w:sz w:val="22"/>
          <w:szCs w:val="22"/>
        </w:rPr>
      </w:pPr>
    </w:p>
    <w:p>
      <w:pPr>
        <w:rPr>
          <w:rFonts w:ascii="Lucida Console" w:hAnsi="Lucida Console"/>
          <w:sz w:val="22"/>
          <w:szCs w:val="22"/>
        </w:rPr>
      </w:pPr>
      <w:r>
        <w:rPr>
          <w:rFonts w:ascii="Verdana" w:eastAsia="Calibri" w:hAnsi="Verdana"/>
          <w:noProof/>
          <w:sz w:val="24"/>
          <w:szCs w:val="24"/>
        </w:rPr>
        <mc:AlternateContent>
          <mc:Choice Requires="wps">
            <w:drawing>
              <wp:anchor distT="0" distB="0" distL="114300" distR="114300" simplePos="0" relativeHeight="252024832" behindDoc="0" locked="0" layoutInCell="1" allowOverlap="1">
                <wp:simplePos x="0" y="0"/>
                <wp:positionH relativeFrom="column">
                  <wp:posOffset>4014470</wp:posOffset>
                </wp:positionH>
                <wp:positionV relativeFrom="paragraph">
                  <wp:posOffset>17145</wp:posOffset>
                </wp:positionV>
                <wp:extent cx="2628900" cy="1362710"/>
                <wp:effectExtent l="0" t="0" r="19050" b="27940"/>
                <wp:wrapNone/>
                <wp:docPr id="4563" name="Zone de texte 4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362710"/>
                        </a:xfrm>
                        <a:prstGeom prst="rect">
                          <a:avLst/>
                        </a:prstGeom>
                        <a:solidFill>
                          <a:srgbClr val="FFFFFF"/>
                        </a:solidFill>
                        <a:ln w="9525">
                          <a:solidFill>
                            <a:srgbClr val="000000"/>
                          </a:solidFill>
                          <a:miter lim="800000"/>
                          <a:headEnd/>
                          <a:tailEnd/>
                        </a:ln>
                      </wps:spPr>
                      <wps:txbx>
                        <w:txbxContent>
                          <w:p>
                            <w:pPr>
                              <w:jc w:val="center"/>
                              <w:rPr>
                                <w:rFonts w:ascii="Arial" w:hAnsi="Arial" w:cs="Arial"/>
                                <w:b/>
                                <w:sz w:val="18"/>
                                <w:szCs w:val="18"/>
                                <w:u w:val="single"/>
                              </w:rPr>
                            </w:pPr>
                            <w:r>
                              <w:rPr>
                                <w:rFonts w:ascii="Arial" w:hAnsi="Arial" w:cs="Arial"/>
                                <w:b/>
                                <w:sz w:val="18"/>
                                <w:szCs w:val="18"/>
                                <w:u w:val="single"/>
                              </w:rPr>
                              <w:t>CAD / Motif / période d’absence</w:t>
                            </w:r>
                          </w:p>
                          <w:p>
                            <w:pPr>
                              <w:rPr>
                                <w:rFonts w:ascii="Arial" w:hAnsi="Arial" w:cs="Arial"/>
                                <w:sz w:val="18"/>
                                <w:szCs w:val="18"/>
                              </w:rPr>
                            </w:pPr>
                            <w:r>
                              <w:rPr>
                                <w:rFonts w:ascii="Arial" w:hAnsi="Arial" w:cs="Arial"/>
                                <w:sz w:val="18"/>
                                <w:szCs w:val="18"/>
                              </w:rPr>
                              <w:t xml:space="preserve">Veuillez cocher la case adéquate, indiquer le motif en toute lettre ou rien que le code DI (si vous êtes certain de celui-ci </w:t>
                            </w:r>
                            <w:r>
                              <w:rPr>
                                <w:rFonts w:ascii="Arial" w:hAnsi="Arial" w:cs="Arial"/>
                                <w:sz w:val="18"/>
                                <w:szCs w:val="18"/>
                              </w:rPr>
                              <w:sym w:font="Wingdings" w:char="F0E0"/>
                            </w:r>
                            <w:r>
                              <w:rPr>
                                <w:rFonts w:ascii="Arial" w:hAnsi="Arial" w:cs="Arial"/>
                                <w:sz w:val="18"/>
                                <w:szCs w:val="18"/>
                              </w:rPr>
                              <w:t xml:space="preserve"> codes DI page 145 de la présente circulaire) ainsi que la durée de cette absence</w:t>
                            </w:r>
                          </w:p>
                          <w:p>
                            <w:pPr>
                              <w:rPr>
                                <w:rFonts w:ascii="Arial" w:hAnsi="Arial" w:cs="Arial"/>
                                <w:b/>
                                <w:sz w:val="18"/>
                                <w:szCs w:val="18"/>
                              </w:rPr>
                            </w:pPr>
                            <w:r>
                              <w:rPr>
                                <w:rFonts w:ascii="Arial" w:hAnsi="Arial" w:cs="Arial"/>
                                <w:b/>
                                <w:sz w:val="18"/>
                                <w:szCs w:val="18"/>
                                <w:u w:val="single"/>
                              </w:rPr>
                              <w:t>Ne pas reprendre les congés pour cause de maladie, accident de travail et les absences non réglementairement justifiées</w:t>
                            </w:r>
                            <w:r>
                              <w:rPr>
                                <w:rFonts w:ascii="Arial" w:hAnsi="Arial" w:cs="Arial"/>
                                <w:b/>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63" o:spid="_x0000_s1131" type="#_x0000_t202" style="position:absolute;margin-left:316.1pt;margin-top:1.35pt;width:207pt;height:107.3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">
                <v:textbox>
                  <w:txbxContent>
                    <w:p>
                      <w:pPr>
                        <w:jc w:val="center"/>
                        <w:rPr>
                          <w:rFonts w:ascii="Arial" w:hAnsi="Arial" w:cs="Arial"/>
                          <w:b/>
                          <w:sz w:val="18"/>
                          <w:szCs w:val="18"/>
                          <w:u w:val="single"/>
                        </w:rPr>
                      </w:pPr>
                      <w:r>
                        <w:rPr>
                          <w:rFonts w:ascii="Arial" w:hAnsi="Arial" w:cs="Arial"/>
                          <w:b/>
                          <w:sz w:val="18"/>
                          <w:szCs w:val="18"/>
                          <w:u w:val="single"/>
                        </w:rPr>
                        <w:t>CAD / Motif / période d’absence</w:t>
                      </w:r>
                    </w:p>
                    <w:p>
                      <w:pPr>
                        <w:rPr>
                          <w:rFonts w:ascii="Arial" w:hAnsi="Arial" w:cs="Arial"/>
                          <w:sz w:val="18"/>
                          <w:szCs w:val="18"/>
                        </w:rPr>
                      </w:pPr>
                      <w:r>
                        <w:rPr>
                          <w:rFonts w:ascii="Arial" w:hAnsi="Arial" w:cs="Arial"/>
                          <w:sz w:val="18"/>
                          <w:szCs w:val="18"/>
                        </w:rPr>
                        <w:t xml:space="preserve">Veuillez cocher la case adéquate, indiquer le motif en toute lettre ou rien que le code DI (si vous êtes certain de celui-ci </w:t>
                      </w:r>
                      <w:r>
                        <w:rPr>
                          <w:rFonts w:ascii="Arial" w:hAnsi="Arial" w:cs="Arial"/>
                          <w:sz w:val="18"/>
                          <w:szCs w:val="18"/>
                        </w:rPr>
                        <w:sym w:font="Wingdings" w:char="F0E0"/>
                      </w:r>
                      <w:r>
                        <w:rPr>
                          <w:rFonts w:ascii="Arial" w:hAnsi="Arial" w:cs="Arial"/>
                          <w:sz w:val="18"/>
                          <w:szCs w:val="18"/>
                        </w:rPr>
                        <w:t xml:space="preserve"> codes DI page 145 de la présente circulaire) ainsi que la durée de cette absence</w:t>
                      </w:r>
                    </w:p>
                    <w:p>
                      <w:pPr>
                        <w:rPr>
                          <w:rFonts w:ascii="Arial" w:hAnsi="Arial" w:cs="Arial"/>
                          <w:b/>
                          <w:sz w:val="18"/>
                          <w:szCs w:val="18"/>
                        </w:rPr>
                      </w:pPr>
                      <w:r>
                        <w:rPr>
                          <w:rFonts w:ascii="Arial" w:hAnsi="Arial" w:cs="Arial"/>
                          <w:b/>
                          <w:sz w:val="18"/>
                          <w:szCs w:val="18"/>
                          <w:u w:val="single"/>
                        </w:rPr>
                        <w:t>Ne pas reprendre les congés pour cause de maladie, accident de travail et les absences non réglementairement justifiées</w:t>
                      </w:r>
                      <w:r>
                        <w:rPr>
                          <w:rFonts w:ascii="Arial" w:hAnsi="Arial" w:cs="Arial"/>
                          <w:b/>
                          <w:sz w:val="18"/>
                          <w:szCs w:val="18"/>
                        </w:rPr>
                        <w:t>.</w:t>
                      </w:r>
                    </w:p>
                  </w:txbxContent>
                </v:textbox>
              </v:shape>
            </w:pict>
          </mc:Fallback>
        </mc:AlternateContent>
      </w: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p>
      <w:pPr>
        <w:rPr>
          <w:rFonts w:ascii="Lucida Console" w:hAnsi="Lucida Console"/>
          <w:sz w:val="22"/>
          <w:szCs w:val="22"/>
        </w:rPr>
      </w:pPr>
    </w:p>
    <w:tbl>
      <w:tblPr>
        <w:tblW w:w="1077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3098"/>
        <w:gridCol w:w="557"/>
        <w:gridCol w:w="2880"/>
        <w:gridCol w:w="630"/>
        <w:gridCol w:w="2616"/>
        <w:gridCol w:w="567"/>
      </w:tblGrid>
      <w:tr>
        <w:tc>
          <w:tcPr>
            <w:tcW w:w="4081" w:type="dxa"/>
            <w:gridSpan w:val="3"/>
          </w:tcPr>
          <w:p>
            <w:pPr>
              <w:jc w:val="center"/>
              <w:rPr>
                <w:b/>
              </w:rPr>
            </w:pPr>
            <w:r>
              <w:rPr>
                <w:rFonts w:ascii="Verdana" w:eastAsia="Calibri" w:hAnsi="Verdana"/>
                <w:noProof/>
                <w:sz w:val="24"/>
                <w:szCs w:val="24"/>
              </w:rPr>
              <mc:AlternateContent>
                <mc:Choice Requires="wps">
                  <w:drawing>
                    <wp:anchor distT="0" distB="0" distL="114300" distR="114300" simplePos="0" relativeHeight="252057600" behindDoc="0" locked="0" layoutInCell="1" allowOverlap="1">
                      <wp:simplePos x="0" y="0"/>
                      <wp:positionH relativeFrom="column">
                        <wp:posOffset>1809750</wp:posOffset>
                      </wp:positionH>
                      <wp:positionV relativeFrom="paragraph">
                        <wp:posOffset>37465</wp:posOffset>
                      </wp:positionV>
                      <wp:extent cx="19050" cy="1891030"/>
                      <wp:effectExtent l="57150" t="0" r="95250" b="52070"/>
                      <wp:wrapNone/>
                      <wp:docPr id="4562" name="Connecteur droit avec flèche 45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18910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62" o:spid="_x0000_s1026" type="#_x0000_t32" style="position:absolute;margin-left:142.5pt;margin-top:2.95pt;width:1.5pt;height:148.9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">
                      <v:stroke endarrow="block"/>
                    </v:shape>
                  </w:pict>
                </mc:Fallback>
              </mc:AlternateContent>
            </w:r>
            <w:r>
              <w:rPr>
                <w:b/>
              </w:rPr>
              <w:t>Objet</w:t>
            </w:r>
          </w:p>
        </w:tc>
        <w:tc>
          <w:tcPr>
            <w:tcW w:w="6693" w:type="dxa"/>
            <w:gridSpan w:val="4"/>
          </w:tcPr>
          <w:p>
            <w:pPr>
              <w:jc w:val="center"/>
              <w:rPr>
                <w:b/>
              </w:rPr>
            </w:pPr>
            <w:r>
              <w:rPr>
                <w:b/>
              </w:rPr>
              <w:t>Justification</w:t>
            </w:r>
          </w:p>
        </w:tc>
      </w:tr>
      <w:tr>
        <w:trPr>
          <w:cantSplit/>
          <w:trHeight w:val="1134"/>
        </w:trPr>
        <w:tc>
          <w:tcPr>
            <w:tcW w:w="426" w:type="dxa"/>
            <w:textDirection w:val="btLr"/>
          </w:tcPr>
          <w:p>
            <w:pPr>
              <w:ind w:left="113" w:right="113"/>
              <w:jc w:val="center"/>
              <w:rPr>
                <w:rFonts w:ascii="Arial" w:hAnsi="Arial" w:cs="Arial"/>
                <w:b/>
                <w:sz w:val="22"/>
                <w:szCs w:val="22"/>
              </w:rPr>
            </w:pPr>
            <w:r>
              <w:rPr>
                <w:rFonts w:ascii="Arial" w:hAnsi="Arial" w:cs="Arial"/>
                <w:b/>
                <w:sz w:val="22"/>
                <w:szCs w:val="22"/>
              </w:rPr>
              <w:t>Evénements</w:t>
            </w:r>
          </w:p>
          <w:p>
            <w:pPr>
              <w:ind w:left="113" w:right="113"/>
              <w:jc w:val="center"/>
              <w:rPr>
                <w:sz w:val="22"/>
                <w:szCs w:val="22"/>
              </w:rPr>
            </w:pPr>
          </w:p>
          <w:p>
            <w:pPr>
              <w:ind w:left="113" w:right="113"/>
              <w:jc w:val="center"/>
              <w:rPr>
                <w:sz w:val="14"/>
                <w:szCs w:val="14"/>
              </w:rPr>
            </w:pPr>
            <w:r>
              <w:rPr>
                <w:sz w:val="14"/>
                <w:szCs w:val="14"/>
              </w:rPr>
              <w:t>Evénements</w:t>
            </w:r>
          </w:p>
        </w:tc>
        <w:tc>
          <w:tcPr>
            <w:tcW w:w="3098" w:type="dxa"/>
            <w:tcBorders>
              <w:right w:val="nil"/>
            </w:tcBorders>
          </w:tcPr>
          <w:p>
            <w:pPr>
              <w:tabs>
                <w:tab w:val="left" w:pos="6840"/>
              </w:tabs>
              <w:spacing w:before="100" w:after="60"/>
              <w:rPr>
                <w:sz w:val="14"/>
                <w:szCs w:val="14"/>
              </w:rPr>
            </w:pPr>
            <w:r>
              <w:rPr>
                <w:sz w:val="14"/>
                <w:szCs w:val="14"/>
              </w:rPr>
              <w:t>Entrée en fonction (1</w:t>
            </w:r>
            <w:r>
              <w:rPr>
                <w:sz w:val="14"/>
                <w:szCs w:val="14"/>
                <w:vertAlign w:val="superscript"/>
              </w:rPr>
              <w:t>er</w:t>
            </w:r>
            <w:r>
              <w:rPr>
                <w:sz w:val="14"/>
                <w:szCs w:val="14"/>
              </w:rPr>
              <w:t xml:space="preserve"> jour presté)</w:t>
            </w:r>
          </w:p>
          <w:p>
            <w:pPr>
              <w:tabs>
                <w:tab w:val="left" w:pos="6840"/>
              </w:tabs>
              <w:spacing w:before="100" w:after="60"/>
              <w:rPr>
                <w:sz w:val="14"/>
                <w:szCs w:val="14"/>
              </w:rPr>
            </w:pPr>
            <w:r>
              <w:rPr>
                <w:sz w:val="14"/>
                <w:szCs w:val="14"/>
              </w:rPr>
              <w:t>Rentrée en fonction</w:t>
            </w:r>
          </w:p>
          <w:p>
            <w:pPr>
              <w:tabs>
                <w:tab w:val="left" w:pos="6840"/>
              </w:tabs>
              <w:spacing w:before="100" w:after="60"/>
              <w:rPr>
                <w:sz w:val="14"/>
                <w:szCs w:val="14"/>
              </w:rPr>
            </w:pPr>
            <w:r>
              <w:rPr>
                <w:sz w:val="14"/>
                <w:szCs w:val="14"/>
              </w:rPr>
              <w:t>Maintien d’attributions</w:t>
            </w:r>
          </w:p>
          <w:p>
            <w:pPr>
              <w:tabs>
                <w:tab w:val="left" w:pos="6840"/>
              </w:tabs>
              <w:spacing w:before="100" w:after="60"/>
              <w:rPr>
                <w:sz w:val="14"/>
                <w:szCs w:val="14"/>
              </w:rPr>
            </w:pPr>
            <w:r>
              <w:rPr>
                <w:sz w:val="14"/>
                <w:szCs w:val="14"/>
              </w:rPr>
              <w:t>Augmentation d’attributions</w:t>
            </w:r>
          </w:p>
          <w:p>
            <w:pPr>
              <w:tabs>
                <w:tab w:val="left" w:pos="6840"/>
              </w:tabs>
              <w:spacing w:before="100" w:after="60"/>
              <w:rPr>
                <w:sz w:val="14"/>
                <w:szCs w:val="14"/>
              </w:rPr>
            </w:pPr>
            <w:r>
              <w:rPr>
                <w:sz w:val="14"/>
                <w:szCs w:val="14"/>
              </w:rPr>
              <w:t>Prolongation d’attributions</w:t>
            </w:r>
          </w:p>
          <w:p>
            <w:pPr>
              <w:tabs>
                <w:tab w:val="left" w:pos="6840"/>
              </w:tabs>
              <w:spacing w:before="100" w:after="60"/>
              <w:rPr>
                <w:sz w:val="14"/>
                <w:szCs w:val="14"/>
              </w:rPr>
            </w:pPr>
            <w:r>
              <w:rPr>
                <w:sz w:val="14"/>
                <w:szCs w:val="14"/>
              </w:rPr>
              <w:t>Réduction d’attributions</w:t>
            </w:r>
          </w:p>
          <w:p>
            <w:pPr>
              <w:tabs>
                <w:tab w:val="left" w:pos="6840"/>
              </w:tabs>
              <w:spacing w:before="100" w:after="60"/>
              <w:rPr>
                <w:sz w:val="14"/>
                <w:szCs w:val="14"/>
              </w:rPr>
            </w:pPr>
            <w:r>
              <w:rPr>
                <w:sz w:val="14"/>
                <w:szCs w:val="14"/>
              </w:rPr>
              <w:t>Fin de fonctions (dernier jour presté)</w:t>
            </w:r>
          </w:p>
          <w:p>
            <w:pPr>
              <w:tabs>
                <w:tab w:val="left" w:pos="6840"/>
              </w:tabs>
              <w:spacing w:before="100" w:after="60"/>
              <w:rPr>
                <w:sz w:val="14"/>
                <w:szCs w:val="14"/>
              </w:rPr>
            </w:pPr>
            <w:r>
              <w:rPr>
                <w:sz w:val="14"/>
                <w:szCs w:val="14"/>
              </w:rPr>
              <w:t>Nomination ou engagement à titre définitif</w:t>
            </w:r>
          </w:p>
          <w:p>
            <w:pPr>
              <w:tabs>
                <w:tab w:val="left" w:pos="6840"/>
              </w:tabs>
              <w:spacing w:before="100" w:after="60"/>
              <w:rPr>
                <w:sz w:val="14"/>
                <w:szCs w:val="14"/>
              </w:rPr>
            </w:pPr>
            <w:r>
              <w:rPr>
                <w:sz w:val="14"/>
                <w:szCs w:val="14"/>
              </w:rPr>
              <w:t>Extension nomination/engagement à titre définitif</w:t>
            </w:r>
          </w:p>
          <w:p>
            <w:pPr>
              <w:spacing w:before="100" w:after="60"/>
              <w:rPr>
                <w:sz w:val="14"/>
                <w:szCs w:val="14"/>
              </w:rPr>
            </w:pPr>
            <w:r>
              <w:rPr>
                <w:sz w:val="14"/>
                <w:szCs w:val="14"/>
              </w:rPr>
              <w:t>Autres</w:t>
            </w:r>
          </w:p>
        </w:tc>
        <w:tc>
          <w:tcPr>
            <w:tcW w:w="557" w:type="dxa"/>
            <w:tcBorders>
              <w:left w:val="nil"/>
            </w:tcBorders>
          </w:tcPr>
          <w:p>
            <w:pPr>
              <w:tabs>
                <w:tab w:val="left" w:pos="6840"/>
              </w:tabs>
              <w:spacing w:before="100" w:after="60"/>
              <w:rPr>
                <w:b/>
                <w:sz w:val="14"/>
                <w:szCs w:val="14"/>
              </w:rPr>
            </w:pPr>
            <w:r>
              <w:rPr>
                <w:b/>
                <w:sz w:val="14"/>
                <w:szCs w:val="14"/>
              </w:rPr>
              <w:fldChar w:fldCharType="begin">
                <w:ffData>
                  <w:name w:val="CaseACocher2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28"/>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2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3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3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b/>
                <w:sz w:val="14"/>
                <w:szCs w:val="14"/>
              </w:rPr>
            </w:pPr>
            <w:r>
              <w:rPr>
                <w:b/>
                <w:sz w:val="14"/>
                <w:szCs w:val="14"/>
              </w:rPr>
              <w:fldChar w:fldCharType="begin">
                <w:ffData>
                  <w:name w:val="CaseACocher32"/>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rPr>
                <w:b/>
                <w:sz w:val="14"/>
                <w:szCs w:val="14"/>
              </w:rPr>
            </w:pPr>
            <w:r>
              <w:rPr>
                <w:b/>
                <w:sz w:val="14"/>
                <w:szCs w:val="14"/>
              </w:rPr>
              <w:fldChar w:fldCharType="begin">
                <w:ffData>
                  <w:name w:val="CaseACocher6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b/>
                <w:sz w:val="14"/>
                <w:szCs w:val="14"/>
              </w:rPr>
            </w:pPr>
            <w:r>
              <w:rPr>
                <w:b/>
                <w:sz w:val="14"/>
                <w:szCs w:val="14"/>
              </w:rPr>
              <w:fldChar w:fldCharType="begin">
                <w:ffData>
                  <w:name w:val="CaseACocher7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rPr>
                <w:b/>
                <w:sz w:val="14"/>
                <w:szCs w:val="14"/>
              </w:rPr>
            </w:pPr>
            <w:r>
              <w:rPr>
                <w:b/>
                <w:sz w:val="14"/>
                <w:szCs w:val="14"/>
              </w:rPr>
              <w:fldChar w:fldCharType="begin">
                <w:ffData>
                  <w:name w:val="CaseACocher7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sz w:val="14"/>
                <w:szCs w:val="14"/>
              </w:rPr>
            </w:pPr>
            <w:r>
              <w:rPr>
                <w:b/>
                <w:sz w:val="14"/>
                <w:szCs w:val="14"/>
              </w:rPr>
              <w:fldChar w:fldCharType="begin">
                <w:ffData>
                  <w:name w:val="CaseACocher8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tc>
        <w:tc>
          <w:tcPr>
            <w:tcW w:w="2880" w:type="dxa"/>
          </w:tcPr>
          <w:p>
            <w:pPr>
              <w:tabs>
                <w:tab w:val="left" w:pos="6840"/>
              </w:tabs>
              <w:spacing w:before="100" w:after="60"/>
              <w:rPr>
                <w:sz w:val="14"/>
                <w:szCs w:val="14"/>
              </w:rPr>
            </w:pPr>
            <w:r>
              <w:rPr>
                <w:sz w:val="14"/>
                <w:szCs w:val="14"/>
              </w:rPr>
              <w:t>Création d’emploi</w:t>
            </w:r>
          </w:p>
          <w:p>
            <w:pPr>
              <w:tabs>
                <w:tab w:val="left" w:pos="6840"/>
              </w:tabs>
              <w:spacing w:before="100" w:after="60"/>
              <w:rPr>
                <w:sz w:val="14"/>
                <w:szCs w:val="14"/>
              </w:rPr>
            </w:pPr>
            <w:r>
              <w:rPr>
                <w:sz w:val="14"/>
                <w:szCs w:val="14"/>
              </w:rPr>
              <w:t>Remplacement</w:t>
            </w:r>
          </w:p>
          <w:p>
            <w:pPr>
              <w:tabs>
                <w:tab w:val="left" w:pos="6840"/>
              </w:tabs>
              <w:spacing w:before="100" w:after="60"/>
              <w:rPr>
                <w:sz w:val="14"/>
                <w:szCs w:val="14"/>
              </w:rPr>
            </w:pPr>
            <w:r>
              <w:rPr>
                <w:sz w:val="14"/>
                <w:szCs w:val="14"/>
              </w:rPr>
              <w:t>Changement d’affectation</w:t>
            </w:r>
          </w:p>
          <w:p>
            <w:pPr>
              <w:tabs>
                <w:tab w:val="left" w:pos="6840"/>
              </w:tabs>
              <w:spacing w:before="100" w:after="60"/>
              <w:rPr>
                <w:sz w:val="14"/>
                <w:szCs w:val="14"/>
              </w:rPr>
            </w:pPr>
            <w:r>
              <w:rPr>
                <w:sz w:val="14"/>
                <w:szCs w:val="14"/>
              </w:rPr>
              <w:t>Modif. organisation interne</w:t>
            </w:r>
          </w:p>
          <w:p>
            <w:pPr>
              <w:spacing w:before="100" w:after="60"/>
              <w:rPr>
                <w:sz w:val="14"/>
                <w:szCs w:val="14"/>
              </w:rPr>
            </w:pPr>
            <w:r>
              <w:rPr>
                <w:sz w:val="14"/>
                <w:szCs w:val="14"/>
              </w:rPr>
              <w:t>DPPR</w:t>
            </w:r>
          </w:p>
          <w:p>
            <w:pPr>
              <w:spacing w:before="100" w:after="60"/>
              <w:rPr>
                <w:sz w:val="14"/>
                <w:szCs w:val="14"/>
              </w:rPr>
            </w:pPr>
            <w:r>
              <w:rPr>
                <w:sz w:val="14"/>
                <w:szCs w:val="14"/>
              </w:rPr>
              <w:t>Congé / prestations réduites</w:t>
            </w:r>
          </w:p>
          <w:p>
            <w:pPr>
              <w:spacing w:before="100" w:after="60"/>
              <w:rPr>
                <w:sz w:val="14"/>
                <w:szCs w:val="14"/>
              </w:rPr>
            </w:pPr>
            <w:r>
              <w:rPr>
                <w:sz w:val="14"/>
                <w:szCs w:val="14"/>
              </w:rPr>
              <w:t>CAD : à justifier ci-dessous</w:t>
            </w:r>
          </w:p>
        </w:tc>
        <w:tc>
          <w:tcPr>
            <w:tcW w:w="630" w:type="dxa"/>
          </w:tcPr>
          <w:p>
            <w:pPr>
              <w:tabs>
                <w:tab w:val="left" w:pos="6840"/>
              </w:tabs>
              <w:spacing w:before="100" w:after="60"/>
              <w:rPr>
                <w:b/>
                <w:sz w:val="14"/>
                <w:szCs w:val="14"/>
              </w:rPr>
            </w:pPr>
            <w:r>
              <w:rPr>
                <w:b/>
                <w:sz w:val="14"/>
                <w:szCs w:val="14"/>
              </w:rPr>
              <w:fldChar w:fldCharType="begin">
                <w:ffData>
                  <w:name w:val="CaseACocher2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28"/>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2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3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3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spacing w:before="100" w:after="60"/>
              <w:jc w:val="right"/>
              <w:rPr>
                <w:sz w:val="14"/>
                <w:szCs w:val="14"/>
              </w:rPr>
            </w:pPr>
            <w:r>
              <w:rPr>
                <w:sz w:val="14"/>
                <w:szCs w:val="14"/>
              </w:rPr>
              <w:fldChar w:fldCharType="begin">
                <w:ffData>
                  <w:name w:val="CaseACocher72"/>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p>
            <w:pPr>
              <w:spacing w:before="100" w:after="60"/>
              <w:rPr>
                <w:sz w:val="14"/>
                <w:szCs w:val="14"/>
              </w:rPr>
            </w:pPr>
            <w:r>
              <w:rPr>
                <w:sz w:val="14"/>
                <w:szCs w:val="14"/>
              </w:rPr>
              <w:fldChar w:fldCharType="begin">
                <w:ffData>
                  <w:name w:val="CaseACocher81"/>
                  <w:enabled/>
                  <w:calcOnExit w:val="0"/>
                  <w:checkBox>
                    <w:sizeAuto/>
                    <w:default w:val="0"/>
                  </w:checkBox>
                </w:ffData>
              </w:fldChar>
            </w:r>
            <w:r>
              <w:rPr>
                <w:sz w:val="14"/>
                <w:szCs w:val="14"/>
              </w:rPr>
              <w:instrText xml:space="preserve"> FORMCHECKBOX </w:instrText>
            </w:r>
            <w:r>
              <w:rPr>
                <w:sz w:val="14"/>
                <w:szCs w:val="14"/>
              </w:rPr>
            </w:r>
            <w:r>
              <w:rPr>
                <w:sz w:val="14"/>
                <w:szCs w:val="14"/>
              </w:rPr>
              <w:fldChar w:fldCharType="separate"/>
            </w:r>
            <w:r>
              <w:rPr>
                <w:sz w:val="14"/>
                <w:szCs w:val="14"/>
              </w:rPr>
              <w:fldChar w:fldCharType="end"/>
            </w:r>
          </w:p>
        </w:tc>
        <w:tc>
          <w:tcPr>
            <w:tcW w:w="2616" w:type="dxa"/>
          </w:tcPr>
          <w:p>
            <w:pPr>
              <w:tabs>
                <w:tab w:val="left" w:pos="6840"/>
              </w:tabs>
              <w:spacing w:before="100" w:after="60"/>
              <w:rPr>
                <w:sz w:val="14"/>
                <w:szCs w:val="14"/>
              </w:rPr>
            </w:pPr>
            <w:r>
              <w:rPr>
                <w:sz w:val="14"/>
                <w:szCs w:val="14"/>
              </w:rPr>
              <w:t>Suppression d’emploi</w:t>
            </w:r>
          </w:p>
          <w:p>
            <w:pPr>
              <w:tabs>
                <w:tab w:val="left" w:pos="6840"/>
              </w:tabs>
              <w:spacing w:before="100" w:after="60"/>
              <w:rPr>
                <w:sz w:val="14"/>
                <w:szCs w:val="14"/>
              </w:rPr>
            </w:pPr>
            <w:r>
              <w:rPr>
                <w:sz w:val="14"/>
                <w:szCs w:val="14"/>
              </w:rPr>
              <w:t>Fin de remplacement</w:t>
            </w:r>
          </w:p>
          <w:p>
            <w:pPr>
              <w:tabs>
                <w:tab w:val="left" w:pos="6840"/>
              </w:tabs>
              <w:spacing w:before="100" w:after="60"/>
              <w:rPr>
                <w:sz w:val="14"/>
                <w:szCs w:val="14"/>
              </w:rPr>
            </w:pPr>
            <w:r>
              <w:rPr>
                <w:sz w:val="14"/>
                <w:szCs w:val="14"/>
              </w:rPr>
              <w:t>Démission</w:t>
            </w:r>
          </w:p>
          <w:p>
            <w:pPr>
              <w:tabs>
                <w:tab w:val="left" w:pos="6840"/>
              </w:tabs>
              <w:spacing w:before="100" w:after="60"/>
              <w:rPr>
                <w:sz w:val="14"/>
                <w:szCs w:val="14"/>
              </w:rPr>
            </w:pPr>
            <w:r>
              <w:rPr>
                <w:sz w:val="14"/>
                <w:szCs w:val="14"/>
              </w:rPr>
              <w:t>Mise à la retraite</w:t>
            </w:r>
          </w:p>
          <w:p>
            <w:pPr>
              <w:spacing w:before="100" w:after="60"/>
              <w:rPr>
                <w:sz w:val="14"/>
                <w:szCs w:val="14"/>
              </w:rPr>
            </w:pPr>
            <w:r>
              <w:rPr>
                <w:sz w:val="14"/>
                <w:szCs w:val="14"/>
              </w:rPr>
              <w:t>Décès</w:t>
            </w:r>
          </w:p>
          <w:p>
            <w:pPr>
              <w:spacing w:before="100" w:after="60"/>
              <w:rPr>
                <w:sz w:val="14"/>
                <w:szCs w:val="14"/>
              </w:rPr>
            </w:pPr>
            <w:r>
              <w:rPr>
                <w:sz w:val="14"/>
                <w:szCs w:val="14"/>
              </w:rPr>
              <w:t>Autres</w:t>
            </w:r>
          </w:p>
        </w:tc>
        <w:tc>
          <w:tcPr>
            <w:tcW w:w="567" w:type="dxa"/>
          </w:tcPr>
          <w:p>
            <w:pPr>
              <w:tabs>
                <w:tab w:val="left" w:pos="6840"/>
              </w:tabs>
              <w:spacing w:before="100" w:after="60"/>
              <w:rPr>
                <w:b/>
                <w:sz w:val="14"/>
                <w:szCs w:val="14"/>
              </w:rPr>
            </w:pPr>
            <w:r>
              <w:rPr>
                <w:b/>
                <w:sz w:val="14"/>
                <w:szCs w:val="14"/>
              </w:rPr>
              <w:fldChar w:fldCharType="begin">
                <w:ffData>
                  <w:name w:val="CaseACocher27"/>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28"/>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29"/>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30"/>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rPr>
                <w:b/>
                <w:sz w:val="14"/>
                <w:szCs w:val="14"/>
              </w:rPr>
            </w:pPr>
            <w:r>
              <w:rPr>
                <w:b/>
                <w:sz w:val="14"/>
                <w:szCs w:val="14"/>
              </w:rPr>
              <w:fldChar w:fldCharType="begin">
                <w:ffData>
                  <w:name w:val="CaseACocher31"/>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tabs>
                <w:tab w:val="left" w:pos="6840"/>
              </w:tabs>
              <w:spacing w:before="100" w:after="60"/>
              <w:jc w:val="right"/>
              <w:rPr>
                <w:b/>
                <w:sz w:val="14"/>
                <w:szCs w:val="14"/>
              </w:rPr>
            </w:pPr>
            <w:r>
              <w:rPr>
                <w:b/>
                <w:sz w:val="14"/>
                <w:szCs w:val="14"/>
              </w:rPr>
              <w:fldChar w:fldCharType="begin">
                <w:ffData>
                  <w:name w:val="CaseACocher73"/>
                  <w:enabled/>
                  <w:calcOnExit w:val="0"/>
                  <w:checkBox>
                    <w:sizeAuto/>
                    <w:default w:val="0"/>
                  </w:checkBox>
                </w:ffData>
              </w:fldChar>
            </w:r>
            <w:r>
              <w:rPr>
                <w:b/>
                <w:sz w:val="14"/>
                <w:szCs w:val="14"/>
              </w:rPr>
              <w:instrText xml:space="preserve"> FORMCHECKBOX </w:instrText>
            </w:r>
            <w:r>
              <w:rPr>
                <w:b/>
                <w:sz w:val="14"/>
                <w:szCs w:val="14"/>
              </w:rPr>
            </w:r>
            <w:r>
              <w:rPr>
                <w:b/>
                <w:sz w:val="14"/>
                <w:szCs w:val="14"/>
              </w:rPr>
              <w:fldChar w:fldCharType="separate"/>
            </w:r>
            <w:r>
              <w:rPr>
                <w:b/>
                <w:sz w:val="14"/>
                <w:szCs w:val="14"/>
              </w:rPr>
              <w:fldChar w:fldCharType="end"/>
            </w:r>
          </w:p>
          <w:p>
            <w:pPr>
              <w:jc w:val="center"/>
              <w:rPr>
                <w:sz w:val="14"/>
                <w:szCs w:val="14"/>
              </w:rPr>
            </w:pPr>
          </w:p>
        </w:tc>
      </w:tr>
    </w:tbl>
    <w:p>
      <w:pPr>
        <w:rPr>
          <w:rFonts w:ascii="Lucida Console" w:hAnsi="Lucida Console"/>
        </w:rPr>
      </w:pPr>
      <w:r>
        <w:rPr>
          <w:rFonts w:ascii="Verdana" w:eastAsia="Calibri" w:hAnsi="Verdana"/>
          <w:noProof/>
          <w:sz w:val="24"/>
          <w:szCs w:val="24"/>
        </w:rPr>
        <mc:AlternateContent>
          <mc:Choice Requires="wps">
            <w:drawing>
              <wp:anchor distT="0" distB="0" distL="114300" distR="114300" simplePos="0" relativeHeight="252025856" behindDoc="0" locked="0" layoutInCell="1" allowOverlap="1">
                <wp:simplePos x="0" y="0"/>
                <wp:positionH relativeFrom="page">
                  <wp:align>center</wp:align>
                </wp:positionH>
                <wp:positionV relativeFrom="paragraph">
                  <wp:posOffset>83820</wp:posOffset>
                </wp:positionV>
                <wp:extent cx="6858000" cy="6605270"/>
                <wp:effectExtent l="0" t="0" r="19050" b="24130"/>
                <wp:wrapNone/>
                <wp:docPr id="4561" name="Zone de texte 4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6605270"/>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Objet/Evénements</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Entrée en fonction</w:t>
                            </w:r>
                            <w:r>
                              <w:rPr>
                                <w:rFonts w:ascii="Arial" w:hAnsi="Arial" w:cs="Arial"/>
                                <w:sz w:val="18"/>
                                <w:szCs w:val="18"/>
                              </w:rPr>
                              <w:t> : à cocher lorsque, la veille de l’entrée en fonction, le membre du personnel n’exerce pas de prestations au sein de votre établissement.</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Rentrée</w:t>
                            </w:r>
                            <w:r>
                              <w:rPr>
                                <w:rFonts w:ascii="Arial" w:hAnsi="Arial" w:cs="Arial"/>
                                <w:sz w:val="18"/>
                                <w:szCs w:val="18"/>
                              </w:rPr>
                              <w:t> : à cocher lorsque le membre du personnel temporaire est confirmé au 1</w:t>
                            </w:r>
                            <w:r>
                              <w:rPr>
                                <w:rFonts w:ascii="Arial" w:hAnsi="Arial" w:cs="Arial"/>
                                <w:sz w:val="18"/>
                                <w:szCs w:val="18"/>
                                <w:vertAlign w:val="superscript"/>
                              </w:rPr>
                              <w:t>er</w:t>
                            </w:r>
                            <w:r>
                              <w:rPr>
                                <w:rFonts w:ascii="Arial" w:hAnsi="Arial" w:cs="Arial"/>
                                <w:sz w:val="18"/>
                                <w:szCs w:val="18"/>
                              </w:rPr>
                              <w:t xml:space="preserve"> septembre dans les fonctions qu’il occupait durant l’année scolaire précédente. </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Maintien d’attributions</w:t>
                            </w:r>
                            <w:r>
                              <w:rPr>
                                <w:rFonts w:ascii="Arial" w:hAnsi="Arial" w:cs="Arial"/>
                                <w:sz w:val="18"/>
                                <w:szCs w:val="18"/>
                              </w:rPr>
                              <w:t> : à cocher lorsque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une modification dans la répartition des attributions qui n’affecte ni le total des attributions individuelles (nombre de périodes) ni la fixation de la subvention-traitement (modification de branches ou d’année d’études éventuellement) ;</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la même répartition des attributions sans modification d’organisation interne (ex. : directeur – surveillant-éducateur – professeur enseignant la même branche dans la même année d’études et dans la même option).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Augmentation d’attributions </w:t>
                            </w:r>
                            <w:r>
                              <w:rPr>
                                <w:rFonts w:ascii="Arial" w:hAnsi="Arial" w:cs="Arial"/>
                                <w:sz w:val="18"/>
                                <w:szCs w:val="18"/>
                              </w:rPr>
                              <w:t>: indiquer la date du 1</w:t>
                            </w:r>
                            <w:r>
                              <w:rPr>
                                <w:rFonts w:ascii="Arial" w:hAnsi="Arial" w:cs="Arial"/>
                                <w:sz w:val="18"/>
                                <w:szCs w:val="18"/>
                                <w:vertAlign w:val="superscript"/>
                              </w:rPr>
                              <w:t>er</w:t>
                            </w:r>
                            <w:r>
                              <w:rPr>
                                <w:rFonts w:ascii="Arial" w:hAnsi="Arial" w:cs="Arial"/>
                                <w:sz w:val="18"/>
                                <w:szCs w:val="18"/>
                              </w:rPr>
                              <w:t xml:space="preserve"> jour de classe au cours duquel les prestations augmentées sont effectivement assumées. L’attention est attirée sur l’obligation qu’il y a de mentionner dans la description des attributions, la totalité de la charge après augmentation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Prolongation d’attributions</w:t>
                            </w:r>
                            <w:r>
                              <w:rPr>
                                <w:rFonts w:ascii="Arial" w:hAnsi="Arial" w:cs="Arial"/>
                                <w:sz w:val="18"/>
                                <w:szCs w:val="18"/>
                              </w:rPr>
                              <w:t> : indiquer la date à laquelle la prolongation prend effet.</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Réduction d’attributions</w:t>
                            </w:r>
                            <w:r>
                              <w:rPr>
                                <w:rFonts w:ascii="Arial" w:hAnsi="Arial" w:cs="Arial"/>
                                <w:sz w:val="18"/>
                                <w:szCs w:val="18"/>
                              </w:rPr>
                              <w:t> : à cocher lorsque, la veille de l’événement, le membre du personnel exerce déjà des prestations au sein de votre établissement.</w:t>
                            </w:r>
                          </w:p>
                          <w:p>
                            <w:pPr>
                              <w:ind w:left="284"/>
                              <w:rPr>
                                <w:rFonts w:ascii="Arial" w:hAnsi="Arial" w:cs="Arial"/>
                                <w:sz w:val="18"/>
                                <w:szCs w:val="18"/>
                              </w:rPr>
                            </w:pPr>
                            <w:r>
                              <w:rPr>
                                <w:rFonts w:ascii="Arial" w:hAnsi="Arial" w:cs="Arial"/>
                                <w:sz w:val="18"/>
                                <w:szCs w:val="18"/>
                              </w:rPr>
                              <w:t xml:space="preserve">Indiquer la date du </w:t>
                            </w:r>
                            <w:r>
                              <w:rPr>
                                <w:rFonts w:ascii="Arial" w:hAnsi="Arial" w:cs="Arial"/>
                                <w:b/>
                                <w:sz w:val="18"/>
                                <w:szCs w:val="18"/>
                              </w:rPr>
                              <w:t xml:space="preserve">1er jour au cours duquel les attributions sont réduites. </w:t>
                            </w:r>
                            <w:r>
                              <w:rPr>
                                <w:rFonts w:ascii="Arial" w:hAnsi="Arial" w:cs="Arial"/>
                                <w:sz w:val="18"/>
                                <w:szCs w:val="18"/>
                              </w:rPr>
                              <w:t>La réduction d’attributions intervient donc ce jour-là, et la subvention-traitement sera adaptée en conséquence.</w:t>
                            </w:r>
                          </w:p>
                          <w:p>
                            <w:pPr>
                              <w:ind w:left="284"/>
                              <w:rPr>
                                <w:rFonts w:ascii="Arial" w:hAnsi="Arial" w:cs="Arial"/>
                                <w:b/>
                                <w:sz w:val="18"/>
                                <w:szCs w:val="18"/>
                              </w:rPr>
                            </w:pPr>
                            <w:r>
                              <w:rPr>
                                <w:rFonts w:ascii="Arial" w:hAnsi="Arial" w:cs="Arial"/>
                                <w:sz w:val="18"/>
                                <w:szCs w:val="18"/>
                              </w:rPr>
                              <w:t xml:space="preserve">Dans le cas d’un intérim, la subvention-traitement étant due jusqu’au dernier jour de prestations, la réduction d’attributions intervient donc le lendemain, </w:t>
                            </w:r>
                            <w:r>
                              <w:rPr>
                                <w:rFonts w:ascii="Arial" w:hAnsi="Arial" w:cs="Arial"/>
                                <w:b/>
                                <w:sz w:val="18"/>
                                <w:szCs w:val="18"/>
                              </w:rPr>
                              <w:t xml:space="preserve">même s’il s’agit d’un samedi ou d’un jour férié. </w:t>
                            </w:r>
                          </w:p>
                          <w:p>
                            <w:pPr>
                              <w:ind w:left="284"/>
                              <w:rPr>
                                <w:rFonts w:ascii="Arial" w:hAnsi="Arial" w:cs="Arial"/>
                                <w:sz w:val="18"/>
                                <w:szCs w:val="18"/>
                              </w:rPr>
                            </w:pPr>
                            <w:r>
                              <w:rPr>
                                <w:rFonts w:ascii="Arial" w:hAnsi="Arial" w:cs="Arial"/>
                                <w:sz w:val="18"/>
                                <w:szCs w:val="18"/>
                              </w:rPr>
                              <w:t>L’attention est attirée sur l’obligation qu’il y a, en cas de réduction d’attributions, de mentionner au document la totalité des attributions constituant encore la charge après réduction en indiquant « néant » le cas échéant.</w:t>
                            </w:r>
                          </w:p>
                          <w:p>
                            <w:pPr>
                              <w:ind w:left="284"/>
                              <w:rPr>
                                <w:rFonts w:ascii="Arial" w:hAnsi="Arial" w:cs="Arial"/>
                                <w:sz w:val="18"/>
                                <w:szCs w:val="18"/>
                              </w:rPr>
                            </w:pPr>
                            <w:r>
                              <w:rPr>
                                <w:rFonts w:ascii="Arial" w:hAnsi="Arial" w:cs="Arial"/>
                                <w:sz w:val="18"/>
                                <w:szCs w:val="18"/>
                              </w:rPr>
                              <w:t>C’est également dans ces rubriques que devront figurer les mouvements liés aux congés pour prestations réduites ou à la disponibilité partielle (cessation partielle des fonctions au moment où débute le congé ou la disponibilité ou reprise des fonctions au moment où le congé prend fin).</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Fin de fonctions</w:t>
                            </w:r>
                            <w:r>
                              <w:rPr>
                                <w:rFonts w:ascii="Arial" w:hAnsi="Arial" w:cs="Arial"/>
                                <w:b/>
                                <w:sz w:val="18"/>
                                <w:szCs w:val="18"/>
                              </w:rPr>
                              <w:t xml:space="preserve"> (dernier jour de presté)</w:t>
                            </w:r>
                            <w:r>
                              <w:rPr>
                                <w:rFonts w:ascii="Arial" w:hAnsi="Arial" w:cs="Arial"/>
                                <w:sz w:val="18"/>
                                <w:szCs w:val="18"/>
                              </w:rPr>
                              <w:t> : à cocher lorsque,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engagé à titre définitif</w:t>
                            </w:r>
                            <w:r>
                              <w:rPr>
                                <w:rFonts w:ascii="Arial" w:hAnsi="Arial" w:cs="Arial"/>
                                <w:sz w:val="18"/>
                                <w:szCs w:val="18"/>
                              </w:rPr>
                              <w:t xml:space="preserve"> (Enseignement libre) ou </w:t>
                            </w:r>
                            <w:r>
                              <w:rPr>
                                <w:rFonts w:ascii="Arial" w:hAnsi="Arial" w:cs="Arial"/>
                                <w:b/>
                                <w:sz w:val="18"/>
                                <w:szCs w:val="18"/>
                              </w:rPr>
                              <w:t xml:space="preserve">nommé à titre définitif </w:t>
                            </w:r>
                            <w:r>
                              <w:rPr>
                                <w:rFonts w:ascii="Arial" w:hAnsi="Arial" w:cs="Arial"/>
                                <w:sz w:val="18"/>
                                <w:szCs w:val="18"/>
                              </w:rPr>
                              <w:t xml:space="preserve">(Enseignement Officiel) : </w:t>
                            </w:r>
                          </w:p>
                          <w:p>
                            <w:pPr>
                              <w:ind w:left="284"/>
                              <w:rPr>
                                <w:rFonts w:ascii="Arial" w:hAnsi="Arial" w:cs="Arial"/>
                                <w:sz w:val="18"/>
                                <w:szCs w:val="18"/>
                              </w:rPr>
                            </w:pPr>
                            <w:r>
                              <w:rPr>
                                <w:rFonts w:ascii="Arial" w:hAnsi="Arial" w:cs="Arial"/>
                                <w:sz w:val="18"/>
                                <w:szCs w:val="18"/>
                              </w:rPr>
                              <w:t>Il convient d’indiquer la date du jour précédant le 1</w:t>
                            </w:r>
                            <w:r>
                              <w:rPr>
                                <w:rFonts w:ascii="Arial" w:hAnsi="Arial" w:cs="Arial"/>
                                <w:sz w:val="18"/>
                                <w:szCs w:val="18"/>
                                <w:vertAlign w:val="superscript"/>
                              </w:rPr>
                              <w:t>er</w:t>
                            </w:r>
                            <w:r>
                              <w:rPr>
                                <w:rFonts w:ascii="Arial" w:hAnsi="Arial" w:cs="Arial"/>
                                <w:sz w:val="18"/>
                                <w:szCs w:val="18"/>
                              </w:rPr>
                              <w:t xml:space="preserve"> jour de classe au cours duquel les fonctions ne sont plus exercées par le membre du personnel.</w:t>
                            </w:r>
                          </w:p>
                          <w:p>
                            <w:pPr>
                              <w:ind w:left="284"/>
                              <w:rPr>
                                <w:rFonts w:ascii="Arial" w:hAnsi="Arial" w:cs="Arial"/>
                                <w:sz w:val="18"/>
                                <w:szCs w:val="18"/>
                              </w:rPr>
                            </w:pPr>
                            <w:r>
                              <w:rPr>
                                <w:rFonts w:ascii="Arial" w:hAnsi="Arial" w:cs="Arial"/>
                                <w:sz w:val="18"/>
                                <w:szCs w:val="18"/>
                              </w:rPr>
                              <w:t>Cette disposition est destinée à éviter toute interruption dans la carrière, notamment en cas de passage d’un établissement à un autre.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temporaire</w:t>
                            </w:r>
                            <w:r>
                              <w:rPr>
                                <w:rFonts w:ascii="Arial" w:hAnsi="Arial" w:cs="Arial"/>
                                <w:sz w:val="18"/>
                                <w:szCs w:val="18"/>
                              </w:rPr>
                              <w:t> :</w:t>
                            </w:r>
                          </w:p>
                          <w:p>
                            <w:pPr>
                              <w:ind w:left="284"/>
                              <w:rPr>
                                <w:rFonts w:ascii="Arial" w:hAnsi="Arial" w:cs="Arial"/>
                                <w:sz w:val="18"/>
                                <w:szCs w:val="18"/>
                              </w:rPr>
                            </w:pPr>
                            <w:r>
                              <w:rPr>
                                <w:rFonts w:ascii="Arial" w:hAnsi="Arial" w:cs="Arial"/>
                                <w:sz w:val="18"/>
                                <w:szCs w:val="18"/>
                              </w:rPr>
                              <w:t xml:space="preserve">Dans tous les cas de fin de fonctions, indiquer la </w:t>
                            </w:r>
                            <w:r>
                              <w:rPr>
                                <w:rFonts w:ascii="Arial" w:hAnsi="Arial" w:cs="Arial"/>
                                <w:b/>
                                <w:sz w:val="18"/>
                                <w:szCs w:val="18"/>
                              </w:rPr>
                              <w:t>date du dernier jour de prestations.</w:t>
                            </w:r>
                            <w:r>
                              <w:rPr>
                                <w:rFonts w:ascii="Arial" w:hAnsi="Arial" w:cs="Arial"/>
                                <w:sz w:val="18"/>
                                <w:szCs w:val="18"/>
                              </w:rPr>
                              <w:t xml:space="preserve"> Ce sera donc toujours un jour d’ouverture de classe.</w:t>
                            </w:r>
                          </w:p>
                          <w:p>
                            <w:pPr>
                              <w:ind w:left="284"/>
                              <w:rPr>
                                <w:rFonts w:ascii="Arial" w:hAnsi="Arial" w:cs="Arial"/>
                                <w:sz w:val="18"/>
                                <w:szCs w:val="18"/>
                              </w:rPr>
                            </w:pPr>
                            <w:r>
                              <w:rPr>
                                <w:rFonts w:ascii="Arial" w:hAnsi="Arial" w:cs="Arial"/>
                                <w:sz w:val="18"/>
                                <w:szCs w:val="18"/>
                                <w:u w:val="single"/>
                              </w:rPr>
                              <w:t>Remarques</w:t>
                            </w:r>
                            <w:r>
                              <w:rPr>
                                <w:rFonts w:ascii="Arial" w:hAnsi="Arial" w:cs="Arial"/>
                                <w:sz w:val="18"/>
                                <w:szCs w:val="18"/>
                              </w:rPr>
                              <w:t> :</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Pour les prestations exercées comme temporaire, dans un emploi vacant ou dans un emploi non vacant, </w:t>
                            </w:r>
                            <w:r>
                              <w:rPr>
                                <w:rFonts w:ascii="Arial" w:hAnsi="Arial" w:cs="Arial"/>
                                <w:b/>
                                <w:sz w:val="18"/>
                                <w:szCs w:val="18"/>
                              </w:rPr>
                              <w:t>la fin de fonctions au 30 juin</w:t>
                            </w:r>
                            <w:r>
                              <w:rPr>
                                <w:rFonts w:ascii="Arial" w:hAnsi="Arial" w:cs="Arial"/>
                                <w:sz w:val="18"/>
                                <w:szCs w:val="18"/>
                              </w:rPr>
                              <w:t xml:space="preserve"> ne doit pas faire l’objet d’un document PromS12-Sup.</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Pour les membres du personnel administratif temporaires, seule la fin de fonctions au 31 août ne doit pas faire l’objet d’un document PromS12-Sup.</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La fin de fonctions étant l’abandon de toutes les attributions dans l’établissement, la rubrique « description des attributions » ne devra reprendre aucune heure de cours.</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En cas de </w:t>
                            </w:r>
                            <w:r>
                              <w:rPr>
                                <w:rFonts w:ascii="Arial" w:hAnsi="Arial" w:cs="Arial"/>
                                <w:b/>
                                <w:sz w:val="18"/>
                                <w:szCs w:val="18"/>
                              </w:rPr>
                              <w:t>décès</w:t>
                            </w:r>
                            <w:r>
                              <w:rPr>
                                <w:rFonts w:ascii="Arial" w:hAnsi="Arial" w:cs="Arial"/>
                                <w:sz w:val="18"/>
                                <w:szCs w:val="18"/>
                              </w:rPr>
                              <w:t> : Indiquer la date du décès.</w:t>
                            </w:r>
                          </w:p>
                          <w:p>
                            <w:pPr>
                              <w:numPr>
                                <w:ilvl w:val="1"/>
                                <w:numId w:val="51"/>
                              </w:numPr>
                              <w:tabs>
                                <w:tab w:val="clear" w:pos="1364"/>
                              </w:tabs>
                              <w:ind w:left="284" w:hanging="284"/>
                              <w:jc w:val="both"/>
                              <w:rPr>
                                <w:rFonts w:ascii="Arial" w:hAnsi="Arial" w:cs="Arial"/>
                                <w:sz w:val="18"/>
                                <w:szCs w:val="18"/>
                              </w:rPr>
                            </w:pPr>
                            <w:r>
                              <w:rPr>
                                <w:rFonts w:ascii="Arial" w:hAnsi="Arial" w:cs="Arial"/>
                                <w:b/>
                                <w:sz w:val="18"/>
                                <w:szCs w:val="18"/>
                                <w:u w:val="single"/>
                              </w:rPr>
                              <w:t>Nomination ou engagement à titre définitif</w:t>
                            </w:r>
                          </w:p>
                          <w:p>
                            <w:pPr>
                              <w:ind w:left="284"/>
                              <w:rPr>
                                <w:rFonts w:ascii="Arial" w:hAnsi="Arial" w:cs="Arial"/>
                                <w:sz w:val="18"/>
                                <w:szCs w:val="18"/>
                              </w:rPr>
                            </w:pPr>
                            <w:r>
                              <w:rPr>
                                <w:rFonts w:ascii="Arial" w:hAnsi="Arial" w:cs="Arial"/>
                                <w:sz w:val="18"/>
                                <w:szCs w:val="18"/>
                              </w:rPr>
                              <w:t>Faire parvenir un PromS12-Sup rectificatif à la date de nomination avec cette case cochée lorsque vous êtes en possession du procès-verbal d’engagement à titre définitif signé par l’Administration ou de la dépêche d’approbation de la nomination à titre définitif.</w:t>
                            </w:r>
                          </w:p>
                          <w:p>
                            <w:pPr>
                              <w:numPr>
                                <w:ilvl w:val="0"/>
                                <w:numId w:val="65"/>
                              </w:numPr>
                              <w:tabs>
                                <w:tab w:val="clear" w:pos="1004"/>
                                <w:tab w:val="num" w:pos="284"/>
                              </w:tabs>
                              <w:ind w:left="284" w:hanging="284"/>
                              <w:jc w:val="both"/>
                              <w:rPr>
                                <w:rFonts w:ascii="Arial" w:hAnsi="Arial" w:cs="Arial"/>
                                <w:sz w:val="18"/>
                                <w:szCs w:val="18"/>
                              </w:rPr>
                            </w:pPr>
                            <w:r>
                              <w:rPr>
                                <w:rFonts w:ascii="Arial" w:hAnsi="Arial" w:cs="Arial"/>
                                <w:b/>
                                <w:sz w:val="18"/>
                                <w:szCs w:val="18"/>
                                <w:u w:val="single"/>
                              </w:rPr>
                              <w:t>Extension de nomination ou d’engagement à titre définitif</w:t>
                            </w:r>
                            <w:r>
                              <w:rPr>
                                <w:rFonts w:ascii="Arial" w:hAnsi="Arial" w:cs="Arial"/>
                                <w:sz w:val="18"/>
                                <w:szCs w:val="18"/>
                              </w:rPr>
                              <w:t> : à cocher lors d’une extension</w:t>
                            </w:r>
                          </w:p>
                          <w:p>
                            <w:pPr>
                              <w:numPr>
                                <w:ilvl w:val="0"/>
                                <w:numId w:val="52"/>
                              </w:numPr>
                              <w:tabs>
                                <w:tab w:val="clear" w:pos="720"/>
                              </w:tabs>
                              <w:ind w:left="284" w:hanging="284"/>
                              <w:jc w:val="both"/>
                              <w:rPr>
                                <w:rFonts w:ascii="Arial" w:hAnsi="Arial" w:cs="Arial"/>
                                <w:sz w:val="18"/>
                                <w:szCs w:val="18"/>
                              </w:rPr>
                            </w:pPr>
                            <w:r>
                              <w:rPr>
                                <w:rFonts w:ascii="Arial" w:hAnsi="Arial" w:cs="Arial"/>
                                <w:b/>
                                <w:sz w:val="18"/>
                                <w:szCs w:val="18"/>
                                <w:u w:val="single"/>
                              </w:rPr>
                              <w:t>Autres</w:t>
                            </w:r>
                            <w:r>
                              <w:rPr>
                                <w:rFonts w:ascii="Arial" w:hAnsi="Arial" w:cs="Arial"/>
                                <w:sz w:val="18"/>
                                <w:szCs w:val="18"/>
                              </w:rPr>
                              <w:t> : à cocher et à compléter lorsque le membre du personnel est concerné par un événement dont la nature ne correspond pas à l’une des sept rubriques mentionnées ci-avant (mutation, licenciement, etc…).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61" o:spid="_x0000_s1132" type="#_x0000_t202" style="position:absolute;margin-left:0;margin-top:6.6pt;width:540pt;height:520.1pt;z-index:25202585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">
                <v:textbox>
                  <w:txbxContent>
                    <w:p>
                      <w:pPr>
                        <w:jc w:val="center"/>
                        <w:rPr>
                          <w:rFonts w:ascii="Arial" w:hAnsi="Arial" w:cs="Arial"/>
                          <w:sz w:val="18"/>
                          <w:szCs w:val="18"/>
                        </w:rPr>
                      </w:pPr>
                      <w:r>
                        <w:rPr>
                          <w:rFonts w:ascii="Arial" w:hAnsi="Arial" w:cs="Arial"/>
                          <w:b/>
                          <w:sz w:val="18"/>
                          <w:szCs w:val="18"/>
                          <w:u w:val="single"/>
                        </w:rPr>
                        <w:t>Objet/Evénements</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Entrée en fonction</w:t>
                      </w:r>
                      <w:r>
                        <w:rPr>
                          <w:rFonts w:ascii="Arial" w:hAnsi="Arial" w:cs="Arial"/>
                          <w:sz w:val="18"/>
                          <w:szCs w:val="18"/>
                        </w:rPr>
                        <w:t> : à cocher lorsque, la veille de l’entrée en fonction, le membre du personnel n’exerce pas de prestations au sein de votre établissement.</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Rentrée</w:t>
                      </w:r>
                      <w:r>
                        <w:rPr>
                          <w:rFonts w:ascii="Arial" w:hAnsi="Arial" w:cs="Arial"/>
                          <w:sz w:val="18"/>
                          <w:szCs w:val="18"/>
                        </w:rPr>
                        <w:t> : à cocher lorsque le membre du personnel temporaire est confirmé au 1</w:t>
                      </w:r>
                      <w:r>
                        <w:rPr>
                          <w:rFonts w:ascii="Arial" w:hAnsi="Arial" w:cs="Arial"/>
                          <w:sz w:val="18"/>
                          <w:szCs w:val="18"/>
                          <w:vertAlign w:val="superscript"/>
                        </w:rPr>
                        <w:t>er</w:t>
                      </w:r>
                      <w:r>
                        <w:rPr>
                          <w:rFonts w:ascii="Arial" w:hAnsi="Arial" w:cs="Arial"/>
                          <w:sz w:val="18"/>
                          <w:szCs w:val="18"/>
                        </w:rPr>
                        <w:t xml:space="preserve"> septembre dans les fonctions qu’il occupait durant l’année scolaire précédente. </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Maintien d’attributions</w:t>
                      </w:r>
                      <w:r>
                        <w:rPr>
                          <w:rFonts w:ascii="Arial" w:hAnsi="Arial" w:cs="Arial"/>
                          <w:sz w:val="18"/>
                          <w:szCs w:val="18"/>
                        </w:rPr>
                        <w:t> : à cocher lorsque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une modification dans la répartition des attributions qui n’affecte ni le total des attributions individuelles (nombre de périodes) ni la fixation de la subvention-traitement (modification de branches ou d’année d’études éventuellement) ;</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la même répartition des attributions sans modification d’organisation interne (ex. : directeur – surveillant-éducateur – professeur enseignant la même branche dans la même année d’études et dans la même option).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Augmentation d’attributions </w:t>
                      </w:r>
                      <w:r>
                        <w:rPr>
                          <w:rFonts w:ascii="Arial" w:hAnsi="Arial" w:cs="Arial"/>
                          <w:sz w:val="18"/>
                          <w:szCs w:val="18"/>
                        </w:rPr>
                        <w:t>: indiquer la date du 1</w:t>
                      </w:r>
                      <w:r>
                        <w:rPr>
                          <w:rFonts w:ascii="Arial" w:hAnsi="Arial" w:cs="Arial"/>
                          <w:sz w:val="18"/>
                          <w:szCs w:val="18"/>
                          <w:vertAlign w:val="superscript"/>
                        </w:rPr>
                        <w:t>er</w:t>
                      </w:r>
                      <w:r>
                        <w:rPr>
                          <w:rFonts w:ascii="Arial" w:hAnsi="Arial" w:cs="Arial"/>
                          <w:sz w:val="18"/>
                          <w:szCs w:val="18"/>
                        </w:rPr>
                        <w:t xml:space="preserve"> jour de classe au cours duquel les prestations augmentées sont effectivement assumées. L’attention est attirée sur l’obligation qu’il y a de mentionner dans la description des attributions, la totalité de la charge après augmentation</w:t>
                      </w:r>
                    </w:p>
                    <w:p>
                      <w:pPr>
                        <w:numPr>
                          <w:ilvl w:val="0"/>
                          <w:numId w:val="49"/>
                        </w:numPr>
                        <w:tabs>
                          <w:tab w:val="clear" w:pos="720"/>
                        </w:tabs>
                        <w:ind w:left="284" w:hanging="284"/>
                        <w:jc w:val="both"/>
                        <w:rPr>
                          <w:rFonts w:ascii="Arial" w:hAnsi="Arial" w:cs="Arial"/>
                          <w:sz w:val="18"/>
                          <w:szCs w:val="18"/>
                        </w:rPr>
                      </w:pPr>
                      <w:r>
                        <w:rPr>
                          <w:rFonts w:ascii="Arial" w:hAnsi="Arial" w:cs="Arial"/>
                          <w:b/>
                          <w:sz w:val="18"/>
                          <w:szCs w:val="18"/>
                          <w:u w:val="single"/>
                        </w:rPr>
                        <w:t>Prolongation d’attributions</w:t>
                      </w:r>
                      <w:r>
                        <w:rPr>
                          <w:rFonts w:ascii="Arial" w:hAnsi="Arial" w:cs="Arial"/>
                          <w:sz w:val="18"/>
                          <w:szCs w:val="18"/>
                        </w:rPr>
                        <w:t> : indiquer la date à laquelle la prolongation prend effet.</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Réduction d’attributions</w:t>
                      </w:r>
                      <w:r>
                        <w:rPr>
                          <w:rFonts w:ascii="Arial" w:hAnsi="Arial" w:cs="Arial"/>
                          <w:sz w:val="18"/>
                          <w:szCs w:val="18"/>
                        </w:rPr>
                        <w:t> : à cocher lorsque, la veille de l’événement, le membre du personnel exerce déjà des prestations au sein de votre établissement.</w:t>
                      </w:r>
                    </w:p>
                    <w:p>
                      <w:pPr>
                        <w:ind w:left="284"/>
                        <w:rPr>
                          <w:rFonts w:ascii="Arial" w:hAnsi="Arial" w:cs="Arial"/>
                          <w:sz w:val="18"/>
                          <w:szCs w:val="18"/>
                        </w:rPr>
                      </w:pPr>
                      <w:r>
                        <w:rPr>
                          <w:rFonts w:ascii="Arial" w:hAnsi="Arial" w:cs="Arial"/>
                          <w:sz w:val="18"/>
                          <w:szCs w:val="18"/>
                        </w:rPr>
                        <w:t xml:space="preserve">Indiquer la date du </w:t>
                      </w:r>
                      <w:r>
                        <w:rPr>
                          <w:rFonts w:ascii="Arial" w:hAnsi="Arial" w:cs="Arial"/>
                          <w:b/>
                          <w:sz w:val="18"/>
                          <w:szCs w:val="18"/>
                        </w:rPr>
                        <w:t xml:space="preserve">1er jour au cours duquel les attributions sont réduites. </w:t>
                      </w:r>
                      <w:r>
                        <w:rPr>
                          <w:rFonts w:ascii="Arial" w:hAnsi="Arial" w:cs="Arial"/>
                          <w:sz w:val="18"/>
                          <w:szCs w:val="18"/>
                        </w:rPr>
                        <w:t>La réduction d’attributions intervient donc ce jour-là, et la subvention-traitement sera adaptée en conséquence.</w:t>
                      </w:r>
                    </w:p>
                    <w:p>
                      <w:pPr>
                        <w:ind w:left="284"/>
                        <w:rPr>
                          <w:rFonts w:ascii="Arial" w:hAnsi="Arial" w:cs="Arial"/>
                          <w:b/>
                          <w:sz w:val="18"/>
                          <w:szCs w:val="18"/>
                        </w:rPr>
                      </w:pPr>
                      <w:r>
                        <w:rPr>
                          <w:rFonts w:ascii="Arial" w:hAnsi="Arial" w:cs="Arial"/>
                          <w:sz w:val="18"/>
                          <w:szCs w:val="18"/>
                        </w:rPr>
                        <w:t xml:space="preserve">Dans le cas d’un intérim, la subvention-traitement étant due jusqu’au dernier jour de prestations, la réduction d’attributions intervient donc le lendemain, </w:t>
                      </w:r>
                      <w:r>
                        <w:rPr>
                          <w:rFonts w:ascii="Arial" w:hAnsi="Arial" w:cs="Arial"/>
                          <w:b/>
                          <w:sz w:val="18"/>
                          <w:szCs w:val="18"/>
                        </w:rPr>
                        <w:t xml:space="preserve">même s’il s’agit d’un samedi ou d’un jour férié. </w:t>
                      </w:r>
                    </w:p>
                    <w:p>
                      <w:pPr>
                        <w:ind w:left="284"/>
                        <w:rPr>
                          <w:rFonts w:ascii="Arial" w:hAnsi="Arial" w:cs="Arial"/>
                          <w:sz w:val="18"/>
                          <w:szCs w:val="18"/>
                        </w:rPr>
                      </w:pPr>
                      <w:r>
                        <w:rPr>
                          <w:rFonts w:ascii="Arial" w:hAnsi="Arial" w:cs="Arial"/>
                          <w:sz w:val="18"/>
                          <w:szCs w:val="18"/>
                        </w:rPr>
                        <w:t>L’attention est attirée sur l’obligation qu’il y a, en cas de réduction d’attributions, de mentionner au document la totalité des attributions constituant encore la charge après réduction en indiquant « néant » le cas échéant.</w:t>
                      </w:r>
                    </w:p>
                    <w:p>
                      <w:pPr>
                        <w:ind w:left="284"/>
                        <w:rPr>
                          <w:rFonts w:ascii="Arial" w:hAnsi="Arial" w:cs="Arial"/>
                          <w:sz w:val="18"/>
                          <w:szCs w:val="18"/>
                        </w:rPr>
                      </w:pPr>
                      <w:r>
                        <w:rPr>
                          <w:rFonts w:ascii="Arial" w:hAnsi="Arial" w:cs="Arial"/>
                          <w:sz w:val="18"/>
                          <w:szCs w:val="18"/>
                        </w:rPr>
                        <w:t>C’est également dans ces rubriques que devront figurer les mouvements liés aux congés pour prestations réduites ou à la disponibilité partielle (cessation partielle des fonctions au moment où débute le congé ou la disponibilité ou reprise des fonctions au moment où le congé prend fin).</w:t>
                      </w:r>
                    </w:p>
                    <w:p>
                      <w:pPr>
                        <w:numPr>
                          <w:ilvl w:val="0"/>
                          <w:numId w:val="50"/>
                        </w:numPr>
                        <w:tabs>
                          <w:tab w:val="clear" w:pos="720"/>
                        </w:tabs>
                        <w:ind w:left="284" w:hanging="284"/>
                        <w:jc w:val="both"/>
                        <w:rPr>
                          <w:rFonts w:ascii="Arial" w:hAnsi="Arial" w:cs="Arial"/>
                          <w:sz w:val="18"/>
                          <w:szCs w:val="18"/>
                        </w:rPr>
                      </w:pPr>
                      <w:r>
                        <w:rPr>
                          <w:rFonts w:ascii="Arial" w:hAnsi="Arial" w:cs="Arial"/>
                          <w:b/>
                          <w:sz w:val="18"/>
                          <w:szCs w:val="18"/>
                          <w:u w:val="single"/>
                        </w:rPr>
                        <w:t>Fin de fonctions</w:t>
                      </w:r>
                      <w:r>
                        <w:rPr>
                          <w:rFonts w:ascii="Arial" w:hAnsi="Arial" w:cs="Arial"/>
                          <w:b/>
                          <w:sz w:val="18"/>
                          <w:szCs w:val="18"/>
                        </w:rPr>
                        <w:t xml:space="preserve"> (dernier jour de presté)</w:t>
                      </w:r>
                      <w:r>
                        <w:rPr>
                          <w:rFonts w:ascii="Arial" w:hAnsi="Arial" w:cs="Arial"/>
                          <w:sz w:val="18"/>
                          <w:szCs w:val="18"/>
                        </w:rPr>
                        <w:t> : à cocher lorsque,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engagé à titre définitif</w:t>
                      </w:r>
                      <w:r>
                        <w:rPr>
                          <w:rFonts w:ascii="Arial" w:hAnsi="Arial" w:cs="Arial"/>
                          <w:sz w:val="18"/>
                          <w:szCs w:val="18"/>
                        </w:rPr>
                        <w:t xml:space="preserve"> (Enseignement libre) ou </w:t>
                      </w:r>
                      <w:r>
                        <w:rPr>
                          <w:rFonts w:ascii="Arial" w:hAnsi="Arial" w:cs="Arial"/>
                          <w:b/>
                          <w:sz w:val="18"/>
                          <w:szCs w:val="18"/>
                        </w:rPr>
                        <w:t xml:space="preserve">nommé à titre définitif </w:t>
                      </w:r>
                      <w:r>
                        <w:rPr>
                          <w:rFonts w:ascii="Arial" w:hAnsi="Arial" w:cs="Arial"/>
                          <w:sz w:val="18"/>
                          <w:szCs w:val="18"/>
                        </w:rPr>
                        <w:t xml:space="preserve">(Enseignement Officiel) : </w:t>
                      </w:r>
                    </w:p>
                    <w:p>
                      <w:pPr>
                        <w:ind w:left="284"/>
                        <w:rPr>
                          <w:rFonts w:ascii="Arial" w:hAnsi="Arial" w:cs="Arial"/>
                          <w:sz w:val="18"/>
                          <w:szCs w:val="18"/>
                        </w:rPr>
                      </w:pPr>
                      <w:r>
                        <w:rPr>
                          <w:rFonts w:ascii="Arial" w:hAnsi="Arial" w:cs="Arial"/>
                          <w:sz w:val="18"/>
                          <w:szCs w:val="18"/>
                        </w:rPr>
                        <w:t>Il convient d’indiquer la date du jour précédant le 1</w:t>
                      </w:r>
                      <w:r>
                        <w:rPr>
                          <w:rFonts w:ascii="Arial" w:hAnsi="Arial" w:cs="Arial"/>
                          <w:sz w:val="18"/>
                          <w:szCs w:val="18"/>
                          <w:vertAlign w:val="superscript"/>
                        </w:rPr>
                        <w:t>er</w:t>
                      </w:r>
                      <w:r>
                        <w:rPr>
                          <w:rFonts w:ascii="Arial" w:hAnsi="Arial" w:cs="Arial"/>
                          <w:sz w:val="18"/>
                          <w:szCs w:val="18"/>
                        </w:rPr>
                        <w:t xml:space="preserve"> jour de classe au cours duquel les fonctions ne sont plus exercées par le membre du personnel.</w:t>
                      </w:r>
                    </w:p>
                    <w:p>
                      <w:pPr>
                        <w:ind w:left="284"/>
                        <w:rPr>
                          <w:rFonts w:ascii="Arial" w:hAnsi="Arial" w:cs="Arial"/>
                          <w:sz w:val="18"/>
                          <w:szCs w:val="18"/>
                        </w:rPr>
                      </w:pPr>
                      <w:r>
                        <w:rPr>
                          <w:rFonts w:ascii="Arial" w:hAnsi="Arial" w:cs="Arial"/>
                          <w:sz w:val="18"/>
                          <w:szCs w:val="18"/>
                        </w:rPr>
                        <w:t>Cette disposition est destinée à éviter toute interruption dans la carrière, notamment en cas de passage d’un établissement à un autre.</w:t>
                      </w:r>
                    </w:p>
                    <w:p>
                      <w:pPr>
                        <w:ind w:left="284"/>
                        <w:rPr>
                          <w:rFonts w:ascii="Arial" w:hAnsi="Arial" w:cs="Arial"/>
                          <w:sz w:val="18"/>
                          <w:szCs w:val="18"/>
                        </w:rPr>
                      </w:pPr>
                      <w:r>
                        <w:rPr>
                          <w:rFonts w:ascii="Arial" w:hAnsi="Arial" w:cs="Arial"/>
                          <w:sz w:val="18"/>
                          <w:szCs w:val="18"/>
                        </w:rPr>
                        <w:sym w:font="Wingdings" w:char="F0E0"/>
                      </w:r>
                      <w:r>
                        <w:rPr>
                          <w:rFonts w:ascii="Arial" w:hAnsi="Arial" w:cs="Arial"/>
                          <w:sz w:val="18"/>
                          <w:szCs w:val="18"/>
                        </w:rPr>
                        <w:t xml:space="preserve"> </w:t>
                      </w:r>
                      <w:r>
                        <w:rPr>
                          <w:rFonts w:ascii="Arial" w:hAnsi="Arial" w:cs="Arial"/>
                          <w:sz w:val="18"/>
                          <w:szCs w:val="18"/>
                          <w:u w:val="single"/>
                        </w:rPr>
                        <w:t xml:space="preserve">Membre du personnel </w:t>
                      </w:r>
                      <w:r>
                        <w:rPr>
                          <w:rFonts w:ascii="Arial" w:hAnsi="Arial" w:cs="Arial"/>
                          <w:b/>
                          <w:sz w:val="18"/>
                          <w:szCs w:val="18"/>
                          <w:u w:val="single"/>
                        </w:rPr>
                        <w:t>temporaire</w:t>
                      </w:r>
                      <w:r>
                        <w:rPr>
                          <w:rFonts w:ascii="Arial" w:hAnsi="Arial" w:cs="Arial"/>
                          <w:sz w:val="18"/>
                          <w:szCs w:val="18"/>
                        </w:rPr>
                        <w:t> :</w:t>
                      </w:r>
                    </w:p>
                    <w:p>
                      <w:pPr>
                        <w:ind w:left="284"/>
                        <w:rPr>
                          <w:rFonts w:ascii="Arial" w:hAnsi="Arial" w:cs="Arial"/>
                          <w:sz w:val="18"/>
                          <w:szCs w:val="18"/>
                        </w:rPr>
                      </w:pPr>
                      <w:r>
                        <w:rPr>
                          <w:rFonts w:ascii="Arial" w:hAnsi="Arial" w:cs="Arial"/>
                          <w:sz w:val="18"/>
                          <w:szCs w:val="18"/>
                        </w:rPr>
                        <w:t xml:space="preserve">Dans tous les cas de fin de fonctions, indiquer la </w:t>
                      </w:r>
                      <w:r>
                        <w:rPr>
                          <w:rFonts w:ascii="Arial" w:hAnsi="Arial" w:cs="Arial"/>
                          <w:b/>
                          <w:sz w:val="18"/>
                          <w:szCs w:val="18"/>
                        </w:rPr>
                        <w:t>date du dernier jour de prestations.</w:t>
                      </w:r>
                      <w:r>
                        <w:rPr>
                          <w:rFonts w:ascii="Arial" w:hAnsi="Arial" w:cs="Arial"/>
                          <w:sz w:val="18"/>
                          <w:szCs w:val="18"/>
                        </w:rPr>
                        <w:t xml:space="preserve"> Ce sera donc toujours un jour d’ouverture de classe.</w:t>
                      </w:r>
                    </w:p>
                    <w:p>
                      <w:pPr>
                        <w:ind w:left="284"/>
                        <w:rPr>
                          <w:rFonts w:ascii="Arial" w:hAnsi="Arial" w:cs="Arial"/>
                          <w:sz w:val="18"/>
                          <w:szCs w:val="18"/>
                        </w:rPr>
                      </w:pPr>
                      <w:r>
                        <w:rPr>
                          <w:rFonts w:ascii="Arial" w:hAnsi="Arial" w:cs="Arial"/>
                          <w:sz w:val="18"/>
                          <w:szCs w:val="18"/>
                          <w:u w:val="single"/>
                        </w:rPr>
                        <w:t>Remarques</w:t>
                      </w:r>
                      <w:r>
                        <w:rPr>
                          <w:rFonts w:ascii="Arial" w:hAnsi="Arial" w:cs="Arial"/>
                          <w:sz w:val="18"/>
                          <w:szCs w:val="18"/>
                        </w:rPr>
                        <w:t> :</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Pour les prestations exercées comme temporaire, dans un emploi vacant ou dans un emploi non vacant, </w:t>
                      </w:r>
                      <w:r>
                        <w:rPr>
                          <w:rFonts w:ascii="Arial" w:hAnsi="Arial" w:cs="Arial"/>
                          <w:b/>
                          <w:sz w:val="18"/>
                          <w:szCs w:val="18"/>
                        </w:rPr>
                        <w:t>la fin de fonctions au 30 juin</w:t>
                      </w:r>
                      <w:r>
                        <w:rPr>
                          <w:rFonts w:ascii="Arial" w:hAnsi="Arial" w:cs="Arial"/>
                          <w:sz w:val="18"/>
                          <w:szCs w:val="18"/>
                        </w:rPr>
                        <w:t xml:space="preserve"> ne doit pas faire l’objet d’un document PromS12-Sup.</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Pour les membres du personnel administratif temporaires, seule la fin de fonctions au 31 août ne doit pas faire l’objet d’un document PromS12-Sup.</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La fin de fonctions étant l’abandon de toutes les attributions dans l’établissement, la rubrique « description des attributions » ne devra reprendre aucune heure de cours.</w:t>
                      </w:r>
                    </w:p>
                    <w:p>
                      <w:pPr>
                        <w:numPr>
                          <w:ilvl w:val="0"/>
                          <w:numId w:val="51"/>
                        </w:numPr>
                        <w:tabs>
                          <w:tab w:val="clear" w:pos="644"/>
                        </w:tabs>
                        <w:ind w:left="426" w:hanging="142"/>
                        <w:jc w:val="both"/>
                        <w:rPr>
                          <w:rFonts w:ascii="Arial" w:hAnsi="Arial" w:cs="Arial"/>
                          <w:sz w:val="18"/>
                          <w:szCs w:val="18"/>
                        </w:rPr>
                      </w:pPr>
                      <w:r>
                        <w:rPr>
                          <w:rFonts w:ascii="Arial" w:hAnsi="Arial" w:cs="Arial"/>
                          <w:sz w:val="18"/>
                          <w:szCs w:val="18"/>
                        </w:rPr>
                        <w:t xml:space="preserve">En cas de </w:t>
                      </w:r>
                      <w:r>
                        <w:rPr>
                          <w:rFonts w:ascii="Arial" w:hAnsi="Arial" w:cs="Arial"/>
                          <w:b/>
                          <w:sz w:val="18"/>
                          <w:szCs w:val="18"/>
                        </w:rPr>
                        <w:t>décès</w:t>
                      </w:r>
                      <w:r>
                        <w:rPr>
                          <w:rFonts w:ascii="Arial" w:hAnsi="Arial" w:cs="Arial"/>
                          <w:sz w:val="18"/>
                          <w:szCs w:val="18"/>
                        </w:rPr>
                        <w:t> : Indiquer la date du décès.</w:t>
                      </w:r>
                    </w:p>
                    <w:p>
                      <w:pPr>
                        <w:numPr>
                          <w:ilvl w:val="1"/>
                          <w:numId w:val="51"/>
                        </w:numPr>
                        <w:tabs>
                          <w:tab w:val="clear" w:pos="1364"/>
                        </w:tabs>
                        <w:ind w:left="284" w:hanging="284"/>
                        <w:jc w:val="both"/>
                        <w:rPr>
                          <w:rFonts w:ascii="Arial" w:hAnsi="Arial" w:cs="Arial"/>
                          <w:sz w:val="18"/>
                          <w:szCs w:val="18"/>
                        </w:rPr>
                      </w:pPr>
                      <w:r>
                        <w:rPr>
                          <w:rFonts w:ascii="Arial" w:hAnsi="Arial" w:cs="Arial"/>
                          <w:b/>
                          <w:sz w:val="18"/>
                          <w:szCs w:val="18"/>
                          <w:u w:val="single"/>
                        </w:rPr>
                        <w:t>Nomination ou engagement à titre définitif</w:t>
                      </w:r>
                    </w:p>
                    <w:p>
                      <w:pPr>
                        <w:ind w:left="284"/>
                        <w:rPr>
                          <w:rFonts w:ascii="Arial" w:hAnsi="Arial" w:cs="Arial"/>
                          <w:sz w:val="18"/>
                          <w:szCs w:val="18"/>
                        </w:rPr>
                      </w:pPr>
                      <w:r>
                        <w:rPr>
                          <w:rFonts w:ascii="Arial" w:hAnsi="Arial" w:cs="Arial"/>
                          <w:sz w:val="18"/>
                          <w:szCs w:val="18"/>
                        </w:rPr>
                        <w:t>Faire parvenir un PromS12-Sup rectificatif à la date de nomination avec cette case cochée lorsque vous êtes en possession du procès-verbal d’engagement à titre définitif signé par l’Administration ou de la dépêche d’approbation de la nomination à titre définitif.</w:t>
                      </w:r>
                    </w:p>
                    <w:p>
                      <w:pPr>
                        <w:numPr>
                          <w:ilvl w:val="0"/>
                          <w:numId w:val="65"/>
                        </w:numPr>
                        <w:tabs>
                          <w:tab w:val="clear" w:pos="1004"/>
                          <w:tab w:val="num" w:pos="284"/>
                        </w:tabs>
                        <w:ind w:left="284" w:hanging="284"/>
                        <w:jc w:val="both"/>
                        <w:rPr>
                          <w:rFonts w:ascii="Arial" w:hAnsi="Arial" w:cs="Arial"/>
                          <w:sz w:val="18"/>
                          <w:szCs w:val="18"/>
                        </w:rPr>
                      </w:pPr>
                      <w:r>
                        <w:rPr>
                          <w:rFonts w:ascii="Arial" w:hAnsi="Arial" w:cs="Arial"/>
                          <w:b/>
                          <w:sz w:val="18"/>
                          <w:szCs w:val="18"/>
                          <w:u w:val="single"/>
                        </w:rPr>
                        <w:t>Extension de nomination ou d’engagement à titre définitif</w:t>
                      </w:r>
                      <w:r>
                        <w:rPr>
                          <w:rFonts w:ascii="Arial" w:hAnsi="Arial" w:cs="Arial"/>
                          <w:sz w:val="18"/>
                          <w:szCs w:val="18"/>
                        </w:rPr>
                        <w:t> : à cocher lors d’une extension</w:t>
                      </w:r>
                    </w:p>
                    <w:p>
                      <w:pPr>
                        <w:numPr>
                          <w:ilvl w:val="0"/>
                          <w:numId w:val="52"/>
                        </w:numPr>
                        <w:tabs>
                          <w:tab w:val="clear" w:pos="720"/>
                        </w:tabs>
                        <w:ind w:left="284" w:hanging="284"/>
                        <w:jc w:val="both"/>
                        <w:rPr>
                          <w:rFonts w:ascii="Arial" w:hAnsi="Arial" w:cs="Arial"/>
                          <w:sz w:val="18"/>
                          <w:szCs w:val="18"/>
                        </w:rPr>
                      </w:pPr>
                      <w:r>
                        <w:rPr>
                          <w:rFonts w:ascii="Arial" w:hAnsi="Arial" w:cs="Arial"/>
                          <w:b/>
                          <w:sz w:val="18"/>
                          <w:szCs w:val="18"/>
                          <w:u w:val="single"/>
                        </w:rPr>
                        <w:t>Autres</w:t>
                      </w:r>
                      <w:r>
                        <w:rPr>
                          <w:rFonts w:ascii="Arial" w:hAnsi="Arial" w:cs="Arial"/>
                          <w:sz w:val="18"/>
                          <w:szCs w:val="18"/>
                        </w:rPr>
                        <w:t> : à cocher et à compléter lorsque le membre du personnel est concerné par un événement dont la nature ne correspond pas à l’une des sept rubriques mentionnées ci-avant (mutation, licenciement, etc…).</w:t>
                      </w:r>
                    </w:p>
                  </w:txbxContent>
                </v:textbox>
                <w10:wrap anchorx="page"/>
              </v:shape>
            </w:pict>
          </mc:Fallback>
        </mc:AlternateContent>
      </w: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sz w:val="22"/>
          <w:szCs w:val="22"/>
        </w:rPr>
      </w:pPr>
    </w:p>
    <w:p>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20"/>
      </w:tblGrid>
      <w:tr>
        <w:tc>
          <w:tcPr>
            <w:tcW w:w="10420" w:type="dxa"/>
            <w:shd w:val="clear" w:color="auto" w:fill="auto"/>
          </w:tcPr>
          <w:p>
            <w:pPr>
              <w:jc w:val="center"/>
              <w:rPr>
                <w:rFonts w:ascii="Arial" w:hAnsi="Arial" w:cs="Arial"/>
                <w:b/>
                <w:sz w:val="18"/>
                <w:szCs w:val="18"/>
              </w:rPr>
            </w:pPr>
            <w:r>
              <w:rPr>
                <w:rFonts w:ascii="Arial" w:hAnsi="Arial" w:cs="Arial"/>
                <w:b/>
                <w:sz w:val="18"/>
                <w:szCs w:val="18"/>
              </w:rPr>
              <w:t>Observations :</w:t>
            </w:r>
          </w:p>
        </w:tc>
      </w:tr>
      <w:tr>
        <w:trPr>
          <w:trHeight w:val="1742"/>
        </w:trPr>
        <w:tc>
          <w:tcPr>
            <w:tcW w:w="10420" w:type="dxa"/>
            <w:shd w:val="clear" w:color="auto" w:fill="auto"/>
          </w:tcPr>
          <w:p>
            <w:pPr>
              <w:jc w:val="both"/>
              <w:rPr>
                <w:rFonts w:ascii="Arial" w:hAnsi="Arial" w:cs="Arial"/>
                <w:color w:val="000000"/>
                <w:sz w:val="18"/>
                <w:szCs w:val="18"/>
              </w:rPr>
            </w:pPr>
            <w:r>
              <w:rPr>
                <w:rFonts w:ascii="Arial" w:hAnsi="Arial" w:cs="Arial"/>
                <w:color w:val="000000"/>
                <w:sz w:val="18"/>
                <w:szCs w:val="18"/>
              </w:rPr>
              <w:t>- en cas d'entrée en fonction ou d'augmentation d'attributions justifiée par un remplacement à titre temporaire : le nom de l'enseignant remplacé, le motif et la durée prévue de son absence.</w:t>
            </w:r>
          </w:p>
          <w:p>
            <w:pPr>
              <w:ind w:left="180"/>
              <w:jc w:val="both"/>
              <w:rPr>
                <w:rFonts w:ascii="Arial" w:hAnsi="Arial" w:cs="Arial"/>
                <w:color w:val="000000"/>
                <w:sz w:val="18"/>
                <w:szCs w:val="18"/>
              </w:rPr>
            </w:pPr>
            <w:r>
              <w:rPr>
                <w:rFonts w:ascii="Arial" w:hAnsi="Arial" w:cs="Arial"/>
                <w:color w:val="000000"/>
                <w:sz w:val="18"/>
                <w:szCs w:val="18"/>
              </w:rPr>
              <w:t>Si la durée de l'absence est indéterminée, la subvention-traitement sera liquidée jusqu'à la fin du mois en cours en attendant le prochain «PromS12-Sup».</w:t>
            </w:r>
          </w:p>
          <w:p>
            <w:pPr>
              <w:jc w:val="both"/>
              <w:rPr>
                <w:rFonts w:ascii="Arial" w:hAnsi="Arial" w:cs="Arial"/>
                <w:color w:val="000000"/>
                <w:sz w:val="18"/>
                <w:szCs w:val="18"/>
              </w:rPr>
            </w:pPr>
            <w:r>
              <w:rPr>
                <w:rFonts w:ascii="Arial" w:hAnsi="Arial" w:cs="Arial"/>
                <w:color w:val="000000"/>
                <w:sz w:val="18"/>
                <w:szCs w:val="18"/>
              </w:rPr>
              <w:t>- en cas de fin de fonctions justifiée par une fin de remplacement : le nom de l'enseignant ayant été remplacé.</w:t>
            </w:r>
          </w:p>
          <w:p>
            <w:pPr>
              <w:ind w:left="180"/>
              <w:jc w:val="both"/>
              <w:rPr>
                <w:rFonts w:ascii="Arial" w:hAnsi="Arial" w:cs="Arial"/>
                <w:color w:val="000000"/>
                <w:sz w:val="18"/>
                <w:szCs w:val="18"/>
              </w:rPr>
            </w:pPr>
            <w:r>
              <w:rPr>
                <w:rFonts w:ascii="Arial" w:hAnsi="Arial" w:cs="Arial"/>
                <w:color w:val="000000"/>
                <w:sz w:val="18"/>
                <w:szCs w:val="18"/>
              </w:rPr>
              <w:t>Si un membre du personnel remplace plusieurs collègues, veuillez numéroter ceux-ci et reprendre ces numéros à droite du libellé du cours.</w:t>
            </w:r>
          </w:p>
          <w:p>
            <w:pPr>
              <w:ind w:left="180"/>
              <w:jc w:val="both"/>
              <w:rPr>
                <w:rFonts w:ascii="Arial" w:hAnsi="Arial" w:cs="Arial"/>
                <w:color w:val="000000"/>
                <w:sz w:val="18"/>
                <w:szCs w:val="18"/>
              </w:rPr>
            </w:pPr>
            <w:r>
              <w:rPr>
                <w:rFonts w:ascii="Arial" w:hAnsi="Arial" w:cs="Arial"/>
                <w:color w:val="000000"/>
                <w:sz w:val="18"/>
                <w:szCs w:val="18"/>
              </w:rPr>
              <w:t>Toute observation utile qui peut aider à mieux comprendre la situation de l'intéressé(e) devra être inscrite dans cette case.</w:t>
            </w:r>
          </w:p>
        </w:tc>
      </w:tr>
    </w:tbl>
    <w:p>
      <w:pPr>
        <w:jc w:val="center"/>
        <w:rPr>
          <w:rFonts w:ascii="Century Schoolbook" w:hAnsi="Century Schoolbook"/>
          <w:sz w:val="22"/>
          <w:szCs w:val="22"/>
        </w:rPr>
      </w:pPr>
    </w:p>
    <w:p>
      <w:pPr>
        <w:jc w:val="center"/>
        <w:rPr>
          <w:rFonts w:ascii="Century Schoolbook" w:hAnsi="Century Schoolbook"/>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tc>
          <w:tcPr>
            <w:tcW w:w="10912" w:type="dxa"/>
            <w:shd w:val="clear" w:color="auto" w:fill="auto"/>
          </w:tcPr>
          <w:p>
            <w:pPr>
              <w:rPr>
                <w:rFonts w:ascii="Century Schoolbook" w:hAnsi="Century Schoolbook" w:cs="Arial"/>
                <w:sz w:val="22"/>
                <w:szCs w:val="22"/>
              </w:rPr>
            </w:pPr>
            <w:r>
              <w:rPr>
                <w:rFonts w:ascii="Century Schoolbook" w:hAnsi="Century Schoolbook" w:cs="Arial"/>
                <w:sz w:val="22"/>
                <w:szCs w:val="22"/>
              </w:rPr>
              <w:t>3. L’espace réservé aux attributions   -    verso</w:t>
            </w:r>
          </w:p>
        </w:tc>
      </w:tr>
    </w:tbl>
    <w:p>
      <w:pPr>
        <w:ind w:left="720"/>
        <w:rPr>
          <w:rFonts w:ascii="Century Schoolbook" w:hAnsi="Century Schoolbook"/>
          <w:color w:val="000000"/>
        </w:rPr>
      </w:pPr>
    </w:p>
    <w:p>
      <w:pPr>
        <w:jc w:val="both"/>
        <w:rPr>
          <w:rFonts w:ascii="Century Schoolbook" w:hAnsi="Century Schoolbook"/>
          <w:color w:val="000000"/>
          <w:sz w:val="22"/>
          <w:szCs w:val="22"/>
        </w:rPr>
      </w:pPr>
      <w:r>
        <w:rPr>
          <w:rFonts w:ascii="Century Schoolbook" w:hAnsi="Century Schoolbook"/>
          <w:color w:val="000000"/>
          <w:sz w:val="22"/>
          <w:szCs w:val="22"/>
        </w:rPr>
        <w:t>Les documents «PromS12-Sup» notifiant les attributions des membres du personnel enseignant temporaires ET définitifs préciseront :</w:t>
      </w:r>
    </w:p>
    <w:p>
      <w:pPr>
        <w:tabs>
          <w:tab w:val="left" w:pos="10632"/>
        </w:tabs>
        <w:rPr>
          <w:rFonts w:ascii="Century Schoolbook" w:hAnsi="Century Schoolbook"/>
          <w:color w:val="000000"/>
          <w:sz w:val="22"/>
          <w:szCs w:val="22"/>
        </w:rPr>
      </w:pPr>
    </w:p>
    <w:p>
      <w:pPr>
        <w:numPr>
          <w:ilvl w:val="0"/>
          <w:numId w:val="33"/>
        </w:numPr>
        <w:tabs>
          <w:tab w:val="left" w:pos="-142"/>
        </w:tabs>
        <w:ind w:left="720" w:hanging="425"/>
        <w:jc w:val="both"/>
        <w:rPr>
          <w:rFonts w:ascii="Century Schoolbook" w:hAnsi="Century Schoolbook"/>
          <w:color w:val="000000"/>
          <w:sz w:val="22"/>
          <w:szCs w:val="22"/>
        </w:rPr>
      </w:pPr>
      <w:r>
        <w:rPr>
          <w:rFonts w:ascii="Century Schoolbook" w:hAnsi="Century Schoolbook"/>
          <w:color w:val="000000"/>
          <w:sz w:val="22"/>
          <w:szCs w:val="22"/>
        </w:rPr>
        <w:t>le numéro de l’UE/Section de la formation dans laquelle le professeur concerné donne cours;</w:t>
      </w:r>
    </w:p>
    <w:p>
      <w:pPr>
        <w:numPr>
          <w:ilvl w:val="0"/>
          <w:numId w:val="33"/>
        </w:numPr>
        <w:tabs>
          <w:tab w:val="left" w:pos="-142"/>
        </w:tabs>
        <w:ind w:left="720" w:hanging="425"/>
        <w:jc w:val="both"/>
        <w:rPr>
          <w:rFonts w:ascii="Century Schoolbook" w:hAnsi="Century Schoolbook"/>
          <w:color w:val="000000"/>
          <w:sz w:val="22"/>
          <w:szCs w:val="22"/>
        </w:rPr>
      </w:pPr>
      <w:r>
        <w:rPr>
          <w:rFonts w:ascii="Century Schoolbook" w:hAnsi="Century Schoolbook"/>
          <w:color w:val="000000"/>
          <w:sz w:val="22"/>
          <w:szCs w:val="22"/>
        </w:rPr>
        <w:t>la source de financement;</w:t>
      </w:r>
    </w:p>
    <w:p>
      <w:pPr>
        <w:numPr>
          <w:ilvl w:val="0"/>
          <w:numId w:val="33"/>
        </w:numPr>
        <w:tabs>
          <w:tab w:val="left" w:pos="-2127"/>
        </w:tabs>
        <w:ind w:left="720" w:hanging="425"/>
        <w:jc w:val="both"/>
        <w:rPr>
          <w:rFonts w:ascii="Century Schoolbook" w:hAnsi="Century Schoolbook"/>
          <w:color w:val="000000"/>
          <w:sz w:val="22"/>
          <w:szCs w:val="22"/>
        </w:rPr>
      </w:pPr>
      <w:r>
        <w:rPr>
          <w:rFonts w:ascii="Century Schoolbook" w:hAnsi="Century Schoolbook"/>
          <w:color w:val="000000"/>
          <w:sz w:val="22"/>
          <w:szCs w:val="22"/>
        </w:rPr>
        <w:t>la période d'occupation sera reprise uniquement pour les temporaires.</w:t>
      </w:r>
    </w:p>
    <w:p>
      <w:pPr>
        <w:rPr>
          <w:rFonts w:ascii="Century Schoolbook" w:hAnsi="Century Schoolbook"/>
          <w:color w:val="000000"/>
          <w:sz w:val="22"/>
          <w:szCs w:val="22"/>
        </w:rPr>
      </w:pPr>
    </w:p>
    <w:p>
      <w:pPr>
        <w:jc w:val="both"/>
        <w:rPr>
          <w:rFonts w:ascii="Century Schoolbook" w:hAnsi="Century Schoolbook"/>
          <w:color w:val="000000"/>
          <w:sz w:val="22"/>
          <w:szCs w:val="22"/>
        </w:rPr>
      </w:pPr>
      <w:r>
        <w:rPr>
          <w:rFonts w:ascii="Century Schoolbook" w:hAnsi="Century Schoolbook"/>
          <w:color w:val="000000"/>
          <w:sz w:val="22"/>
          <w:szCs w:val="22"/>
        </w:rPr>
        <w:t>La rubrique UE doit être obligatoirement complétée sur un document «PromS12-Sup».</w:t>
      </w:r>
    </w:p>
    <w:p>
      <w:pPr>
        <w:rPr>
          <w:rFonts w:ascii="Lucida Console" w:hAnsi="Lucida Console"/>
        </w:rPr>
      </w:pPr>
      <w:r>
        <w:rPr>
          <w:rFonts w:ascii="Verdana" w:eastAsia="Calibri" w:hAnsi="Verdana"/>
          <w:noProof/>
          <w:sz w:val="24"/>
          <w:szCs w:val="24"/>
        </w:rPr>
        <mc:AlternateContent>
          <mc:Choice Requires="wps">
            <w:drawing>
              <wp:anchor distT="0" distB="0" distL="114300" distR="114300" simplePos="0" relativeHeight="252086272" behindDoc="0" locked="0" layoutInCell="1" allowOverlap="1">
                <wp:simplePos x="0" y="0"/>
                <wp:positionH relativeFrom="column">
                  <wp:posOffset>245745</wp:posOffset>
                </wp:positionH>
                <wp:positionV relativeFrom="paragraph">
                  <wp:posOffset>100330</wp:posOffset>
                </wp:positionV>
                <wp:extent cx="6079490" cy="928370"/>
                <wp:effectExtent l="0" t="0" r="16510" b="24130"/>
                <wp:wrapNone/>
                <wp:docPr id="4560" name="Zone de texte 4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9490" cy="928370"/>
                        </a:xfrm>
                        <a:prstGeom prst="rect">
                          <a:avLst/>
                        </a:prstGeom>
                        <a:solidFill>
                          <a:srgbClr val="FFFFFF"/>
                        </a:solidFill>
                        <a:ln w="9525">
                          <a:solidFill>
                            <a:srgbClr val="000000"/>
                          </a:solidFill>
                          <a:miter lim="800000"/>
                          <a:headEnd/>
                          <a:tailEnd/>
                        </a:ln>
                      </wps:spPr>
                      <wps:txbx>
                        <w:txbxContent>
                          <w:p>
                            <w:pPr>
                              <w:tabs>
                                <w:tab w:val="left" w:pos="0"/>
                              </w:tabs>
                              <w:rPr>
                                <w:rFonts w:ascii="Arial" w:hAnsi="Arial" w:cs="Arial"/>
                                <w:sz w:val="18"/>
                                <w:szCs w:val="18"/>
                              </w:rPr>
                            </w:pPr>
                            <w:r>
                              <w:rPr>
                                <w:rFonts w:ascii="Arial" w:hAnsi="Arial" w:cs="Arial"/>
                                <w:b/>
                                <w:sz w:val="18"/>
                                <w:szCs w:val="18"/>
                                <w:u w:val="single"/>
                              </w:rPr>
                              <w:t>U.E.</w:t>
                            </w:r>
                            <w:r>
                              <w:rPr>
                                <w:rFonts w:ascii="Arial" w:hAnsi="Arial" w:cs="Arial"/>
                                <w:sz w:val="18"/>
                                <w:szCs w:val="18"/>
                              </w:rPr>
                              <w:t> </w:t>
                            </w:r>
                            <w:r>
                              <w:rPr>
                                <w:rFonts w:ascii="Arial" w:hAnsi="Arial" w:cs="Arial"/>
                                <w:b/>
                                <w:sz w:val="18"/>
                                <w:szCs w:val="18"/>
                              </w:rPr>
                              <w:t>= Unité de l’enseignement :</w:t>
                            </w:r>
                            <w:r>
                              <w:rPr>
                                <w:rFonts w:ascii="Arial" w:hAnsi="Arial" w:cs="Arial"/>
                                <w:sz w:val="18"/>
                                <w:szCs w:val="18"/>
                              </w:rPr>
                              <w:t xml:space="preserve"> Indiquer le numéro de l’UE qui est composé de 9 chiffres et 2 lettres.</w:t>
                            </w:r>
                          </w:p>
                          <w:p>
                            <w:pPr>
                              <w:tabs>
                                <w:tab w:val="left" w:pos="0"/>
                              </w:tabs>
                              <w:rPr>
                                <w:rFonts w:ascii="Arial" w:hAnsi="Arial" w:cs="Arial"/>
                                <w:sz w:val="18"/>
                                <w:szCs w:val="18"/>
                              </w:rPr>
                            </w:pPr>
                            <w:r>
                              <w:rPr>
                                <w:rFonts w:ascii="Arial" w:hAnsi="Arial" w:cs="Arial"/>
                                <w:sz w:val="18"/>
                                <w:szCs w:val="18"/>
                                <w:u w:val="single"/>
                              </w:rPr>
                              <w:t>Exemple</w:t>
                            </w:r>
                            <w:r>
                              <w:rPr>
                                <w:rFonts w:ascii="Arial" w:hAnsi="Arial" w:cs="Arial"/>
                                <w:sz w:val="18"/>
                                <w:szCs w:val="18"/>
                              </w:rPr>
                              <w:t> : UE : 961603U32D1 - Gestion SU</w:t>
                            </w:r>
                          </w:p>
                          <w:p>
                            <w:pPr>
                              <w:tabs>
                                <w:tab w:val="left" w:pos="0"/>
                              </w:tabs>
                              <w:rPr>
                                <w:rFonts w:ascii="Arial" w:hAnsi="Arial" w:cs="Arial"/>
                                <w:sz w:val="18"/>
                                <w:szCs w:val="18"/>
                              </w:rPr>
                            </w:pPr>
                            <w:r>
                              <w:rPr>
                                <w:rFonts w:ascii="Arial" w:hAnsi="Arial" w:cs="Arial"/>
                                <w:sz w:val="18"/>
                                <w:szCs w:val="18"/>
                              </w:rPr>
                              <w:t>Depuis l’année scolaire 2016-2017, il ne faut plus indiquer le n° administratif de la section ou le n° de l’UF.</w:t>
                            </w:r>
                          </w:p>
                          <w:p>
                            <w:pPr>
                              <w:tabs>
                                <w:tab w:val="left" w:pos="0"/>
                              </w:tabs>
                              <w:rPr>
                                <w:rFonts w:ascii="Arial" w:hAnsi="Arial" w:cs="Arial"/>
                                <w:sz w:val="18"/>
                                <w:szCs w:val="18"/>
                              </w:rPr>
                            </w:pPr>
                          </w:p>
                          <w:p>
                            <w:pPr>
                              <w:rPr>
                                <w:rFonts w:ascii="Arial" w:hAnsi="Arial" w:cs="Arial"/>
                                <w:sz w:val="18"/>
                                <w:szCs w:val="18"/>
                              </w:rPr>
                            </w:pPr>
                            <w:r>
                              <w:rPr>
                                <w:rFonts w:ascii="Arial" w:hAnsi="Arial" w:cs="Arial"/>
                                <w:color w:val="000000"/>
                                <w:sz w:val="18"/>
                                <w:szCs w:val="18"/>
                              </w:rPr>
                              <w:t>A ce propos, il va de soi que les documents 8bis et 8ter simplifiés doivent parvenir à l'administration dans un délai qui permet leur enregistrement AVANT la date d'ouverture prévue.</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60" o:spid="_x0000_s1133" type="#_x0000_t202" style="position:absolute;margin-left:19.35pt;margin-top:7.9pt;width:478.7pt;height:73.1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">
                <v:textbox>
                  <w:txbxContent>
                    <w:p>
                      <w:pPr>
                        <w:tabs>
                          <w:tab w:val="left" w:pos="0"/>
                        </w:tabs>
                        <w:rPr>
                          <w:rFonts w:ascii="Arial" w:hAnsi="Arial" w:cs="Arial"/>
                          <w:sz w:val="18"/>
                          <w:szCs w:val="18"/>
                        </w:rPr>
                      </w:pPr>
                      <w:r>
                        <w:rPr>
                          <w:rFonts w:ascii="Arial" w:hAnsi="Arial" w:cs="Arial"/>
                          <w:b/>
                          <w:sz w:val="18"/>
                          <w:szCs w:val="18"/>
                          <w:u w:val="single"/>
                        </w:rPr>
                        <w:t>U.E.</w:t>
                      </w:r>
                      <w:r>
                        <w:rPr>
                          <w:rFonts w:ascii="Arial" w:hAnsi="Arial" w:cs="Arial"/>
                          <w:sz w:val="18"/>
                          <w:szCs w:val="18"/>
                        </w:rPr>
                        <w:t> </w:t>
                      </w:r>
                      <w:r>
                        <w:rPr>
                          <w:rFonts w:ascii="Arial" w:hAnsi="Arial" w:cs="Arial"/>
                          <w:b/>
                          <w:sz w:val="18"/>
                          <w:szCs w:val="18"/>
                        </w:rPr>
                        <w:t>= Unité de l’enseignement :</w:t>
                      </w:r>
                      <w:r>
                        <w:rPr>
                          <w:rFonts w:ascii="Arial" w:hAnsi="Arial" w:cs="Arial"/>
                          <w:sz w:val="18"/>
                          <w:szCs w:val="18"/>
                        </w:rPr>
                        <w:t xml:space="preserve"> Indiquer le numéro de l’UE qui est composé de 9 chiffres et 2 lettres.</w:t>
                      </w:r>
                    </w:p>
                    <w:p>
                      <w:pPr>
                        <w:tabs>
                          <w:tab w:val="left" w:pos="0"/>
                        </w:tabs>
                        <w:rPr>
                          <w:rFonts w:ascii="Arial" w:hAnsi="Arial" w:cs="Arial"/>
                          <w:sz w:val="18"/>
                          <w:szCs w:val="18"/>
                        </w:rPr>
                      </w:pPr>
                      <w:r>
                        <w:rPr>
                          <w:rFonts w:ascii="Arial" w:hAnsi="Arial" w:cs="Arial"/>
                          <w:sz w:val="18"/>
                          <w:szCs w:val="18"/>
                          <w:u w:val="single"/>
                        </w:rPr>
                        <w:t>Exemple</w:t>
                      </w:r>
                      <w:r>
                        <w:rPr>
                          <w:rFonts w:ascii="Arial" w:hAnsi="Arial" w:cs="Arial"/>
                          <w:sz w:val="18"/>
                          <w:szCs w:val="18"/>
                        </w:rPr>
                        <w:t> : UE : 961603U32D1 - Gestion SU</w:t>
                      </w:r>
                    </w:p>
                    <w:p>
                      <w:pPr>
                        <w:tabs>
                          <w:tab w:val="left" w:pos="0"/>
                        </w:tabs>
                        <w:rPr>
                          <w:rFonts w:ascii="Arial" w:hAnsi="Arial" w:cs="Arial"/>
                          <w:sz w:val="18"/>
                          <w:szCs w:val="18"/>
                        </w:rPr>
                      </w:pPr>
                      <w:r>
                        <w:rPr>
                          <w:rFonts w:ascii="Arial" w:hAnsi="Arial" w:cs="Arial"/>
                          <w:sz w:val="18"/>
                          <w:szCs w:val="18"/>
                        </w:rPr>
                        <w:t>Depuis l’année scolaire 2016-2017, il ne faut plus indiquer le n° administratif de la section ou le n° de l’UF.</w:t>
                      </w:r>
                    </w:p>
                    <w:p>
                      <w:pPr>
                        <w:tabs>
                          <w:tab w:val="left" w:pos="0"/>
                        </w:tabs>
                        <w:rPr>
                          <w:rFonts w:ascii="Arial" w:hAnsi="Arial" w:cs="Arial"/>
                          <w:sz w:val="18"/>
                          <w:szCs w:val="18"/>
                        </w:rPr>
                      </w:pPr>
                    </w:p>
                    <w:p>
                      <w:pPr>
                        <w:rPr>
                          <w:rFonts w:ascii="Arial" w:hAnsi="Arial" w:cs="Arial"/>
                          <w:sz w:val="18"/>
                          <w:szCs w:val="18"/>
                        </w:rPr>
                      </w:pPr>
                      <w:r>
                        <w:rPr>
                          <w:rFonts w:ascii="Arial" w:hAnsi="Arial" w:cs="Arial"/>
                          <w:color w:val="000000"/>
                          <w:sz w:val="18"/>
                          <w:szCs w:val="18"/>
                        </w:rPr>
                        <w:t>A ce propos, il va de soi que les documents 8bis et 8ter simplifiés doivent parvenir à l'administration dans un délai qui permet leur enregistrement AVANT la date d'ouverture prévue.</w:t>
                      </w:r>
                    </w:p>
                    <w:p>
                      <w:pPr>
                        <w:rPr>
                          <w:rFonts w:ascii="Arial" w:hAnsi="Arial" w:cs="Arial"/>
                          <w:sz w:val="18"/>
                          <w:szCs w:val="18"/>
                        </w:rPr>
                      </w:pPr>
                    </w:p>
                  </w:txbxContent>
                </v:textbox>
              </v:shape>
            </w:pict>
          </mc:Fallback>
        </mc:AlternateContent>
      </w: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r>
        <w:rPr>
          <w:rFonts w:ascii="Verdana" w:eastAsia="Calibri" w:hAnsi="Verdana"/>
          <w:noProof/>
          <w:sz w:val="24"/>
          <w:szCs w:val="24"/>
        </w:rPr>
        <mc:AlternateContent>
          <mc:Choice Requires="wps">
            <w:drawing>
              <wp:anchor distT="0" distB="0" distL="114300" distR="114300" simplePos="0" relativeHeight="252058624" behindDoc="0" locked="0" layoutInCell="1" allowOverlap="1">
                <wp:simplePos x="0" y="0"/>
                <wp:positionH relativeFrom="column">
                  <wp:posOffset>166370</wp:posOffset>
                </wp:positionH>
                <wp:positionV relativeFrom="paragraph">
                  <wp:posOffset>89535</wp:posOffset>
                </wp:positionV>
                <wp:extent cx="340995" cy="665480"/>
                <wp:effectExtent l="0" t="38100" r="59055" b="20320"/>
                <wp:wrapNone/>
                <wp:docPr id="4559" name="Connecteur droit avec flèche 4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0995" cy="665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59" o:spid="_x0000_s1026" type="#_x0000_t32" style="position:absolute;margin-left:13.1pt;margin-top:7.05pt;width:26.85pt;height:52.4pt;flip:y;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">
                <v:stroke endarrow="block"/>
              </v:shape>
            </w:pict>
          </mc:Fallback>
        </mc:AlternateContent>
      </w:r>
    </w:p>
    <w:p>
      <w:pPr>
        <w:rPr>
          <w:rFonts w:ascii="Lucida Console" w:hAnsi="Lucida Console"/>
        </w:rPr>
      </w:pPr>
    </w:p>
    <w:p>
      <w:pPr>
        <w:rPr>
          <w:rFonts w:ascii="Lucida Console" w:hAnsi="Lucida Console"/>
        </w:rPr>
      </w:pPr>
    </w:p>
    <w:p>
      <w:pPr>
        <w:rPr>
          <w:rFonts w:ascii="Lucida Console" w:hAnsi="Lucida Console"/>
        </w:rPr>
      </w:pPr>
    </w:p>
    <w:tbl>
      <w:tblPr>
        <w:tblW w:w="10479" w:type="dxa"/>
        <w:tblInd w:w="-17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419"/>
        <w:gridCol w:w="425"/>
        <w:gridCol w:w="2551"/>
        <w:gridCol w:w="709"/>
        <w:gridCol w:w="425"/>
        <w:gridCol w:w="2170"/>
        <w:gridCol w:w="682"/>
        <w:gridCol w:w="394"/>
        <w:gridCol w:w="535"/>
        <w:gridCol w:w="541"/>
        <w:gridCol w:w="628"/>
      </w:tblGrid>
      <w:tr>
        <w:tc>
          <w:tcPr>
            <w:tcW w:w="1419" w:type="dxa"/>
          </w:tcPr>
          <w:p>
            <w:pPr>
              <w:jc w:val="center"/>
              <w:rPr>
                <w:rFonts w:ascii="Calibri" w:eastAsia="Calibri" w:hAnsi="Calibri" w:cs="Calibri"/>
                <w:lang w:val="fr-BE" w:eastAsia="en-US"/>
              </w:rPr>
            </w:pPr>
            <w:r>
              <w:rPr>
                <w:rFonts w:ascii="Calibri" w:eastAsia="Calibri" w:hAnsi="Calibri" w:cs="Calibri"/>
                <w:lang w:val="fr-BE" w:eastAsia="en-US"/>
              </w:rPr>
              <w:t>U.E.</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F</w:t>
            </w:r>
          </w:p>
        </w:tc>
        <w:tc>
          <w:tcPr>
            <w:tcW w:w="2551" w:type="dxa"/>
          </w:tcPr>
          <w:p>
            <w:pPr>
              <w:jc w:val="center"/>
              <w:rPr>
                <w:rFonts w:ascii="Calibri" w:eastAsia="Calibri" w:hAnsi="Calibri" w:cs="Calibri"/>
                <w:lang w:val="fr-BE" w:eastAsia="en-US"/>
              </w:rPr>
            </w:pPr>
            <w:r>
              <w:rPr>
                <w:rFonts w:ascii="Calibri" w:eastAsia="Calibri" w:hAnsi="Calibri" w:cs="Calibri"/>
                <w:lang w:val="fr-BE" w:eastAsia="en-US"/>
              </w:rPr>
              <w:t>Dénomination du cours</w:t>
            </w:r>
          </w:p>
        </w:tc>
        <w:tc>
          <w:tcPr>
            <w:tcW w:w="709" w:type="dxa"/>
          </w:tcPr>
          <w:p>
            <w:pPr>
              <w:jc w:val="center"/>
              <w:rPr>
                <w:rFonts w:ascii="Calibri" w:eastAsia="Calibri" w:hAnsi="Calibri" w:cs="Calibri"/>
                <w:lang w:val="fr-BE" w:eastAsia="en-US"/>
              </w:rPr>
            </w:pPr>
            <w:r>
              <w:rPr>
                <w:rFonts w:ascii="Calibri" w:eastAsia="Calibri" w:hAnsi="Calibri" w:cs="Calibri"/>
                <w:lang w:val="fr-BE" w:eastAsia="en-US"/>
              </w:rPr>
              <w:t>CLA</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R</w:t>
            </w:r>
          </w:p>
        </w:tc>
        <w:tc>
          <w:tcPr>
            <w:tcW w:w="2170" w:type="dxa"/>
          </w:tcPr>
          <w:p>
            <w:pPr>
              <w:jc w:val="center"/>
              <w:rPr>
                <w:rFonts w:ascii="Calibri" w:eastAsia="Calibri" w:hAnsi="Calibri" w:cs="Calibri"/>
                <w:lang w:val="fr-BE" w:eastAsia="en-US"/>
              </w:rPr>
            </w:pPr>
            <w:r>
              <w:rPr>
                <w:rFonts w:ascii="Calibri" w:eastAsia="Calibri" w:hAnsi="Calibri" w:cs="Calibri"/>
                <w:lang w:val="fr-BE" w:eastAsia="en-US"/>
              </w:rPr>
              <w:t>PER. D’OCCUPATION</w:t>
            </w:r>
          </w:p>
        </w:tc>
        <w:tc>
          <w:tcPr>
            <w:tcW w:w="682" w:type="dxa"/>
          </w:tcPr>
          <w:p>
            <w:pPr>
              <w:jc w:val="center"/>
              <w:rPr>
                <w:rFonts w:ascii="Calibri" w:eastAsia="Calibri" w:hAnsi="Calibri" w:cs="Calibri"/>
                <w:lang w:val="fr-BE" w:eastAsia="en-US"/>
              </w:rPr>
            </w:pPr>
            <w:r>
              <w:rPr>
                <w:rFonts w:ascii="Calibri" w:eastAsia="Calibri" w:hAnsi="Calibri" w:cs="Calibri"/>
                <w:lang w:val="fr-BE" w:eastAsia="en-US"/>
              </w:rPr>
              <w:t>P/H</w:t>
            </w:r>
          </w:p>
        </w:tc>
        <w:tc>
          <w:tcPr>
            <w:tcW w:w="394" w:type="dxa"/>
          </w:tcPr>
          <w:p>
            <w:pPr>
              <w:jc w:val="center"/>
              <w:rPr>
                <w:rFonts w:ascii="Calibri" w:eastAsia="Calibri" w:hAnsi="Calibri" w:cs="Calibri"/>
                <w:lang w:val="fr-BE" w:eastAsia="en-US"/>
              </w:rPr>
            </w:pPr>
            <w:r>
              <w:rPr>
                <w:rFonts w:ascii="Calibri" w:eastAsia="Calibri" w:hAnsi="Calibri" w:cs="Calibri"/>
                <w:lang w:val="fr-BE" w:eastAsia="en-US"/>
              </w:rPr>
              <w:t>Tt</w:t>
            </w:r>
          </w:p>
        </w:tc>
        <w:tc>
          <w:tcPr>
            <w:tcW w:w="535" w:type="dxa"/>
          </w:tcPr>
          <w:p>
            <w:pPr>
              <w:jc w:val="center"/>
              <w:rPr>
                <w:rFonts w:ascii="Calibri" w:eastAsia="Calibri" w:hAnsi="Calibri" w:cs="Calibri"/>
                <w:lang w:val="fr-BE" w:eastAsia="en-US"/>
              </w:rPr>
            </w:pPr>
            <w:r>
              <w:rPr>
                <w:rFonts w:ascii="Calibri" w:eastAsia="Calibri" w:hAnsi="Calibri" w:cs="Calibri"/>
                <w:lang w:val="fr-BE" w:eastAsia="en-US"/>
              </w:rPr>
              <w:t>S</w:t>
            </w:r>
          </w:p>
        </w:tc>
        <w:tc>
          <w:tcPr>
            <w:tcW w:w="541" w:type="dxa"/>
            <w:tcBorders>
              <w:right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DI</w:t>
            </w:r>
          </w:p>
        </w:tc>
        <w:tc>
          <w:tcPr>
            <w:tcW w:w="628" w:type="dxa"/>
            <w:tcBorders>
              <w:top w:val="single" w:sz="12" w:space="0" w:color="auto"/>
              <w:left w:val="single" w:sz="12" w:space="0" w:color="auto"/>
              <w:bottom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BAR</w:t>
            </w:r>
          </w:p>
        </w:tc>
      </w:tr>
      <w:tr>
        <w:tc>
          <w:tcPr>
            <w:tcW w:w="1419" w:type="dxa"/>
          </w:tcPr>
          <w:p>
            <w:pPr>
              <w:jc w:val="both"/>
              <w:rPr>
                <w:rFonts w:ascii="Calibri" w:eastAsia="Calibri" w:hAnsi="Calibri" w:cs="Calibri"/>
                <w:lang w:val="fr-BE" w:eastAsia="en-US"/>
              </w:rPr>
            </w:pPr>
            <w:r>
              <w:rPr>
                <w:rFonts w:ascii="Verdana" w:eastAsia="Calibri" w:hAnsi="Verdana"/>
                <w:noProof/>
                <w:sz w:val="24"/>
                <w:szCs w:val="24"/>
              </w:rPr>
              <mc:AlternateContent>
                <mc:Choice Requires="wps">
                  <w:drawing>
                    <wp:anchor distT="0" distB="0" distL="114300" distR="114300" simplePos="0" relativeHeight="252092416" behindDoc="0" locked="0" layoutInCell="1" allowOverlap="1">
                      <wp:simplePos x="0" y="0"/>
                      <wp:positionH relativeFrom="column">
                        <wp:posOffset>628650</wp:posOffset>
                      </wp:positionH>
                      <wp:positionV relativeFrom="paragraph">
                        <wp:posOffset>44450</wp:posOffset>
                      </wp:positionV>
                      <wp:extent cx="216535" cy="448945"/>
                      <wp:effectExtent l="57150" t="12065" r="12065" b="34290"/>
                      <wp:wrapNone/>
                      <wp:docPr id="4558" name="Connecteur droit avec flèche 45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6535" cy="448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58" o:spid="_x0000_s1026" type="#_x0000_t32" style="position:absolute;margin-left:49.5pt;margin-top:3.5pt;width:17.05pt;height:35.35pt;flip:x;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">
                      <v:stroke endarrow="block"/>
                    </v:shape>
                  </w:pict>
                </mc:Fallback>
              </mc:AlternateContent>
            </w:r>
            <w:r>
              <w:rPr>
                <w:rFonts w:ascii="Calibri" w:eastAsia="Calibri" w:hAnsi="Calibri" w:cs="Calibri"/>
                <w:lang w:val="fr-BE" w:eastAsia="en-US"/>
              </w:rPr>
              <w:t>961603U32D1</w:t>
            </w:r>
          </w:p>
        </w:tc>
        <w:tc>
          <w:tcPr>
            <w:tcW w:w="425" w:type="dxa"/>
          </w:tcPr>
          <w:p>
            <w:pPr>
              <w:jc w:val="both"/>
              <w:rPr>
                <w:rFonts w:ascii="Calibri" w:eastAsia="Calibri" w:hAnsi="Calibri" w:cs="Calibri"/>
                <w:lang w:val="fr-BE" w:eastAsia="en-US"/>
              </w:rPr>
            </w:pPr>
          </w:p>
        </w:tc>
        <w:tc>
          <w:tcPr>
            <w:tcW w:w="2551" w:type="dxa"/>
          </w:tcPr>
          <w:p>
            <w:pPr>
              <w:jc w:val="both"/>
              <w:rPr>
                <w:rFonts w:ascii="Calibri" w:eastAsia="Calibri" w:hAnsi="Calibri" w:cs="Calibri"/>
                <w:highlight w:val="yellow"/>
                <w:lang w:val="fr-BE" w:eastAsia="en-US"/>
              </w:rPr>
            </w:pPr>
            <w:r>
              <w:rPr>
                <w:rFonts w:ascii="Calibri" w:eastAsia="Calibri" w:hAnsi="Calibri" w:cs="Calibri"/>
                <w:lang w:val="fr-BE" w:eastAsia="en-US"/>
              </w:rPr>
              <w:t>Gestion</w:t>
            </w:r>
          </w:p>
        </w:tc>
        <w:tc>
          <w:tcPr>
            <w:tcW w:w="709" w:type="dxa"/>
          </w:tcPr>
          <w:p>
            <w:pPr>
              <w:jc w:val="both"/>
              <w:rPr>
                <w:rFonts w:ascii="Calibri" w:eastAsia="Calibri" w:hAnsi="Calibri" w:cs="Calibri"/>
                <w:lang w:val="fr-BE" w:eastAsia="en-US"/>
              </w:rPr>
            </w:pPr>
            <w:r>
              <w:rPr>
                <w:rFonts w:ascii="Calibri" w:eastAsia="Calibri" w:hAnsi="Calibri" w:cs="Calibri"/>
                <w:lang w:val="fr-BE" w:eastAsia="en-US"/>
              </w:rPr>
              <w:t>CT</w:t>
            </w:r>
          </w:p>
        </w:tc>
        <w:tc>
          <w:tcPr>
            <w:tcW w:w="425" w:type="dxa"/>
          </w:tcPr>
          <w:p>
            <w:pPr>
              <w:jc w:val="both"/>
              <w:rPr>
                <w:rFonts w:ascii="Calibri" w:eastAsia="Calibri" w:hAnsi="Calibri" w:cs="Calibri"/>
                <w:lang w:val="fr-BE" w:eastAsia="en-US"/>
              </w:rPr>
            </w:pPr>
          </w:p>
        </w:tc>
        <w:tc>
          <w:tcPr>
            <w:tcW w:w="2170" w:type="dxa"/>
          </w:tcPr>
          <w:p>
            <w:pPr>
              <w:jc w:val="both"/>
              <w:rPr>
                <w:rFonts w:ascii="Calibri" w:eastAsia="Calibri" w:hAnsi="Calibri" w:cs="Calibri"/>
                <w:lang w:val="fr-BE" w:eastAsia="en-US"/>
              </w:rPr>
            </w:pPr>
          </w:p>
        </w:tc>
        <w:tc>
          <w:tcPr>
            <w:tcW w:w="682" w:type="dxa"/>
          </w:tcPr>
          <w:p>
            <w:pPr>
              <w:jc w:val="both"/>
              <w:rPr>
                <w:rFonts w:ascii="Calibri" w:eastAsia="Calibri" w:hAnsi="Calibri" w:cs="Calibri"/>
                <w:lang w:val="fr-BE" w:eastAsia="en-US"/>
              </w:rPr>
            </w:pPr>
          </w:p>
        </w:tc>
        <w:tc>
          <w:tcPr>
            <w:tcW w:w="394" w:type="dxa"/>
          </w:tcPr>
          <w:p>
            <w:pPr>
              <w:jc w:val="both"/>
              <w:rPr>
                <w:rFonts w:ascii="Calibri" w:eastAsia="Calibri" w:hAnsi="Calibri" w:cs="Calibri"/>
                <w:lang w:val="fr-BE" w:eastAsia="en-US"/>
              </w:rPr>
            </w:pPr>
          </w:p>
        </w:tc>
        <w:tc>
          <w:tcPr>
            <w:tcW w:w="535" w:type="dxa"/>
          </w:tcPr>
          <w:p>
            <w:pPr>
              <w:jc w:val="both"/>
              <w:rPr>
                <w:rFonts w:ascii="Calibri" w:eastAsia="Calibri" w:hAnsi="Calibri" w:cs="Calibri"/>
                <w:lang w:val="fr-BE" w:eastAsia="en-US"/>
              </w:rPr>
            </w:pPr>
          </w:p>
        </w:tc>
        <w:tc>
          <w:tcPr>
            <w:tcW w:w="541" w:type="dxa"/>
          </w:tcPr>
          <w:p>
            <w:pPr>
              <w:jc w:val="both"/>
              <w:rPr>
                <w:rFonts w:ascii="Calibri" w:eastAsia="Calibri" w:hAnsi="Calibri" w:cs="Calibri"/>
                <w:lang w:val="fr-BE" w:eastAsia="en-US"/>
              </w:rPr>
            </w:pPr>
          </w:p>
        </w:tc>
        <w:tc>
          <w:tcPr>
            <w:tcW w:w="628" w:type="dxa"/>
            <w:tcBorders>
              <w:top w:val="single" w:sz="12" w:space="0" w:color="auto"/>
            </w:tcBorders>
          </w:tcPr>
          <w:p>
            <w:pPr>
              <w:jc w:val="both"/>
              <w:rPr>
                <w:rFonts w:ascii="Calibri" w:eastAsia="Calibri" w:hAnsi="Calibri" w:cs="Calibri"/>
                <w:lang w:val="fr-BE" w:eastAsia="en-US"/>
              </w:rPr>
            </w:pPr>
          </w:p>
        </w:tc>
      </w:tr>
    </w:tbl>
    <w:p>
      <w:pPr>
        <w:rPr>
          <w:rFonts w:ascii="Lucida Console" w:hAnsi="Lucida Console"/>
        </w:rPr>
      </w:pPr>
    </w:p>
    <w:p>
      <w:pPr>
        <w:rPr>
          <w:rFonts w:ascii="Lucida Console" w:hAnsi="Lucida Console"/>
        </w:rPr>
      </w:pPr>
    </w:p>
    <w:p>
      <w:pPr>
        <w:ind w:left="360"/>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33024" behindDoc="0" locked="0" layoutInCell="1" allowOverlap="1">
                <wp:simplePos x="0" y="0"/>
                <wp:positionH relativeFrom="column">
                  <wp:posOffset>-153670</wp:posOffset>
                </wp:positionH>
                <wp:positionV relativeFrom="paragraph">
                  <wp:posOffset>65405</wp:posOffset>
                </wp:positionV>
                <wp:extent cx="6781165" cy="3768725"/>
                <wp:effectExtent l="0" t="0" r="19685" b="22225"/>
                <wp:wrapNone/>
                <wp:docPr id="4557" name="Zone de texte 4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165" cy="3768725"/>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u w:val="single"/>
                              </w:rPr>
                            </w:pPr>
                            <w:r>
                              <w:rPr>
                                <w:rFonts w:ascii="Arial" w:hAnsi="Arial" w:cs="Arial"/>
                                <w:b/>
                                <w:sz w:val="18"/>
                                <w:szCs w:val="18"/>
                                <w:u w:val="single"/>
                              </w:rPr>
                              <w:t xml:space="preserve">F = Source de financement </w:t>
                            </w:r>
                          </w:p>
                          <w:p>
                            <w:pPr>
                              <w:rPr>
                                <w:rFonts w:ascii="Arial" w:hAnsi="Arial" w:cs="Arial"/>
                                <w:color w:val="000000"/>
                                <w:sz w:val="18"/>
                                <w:szCs w:val="18"/>
                              </w:rPr>
                            </w:pPr>
                            <w:r>
                              <w:rPr>
                                <w:rFonts w:ascii="Arial" w:hAnsi="Arial" w:cs="Arial"/>
                                <w:color w:val="000000"/>
                                <w:sz w:val="18"/>
                                <w:szCs w:val="18"/>
                              </w:rPr>
                              <w:t>Pour les membres du personnel chargés de cours nommés ou engagés à titre définitif, désignés ou engagés à titre temporaire,</w:t>
                            </w:r>
                            <w:r>
                              <w:rPr>
                                <w:rFonts w:ascii="Arial" w:hAnsi="Arial" w:cs="Arial"/>
                                <w:b/>
                                <w:color w:val="000000"/>
                                <w:sz w:val="18"/>
                                <w:szCs w:val="18"/>
                              </w:rPr>
                              <w:t xml:space="preserve"> </w:t>
                            </w:r>
                            <w:r>
                              <w:rPr>
                                <w:rFonts w:ascii="Arial" w:hAnsi="Arial" w:cs="Arial"/>
                                <w:color w:val="000000"/>
                                <w:sz w:val="18"/>
                                <w:szCs w:val="18"/>
                              </w:rPr>
                              <w:t>préciser :</w:t>
                            </w:r>
                          </w:p>
                          <w:p>
                            <w:pPr>
                              <w:rPr>
                                <w:rFonts w:ascii="Arial" w:hAnsi="Arial" w:cs="Arial"/>
                                <w:b/>
                                <w:color w:val="000000"/>
                                <w:sz w:val="18"/>
                                <w:szCs w:val="18"/>
                              </w:rPr>
                            </w:pPr>
                          </w:p>
                          <w:tbl>
                            <w:tblPr>
                              <w:tblW w:w="10348" w:type="dxa"/>
                              <w:tblInd w:w="70" w:type="dxa"/>
                              <w:tblLayout w:type="fixed"/>
                              <w:tblCellMar>
                                <w:left w:w="70" w:type="dxa"/>
                                <w:right w:w="70" w:type="dxa"/>
                              </w:tblCellMar>
                              <w:tblLook w:val="0000" w:firstRow="0" w:lastRow="0" w:firstColumn="0" w:lastColumn="0" w:noHBand="0" w:noVBand="0"/>
                            </w:tblPr>
                            <w:tblGrid>
                              <w:gridCol w:w="360"/>
                              <w:gridCol w:w="9988"/>
                            </w:tblGrid>
                            <w:tr>
                              <w:tc>
                                <w:tcPr>
                                  <w:tcW w:w="360" w:type="dxa"/>
                                </w:tcPr>
                                <w:p>
                                  <w:pPr>
                                    <w:ind w:right="284"/>
                                    <w:rPr>
                                      <w:rFonts w:ascii="Arial" w:hAnsi="Arial" w:cs="Arial"/>
                                      <w:color w:val="000000"/>
                                      <w:sz w:val="18"/>
                                      <w:szCs w:val="18"/>
                                    </w:rPr>
                                  </w:pPr>
                                  <w:r>
                                    <w:rPr>
                                      <w:rFonts w:ascii="Arial" w:hAnsi="Arial" w:cs="Arial"/>
                                      <w:b/>
                                      <w:color w:val="000000"/>
                                      <w:sz w:val="18"/>
                                      <w:szCs w:val="18"/>
                                    </w:rPr>
                                    <w:t>D</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dotation de périodes</w:t>
                                  </w:r>
                                  <w:r>
                                    <w:rPr>
                                      <w:rFonts w:ascii="Arial" w:hAnsi="Arial" w:cs="Arial"/>
                                      <w:color w:val="000000"/>
                                      <w:sz w:val="18"/>
                                      <w:szCs w:val="18"/>
                                    </w:rPr>
                                    <w:t>, lorsque les périodes de cours attribuées au membre du personnel sont prélevées sur la dotation de périodes de l'établissement, y compris la partie des périodes prélevées sur la dotation dans le cadre d'actions FSE ou dans le cadre de conventions;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F</w:t>
                                  </w:r>
                                </w:p>
                              </w:tc>
                              <w:tc>
                                <w:tcPr>
                                  <w:tcW w:w="9988" w:type="dxa"/>
                                </w:tcPr>
                                <w:p>
                                  <w:pPr>
                                    <w:ind w:right="284"/>
                                    <w:rPr>
                                      <w:rFonts w:ascii="Arial" w:hAnsi="Arial" w:cs="Arial"/>
                                      <w:b/>
                                      <w:bCs/>
                                      <w:i/>
                                      <w:iCs/>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Fonds Social Européen</w:t>
                                  </w:r>
                                  <w:r>
                                    <w:rPr>
                                      <w:rFonts w:ascii="Arial" w:hAnsi="Arial" w:cs="Arial"/>
                                      <w:color w:val="000000"/>
                                      <w:sz w:val="18"/>
                                      <w:szCs w:val="18"/>
                                    </w:rPr>
                                    <w:t>, lorsque les cours sont donnés dans le cadre d'une formation Fonds Social Européen.</w:t>
                                  </w:r>
                                  <w:r>
                                    <w:rPr>
                                      <w:rFonts w:ascii="Arial" w:hAnsi="Arial" w:cs="Arial"/>
                                      <w:b/>
                                      <w:bCs/>
                                      <w:color w:val="000000"/>
                                      <w:sz w:val="18"/>
                                      <w:szCs w:val="18"/>
                                    </w:rPr>
                                    <w:t xml:space="preserve"> </w:t>
                                  </w:r>
                                </w:p>
                                <w:p>
                                  <w:pPr>
                                    <w:ind w:right="284"/>
                                    <w:rPr>
                                      <w:rFonts w:ascii="Arial" w:hAnsi="Arial" w:cs="Arial"/>
                                      <w:i/>
                                      <w:iCs/>
                                      <w:color w:val="000000"/>
                                      <w:sz w:val="18"/>
                                      <w:szCs w:val="18"/>
                                    </w:rPr>
                                  </w:pPr>
                                  <w:r>
                                    <w:rPr>
                                      <w:rFonts w:ascii="Arial" w:hAnsi="Arial" w:cs="Arial"/>
                                      <w:i/>
                                      <w:iCs/>
                                      <w:color w:val="000000"/>
                                      <w:sz w:val="18"/>
                                      <w:szCs w:val="18"/>
                                    </w:rPr>
                                    <w:t>Pour le nombre de périodes non prélevées sur la dotation et à charge du FSE; en tenant compte du pourcentage de l’intervention du FSE.</w:t>
                                  </w:r>
                                </w:p>
                                <w:p>
                                  <w:pPr>
                                    <w:ind w:right="284"/>
                                    <w:rPr>
                                      <w:rFonts w:ascii="Arial" w:hAnsi="Arial" w:cs="Arial"/>
                                      <w:i/>
                                      <w:iCs/>
                                      <w:color w:val="000000"/>
                                      <w:sz w:val="18"/>
                                      <w:szCs w:val="18"/>
                                    </w:rPr>
                                  </w:pPr>
                                  <w:r>
                                    <w:rPr>
                                      <w:rFonts w:ascii="Arial" w:hAnsi="Arial" w:cs="Arial"/>
                                      <w:i/>
                                      <w:iCs/>
                                      <w:color w:val="000000"/>
                                      <w:sz w:val="18"/>
                                      <w:szCs w:val="18"/>
                                    </w:rPr>
                                    <w:t xml:space="preserve">En ce qui concerne les périodes co-financées par l’Union européenne, vous trouverez l’ensemble des règles et procédures à appliquer à partir de l’année scolaire 2006-2007 dans la </w:t>
                                  </w:r>
                                  <w:r>
                                    <w:rPr>
                                      <w:rFonts w:ascii="Arial" w:hAnsi="Arial" w:cs="Arial"/>
                                      <w:i/>
                                      <w:iCs/>
                                      <w:color w:val="000000"/>
                                      <w:sz w:val="18"/>
                                      <w:szCs w:val="18"/>
                                      <w:u w:val="single"/>
                                    </w:rPr>
                                    <w:t>circulaire n° 1462 du 9 mai 2006</w:t>
                                  </w:r>
                                  <w:r>
                                    <w:rPr>
                                      <w:rFonts w:ascii="Arial" w:hAnsi="Arial" w:cs="Arial"/>
                                      <w:i/>
                                      <w:iCs/>
                                      <w:color w:val="000000"/>
                                      <w:sz w:val="18"/>
                                      <w:szCs w:val="18"/>
                                    </w:rPr>
                                    <w:t>.</w:t>
                                  </w:r>
                                </w:p>
                                <w:p>
                                  <w:pPr>
                                    <w:ind w:right="284"/>
                                    <w:rPr>
                                      <w:rFonts w:ascii="Arial" w:hAnsi="Arial" w:cs="Arial"/>
                                      <w:i/>
                                      <w:iCs/>
                                      <w:color w:val="000000"/>
                                      <w:sz w:val="18"/>
                                      <w:szCs w:val="18"/>
                                    </w:rPr>
                                  </w:pPr>
                                  <w:r>
                                    <w:rPr>
                                      <w:rFonts w:ascii="Arial" w:hAnsi="Arial" w:cs="Arial"/>
                                      <w:i/>
                                      <w:iCs/>
                                      <w:color w:val="000000"/>
                                      <w:sz w:val="18"/>
                                      <w:szCs w:val="18"/>
                                    </w:rPr>
                                    <w:t xml:space="preserve">Je vous prie de bien vouloir vous y référer en vous signalant que le non-respect de ces règles et procédures peut entraîner le retrait des agréments des formations concernées. Le financement de ces formations serait dans ces cas mis à charge de la dotation organique de votre établissement.  </w:t>
                                  </w:r>
                                </w:p>
                                <w:p>
                                  <w:pPr>
                                    <w:ind w:right="284"/>
                                    <w:rPr>
                                      <w:rFonts w:ascii="Arial" w:hAnsi="Arial" w:cs="Arial"/>
                                      <w:b/>
                                      <w:bCs/>
                                      <w:i/>
                                      <w:iCs/>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C</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convention</w:t>
                                  </w:r>
                                  <w:r>
                                    <w:rPr>
                                      <w:rFonts w:ascii="Arial" w:hAnsi="Arial" w:cs="Arial"/>
                                      <w:color w:val="000000"/>
                                      <w:sz w:val="18"/>
                                      <w:szCs w:val="18"/>
                                    </w:rPr>
                                    <w:t>, lorsque la subvention-traitement du membre du personnel est remboursée par le partenaire extérieur avec lequel la convention a été conclue et seulement pour le nombre de périodes non prélevées sur la dotation de périodes de l'établissement; en tenant compte du paiement de ce remboursement.</w:t>
                                  </w:r>
                                </w:p>
                                <w:p>
                                  <w:pPr>
                                    <w:ind w:right="284"/>
                                    <w:rPr>
                                      <w:rFonts w:ascii="Arial" w:hAnsi="Arial" w:cs="Arial"/>
                                      <w:color w:val="000000"/>
                                      <w:sz w:val="18"/>
                                      <w:szCs w:val="18"/>
                                    </w:rPr>
                                  </w:pPr>
                                  <w:r>
                                    <w:rPr>
                                      <w:rFonts w:ascii="Arial" w:hAnsi="Arial" w:cs="Arial"/>
                                      <w:color w:val="000000"/>
                                      <w:sz w:val="18"/>
                                      <w:szCs w:val="18"/>
                                    </w:rPr>
                                    <w:t xml:space="preserve">Les instructions relatives à la manière de renseigner les attributions des membres du personnel sont identiques à celles reprises dans la </w:t>
                                  </w:r>
                                  <w:r>
                                    <w:rPr>
                                      <w:rFonts w:ascii="Arial" w:hAnsi="Arial" w:cs="Arial"/>
                                      <w:color w:val="000000"/>
                                      <w:sz w:val="18"/>
                                      <w:szCs w:val="18"/>
                                      <w:u w:val="single"/>
                                    </w:rPr>
                                    <w:t>circulaire n° 1462 du 9 mai 2006</w:t>
                                  </w:r>
                                  <w:r>
                                    <w:rPr>
                                      <w:rFonts w:ascii="Arial" w:hAnsi="Arial" w:cs="Arial"/>
                                      <w:color w:val="000000"/>
                                      <w:sz w:val="18"/>
                                      <w:szCs w:val="18"/>
                                    </w:rPr>
                                    <w:t xml:space="preserve"> pour les cours donnés dans le cadre des formations FSE (voir ci dessus).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E</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Enseignement à Horaire Réduit</w:t>
                                  </w:r>
                                  <w:r>
                                    <w:rPr>
                                      <w:rFonts w:ascii="Arial" w:hAnsi="Arial" w:cs="Arial"/>
                                      <w:color w:val="000000"/>
                                      <w:sz w:val="18"/>
                                      <w:szCs w:val="18"/>
                                    </w:rPr>
                                    <w:t>, lorsque les cours sont organisés dans le cadre de l'EHR pour le compte d'un Centre d'Education et de Formation en Alternance (CEFA).</w:t>
                                  </w:r>
                                </w:p>
                                <w:p>
                                  <w:pPr>
                                    <w:ind w:right="284"/>
                                    <w:rPr>
                                      <w:rFonts w:ascii="Arial" w:hAnsi="Arial" w:cs="Arial"/>
                                      <w:color w:val="000000"/>
                                      <w:sz w:val="18"/>
                                      <w:szCs w:val="18"/>
                                    </w:rPr>
                                  </w:pPr>
                                </w:p>
                              </w:tc>
                            </w:tr>
                          </w:tbl>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57" o:spid="_x0000_s1134" type="#_x0000_t202" style="position:absolute;left:0;text-align:left;margin-left:-12.1pt;margin-top:5.15pt;width:533.95pt;height:296.7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">
                <v:textbox>
                  <w:txbxContent>
                    <w:p>
                      <w:pPr>
                        <w:rPr>
                          <w:rFonts w:ascii="Arial" w:hAnsi="Arial" w:cs="Arial"/>
                          <w:b/>
                          <w:sz w:val="18"/>
                          <w:szCs w:val="18"/>
                          <w:u w:val="single"/>
                        </w:rPr>
                      </w:pPr>
                      <w:r>
                        <w:rPr>
                          <w:rFonts w:ascii="Arial" w:hAnsi="Arial" w:cs="Arial"/>
                          <w:b/>
                          <w:sz w:val="18"/>
                          <w:szCs w:val="18"/>
                          <w:u w:val="single"/>
                        </w:rPr>
                        <w:t xml:space="preserve">F = Source de financement </w:t>
                      </w:r>
                    </w:p>
                    <w:p>
                      <w:pPr>
                        <w:rPr>
                          <w:rFonts w:ascii="Arial" w:hAnsi="Arial" w:cs="Arial"/>
                          <w:color w:val="000000"/>
                          <w:sz w:val="18"/>
                          <w:szCs w:val="18"/>
                        </w:rPr>
                      </w:pPr>
                      <w:r>
                        <w:rPr>
                          <w:rFonts w:ascii="Arial" w:hAnsi="Arial" w:cs="Arial"/>
                          <w:color w:val="000000"/>
                          <w:sz w:val="18"/>
                          <w:szCs w:val="18"/>
                        </w:rPr>
                        <w:t>Pour les membres du personnel chargés de cours nommés ou engagés à titre définitif, désignés ou engagés à titre temporaire,</w:t>
                      </w:r>
                      <w:r>
                        <w:rPr>
                          <w:rFonts w:ascii="Arial" w:hAnsi="Arial" w:cs="Arial"/>
                          <w:b/>
                          <w:color w:val="000000"/>
                          <w:sz w:val="18"/>
                          <w:szCs w:val="18"/>
                        </w:rPr>
                        <w:t xml:space="preserve"> </w:t>
                      </w:r>
                      <w:r>
                        <w:rPr>
                          <w:rFonts w:ascii="Arial" w:hAnsi="Arial" w:cs="Arial"/>
                          <w:color w:val="000000"/>
                          <w:sz w:val="18"/>
                          <w:szCs w:val="18"/>
                        </w:rPr>
                        <w:t>préciser :</w:t>
                      </w:r>
                    </w:p>
                    <w:p>
                      <w:pPr>
                        <w:rPr>
                          <w:rFonts w:ascii="Arial" w:hAnsi="Arial" w:cs="Arial"/>
                          <w:b/>
                          <w:color w:val="000000"/>
                          <w:sz w:val="18"/>
                          <w:szCs w:val="18"/>
                        </w:rPr>
                      </w:pPr>
                    </w:p>
                    <w:tbl>
                      <w:tblPr>
                        <w:tblW w:w="10348" w:type="dxa"/>
                        <w:tblInd w:w="70" w:type="dxa"/>
                        <w:tblLayout w:type="fixed"/>
                        <w:tblCellMar>
                          <w:left w:w="70" w:type="dxa"/>
                          <w:right w:w="70" w:type="dxa"/>
                        </w:tblCellMar>
                        <w:tblLook w:val="0000" w:firstRow="0" w:lastRow="0" w:firstColumn="0" w:lastColumn="0" w:noHBand="0" w:noVBand="0"/>
                      </w:tblPr>
                      <w:tblGrid>
                        <w:gridCol w:w="360"/>
                        <w:gridCol w:w="9988"/>
                      </w:tblGrid>
                      <w:tr>
                        <w:tc>
                          <w:tcPr>
                            <w:tcW w:w="360" w:type="dxa"/>
                          </w:tcPr>
                          <w:p>
                            <w:pPr>
                              <w:ind w:right="284"/>
                              <w:rPr>
                                <w:rFonts w:ascii="Arial" w:hAnsi="Arial" w:cs="Arial"/>
                                <w:color w:val="000000"/>
                                <w:sz w:val="18"/>
                                <w:szCs w:val="18"/>
                              </w:rPr>
                            </w:pPr>
                            <w:r>
                              <w:rPr>
                                <w:rFonts w:ascii="Arial" w:hAnsi="Arial" w:cs="Arial"/>
                                <w:b/>
                                <w:color w:val="000000"/>
                                <w:sz w:val="18"/>
                                <w:szCs w:val="18"/>
                              </w:rPr>
                              <w:t>D</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dotation de périodes</w:t>
                            </w:r>
                            <w:r>
                              <w:rPr>
                                <w:rFonts w:ascii="Arial" w:hAnsi="Arial" w:cs="Arial"/>
                                <w:color w:val="000000"/>
                                <w:sz w:val="18"/>
                                <w:szCs w:val="18"/>
                              </w:rPr>
                              <w:t>, lorsque les périodes de cours attribuées au membre du personnel sont prélevées sur la dotation de périodes de l'établissement, y compris la partie des périodes prélevées sur la dotation dans le cadre d'actions FSE ou dans le cadre de conventions;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F</w:t>
                            </w:r>
                          </w:p>
                        </w:tc>
                        <w:tc>
                          <w:tcPr>
                            <w:tcW w:w="9988" w:type="dxa"/>
                          </w:tcPr>
                          <w:p>
                            <w:pPr>
                              <w:ind w:right="284"/>
                              <w:rPr>
                                <w:rFonts w:ascii="Arial" w:hAnsi="Arial" w:cs="Arial"/>
                                <w:b/>
                                <w:bCs/>
                                <w:i/>
                                <w:iCs/>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Fonds Social Européen</w:t>
                            </w:r>
                            <w:r>
                              <w:rPr>
                                <w:rFonts w:ascii="Arial" w:hAnsi="Arial" w:cs="Arial"/>
                                <w:color w:val="000000"/>
                                <w:sz w:val="18"/>
                                <w:szCs w:val="18"/>
                              </w:rPr>
                              <w:t>, lorsque les cours sont donnés dans le cadre d'une formation Fonds Social Européen.</w:t>
                            </w:r>
                            <w:r>
                              <w:rPr>
                                <w:rFonts w:ascii="Arial" w:hAnsi="Arial" w:cs="Arial"/>
                                <w:b/>
                                <w:bCs/>
                                <w:color w:val="000000"/>
                                <w:sz w:val="18"/>
                                <w:szCs w:val="18"/>
                              </w:rPr>
                              <w:t xml:space="preserve"> </w:t>
                            </w:r>
                          </w:p>
                          <w:p>
                            <w:pPr>
                              <w:ind w:right="284"/>
                              <w:rPr>
                                <w:rFonts w:ascii="Arial" w:hAnsi="Arial" w:cs="Arial"/>
                                <w:i/>
                                <w:iCs/>
                                <w:color w:val="000000"/>
                                <w:sz w:val="18"/>
                                <w:szCs w:val="18"/>
                              </w:rPr>
                            </w:pPr>
                            <w:r>
                              <w:rPr>
                                <w:rFonts w:ascii="Arial" w:hAnsi="Arial" w:cs="Arial"/>
                                <w:i/>
                                <w:iCs/>
                                <w:color w:val="000000"/>
                                <w:sz w:val="18"/>
                                <w:szCs w:val="18"/>
                              </w:rPr>
                              <w:t>Pour le nombre de périodes non prélevées sur la dotation et à charge du FSE; en tenant compte du pourcentage de l’intervention du FSE.</w:t>
                            </w:r>
                          </w:p>
                          <w:p>
                            <w:pPr>
                              <w:ind w:right="284"/>
                              <w:rPr>
                                <w:rFonts w:ascii="Arial" w:hAnsi="Arial" w:cs="Arial"/>
                                <w:i/>
                                <w:iCs/>
                                <w:color w:val="000000"/>
                                <w:sz w:val="18"/>
                                <w:szCs w:val="18"/>
                              </w:rPr>
                            </w:pPr>
                            <w:r>
                              <w:rPr>
                                <w:rFonts w:ascii="Arial" w:hAnsi="Arial" w:cs="Arial"/>
                                <w:i/>
                                <w:iCs/>
                                <w:color w:val="000000"/>
                                <w:sz w:val="18"/>
                                <w:szCs w:val="18"/>
                              </w:rPr>
                              <w:t xml:space="preserve">En ce qui concerne les périodes co-financées par l’Union européenne, vous trouverez l’ensemble des règles et procédures à appliquer à partir de l’année scolaire 2006-2007 dans la </w:t>
                            </w:r>
                            <w:r>
                              <w:rPr>
                                <w:rFonts w:ascii="Arial" w:hAnsi="Arial" w:cs="Arial"/>
                                <w:i/>
                                <w:iCs/>
                                <w:color w:val="000000"/>
                                <w:sz w:val="18"/>
                                <w:szCs w:val="18"/>
                                <w:u w:val="single"/>
                              </w:rPr>
                              <w:t>circulaire n° 1462 du 9 mai 2006</w:t>
                            </w:r>
                            <w:r>
                              <w:rPr>
                                <w:rFonts w:ascii="Arial" w:hAnsi="Arial" w:cs="Arial"/>
                                <w:i/>
                                <w:iCs/>
                                <w:color w:val="000000"/>
                                <w:sz w:val="18"/>
                                <w:szCs w:val="18"/>
                              </w:rPr>
                              <w:t>.</w:t>
                            </w:r>
                          </w:p>
                          <w:p>
                            <w:pPr>
                              <w:ind w:right="284"/>
                              <w:rPr>
                                <w:rFonts w:ascii="Arial" w:hAnsi="Arial" w:cs="Arial"/>
                                <w:i/>
                                <w:iCs/>
                                <w:color w:val="000000"/>
                                <w:sz w:val="18"/>
                                <w:szCs w:val="18"/>
                              </w:rPr>
                            </w:pPr>
                            <w:r>
                              <w:rPr>
                                <w:rFonts w:ascii="Arial" w:hAnsi="Arial" w:cs="Arial"/>
                                <w:i/>
                                <w:iCs/>
                                <w:color w:val="000000"/>
                                <w:sz w:val="18"/>
                                <w:szCs w:val="18"/>
                              </w:rPr>
                              <w:t xml:space="preserve">Je vous prie de bien vouloir vous y référer en vous signalant que le non-respect de ces règles et procédures peut entraîner le retrait des agréments des formations concernées. Le financement de ces formations serait dans ces cas mis à charge de la dotation organique de votre établissement.  </w:t>
                            </w:r>
                          </w:p>
                          <w:p>
                            <w:pPr>
                              <w:ind w:right="284"/>
                              <w:rPr>
                                <w:rFonts w:ascii="Arial" w:hAnsi="Arial" w:cs="Arial"/>
                                <w:b/>
                                <w:bCs/>
                                <w:i/>
                                <w:iCs/>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C</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convention</w:t>
                            </w:r>
                            <w:r>
                              <w:rPr>
                                <w:rFonts w:ascii="Arial" w:hAnsi="Arial" w:cs="Arial"/>
                                <w:color w:val="000000"/>
                                <w:sz w:val="18"/>
                                <w:szCs w:val="18"/>
                              </w:rPr>
                              <w:t>, lorsque la subvention-traitement du membre du personnel est remboursée par le partenaire extérieur avec lequel la convention a été conclue et seulement pour le nombre de périodes non prélevées sur la dotation de périodes de l'établissement; en tenant compte du paiement de ce remboursement.</w:t>
                            </w:r>
                          </w:p>
                          <w:p>
                            <w:pPr>
                              <w:ind w:right="284"/>
                              <w:rPr>
                                <w:rFonts w:ascii="Arial" w:hAnsi="Arial" w:cs="Arial"/>
                                <w:color w:val="000000"/>
                                <w:sz w:val="18"/>
                                <w:szCs w:val="18"/>
                              </w:rPr>
                            </w:pPr>
                            <w:r>
                              <w:rPr>
                                <w:rFonts w:ascii="Arial" w:hAnsi="Arial" w:cs="Arial"/>
                                <w:color w:val="000000"/>
                                <w:sz w:val="18"/>
                                <w:szCs w:val="18"/>
                              </w:rPr>
                              <w:t xml:space="preserve">Les instructions relatives à la manière de renseigner les attributions des membres du personnel sont identiques à celles reprises dans la </w:t>
                            </w:r>
                            <w:r>
                              <w:rPr>
                                <w:rFonts w:ascii="Arial" w:hAnsi="Arial" w:cs="Arial"/>
                                <w:color w:val="000000"/>
                                <w:sz w:val="18"/>
                                <w:szCs w:val="18"/>
                                <w:u w:val="single"/>
                              </w:rPr>
                              <w:t>circulaire n° 1462 du 9 mai 2006</w:t>
                            </w:r>
                            <w:r>
                              <w:rPr>
                                <w:rFonts w:ascii="Arial" w:hAnsi="Arial" w:cs="Arial"/>
                                <w:color w:val="000000"/>
                                <w:sz w:val="18"/>
                                <w:szCs w:val="18"/>
                              </w:rPr>
                              <w:t xml:space="preserve"> pour les cours donnés dans le cadre des formations FSE (voir ci dessus).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E</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Enseignement à Horaire Réduit</w:t>
                            </w:r>
                            <w:r>
                              <w:rPr>
                                <w:rFonts w:ascii="Arial" w:hAnsi="Arial" w:cs="Arial"/>
                                <w:color w:val="000000"/>
                                <w:sz w:val="18"/>
                                <w:szCs w:val="18"/>
                              </w:rPr>
                              <w:t>, lorsque les cours sont organisés dans le cadre de l'EHR pour le compte d'un Centre d'Education et de Formation en Alternance (CEFA).</w:t>
                            </w:r>
                          </w:p>
                          <w:p>
                            <w:pPr>
                              <w:ind w:right="284"/>
                              <w:rPr>
                                <w:rFonts w:ascii="Arial" w:hAnsi="Arial" w:cs="Arial"/>
                                <w:color w:val="000000"/>
                                <w:sz w:val="18"/>
                                <w:szCs w:val="18"/>
                              </w:rPr>
                            </w:pPr>
                          </w:p>
                        </w:tc>
                      </w:tr>
                    </w:tbl>
                    <w:p>
                      <w:pPr>
                        <w:rPr>
                          <w:rFonts w:ascii="Arial" w:hAnsi="Arial" w:cs="Arial"/>
                          <w:sz w:val="18"/>
                          <w:szCs w:val="18"/>
                        </w:rPr>
                      </w:pPr>
                    </w:p>
                  </w:txbxContent>
                </v:textbox>
              </v:shape>
            </w:pict>
          </mc:Fallback>
        </mc:AlternateContent>
      </w: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bCs/>
          <w:color w:val="000000"/>
        </w:rPr>
      </w:pPr>
    </w:p>
    <w:p>
      <w:pPr>
        <w:rPr>
          <w:rFonts w:ascii="Lucida Console" w:hAnsi="Lucida Console"/>
          <w:bCs/>
          <w:color w:val="000000"/>
        </w:rPr>
      </w:pPr>
      <w:r>
        <w:rPr>
          <w:rFonts w:ascii="Lucida Console" w:hAnsi="Lucida Console"/>
          <w:bCs/>
          <w:color w:val="000000"/>
        </w:rPr>
        <w:br w:type="page"/>
      </w: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035072" behindDoc="0" locked="0" layoutInCell="1" allowOverlap="1">
                <wp:simplePos x="0" y="0"/>
                <wp:positionH relativeFrom="column">
                  <wp:posOffset>-31750</wp:posOffset>
                </wp:positionH>
                <wp:positionV relativeFrom="paragraph">
                  <wp:posOffset>106045</wp:posOffset>
                </wp:positionV>
                <wp:extent cx="4000500" cy="1466215"/>
                <wp:effectExtent l="0" t="0" r="19050" b="19685"/>
                <wp:wrapNone/>
                <wp:docPr id="4556" name="Zone de texte 4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1466215"/>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rPr>
                            </w:pPr>
                            <w:r>
                              <w:rPr>
                                <w:rFonts w:ascii="Arial" w:hAnsi="Arial" w:cs="Arial"/>
                                <w:b/>
                                <w:sz w:val="18"/>
                                <w:szCs w:val="18"/>
                              </w:rPr>
                              <w:t>CLA = Classification du cours :</w:t>
                            </w:r>
                          </w:p>
                          <w:p>
                            <w:pPr>
                              <w:pStyle w:val="Corpsdetexte"/>
                              <w:rPr>
                                <w:rFonts w:ascii="Arial" w:hAnsi="Arial" w:cs="Arial"/>
                                <w:color w:val="000000"/>
                                <w:sz w:val="18"/>
                                <w:szCs w:val="18"/>
                              </w:rPr>
                            </w:pPr>
                            <w:r>
                              <w:rPr>
                                <w:rFonts w:ascii="Arial" w:hAnsi="Arial" w:cs="Arial"/>
                                <w:color w:val="000000"/>
                                <w:sz w:val="18"/>
                                <w:szCs w:val="18"/>
                              </w:rPr>
                              <w:t>Il y a lieu de respecter scrupuleusement les indications reprises au document 2, ou au  document 8 bis dans le cas d'une première ouverture, et d'inscrire :</w:t>
                            </w:r>
                          </w:p>
                          <w:p>
                            <w:pPr>
                              <w:tabs>
                                <w:tab w:val="left" w:pos="1440"/>
                              </w:tabs>
                              <w:rPr>
                                <w:rFonts w:ascii="Arial" w:hAnsi="Arial" w:cs="Arial"/>
                                <w:color w:val="000000"/>
                                <w:sz w:val="18"/>
                                <w:szCs w:val="18"/>
                              </w:rPr>
                            </w:pPr>
                            <w:r>
                              <w:rPr>
                                <w:rFonts w:ascii="Arial" w:hAnsi="Arial" w:cs="Arial"/>
                                <w:b/>
                                <w:color w:val="000000"/>
                                <w:sz w:val="18"/>
                                <w:szCs w:val="18"/>
                              </w:rPr>
                              <w:t>CG</w:t>
                            </w:r>
                            <w:r>
                              <w:rPr>
                                <w:rFonts w:ascii="Arial" w:hAnsi="Arial" w:cs="Arial"/>
                                <w:b/>
                                <w:color w:val="000000"/>
                                <w:sz w:val="18"/>
                                <w:szCs w:val="18"/>
                              </w:rPr>
                              <w:tab/>
                            </w:r>
                            <w:r>
                              <w:rPr>
                                <w:rFonts w:ascii="Arial" w:hAnsi="Arial" w:cs="Arial"/>
                                <w:color w:val="000000"/>
                                <w:sz w:val="18"/>
                                <w:szCs w:val="18"/>
                              </w:rPr>
                              <w:t>pour les cours généraux;</w:t>
                            </w:r>
                          </w:p>
                          <w:p>
                            <w:pPr>
                              <w:tabs>
                                <w:tab w:val="left" w:pos="1440"/>
                              </w:tabs>
                              <w:rPr>
                                <w:rFonts w:ascii="Arial" w:hAnsi="Arial" w:cs="Arial"/>
                                <w:color w:val="000000"/>
                                <w:sz w:val="18"/>
                                <w:szCs w:val="18"/>
                              </w:rPr>
                            </w:pPr>
                            <w:r>
                              <w:rPr>
                                <w:rFonts w:ascii="Arial" w:hAnsi="Arial" w:cs="Arial"/>
                                <w:b/>
                                <w:color w:val="000000"/>
                                <w:sz w:val="18"/>
                                <w:szCs w:val="18"/>
                              </w:rPr>
                              <w:t>CS</w:t>
                            </w:r>
                            <w:r>
                              <w:rPr>
                                <w:rFonts w:ascii="Arial" w:hAnsi="Arial" w:cs="Arial"/>
                                <w:b/>
                                <w:color w:val="000000"/>
                                <w:sz w:val="18"/>
                                <w:szCs w:val="18"/>
                              </w:rPr>
                              <w:tab/>
                            </w:r>
                            <w:r>
                              <w:rPr>
                                <w:rFonts w:ascii="Arial" w:hAnsi="Arial" w:cs="Arial"/>
                                <w:color w:val="000000"/>
                                <w:sz w:val="18"/>
                                <w:szCs w:val="18"/>
                              </w:rPr>
                              <w:t>pour les cours spéciaux;</w:t>
                            </w:r>
                          </w:p>
                          <w:p>
                            <w:pPr>
                              <w:tabs>
                                <w:tab w:val="left" w:pos="1440"/>
                              </w:tabs>
                              <w:rPr>
                                <w:rFonts w:ascii="Arial" w:hAnsi="Arial" w:cs="Arial"/>
                                <w:color w:val="000000"/>
                                <w:sz w:val="18"/>
                                <w:szCs w:val="18"/>
                              </w:rPr>
                            </w:pPr>
                            <w:r>
                              <w:rPr>
                                <w:rFonts w:ascii="Arial" w:hAnsi="Arial" w:cs="Arial"/>
                                <w:b/>
                                <w:color w:val="000000"/>
                                <w:sz w:val="18"/>
                                <w:szCs w:val="18"/>
                              </w:rPr>
                              <w:t>CT</w:t>
                            </w:r>
                            <w:r>
                              <w:rPr>
                                <w:rFonts w:ascii="Arial" w:hAnsi="Arial" w:cs="Arial"/>
                                <w:b/>
                                <w:color w:val="000000"/>
                                <w:sz w:val="18"/>
                                <w:szCs w:val="18"/>
                              </w:rPr>
                              <w:tab/>
                            </w:r>
                            <w:r>
                              <w:rPr>
                                <w:rFonts w:ascii="Arial" w:hAnsi="Arial" w:cs="Arial"/>
                                <w:color w:val="000000"/>
                                <w:sz w:val="18"/>
                                <w:szCs w:val="18"/>
                              </w:rPr>
                              <w:t>pour les cours techniques;</w:t>
                            </w:r>
                          </w:p>
                          <w:p>
                            <w:pPr>
                              <w:tabs>
                                <w:tab w:val="left" w:pos="1440"/>
                              </w:tabs>
                              <w:rPr>
                                <w:rFonts w:ascii="Arial" w:hAnsi="Arial" w:cs="Arial"/>
                                <w:color w:val="000000"/>
                                <w:sz w:val="18"/>
                                <w:szCs w:val="18"/>
                              </w:rPr>
                            </w:pPr>
                            <w:r>
                              <w:rPr>
                                <w:rFonts w:ascii="Arial" w:hAnsi="Arial" w:cs="Arial"/>
                                <w:b/>
                                <w:color w:val="000000"/>
                                <w:sz w:val="18"/>
                                <w:szCs w:val="18"/>
                              </w:rPr>
                              <w:t>CTPP</w:t>
                            </w:r>
                            <w:r>
                              <w:rPr>
                                <w:rFonts w:ascii="Arial" w:hAnsi="Arial" w:cs="Arial"/>
                                <w:b/>
                                <w:color w:val="000000"/>
                                <w:sz w:val="18"/>
                                <w:szCs w:val="18"/>
                              </w:rPr>
                              <w:tab/>
                            </w:r>
                            <w:r>
                              <w:rPr>
                                <w:rFonts w:ascii="Arial" w:hAnsi="Arial" w:cs="Arial"/>
                                <w:color w:val="000000"/>
                                <w:sz w:val="18"/>
                                <w:szCs w:val="18"/>
                              </w:rPr>
                              <w:t>pour les cours techniques et de pratique professionnelle;</w:t>
                            </w:r>
                          </w:p>
                          <w:p>
                            <w:pPr>
                              <w:tabs>
                                <w:tab w:val="left" w:pos="1440"/>
                              </w:tabs>
                              <w:rPr>
                                <w:rFonts w:ascii="Arial" w:hAnsi="Arial" w:cs="Arial"/>
                                <w:color w:val="000000"/>
                                <w:sz w:val="18"/>
                                <w:szCs w:val="18"/>
                              </w:rPr>
                            </w:pPr>
                            <w:r>
                              <w:rPr>
                                <w:rFonts w:ascii="Arial" w:hAnsi="Arial" w:cs="Arial"/>
                                <w:b/>
                                <w:color w:val="000000"/>
                                <w:sz w:val="18"/>
                                <w:szCs w:val="18"/>
                              </w:rPr>
                              <w:t>PP</w:t>
                            </w:r>
                            <w:r>
                              <w:rPr>
                                <w:rFonts w:ascii="Arial" w:hAnsi="Arial" w:cs="Arial"/>
                                <w:b/>
                                <w:color w:val="000000"/>
                                <w:sz w:val="18"/>
                                <w:szCs w:val="18"/>
                              </w:rPr>
                              <w:tab/>
                            </w:r>
                            <w:r>
                              <w:rPr>
                                <w:rFonts w:ascii="Arial" w:hAnsi="Arial" w:cs="Arial"/>
                                <w:color w:val="000000"/>
                                <w:sz w:val="18"/>
                                <w:szCs w:val="18"/>
                              </w:rPr>
                              <w:t>pour la pratique professionnelle et les stages;</w:t>
                            </w:r>
                          </w:p>
                          <w:p>
                            <w:pPr>
                              <w:tabs>
                                <w:tab w:val="left" w:pos="1440"/>
                              </w:tabs>
                              <w:rPr>
                                <w:rFonts w:ascii="Arial" w:hAnsi="Arial" w:cs="Arial"/>
                                <w:color w:val="000000"/>
                                <w:sz w:val="18"/>
                                <w:szCs w:val="18"/>
                              </w:rPr>
                            </w:pPr>
                            <w:r>
                              <w:rPr>
                                <w:rFonts w:ascii="Arial" w:hAnsi="Arial" w:cs="Arial"/>
                                <w:b/>
                                <w:color w:val="000000"/>
                                <w:sz w:val="18"/>
                                <w:szCs w:val="18"/>
                              </w:rPr>
                              <w:t>PPM</w:t>
                            </w:r>
                            <w:r>
                              <w:rPr>
                                <w:rFonts w:ascii="Arial" w:hAnsi="Arial" w:cs="Arial"/>
                                <w:b/>
                                <w:color w:val="000000"/>
                                <w:sz w:val="18"/>
                                <w:szCs w:val="18"/>
                              </w:rPr>
                              <w:tab/>
                            </w:r>
                            <w:r>
                              <w:rPr>
                                <w:rFonts w:ascii="Arial" w:hAnsi="Arial" w:cs="Arial"/>
                                <w:color w:val="000000"/>
                                <w:sz w:val="18"/>
                                <w:szCs w:val="18"/>
                              </w:rPr>
                              <w:t>pour la psychologie, la pédagogie et la méthodologie.</w:t>
                            </w:r>
                          </w:p>
                          <w:p>
                            <w:pPr>
                              <w:tabs>
                                <w:tab w:val="left" w:pos="2552"/>
                              </w:tabs>
                              <w:rPr>
                                <w:rFonts w:ascii="Arial" w:hAnsi="Arial" w:cs="Arial"/>
                                <w:color w:val="000000"/>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56" o:spid="_x0000_s1135" type="#_x0000_t202" style="position:absolute;margin-left:-2.5pt;margin-top:8.35pt;width:315pt;height:115.4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">
                <v:textbox>
                  <w:txbxContent>
                    <w:p>
                      <w:pPr>
                        <w:rPr>
                          <w:rFonts w:ascii="Arial" w:hAnsi="Arial" w:cs="Arial"/>
                          <w:b/>
                          <w:sz w:val="18"/>
                          <w:szCs w:val="18"/>
                        </w:rPr>
                      </w:pPr>
                      <w:r>
                        <w:rPr>
                          <w:rFonts w:ascii="Arial" w:hAnsi="Arial" w:cs="Arial"/>
                          <w:b/>
                          <w:sz w:val="18"/>
                          <w:szCs w:val="18"/>
                        </w:rPr>
                        <w:t>CLA = Classification du cours :</w:t>
                      </w:r>
                    </w:p>
                    <w:p>
                      <w:pPr>
                        <w:pStyle w:val="Corpsdetexte"/>
                        <w:rPr>
                          <w:rFonts w:ascii="Arial" w:hAnsi="Arial" w:cs="Arial"/>
                          <w:color w:val="000000"/>
                          <w:sz w:val="18"/>
                          <w:szCs w:val="18"/>
                        </w:rPr>
                      </w:pPr>
                      <w:r>
                        <w:rPr>
                          <w:rFonts w:ascii="Arial" w:hAnsi="Arial" w:cs="Arial"/>
                          <w:color w:val="000000"/>
                          <w:sz w:val="18"/>
                          <w:szCs w:val="18"/>
                        </w:rPr>
                        <w:t>Il y a lieu de respecter scrupuleusement les indications reprises au document 2, ou au  document 8 bis dans le cas d'une première ouverture, et d'inscrire :</w:t>
                      </w:r>
                    </w:p>
                    <w:p>
                      <w:pPr>
                        <w:tabs>
                          <w:tab w:val="left" w:pos="1440"/>
                        </w:tabs>
                        <w:rPr>
                          <w:rFonts w:ascii="Arial" w:hAnsi="Arial" w:cs="Arial"/>
                          <w:color w:val="000000"/>
                          <w:sz w:val="18"/>
                          <w:szCs w:val="18"/>
                        </w:rPr>
                      </w:pPr>
                      <w:r>
                        <w:rPr>
                          <w:rFonts w:ascii="Arial" w:hAnsi="Arial" w:cs="Arial"/>
                          <w:b/>
                          <w:color w:val="000000"/>
                          <w:sz w:val="18"/>
                          <w:szCs w:val="18"/>
                        </w:rPr>
                        <w:t>CG</w:t>
                      </w:r>
                      <w:r>
                        <w:rPr>
                          <w:rFonts w:ascii="Arial" w:hAnsi="Arial" w:cs="Arial"/>
                          <w:b/>
                          <w:color w:val="000000"/>
                          <w:sz w:val="18"/>
                          <w:szCs w:val="18"/>
                        </w:rPr>
                        <w:tab/>
                      </w:r>
                      <w:r>
                        <w:rPr>
                          <w:rFonts w:ascii="Arial" w:hAnsi="Arial" w:cs="Arial"/>
                          <w:color w:val="000000"/>
                          <w:sz w:val="18"/>
                          <w:szCs w:val="18"/>
                        </w:rPr>
                        <w:t>pour les cours généraux;</w:t>
                      </w:r>
                    </w:p>
                    <w:p>
                      <w:pPr>
                        <w:tabs>
                          <w:tab w:val="left" w:pos="1440"/>
                        </w:tabs>
                        <w:rPr>
                          <w:rFonts w:ascii="Arial" w:hAnsi="Arial" w:cs="Arial"/>
                          <w:color w:val="000000"/>
                          <w:sz w:val="18"/>
                          <w:szCs w:val="18"/>
                        </w:rPr>
                      </w:pPr>
                      <w:r>
                        <w:rPr>
                          <w:rFonts w:ascii="Arial" w:hAnsi="Arial" w:cs="Arial"/>
                          <w:b/>
                          <w:color w:val="000000"/>
                          <w:sz w:val="18"/>
                          <w:szCs w:val="18"/>
                        </w:rPr>
                        <w:t>CS</w:t>
                      </w:r>
                      <w:r>
                        <w:rPr>
                          <w:rFonts w:ascii="Arial" w:hAnsi="Arial" w:cs="Arial"/>
                          <w:b/>
                          <w:color w:val="000000"/>
                          <w:sz w:val="18"/>
                          <w:szCs w:val="18"/>
                        </w:rPr>
                        <w:tab/>
                      </w:r>
                      <w:r>
                        <w:rPr>
                          <w:rFonts w:ascii="Arial" w:hAnsi="Arial" w:cs="Arial"/>
                          <w:color w:val="000000"/>
                          <w:sz w:val="18"/>
                          <w:szCs w:val="18"/>
                        </w:rPr>
                        <w:t>pour les cours spéciaux;</w:t>
                      </w:r>
                    </w:p>
                    <w:p>
                      <w:pPr>
                        <w:tabs>
                          <w:tab w:val="left" w:pos="1440"/>
                        </w:tabs>
                        <w:rPr>
                          <w:rFonts w:ascii="Arial" w:hAnsi="Arial" w:cs="Arial"/>
                          <w:color w:val="000000"/>
                          <w:sz w:val="18"/>
                          <w:szCs w:val="18"/>
                        </w:rPr>
                      </w:pPr>
                      <w:r>
                        <w:rPr>
                          <w:rFonts w:ascii="Arial" w:hAnsi="Arial" w:cs="Arial"/>
                          <w:b/>
                          <w:color w:val="000000"/>
                          <w:sz w:val="18"/>
                          <w:szCs w:val="18"/>
                        </w:rPr>
                        <w:t>CT</w:t>
                      </w:r>
                      <w:r>
                        <w:rPr>
                          <w:rFonts w:ascii="Arial" w:hAnsi="Arial" w:cs="Arial"/>
                          <w:b/>
                          <w:color w:val="000000"/>
                          <w:sz w:val="18"/>
                          <w:szCs w:val="18"/>
                        </w:rPr>
                        <w:tab/>
                      </w:r>
                      <w:r>
                        <w:rPr>
                          <w:rFonts w:ascii="Arial" w:hAnsi="Arial" w:cs="Arial"/>
                          <w:color w:val="000000"/>
                          <w:sz w:val="18"/>
                          <w:szCs w:val="18"/>
                        </w:rPr>
                        <w:t>pour les cours techniques;</w:t>
                      </w:r>
                    </w:p>
                    <w:p>
                      <w:pPr>
                        <w:tabs>
                          <w:tab w:val="left" w:pos="1440"/>
                        </w:tabs>
                        <w:rPr>
                          <w:rFonts w:ascii="Arial" w:hAnsi="Arial" w:cs="Arial"/>
                          <w:color w:val="000000"/>
                          <w:sz w:val="18"/>
                          <w:szCs w:val="18"/>
                        </w:rPr>
                      </w:pPr>
                      <w:r>
                        <w:rPr>
                          <w:rFonts w:ascii="Arial" w:hAnsi="Arial" w:cs="Arial"/>
                          <w:b/>
                          <w:color w:val="000000"/>
                          <w:sz w:val="18"/>
                          <w:szCs w:val="18"/>
                        </w:rPr>
                        <w:t>CTPP</w:t>
                      </w:r>
                      <w:r>
                        <w:rPr>
                          <w:rFonts w:ascii="Arial" w:hAnsi="Arial" w:cs="Arial"/>
                          <w:b/>
                          <w:color w:val="000000"/>
                          <w:sz w:val="18"/>
                          <w:szCs w:val="18"/>
                        </w:rPr>
                        <w:tab/>
                      </w:r>
                      <w:r>
                        <w:rPr>
                          <w:rFonts w:ascii="Arial" w:hAnsi="Arial" w:cs="Arial"/>
                          <w:color w:val="000000"/>
                          <w:sz w:val="18"/>
                          <w:szCs w:val="18"/>
                        </w:rPr>
                        <w:t>pour les cours techniques et de pratique professionnelle;</w:t>
                      </w:r>
                    </w:p>
                    <w:p>
                      <w:pPr>
                        <w:tabs>
                          <w:tab w:val="left" w:pos="1440"/>
                        </w:tabs>
                        <w:rPr>
                          <w:rFonts w:ascii="Arial" w:hAnsi="Arial" w:cs="Arial"/>
                          <w:color w:val="000000"/>
                          <w:sz w:val="18"/>
                          <w:szCs w:val="18"/>
                        </w:rPr>
                      </w:pPr>
                      <w:r>
                        <w:rPr>
                          <w:rFonts w:ascii="Arial" w:hAnsi="Arial" w:cs="Arial"/>
                          <w:b/>
                          <w:color w:val="000000"/>
                          <w:sz w:val="18"/>
                          <w:szCs w:val="18"/>
                        </w:rPr>
                        <w:t>PP</w:t>
                      </w:r>
                      <w:r>
                        <w:rPr>
                          <w:rFonts w:ascii="Arial" w:hAnsi="Arial" w:cs="Arial"/>
                          <w:b/>
                          <w:color w:val="000000"/>
                          <w:sz w:val="18"/>
                          <w:szCs w:val="18"/>
                        </w:rPr>
                        <w:tab/>
                      </w:r>
                      <w:r>
                        <w:rPr>
                          <w:rFonts w:ascii="Arial" w:hAnsi="Arial" w:cs="Arial"/>
                          <w:color w:val="000000"/>
                          <w:sz w:val="18"/>
                          <w:szCs w:val="18"/>
                        </w:rPr>
                        <w:t>pour la pratique professionnelle et les stages;</w:t>
                      </w:r>
                    </w:p>
                    <w:p>
                      <w:pPr>
                        <w:tabs>
                          <w:tab w:val="left" w:pos="1440"/>
                        </w:tabs>
                        <w:rPr>
                          <w:rFonts w:ascii="Arial" w:hAnsi="Arial" w:cs="Arial"/>
                          <w:color w:val="000000"/>
                          <w:sz w:val="18"/>
                          <w:szCs w:val="18"/>
                        </w:rPr>
                      </w:pPr>
                      <w:r>
                        <w:rPr>
                          <w:rFonts w:ascii="Arial" w:hAnsi="Arial" w:cs="Arial"/>
                          <w:b/>
                          <w:color w:val="000000"/>
                          <w:sz w:val="18"/>
                          <w:szCs w:val="18"/>
                        </w:rPr>
                        <w:t>PPM</w:t>
                      </w:r>
                      <w:r>
                        <w:rPr>
                          <w:rFonts w:ascii="Arial" w:hAnsi="Arial" w:cs="Arial"/>
                          <w:b/>
                          <w:color w:val="000000"/>
                          <w:sz w:val="18"/>
                          <w:szCs w:val="18"/>
                        </w:rPr>
                        <w:tab/>
                      </w:r>
                      <w:r>
                        <w:rPr>
                          <w:rFonts w:ascii="Arial" w:hAnsi="Arial" w:cs="Arial"/>
                          <w:color w:val="000000"/>
                          <w:sz w:val="18"/>
                          <w:szCs w:val="18"/>
                        </w:rPr>
                        <w:t>pour la psychologie, la pédagogie et la méthodologie.</w:t>
                      </w:r>
                    </w:p>
                    <w:p>
                      <w:pPr>
                        <w:tabs>
                          <w:tab w:val="left" w:pos="2552"/>
                        </w:tabs>
                        <w:rPr>
                          <w:rFonts w:ascii="Arial" w:hAnsi="Arial" w:cs="Arial"/>
                          <w:color w:val="000000"/>
                          <w:sz w:val="18"/>
                          <w:szCs w:val="18"/>
                        </w:rPr>
                      </w:pPr>
                    </w:p>
                    <w:p>
                      <w:pPr>
                        <w:rPr>
                          <w:rFonts w:ascii="Arial" w:hAnsi="Arial" w:cs="Arial"/>
                          <w:sz w:val="18"/>
                          <w:szCs w:val="18"/>
                        </w:rPr>
                      </w:pP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036096" behindDoc="0" locked="0" layoutInCell="1" allowOverlap="1">
                <wp:simplePos x="0" y="0"/>
                <wp:positionH relativeFrom="column">
                  <wp:posOffset>4197350</wp:posOffset>
                </wp:positionH>
                <wp:positionV relativeFrom="paragraph">
                  <wp:posOffset>106045</wp:posOffset>
                </wp:positionV>
                <wp:extent cx="1746250" cy="685800"/>
                <wp:effectExtent l="0" t="0" r="25400" b="19050"/>
                <wp:wrapNone/>
                <wp:docPr id="4555" name="Zone de texte 4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250" cy="68580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R = Régime :</w:t>
                            </w:r>
                          </w:p>
                          <w:p>
                            <w:pPr>
                              <w:rPr>
                                <w:rFonts w:ascii="Arial" w:hAnsi="Arial" w:cs="Arial"/>
                                <w:sz w:val="18"/>
                                <w:szCs w:val="18"/>
                              </w:rPr>
                            </w:pPr>
                            <w:r>
                              <w:rPr>
                                <w:rFonts w:ascii="Arial" w:hAnsi="Arial" w:cs="Arial"/>
                                <w:sz w:val="18"/>
                                <w:szCs w:val="18"/>
                              </w:rPr>
                              <w:t>Inscrire :</w:t>
                            </w:r>
                          </w:p>
                          <w:p>
                            <w:pPr>
                              <w:numPr>
                                <w:ilvl w:val="0"/>
                                <w:numId w:val="59"/>
                              </w:numPr>
                              <w:tabs>
                                <w:tab w:val="left" w:pos="540"/>
                              </w:tabs>
                              <w:ind w:hanging="900"/>
                              <w:rPr>
                                <w:rFonts w:ascii="Arial" w:hAnsi="Arial" w:cs="Arial"/>
                                <w:sz w:val="18"/>
                                <w:szCs w:val="18"/>
                              </w:rPr>
                            </w:pPr>
                            <w:r>
                              <w:rPr>
                                <w:rFonts w:ascii="Arial" w:hAnsi="Arial" w:cs="Arial"/>
                                <w:sz w:val="18"/>
                                <w:szCs w:val="18"/>
                              </w:rPr>
                              <w:t>pour le régime 1 ;</w:t>
                            </w:r>
                          </w:p>
                          <w:p>
                            <w:pPr>
                              <w:numPr>
                                <w:ilvl w:val="0"/>
                                <w:numId w:val="59"/>
                              </w:numPr>
                              <w:tabs>
                                <w:tab w:val="left" w:pos="540"/>
                              </w:tabs>
                              <w:ind w:hanging="900"/>
                              <w:rPr>
                                <w:rFonts w:ascii="Arial" w:hAnsi="Arial" w:cs="Arial"/>
                                <w:sz w:val="18"/>
                                <w:szCs w:val="18"/>
                              </w:rPr>
                            </w:pPr>
                            <w:r>
                              <w:rPr>
                                <w:rFonts w:ascii="Arial" w:hAnsi="Arial" w:cs="Arial"/>
                                <w:sz w:val="18"/>
                                <w:szCs w:val="18"/>
                              </w:rPr>
                              <w:t>pour le régime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55" o:spid="_x0000_s1136" type="#_x0000_t202" style="position:absolute;margin-left:330.5pt;margin-top:8.35pt;width:137.5pt;height:54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">
                <v:textbox>
                  <w:txbxContent>
                    <w:p>
                      <w:pPr>
                        <w:rPr>
                          <w:rFonts w:ascii="Arial" w:hAnsi="Arial" w:cs="Arial"/>
                          <w:sz w:val="18"/>
                          <w:szCs w:val="18"/>
                        </w:rPr>
                      </w:pPr>
                      <w:r>
                        <w:rPr>
                          <w:rFonts w:ascii="Arial" w:hAnsi="Arial" w:cs="Arial"/>
                          <w:b/>
                          <w:sz w:val="18"/>
                          <w:szCs w:val="18"/>
                        </w:rPr>
                        <w:t>R = Régime :</w:t>
                      </w:r>
                    </w:p>
                    <w:p>
                      <w:pPr>
                        <w:rPr>
                          <w:rFonts w:ascii="Arial" w:hAnsi="Arial" w:cs="Arial"/>
                          <w:sz w:val="18"/>
                          <w:szCs w:val="18"/>
                        </w:rPr>
                      </w:pPr>
                      <w:r>
                        <w:rPr>
                          <w:rFonts w:ascii="Arial" w:hAnsi="Arial" w:cs="Arial"/>
                          <w:sz w:val="18"/>
                          <w:szCs w:val="18"/>
                        </w:rPr>
                        <w:t>Inscrire :</w:t>
                      </w:r>
                    </w:p>
                    <w:p>
                      <w:pPr>
                        <w:numPr>
                          <w:ilvl w:val="0"/>
                          <w:numId w:val="59"/>
                        </w:numPr>
                        <w:tabs>
                          <w:tab w:val="left" w:pos="540"/>
                        </w:tabs>
                        <w:ind w:hanging="900"/>
                        <w:rPr>
                          <w:rFonts w:ascii="Arial" w:hAnsi="Arial" w:cs="Arial"/>
                          <w:sz w:val="18"/>
                          <w:szCs w:val="18"/>
                        </w:rPr>
                      </w:pPr>
                      <w:r>
                        <w:rPr>
                          <w:rFonts w:ascii="Arial" w:hAnsi="Arial" w:cs="Arial"/>
                          <w:sz w:val="18"/>
                          <w:szCs w:val="18"/>
                        </w:rPr>
                        <w:t>pour le régime 1 ;</w:t>
                      </w:r>
                    </w:p>
                    <w:p>
                      <w:pPr>
                        <w:numPr>
                          <w:ilvl w:val="0"/>
                          <w:numId w:val="59"/>
                        </w:numPr>
                        <w:tabs>
                          <w:tab w:val="left" w:pos="540"/>
                        </w:tabs>
                        <w:ind w:hanging="900"/>
                        <w:rPr>
                          <w:rFonts w:ascii="Arial" w:hAnsi="Arial" w:cs="Arial"/>
                          <w:sz w:val="18"/>
                          <w:szCs w:val="18"/>
                        </w:rPr>
                      </w:pPr>
                      <w:r>
                        <w:rPr>
                          <w:rFonts w:ascii="Arial" w:hAnsi="Arial" w:cs="Arial"/>
                          <w:sz w:val="18"/>
                          <w:szCs w:val="18"/>
                        </w:rPr>
                        <w:t>pour le régime 2</w:t>
                      </w: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060672" behindDoc="0" locked="0" layoutInCell="1" allowOverlap="1">
                <wp:simplePos x="0" y="0"/>
                <wp:positionH relativeFrom="column">
                  <wp:posOffset>3174364</wp:posOffset>
                </wp:positionH>
                <wp:positionV relativeFrom="paragraph">
                  <wp:posOffset>87629</wp:posOffset>
                </wp:positionV>
                <wp:extent cx="1022985" cy="800100"/>
                <wp:effectExtent l="0" t="38100" r="62865" b="19050"/>
                <wp:wrapNone/>
                <wp:docPr id="4554" name="Connecteur droit avec flèche 4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22985" cy="800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54" o:spid="_x0000_s1026" type="#_x0000_t32" style="position:absolute;margin-left:249.95pt;margin-top:6.9pt;width:80.55pt;height:63pt;flip:y;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">
                <v:stroke endarrow="block"/>
              </v:shape>
            </w:pict>
          </mc:Fallback>
        </mc:AlternateContent>
      </w: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059648" behindDoc="0" locked="0" layoutInCell="1" allowOverlap="1">
                <wp:simplePos x="0" y="0"/>
                <wp:positionH relativeFrom="column">
                  <wp:posOffset>2688590</wp:posOffset>
                </wp:positionH>
                <wp:positionV relativeFrom="paragraph">
                  <wp:posOffset>8254</wp:posOffset>
                </wp:positionV>
                <wp:extent cx="76200" cy="752475"/>
                <wp:effectExtent l="38100" t="38100" r="19050" b="28575"/>
                <wp:wrapNone/>
                <wp:docPr id="4553" name="Connecteur droit avec flèche 45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6200" cy="752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53" o:spid="_x0000_s1026" type="#_x0000_t32" style="position:absolute;margin-left:211.7pt;margin-top:.65pt;width:6pt;height:59.25pt;flip:x y;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">
                <v:stroke endarrow="block"/>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rPr>
      </w:pPr>
    </w:p>
    <w:tbl>
      <w:tblPr>
        <w:tblW w:w="10479" w:type="dxa"/>
        <w:tblInd w:w="-31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5"/>
        <w:gridCol w:w="425"/>
        <w:gridCol w:w="2835"/>
        <w:gridCol w:w="709"/>
        <w:gridCol w:w="425"/>
        <w:gridCol w:w="2170"/>
        <w:gridCol w:w="682"/>
        <w:gridCol w:w="394"/>
        <w:gridCol w:w="535"/>
        <w:gridCol w:w="541"/>
        <w:gridCol w:w="628"/>
      </w:tblGrid>
      <w:tr>
        <w:tc>
          <w:tcPr>
            <w:tcW w:w="1135" w:type="dxa"/>
          </w:tcPr>
          <w:p>
            <w:pPr>
              <w:jc w:val="center"/>
              <w:rPr>
                <w:rFonts w:ascii="Calibri" w:eastAsia="Calibri" w:hAnsi="Calibri" w:cs="Calibri"/>
                <w:lang w:val="fr-BE" w:eastAsia="en-US"/>
              </w:rPr>
            </w:pPr>
            <w:r>
              <w:rPr>
                <w:rFonts w:ascii="Calibri" w:eastAsia="Calibri" w:hAnsi="Calibri" w:cs="Calibri"/>
                <w:lang w:val="fr-BE" w:eastAsia="en-US"/>
              </w:rPr>
              <w:t>U.E.</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F</w:t>
            </w:r>
          </w:p>
        </w:tc>
        <w:tc>
          <w:tcPr>
            <w:tcW w:w="2835" w:type="dxa"/>
          </w:tcPr>
          <w:p>
            <w:pPr>
              <w:jc w:val="center"/>
              <w:rPr>
                <w:rFonts w:ascii="Calibri" w:eastAsia="Calibri" w:hAnsi="Calibri" w:cs="Calibri"/>
                <w:lang w:val="fr-BE" w:eastAsia="en-US"/>
              </w:rPr>
            </w:pPr>
            <w:r>
              <w:rPr>
                <w:rFonts w:ascii="Calibri" w:eastAsia="Calibri" w:hAnsi="Calibri" w:cs="Calibri"/>
                <w:lang w:val="fr-BE" w:eastAsia="en-US"/>
              </w:rPr>
              <w:t>Dénomination du Cours</w:t>
            </w:r>
          </w:p>
        </w:tc>
        <w:tc>
          <w:tcPr>
            <w:tcW w:w="709" w:type="dxa"/>
          </w:tcPr>
          <w:p>
            <w:pPr>
              <w:jc w:val="center"/>
              <w:rPr>
                <w:rFonts w:ascii="Calibri" w:eastAsia="Calibri" w:hAnsi="Calibri" w:cs="Calibri"/>
                <w:lang w:val="fr-BE" w:eastAsia="en-US"/>
              </w:rPr>
            </w:pPr>
            <w:r>
              <w:rPr>
                <w:rFonts w:ascii="Calibri" w:eastAsia="Calibri" w:hAnsi="Calibri" w:cs="Calibri"/>
                <w:lang w:val="fr-BE" w:eastAsia="en-US"/>
              </w:rPr>
              <w:t>CLA</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R</w:t>
            </w:r>
          </w:p>
        </w:tc>
        <w:tc>
          <w:tcPr>
            <w:tcW w:w="2170" w:type="dxa"/>
          </w:tcPr>
          <w:p>
            <w:pPr>
              <w:jc w:val="center"/>
              <w:rPr>
                <w:rFonts w:ascii="Calibri" w:eastAsia="Calibri" w:hAnsi="Calibri" w:cs="Calibri"/>
                <w:lang w:val="fr-BE" w:eastAsia="en-US"/>
              </w:rPr>
            </w:pPr>
            <w:r>
              <w:rPr>
                <w:rFonts w:ascii="Calibri" w:eastAsia="Calibri" w:hAnsi="Calibri" w:cs="Calibri"/>
                <w:lang w:val="fr-BE" w:eastAsia="en-US"/>
              </w:rPr>
              <w:t>PER. D’OCCUPATION</w:t>
            </w:r>
          </w:p>
        </w:tc>
        <w:tc>
          <w:tcPr>
            <w:tcW w:w="682" w:type="dxa"/>
          </w:tcPr>
          <w:p>
            <w:pPr>
              <w:jc w:val="center"/>
              <w:rPr>
                <w:rFonts w:ascii="Calibri" w:eastAsia="Calibri" w:hAnsi="Calibri" w:cs="Calibri"/>
                <w:lang w:val="fr-BE" w:eastAsia="en-US"/>
              </w:rPr>
            </w:pPr>
            <w:r>
              <w:rPr>
                <w:rFonts w:ascii="Calibri" w:eastAsia="Calibri" w:hAnsi="Calibri" w:cs="Calibri"/>
                <w:lang w:val="fr-BE" w:eastAsia="en-US"/>
              </w:rPr>
              <w:t>P/H</w:t>
            </w:r>
          </w:p>
        </w:tc>
        <w:tc>
          <w:tcPr>
            <w:tcW w:w="394" w:type="dxa"/>
          </w:tcPr>
          <w:p>
            <w:pPr>
              <w:jc w:val="center"/>
              <w:rPr>
                <w:rFonts w:ascii="Calibri" w:eastAsia="Calibri" w:hAnsi="Calibri" w:cs="Calibri"/>
                <w:lang w:val="fr-BE" w:eastAsia="en-US"/>
              </w:rPr>
            </w:pPr>
            <w:r>
              <w:rPr>
                <w:rFonts w:ascii="Calibri" w:eastAsia="Calibri" w:hAnsi="Calibri" w:cs="Calibri"/>
                <w:lang w:val="fr-BE" w:eastAsia="en-US"/>
              </w:rPr>
              <w:t>Tt</w:t>
            </w:r>
          </w:p>
        </w:tc>
        <w:tc>
          <w:tcPr>
            <w:tcW w:w="535" w:type="dxa"/>
          </w:tcPr>
          <w:p>
            <w:pPr>
              <w:jc w:val="center"/>
              <w:rPr>
                <w:rFonts w:ascii="Calibri" w:eastAsia="Calibri" w:hAnsi="Calibri" w:cs="Calibri"/>
                <w:lang w:val="fr-BE" w:eastAsia="en-US"/>
              </w:rPr>
            </w:pPr>
            <w:r>
              <w:rPr>
                <w:rFonts w:ascii="Calibri" w:eastAsia="Calibri" w:hAnsi="Calibri" w:cs="Calibri"/>
                <w:lang w:val="fr-BE" w:eastAsia="en-US"/>
              </w:rPr>
              <w:t>S</w:t>
            </w:r>
          </w:p>
        </w:tc>
        <w:tc>
          <w:tcPr>
            <w:tcW w:w="541" w:type="dxa"/>
            <w:tcBorders>
              <w:right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DI</w:t>
            </w:r>
          </w:p>
        </w:tc>
        <w:tc>
          <w:tcPr>
            <w:tcW w:w="628" w:type="dxa"/>
            <w:tcBorders>
              <w:top w:val="single" w:sz="12" w:space="0" w:color="auto"/>
              <w:left w:val="single" w:sz="12" w:space="0" w:color="auto"/>
              <w:bottom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BAR</w:t>
            </w:r>
          </w:p>
        </w:tc>
      </w:tr>
      <w:tr>
        <w:tc>
          <w:tcPr>
            <w:tcW w:w="1135"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835" w:type="dxa"/>
          </w:tcPr>
          <w:p>
            <w:pPr>
              <w:jc w:val="both"/>
              <w:rPr>
                <w:rFonts w:ascii="Calibri" w:eastAsia="Calibri" w:hAnsi="Calibri" w:cs="Calibri"/>
                <w:lang w:val="fr-BE" w:eastAsia="en-US"/>
              </w:rPr>
            </w:pPr>
            <w:r>
              <w:rPr>
                <w:rFonts w:ascii="Verdana" w:eastAsia="Calibri" w:hAnsi="Verdana"/>
                <w:noProof/>
                <w:sz w:val="24"/>
                <w:szCs w:val="24"/>
              </w:rPr>
              <mc:AlternateContent>
                <mc:Choice Requires="wps">
                  <w:drawing>
                    <wp:anchor distT="0" distB="0" distL="114300" distR="114300" simplePos="0" relativeHeight="252093440" behindDoc="0" locked="0" layoutInCell="1" allowOverlap="1">
                      <wp:simplePos x="0" y="0"/>
                      <wp:positionH relativeFrom="column">
                        <wp:posOffset>62230</wp:posOffset>
                      </wp:positionH>
                      <wp:positionV relativeFrom="paragraph">
                        <wp:posOffset>72390</wp:posOffset>
                      </wp:positionV>
                      <wp:extent cx="216535" cy="448945"/>
                      <wp:effectExtent l="57785" t="5715" r="11430" b="40640"/>
                      <wp:wrapNone/>
                      <wp:docPr id="4552" name="Connecteur droit avec flèche 4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6535" cy="448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52" o:spid="_x0000_s1026" type="#_x0000_t32" style="position:absolute;margin-left:4.9pt;margin-top:5.7pt;width:17.05pt;height:35.35pt;flip:x;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">
                      <v:stroke endarrow="block"/>
                    </v:shape>
                  </w:pict>
                </mc:Fallback>
              </mc:AlternateContent>
            </w:r>
          </w:p>
        </w:tc>
        <w:tc>
          <w:tcPr>
            <w:tcW w:w="709"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170" w:type="dxa"/>
          </w:tcPr>
          <w:p>
            <w:pPr>
              <w:jc w:val="both"/>
              <w:rPr>
                <w:rFonts w:ascii="Calibri" w:eastAsia="Calibri" w:hAnsi="Calibri" w:cs="Calibri"/>
                <w:lang w:val="fr-BE" w:eastAsia="en-US"/>
              </w:rPr>
            </w:pPr>
          </w:p>
        </w:tc>
        <w:tc>
          <w:tcPr>
            <w:tcW w:w="682" w:type="dxa"/>
          </w:tcPr>
          <w:p>
            <w:pPr>
              <w:jc w:val="both"/>
              <w:rPr>
                <w:rFonts w:ascii="Calibri" w:eastAsia="Calibri" w:hAnsi="Calibri" w:cs="Calibri"/>
                <w:lang w:val="fr-BE" w:eastAsia="en-US"/>
              </w:rPr>
            </w:pPr>
          </w:p>
        </w:tc>
        <w:tc>
          <w:tcPr>
            <w:tcW w:w="394" w:type="dxa"/>
          </w:tcPr>
          <w:p>
            <w:pPr>
              <w:jc w:val="both"/>
              <w:rPr>
                <w:rFonts w:ascii="Calibri" w:eastAsia="Calibri" w:hAnsi="Calibri" w:cs="Calibri"/>
                <w:lang w:val="fr-BE" w:eastAsia="en-US"/>
              </w:rPr>
            </w:pPr>
          </w:p>
        </w:tc>
        <w:tc>
          <w:tcPr>
            <w:tcW w:w="535" w:type="dxa"/>
          </w:tcPr>
          <w:p>
            <w:pPr>
              <w:jc w:val="both"/>
              <w:rPr>
                <w:rFonts w:ascii="Calibri" w:eastAsia="Calibri" w:hAnsi="Calibri" w:cs="Calibri"/>
                <w:lang w:val="fr-BE" w:eastAsia="en-US"/>
              </w:rPr>
            </w:pPr>
          </w:p>
        </w:tc>
        <w:tc>
          <w:tcPr>
            <w:tcW w:w="541" w:type="dxa"/>
          </w:tcPr>
          <w:p>
            <w:pPr>
              <w:jc w:val="both"/>
              <w:rPr>
                <w:rFonts w:ascii="Calibri" w:eastAsia="Calibri" w:hAnsi="Calibri" w:cs="Calibri"/>
                <w:lang w:val="fr-BE" w:eastAsia="en-US"/>
              </w:rPr>
            </w:pPr>
          </w:p>
        </w:tc>
        <w:tc>
          <w:tcPr>
            <w:tcW w:w="628" w:type="dxa"/>
            <w:tcBorders>
              <w:top w:val="single" w:sz="12" w:space="0" w:color="auto"/>
            </w:tcBorders>
          </w:tcPr>
          <w:p>
            <w:pPr>
              <w:jc w:val="both"/>
              <w:rPr>
                <w:rFonts w:ascii="Calibri" w:eastAsia="Calibri" w:hAnsi="Calibri" w:cs="Calibri"/>
                <w:lang w:val="fr-BE" w:eastAsia="en-US"/>
              </w:rPr>
            </w:pPr>
          </w:p>
        </w:tc>
      </w:tr>
    </w:tbl>
    <w:p>
      <w:pPr>
        <w:rPr>
          <w:rFonts w:ascii="Lucida Console" w:hAnsi="Lucida Console"/>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034048" behindDoc="0" locked="0" layoutInCell="1" allowOverlap="1">
                <wp:simplePos x="0" y="0"/>
                <wp:positionH relativeFrom="column">
                  <wp:posOffset>-260350</wp:posOffset>
                </wp:positionH>
                <wp:positionV relativeFrom="paragraph">
                  <wp:posOffset>177800</wp:posOffset>
                </wp:positionV>
                <wp:extent cx="6972300" cy="5289550"/>
                <wp:effectExtent l="0" t="0" r="19050" b="25400"/>
                <wp:wrapNone/>
                <wp:docPr id="4551" name="Zone de texte 4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0" cy="5289550"/>
                        </a:xfrm>
                        <a:prstGeom prst="rect">
                          <a:avLst/>
                        </a:prstGeom>
                        <a:solidFill>
                          <a:srgbClr val="FFFFFF"/>
                        </a:solidFill>
                        <a:ln w="9525">
                          <a:solidFill>
                            <a:srgbClr val="000000"/>
                          </a:solidFill>
                          <a:miter lim="800000"/>
                          <a:headEnd/>
                          <a:tailEnd/>
                        </a:ln>
                      </wps:spPr>
                      <wps:txbx>
                        <w:txbxContent>
                          <w:p>
                            <w:pPr>
                              <w:rPr>
                                <w:rFonts w:ascii="Arial" w:hAnsi="Arial" w:cs="Arial"/>
                                <w:b/>
                                <w:color w:val="000000"/>
                                <w:sz w:val="18"/>
                                <w:szCs w:val="18"/>
                              </w:rPr>
                            </w:pPr>
                            <w:r>
                              <w:rPr>
                                <w:rFonts w:ascii="Arial" w:hAnsi="Arial" w:cs="Arial"/>
                                <w:b/>
                                <w:color w:val="000000"/>
                                <w:sz w:val="18"/>
                                <w:szCs w:val="18"/>
                              </w:rPr>
                              <w:t>FONCTION : Libellé du Cours</w:t>
                            </w:r>
                          </w:p>
                          <w:p>
                            <w:pPr>
                              <w:rPr>
                                <w:rFonts w:ascii="Arial" w:hAnsi="Arial" w:cs="Arial"/>
                                <w:b/>
                                <w:color w:val="000000"/>
                                <w:sz w:val="18"/>
                                <w:szCs w:val="18"/>
                              </w:rPr>
                            </w:pPr>
                            <w:r>
                              <w:rPr>
                                <w:rFonts w:ascii="Arial" w:hAnsi="Arial" w:cs="Arial"/>
                                <w:b/>
                                <w:color w:val="000000"/>
                                <w:sz w:val="18"/>
                                <w:szCs w:val="18"/>
                              </w:rPr>
                              <w:t>Sera reprise la fonction, suivi du libellé du cours.</w:t>
                            </w:r>
                          </w:p>
                          <w:p>
                            <w:pPr>
                              <w:numPr>
                                <w:ilvl w:val="0"/>
                                <w:numId w:val="41"/>
                              </w:numPr>
                              <w:tabs>
                                <w:tab w:val="clear" w:pos="1260"/>
                              </w:tabs>
                              <w:ind w:left="360"/>
                              <w:jc w:val="both"/>
                              <w:rPr>
                                <w:rFonts w:ascii="Arial" w:hAnsi="Arial" w:cs="Arial"/>
                                <w:color w:val="000000"/>
                                <w:sz w:val="18"/>
                                <w:szCs w:val="18"/>
                              </w:rPr>
                            </w:pPr>
                            <w:r>
                              <w:rPr>
                                <w:rFonts w:ascii="Arial" w:hAnsi="Arial" w:cs="Arial"/>
                                <w:bCs/>
                                <w:iCs/>
                                <w:sz w:val="18"/>
                                <w:szCs w:val="18"/>
                              </w:rPr>
                              <w:t xml:space="preserve">Pour le </w:t>
                            </w:r>
                            <w:r>
                              <w:rPr>
                                <w:rFonts w:ascii="Arial" w:hAnsi="Arial" w:cs="Arial"/>
                                <w:bCs/>
                                <w:iCs/>
                                <w:sz w:val="18"/>
                                <w:szCs w:val="18"/>
                                <w:u w:val="single"/>
                              </w:rPr>
                              <w:t>personnel chargé de cours</w:t>
                            </w:r>
                            <w:r>
                              <w:rPr>
                                <w:rFonts w:ascii="Arial" w:hAnsi="Arial" w:cs="Arial"/>
                                <w:bCs/>
                                <w:iCs/>
                                <w:sz w:val="18"/>
                                <w:szCs w:val="18"/>
                              </w:rPr>
                              <w:t xml:space="preserve">, il y a lieu d'inscrire le cours </w:t>
                            </w:r>
                            <w:r>
                              <w:rPr>
                                <w:rFonts w:ascii="Arial" w:hAnsi="Arial" w:cs="Arial"/>
                                <w:b/>
                                <w:bCs/>
                                <w:iCs/>
                                <w:sz w:val="18"/>
                                <w:szCs w:val="18"/>
                                <w:u w:val="single"/>
                              </w:rPr>
                              <w:t>(et non l’intitulé de l’UE)</w:t>
                            </w:r>
                            <w:r>
                              <w:rPr>
                                <w:rFonts w:ascii="Arial" w:hAnsi="Arial" w:cs="Arial"/>
                                <w:bCs/>
                                <w:iCs/>
                                <w:color w:val="000000"/>
                                <w:sz w:val="18"/>
                                <w:szCs w:val="18"/>
                              </w:rPr>
                              <w:t xml:space="preserve"> dont l'enseignant est chargé, tel qu'il est repris au document 8 ou au document 8 bis et, éventuellement, la spécialité dont il relève.</w:t>
                            </w:r>
                          </w:p>
                          <w:p>
                            <w:pPr>
                              <w:rPr>
                                <w:rFonts w:ascii="Arial" w:hAnsi="Arial" w:cs="Arial"/>
                                <w:color w:val="000000"/>
                                <w:sz w:val="18"/>
                                <w:szCs w:val="18"/>
                              </w:rPr>
                            </w:pPr>
                          </w:p>
                          <w:p>
                            <w:pPr>
                              <w:ind w:left="360"/>
                              <w:rPr>
                                <w:rFonts w:ascii="Arial" w:hAnsi="Arial" w:cs="Arial"/>
                                <w:color w:val="000000"/>
                                <w:sz w:val="18"/>
                                <w:szCs w:val="18"/>
                                <w:u w:val="single"/>
                              </w:rPr>
                            </w:pPr>
                            <w:r>
                              <w:rPr>
                                <w:rFonts w:ascii="Arial" w:hAnsi="Arial" w:cs="Arial"/>
                                <w:color w:val="000000"/>
                                <w:sz w:val="18"/>
                                <w:szCs w:val="18"/>
                              </w:rPr>
                              <w:t xml:space="preserve">Chaque cours doit être repris distinctement et la </w:t>
                            </w:r>
                            <w:r>
                              <w:rPr>
                                <w:rFonts w:ascii="Arial" w:hAnsi="Arial" w:cs="Arial"/>
                                <w:color w:val="000000"/>
                                <w:sz w:val="18"/>
                                <w:szCs w:val="18"/>
                                <w:u w:val="single"/>
                              </w:rPr>
                              <w:t>spécificité</w:t>
                            </w:r>
                            <w:r>
                              <w:rPr>
                                <w:rFonts w:ascii="Arial" w:hAnsi="Arial" w:cs="Arial"/>
                                <w:color w:val="000000"/>
                                <w:sz w:val="18"/>
                                <w:szCs w:val="18"/>
                              </w:rPr>
                              <w:t xml:space="preserve"> (bois, électricité ...) en sera précisée.</w:t>
                            </w:r>
                          </w:p>
                          <w:p>
                            <w:pPr>
                              <w:ind w:left="360"/>
                              <w:rPr>
                                <w:rFonts w:ascii="Arial" w:hAnsi="Arial" w:cs="Arial"/>
                                <w:color w:val="000000"/>
                                <w:sz w:val="18"/>
                                <w:szCs w:val="18"/>
                                <w:u w:val="single"/>
                              </w:rPr>
                            </w:pPr>
                          </w:p>
                          <w:p>
                            <w:pPr>
                              <w:ind w:left="360"/>
                              <w:rPr>
                                <w:rFonts w:ascii="Arial" w:hAnsi="Arial" w:cs="Arial"/>
                                <w:color w:val="000000"/>
                                <w:sz w:val="18"/>
                                <w:szCs w:val="18"/>
                              </w:rPr>
                            </w:pPr>
                            <w:r>
                              <w:rPr>
                                <w:rFonts w:ascii="Arial" w:hAnsi="Arial" w:cs="Arial"/>
                                <w:color w:val="000000"/>
                                <w:sz w:val="18"/>
                                <w:szCs w:val="18"/>
                              </w:rPr>
                              <w:t>Si dans le cadre du régime 2, il arrive que deux libellés de cours soient strictement identiques, il faut néanmoins faire une ligne distincte par cours. Exemple : pâtisserie (2</w:t>
                            </w:r>
                            <w:r>
                              <w:rPr>
                                <w:rFonts w:ascii="Arial" w:hAnsi="Arial" w:cs="Arial"/>
                                <w:color w:val="000000"/>
                                <w:sz w:val="18"/>
                                <w:szCs w:val="18"/>
                                <w:vertAlign w:val="superscript"/>
                              </w:rPr>
                              <w:t>ème</w:t>
                            </w:r>
                            <w:r>
                              <w:rPr>
                                <w:rFonts w:ascii="Arial" w:hAnsi="Arial" w:cs="Arial"/>
                                <w:color w:val="000000"/>
                                <w:sz w:val="18"/>
                                <w:szCs w:val="18"/>
                              </w:rPr>
                              <w:t xml:space="preserve"> année) et pâtisserie (3</w:t>
                            </w:r>
                            <w:r>
                              <w:rPr>
                                <w:rFonts w:ascii="Arial" w:hAnsi="Arial" w:cs="Arial"/>
                                <w:color w:val="000000"/>
                                <w:sz w:val="18"/>
                                <w:szCs w:val="18"/>
                                <w:vertAlign w:val="superscript"/>
                              </w:rPr>
                              <w:t>ème</w:t>
                            </w:r>
                            <w:r>
                              <w:rPr>
                                <w:rFonts w:ascii="Arial" w:hAnsi="Arial" w:cs="Arial"/>
                                <w:color w:val="000000"/>
                                <w:sz w:val="18"/>
                                <w:szCs w:val="18"/>
                              </w:rPr>
                              <w:t xml:space="preserve"> année).</w:t>
                            </w:r>
                          </w:p>
                          <w:p>
                            <w:pPr>
                              <w:ind w:left="360"/>
                              <w:rPr>
                                <w:rFonts w:ascii="Arial" w:hAnsi="Arial" w:cs="Arial"/>
                                <w:color w:val="000000"/>
                                <w:sz w:val="18"/>
                                <w:szCs w:val="18"/>
                              </w:rPr>
                            </w:pPr>
                          </w:p>
                          <w:p>
                            <w:pPr>
                              <w:ind w:left="360"/>
                              <w:rPr>
                                <w:rFonts w:ascii="Arial" w:hAnsi="Arial" w:cs="Arial"/>
                                <w:color w:val="000000"/>
                                <w:sz w:val="18"/>
                                <w:szCs w:val="18"/>
                              </w:rPr>
                            </w:pPr>
                            <w:r>
                              <w:rPr>
                                <w:rFonts w:ascii="Arial" w:hAnsi="Arial" w:cs="Arial"/>
                                <w:color w:val="000000"/>
                                <w:sz w:val="18"/>
                                <w:szCs w:val="18"/>
                              </w:rPr>
                              <w:t>A défaut de cette dernière information, il s'avère impossible de déterminer la nature du titre de capacité que possède l'enseignant et, par conséquent, de fixer correctement l'échelle de traitement à laquelle il a droit.</w:t>
                            </w:r>
                          </w:p>
                          <w:p>
                            <w:pPr>
                              <w:rPr>
                                <w:rFonts w:ascii="Arial" w:hAnsi="Arial" w:cs="Arial"/>
                                <w:color w:val="000000"/>
                                <w:sz w:val="18"/>
                                <w:szCs w:val="18"/>
                              </w:rPr>
                            </w:pPr>
                          </w:p>
                          <w:p>
                            <w:pPr>
                              <w:numPr>
                                <w:ilvl w:val="0"/>
                                <w:numId w:val="41"/>
                              </w:numPr>
                              <w:tabs>
                                <w:tab w:val="clear" w:pos="1260"/>
                              </w:tabs>
                              <w:ind w:left="360"/>
                              <w:rPr>
                                <w:rFonts w:ascii="Arial" w:hAnsi="Arial" w:cs="Arial"/>
                                <w:color w:val="000000"/>
                                <w:sz w:val="18"/>
                                <w:szCs w:val="18"/>
                              </w:rPr>
                            </w:pPr>
                            <w:r>
                              <w:rPr>
                                <w:rFonts w:ascii="Arial" w:hAnsi="Arial" w:cs="Arial"/>
                                <w:color w:val="000000"/>
                                <w:sz w:val="18"/>
                                <w:szCs w:val="18"/>
                              </w:rPr>
                              <w:t>Pour le</w:t>
                            </w:r>
                            <w:r>
                              <w:rPr>
                                <w:rFonts w:ascii="Arial" w:hAnsi="Arial" w:cs="Arial"/>
                                <w:color w:val="000000"/>
                                <w:sz w:val="18"/>
                                <w:szCs w:val="18"/>
                                <w:u w:val="single"/>
                              </w:rPr>
                              <w:t xml:space="preserve"> personnel non chargé de cours</w:t>
                            </w:r>
                            <w:r>
                              <w:rPr>
                                <w:rFonts w:ascii="Arial" w:hAnsi="Arial" w:cs="Arial"/>
                                <w:color w:val="000000"/>
                                <w:sz w:val="18"/>
                                <w:szCs w:val="18"/>
                              </w:rPr>
                              <w:t>, il convient d'indiquer :</w:t>
                            </w:r>
                          </w:p>
                          <w:p>
                            <w:pPr>
                              <w:ind w:left="360"/>
                              <w:rPr>
                                <w:rFonts w:ascii="Arial" w:hAnsi="Arial" w:cs="Arial"/>
                                <w:color w:val="000000"/>
                                <w:sz w:val="18"/>
                                <w:szCs w:val="18"/>
                              </w:rPr>
                            </w:pPr>
                          </w:p>
                          <w:tbl>
                            <w:tblPr>
                              <w:tblW w:w="9900" w:type="dxa"/>
                              <w:tblInd w:w="430" w:type="dxa"/>
                              <w:tblLayout w:type="fixed"/>
                              <w:tblCellMar>
                                <w:left w:w="70" w:type="dxa"/>
                                <w:right w:w="70" w:type="dxa"/>
                              </w:tblCellMar>
                              <w:tblLook w:val="0000" w:firstRow="0" w:lastRow="0" w:firstColumn="0" w:lastColumn="0" w:noHBand="0" w:noVBand="0"/>
                            </w:tblPr>
                            <w:tblGrid>
                              <w:gridCol w:w="1341"/>
                              <w:gridCol w:w="2127"/>
                              <w:gridCol w:w="6432"/>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2127" w:type="dxa"/>
                                  <w:tcBorders>
                                    <w:top w:val="single" w:sz="4" w:space="0" w:color="auto"/>
                                    <w:left w:val="single" w:sz="4" w:space="0" w:color="auto"/>
                                    <w:bottom w:val="single" w:sz="4" w:space="0" w:color="auto"/>
                                    <w:right w:val="single" w:sz="4" w:space="0" w:color="auto"/>
                                  </w:tcBorders>
                                </w:tcPr>
                                <w:p>
                                  <w:pPr>
                                    <w:rPr>
                                      <w:rFonts w:ascii="Arial" w:hAnsi="Arial" w:cs="Arial"/>
                                      <w:color w:val="000000"/>
                                      <w:sz w:val="18"/>
                                      <w:szCs w:val="18"/>
                                    </w:rPr>
                                  </w:pPr>
                                  <w:r>
                                    <w:rPr>
                                      <w:rFonts w:ascii="Arial" w:hAnsi="Arial" w:cs="Arial"/>
                                      <w:color w:val="000000"/>
                                      <w:sz w:val="18"/>
                                      <w:szCs w:val="18"/>
                                    </w:rPr>
                                    <w:t>LIBELLE DU COURS</w:t>
                                  </w:r>
                                </w:p>
                              </w:tc>
                              <w:tc>
                                <w:tcPr>
                                  <w:tcW w:w="6432" w:type="dxa"/>
                                  <w:tcBorders>
                                    <w:left w:val="nil"/>
                                  </w:tcBorders>
                                </w:tcPr>
                                <w:p>
                                  <w:pPr>
                                    <w:rPr>
                                      <w:rFonts w:ascii="Arial" w:hAnsi="Arial" w:cs="Arial"/>
                                      <w:color w:val="000000"/>
                                      <w:sz w:val="18"/>
                                      <w:szCs w:val="18"/>
                                    </w:rPr>
                                  </w:pPr>
                                  <w:r>
                                    <w:rPr>
                                      <w:rFonts w:ascii="Arial" w:hAnsi="Arial" w:cs="Arial"/>
                                      <w:color w:val="000000"/>
                                      <w:sz w:val="18"/>
                                      <w:szCs w:val="18"/>
                                    </w:rPr>
                                    <w:t>, la fonction exercée : directeur, sous-directeur, chef d’atelier,</w:t>
                                  </w:r>
                                </w:p>
                              </w:tc>
                            </w:tr>
                          </w:tbl>
                          <w:p>
                            <w:pPr>
                              <w:ind w:left="360"/>
                              <w:rPr>
                                <w:rFonts w:ascii="Arial" w:hAnsi="Arial" w:cs="Arial"/>
                                <w:color w:val="000000"/>
                                <w:sz w:val="18"/>
                                <w:szCs w:val="18"/>
                              </w:rPr>
                            </w:pPr>
                            <w:r>
                              <w:rPr>
                                <w:rFonts w:ascii="Arial" w:hAnsi="Arial" w:cs="Arial"/>
                                <w:color w:val="000000"/>
                                <w:sz w:val="18"/>
                                <w:szCs w:val="18"/>
                              </w:rPr>
                              <w:t>éducateur-économe, secrétaire de direction, surveillant-éducateur, rédacteur,  commis-dactylographe;</w:t>
                            </w:r>
                          </w:p>
                          <w:p>
                            <w:pPr>
                              <w:ind w:left="360"/>
                              <w:rPr>
                                <w:rFonts w:ascii="Arial" w:hAnsi="Arial" w:cs="Arial"/>
                                <w:color w:val="000000"/>
                                <w:sz w:val="18"/>
                                <w:szCs w:val="18"/>
                              </w:rPr>
                            </w:pPr>
                          </w:p>
                          <w:tbl>
                            <w:tblPr>
                              <w:tblW w:w="9761" w:type="dxa"/>
                              <w:tblInd w:w="430" w:type="dxa"/>
                              <w:tblLayout w:type="fixed"/>
                              <w:tblCellMar>
                                <w:left w:w="70" w:type="dxa"/>
                                <w:right w:w="70" w:type="dxa"/>
                              </w:tblCellMar>
                              <w:tblLook w:val="0000" w:firstRow="0" w:lastRow="0" w:firstColumn="0" w:lastColumn="0" w:noHBand="0" w:noVBand="0"/>
                            </w:tblPr>
                            <w:tblGrid>
                              <w:gridCol w:w="1341"/>
                              <w:gridCol w:w="712"/>
                              <w:gridCol w:w="7708"/>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712" w:type="dxa"/>
                                  <w:tcBorders>
                                    <w:top w:val="single" w:sz="6" w:space="0" w:color="auto"/>
                                    <w:left w:val="single" w:sz="6" w:space="0" w:color="auto"/>
                                    <w:bottom w:val="single" w:sz="6" w:space="0" w:color="auto"/>
                                    <w:right w:val="single" w:sz="6" w:space="0" w:color="auto"/>
                                  </w:tcBorders>
                                </w:tcPr>
                                <w:p>
                                  <w:pPr>
                                    <w:ind w:left="110"/>
                                    <w:rPr>
                                      <w:rFonts w:ascii="Arial" w:hAnsi="Arial" w:cs="Arial"/>
                                      <w:color w:val="000000"/>
                                      <w:sz w:val="18"/>
                                      <w:szCs w:val="18"/>
                                    </w:rPr>
                                  </w:pPr>
                                  <w:r>
                                    <w:rPr>
                                      <w:rFonts w:ascii="Arial" w:hAnsi="Arial" w:cs="Arial"/>
                                      <w:color w:val="000000"/>
                                      <w:sz w:val="18"/>
                                      <w:szCs w:val="18"/>
                                    </w:rPr>
                                    <w:t xml:space="preserve">P/H </w:t>
                                  </w:r>
                                </w:p>
                              </w:tc>
                              <w:tc>
                                <w:tcPr>
                                  <w:tcW w:w="7708" w:type="dxa"/>
                                </w:tcPr>
                                <w:p>
                                  <w:pPr>
                                    <w:rPr>
                                      <w:rFonts w:ascii="Arial" w:hAnsi="Arial" w:cs="Arial"/>
                                      <w:color w:val="000000"/>
                                      <w:sz w:val="18"/>
                                      <w:szCs w:val="18"/>
                                    </w:rPr>
                                  </w:pPr>
                                  <w:r>
                                    <w:rPr>
                                      <w:rFonts w:ascii="Arial" w:hAnsi="Arial" w:cs="Arial"/>
                                      <w:color w:val="000000"/>
                                      <w:sz w:val="18"/>
                                      <w:szCs w:val="18"/>
                                    </w:rPr>
                                    <w:t>, le nombre d'heures hebdomadaires dont il est chargé.</w:t>
                                  </w:r>
                                </w:p>
                              </w:tc>
                            </w:tr>
                          </w:tbl>
                          <w:p>
                            <w:pPr>
                              <w:ind w:left="360"/>
                              <w:rPr>
                                <w:rFonts w:ascii="Arial" w:hAnsi="Arial" w:cs="Arial"/>
                                <w:color w:val="000000"/>
                                <w:sz w:val="18"/>
                                <w:szCs w:val="18"/>
                              </w:rPr>
                            </w:pPr>
                          </w:p>
                          <w:p>
                            <w:pPr>
                              <w:ind w:left="360"/>
                              <w:rPr>
                                <w:rFonts w:ascii="Arial" w:hAnsi="Arial" w:cs="Arial"/>
                                <w:color w:val="000000"/>
                                <w:sz w:val="18"/>
                                <w:szCs w:val="18"/>
                              </w:rPr>
                            </w:pPr>
                            <w:r>
                              <w:rPr>
                                <w:rFonts w:ascii="Arial" w:hAnsi="Arial" w:cs="Arial"/>
                                <w:color w:val="000000"/>
                                <w:sz w:val="18"/>
                                <w:szCs w:val="18"/>
                              </w:rPr>
                              <w:t>Pour les rubriques " Tt ", " S "et " DI ", voir les instructions ci-après.</w:t>
                            </w:r>
                          </w:p>
                          <w:p>
                            <w:pPr>
                              <w:ind w:left="360"/>
                              <w:rPr>
                                <w:rFonts w:ascii="Arial" w:hAnsi="Arial" w:cs="Arial"/>
                                <w:color w:val="000000"/>
                                <w:sz w:val="18"/>
                                <w:szCs w:val="18"/>
                              </w:rPr>
                            </w:pPr>
                          </w:p>
                          <w:p>
                            <w:pPr>
                              <w:ind w:left="360"/>
                              <w:rPr>
                                <w:rFonts w:ascii="Arial" w:hAnsi="Arial" w:cs="Arial"/>
                                <w:color w:val="000000"/>
                                <w:sz w:val="18"/>
                                <w:szCs w:val="18"/>
                              </w:rPr>
                            </w:pPr>
                            <w:r>
                              <w:rPr>
                                <w:rFonts w:ascii="Arial" w:hAnsi="Arial" w:cs="Arial"/>
                                <w:color w:val="000000"/>
                                <w:sz w:val="18"/>
                                <w:szCs w:val="18"/>
                              </w:rPr>
                              <w:t>Il n'y a pas lieu, par ailleurs, de remplir les cases " CLA " " R " et " PER. D'OCCUPATION " pour le personnel non chargé de cours.</w:t>
                            </w:r>
                          </w:p>
                          <w:p>
                            <w:pPr>
                              <w:ind w:left="360"/>
                              <w:rPr>
                                <w:rFonts w:ascii="Arial" w:hAnsi="Arial" w:cs="Arial"/>
                                <w:color w:val="000000"/>
                                <w:sz w:val="18"/>
                                <w:szCs w:val="18"/>
                              </w:rPr>
                            </w:pPr>
                          </w:p>
                          <w:p>
                            <w:pPr>
                              <w:ind w:left="360"/>
                              <w:rPr>
                                <w:rFonts w:ascii="Arial" w:hAnsi="Arial" w:cs="Arial"/>
                                <w:bCs/>
                                <w:color w:val="000000"/>
                                <w:sz w:val="18"/>
                                <w:szCs w:val="18"/>
                              </w:rPr>
                            </w:pPr>
                            <w:r>
                              <w:rPr>
                                <w:rFonts w:ascii="Arial" w:hAnsi="Arial" w:cs="Arial"/>
                                <w:bCs/>
                                <w:color w:val="000000"/>
                                <w:sz w:val="18"/>
                                <w:szCs w:val="18"/>
                              </w:rPr>
                              <w:t>Remarque : en ce qui concerne les libellés intitulés : « part d’autonomie », « périodes complémentaires », il y a lieu d’indiquer à quelle classification ils se rattachent (CT ou PP).</w:t>
                            </w:r>
                          </w:p>
                          <w:p>
                            <w:pPr>
                              <w:numPr>
                                <w:ilvl w:val="0"/>
                                <w:numId w:val="41"/>
                              </w:numPr>
                              <w:tabs>
                                <w:tab w:val="clear" w:pos="1260"/>
                              </w:tabs>
                              <w:ind w:left="360"/>
                              <w:rPr>
                                <w:rFonts w:ascii="Arial" w:hAnsi="Arial" w:cs="Arial"/>
                                <w:color w:val="000000"/>
                                <w:sz w:val="18"/>
                                <w:szCs w:val="18"/>
                              </w:rPr>
                            </w:pPr>
                            <w:r>
                              <w:rPr>
                                <w:rFonts w:ascii="Arial" w:hAnsi="Arial" w:cs="Arial"/>
                                <w:color w:val="000000"/>
                                <w:sz w:val="18"/>
                                <w:szCs w:val="18"/>
                              </w:rPr>
                              <w:t>Pour les activités d’</w:t>
                            </w:r>
                            <w:r>
                              <w:rPr>
                                <w:rFonts w:ascii="Arial" w:hAnsi="Arial" w:cs="Arial"/>
                                <w:color w:val="0000FF"/>
                                <w:sz w:val="18"/>
                                <w:szCs w:val="18"/>
                              </w:rPr>
                              <w:t>Expertise Pédagogique et Technique (EPT)</w:t>
                            </w:r>
                            <w:r>
                              <w:rPr>
                                <w:rFonts w:ascii="Arial" w:hAnsi="Arial" w:cs="Arial"/>
                                <w:color w:val="000000"/>
                                <w:sz w:val="18"/>
                                <w:szCs w:val="18"/>
                              </w:rPr>
                              <w:t>, il convient d'indiquer :</w:t>
                            </w:r>
                          </w:p>
                          <w:p>
                            <w:pPr>
                              <w:rPr>
                                <w:rFonts w:ascii="Arial" w:hAnsi="Arial" w:cs="Arial"/>
                                <w:color w:val="000000"/>
                                <w:sz w:val="18"/>
                                <w:szCs w:val="18"/>
                              </w:rPr>
                            </w:pPr>
                          </w:p>
                          <w:tbl>
                            <w:tblPr>
                              <w:tblW w:w="10440" w:type="dxa"/>
                              <w:tblInd w:w="430" w:type="dxa"/>
                              <w:tblLayout w:type="fixed"/>
                              <w:tblCellMar>
                                <w:left w:w="70" w:type="dxa"/>
                                <w:right w:w="70" w:type="dxa"/>
                              </w:tblCellMar>
                              <w:tblLook w:val="0000" w:firstRow="0" w:lastRow="0" w:firstColumn="0" w:lastColumn="0" w:noHBand="0" w:noVBand="0"/>
                            </w:tblPr>
                            <w:tblGrid>
                              <w:gridCol w:w="1341"/>
                              <w:gridCol w:w="2127"/>
                              <w:gridCol w:w="6972"/>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2127" w:type="dxa"/>
                                  <w:tcBorders>
                                    <w:top w:val="single" w:sz="4" w:space="0" w:color="auto"/>
                                    <w:left w:val="single" w:sz="4" w:space="0" w:color="auto"/>
                                    <w:bottom w:val="single" w:sz="4" w:space="0" w:color="auto"/>
                                    <w:right w:val="single" w:sz="4" w:space="0" w:color="auto"/>
                                  </w:tcBorders>
                                </w:tcPr>
                                <w:p>
                                  <w:pPr>
                                    <w:rPr>
                                      <w:rFonts w:ascii="Arial" w:hAnsi="Arial" w:cs="Arial"/>
                                      <w:color w:val="000000"/>
                                      <w:sz w:val="18"/>
                                      <w:szCs w:val="18"/>
                                    </w:rPr>
                                  </w:pPr>
                                  <w:r>
                                    <w:rPr>
                                      <w:rFonts w:ascii="Arial" w:hAnsi="Arial" w:cs="Arial"/>
                                      <w:color w:val="000000"/>
                                      <w:sz w:val="18"/>
                                      <w:szCs w:val="18"/>
                                    </w:rPr>
                                    <w:t>LIBELLE DU COURS</w:t>
                                  </w:r>
                                </w:p>
                              </w:tc>
                              <w:tc>
                                <w:tcPr>
                                  <w:tcW w:w="6972" w:type="dxa"/>
                                  <w:tcBorders>
                                    <w:left w:val="nil"/>
                                  </w:tcBorders>
                                </w:tcPr>
                                <w:p>
                                  <w:pPr>
                                    <w:rPr>
                                      <w:rFonts w:ascii="Arial" w:hAnsi="Arial" w:cs="Arial"/>
                                      <w:sz w:val="18"/>
                                      <w:szCs w:val="18"/>
                                    </w:rPr>
                                  </w:pPr>
                                  <w:r>
                                    <w:rPr>
                                      <w:rFonts w:ascii="Arial" w:hAnsi="Arial" w:cs="Arial"/>
                                      <w:color w:val="0000FF"/>
                                      <w:sz w:val="18"/>
                                      <w:szCs w:val="18"/>
                                    </w:rPr>
                                    <w:t xml:space="preserve">EPT. </w:t>
                                  </w:r>
                                  <w:r>
                                    <w:rPr>
                                      <w:rFonts w:ascii="Arial" w:hAnsi="Arial" w:cs="Arial"/>
                                      <w:sz w:val="18"/>
                                      <w:szCs w:val="18"/>
                                    </w:rPr>
                                    <w:t>(expertise pédagogique et technique) suivi, de l’intitulé du cours/</w:t>
                                  </w:r>
                                </w:p>
                                <w:p>
                                  <w:pPr>
                                    <w:rPr>
                                      <w:rFonts w:ascii="Arial" w:hAnsi="Arial" w:cs="Arial"/>
                                      <w:sz w:val="18"/>
                                      <w:szCs w:val="18"/>
                                    </w:rPr>
                                  </w:pPr>
                                  <w:r>
                                    <w:rPr>
                                      <w:rFonts w:ascii="Arial" w:hAnsi="Arial" w:cs="Arial"/>
                                      <w:sz w:val="18"/>
                                      <w:szCs w:val="18"/>
                                    </w:rPr>
                                    <w:t>fonction à laquelle sont rattachées les activités d’expertise pédagogique et technique</w:t>
                                  </w:r>
                                </w:p>
                              </w:tc>
                            </w:tr>
                          </w:tbl>
                          <w:p>
                            <w:pPr>
                              <w:ind w:left="900"/>
                              <w:rPr>
                                <w:rFonts w:ascii="Arial" w:hAnsi="Arial" w:cs="Arial"/>
                                <w:color w:val="000000"/>
                                <w:sz w:val="18"/>
                                <w:szCs w:val="18"/>
                              </w:rPr>
                            </w:pPr>
                          </w:p>
                          <w:p>
                            <w:pPr>
                              <w:ind w:left="900"/>
                              <w:rPr>
                                <w:rFonts w:ascii="Arial" w:hAnsi="Arial" w:cs="Arial"/>
                                <w:color w:val="000000"/>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51" o:spid="_x0000_s1137" type="#_x0000_t202" style="position:absolute;margin-left:-20.5pt;margin-top:14pt;width:549pt;height:416.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">
                <v:textbox>
                  <w:txbxContent>
                    <w:p>
                      <w:pPr>
                        <w:rPr>
                          <w:rFonts w:ascii="Arial" w:hAnsi="Arial" w:cs="Arial"/>
                          <w:b/>
                          <w:color w:val="000000"/>
                          <w:sz w:val="18"/>
                          <w:szCs w:val="18"/>
                        </w:rPr>
                      </w:pPr>
                      <w:r>
                        <w:rPr>
                          <w:rFonts w:ascii="Arial" w:hAnsi="Arial" w:cs="Arial"/>
                          <w:b/>
                          <w:color w:val="000000"/>
                          <w:sz w:val="18"/>
                          <w:szCs w:val="18"/>
                        </w:rPr>
                        <w:t>FONCTION : Libellé du Cours</w:t>
                      </w:r>
                    </w:p>
                    <w:p>
                      <w:pPr>
                        <w:rPr>
                          <w:rFonts w:ascii="Arial" w:hAnsi="Arial" w:cs="Arial"/>
                          <w:b/>
                          <w:color w:val="000000"/>
                          <w:sz w:val="18"/>
                          <w:szCs w:val="18"/>
                        </w:rPr>
                      </w:pPr>
                      <w:r>
                        <w:rPr>
                          <w:rFonts w:ascii="Arial" w:hAnsi="Arial" w:cs="Arial"/>
                          <w:b/>
                          <w:color w:val="000000"/>
                          <w:sz w:val="18"/>
                          <w:szCs w:val="18"/>
                        </w:rPr>
                        <w:t>Sera reprise la fonction, suivi du libellé du cours.</w:t>
                      </w:r>
                    </w:p>
                    <w:p>
                      <w:pPr>
                        <w:numPr>
                          <w:ilvl w:val="0"/>
                          <w:numId w:val="41"/>
                        </w:numPr>
                        <w:tabs>
                          <w:tab w:val="clear" w:pos="1260"/>
                        </w:tabs>
                        <w:ind w:left="360"/>
                        <w:jc w:val="both"/>
                        <w:rPr>
                          <w:rFonts w:ascii="Arial" w:hAnsi="Arial" w:cs="Arial"/>
                          <w:color w:val="000000"/>
                          <w:sz w:val="18"/>
                          <w:szCs w:val="18"/>
                        </w:rPr>
                      </w:pPr>
                      <w:r>
                        <w:rPr>
                          <w:rFonts w:ascii="Arial" w:hAnsi="Arial" w:cs="Arial"/>
                          <w:bCs/>
                          <w:iCs/>
                          <w:sz w:val="18"/>
                          <w:szCs w:val="18"/>
                        </w:rPr>
                        <w:t xml:space="preserve">Pour le </w:t>
                      </w:r>
                      <w:r>
                        <w:rPr>
                          <w:rFonts w:ascii="Arial" w:hAnsi="Arial" w:cs="Arial"/>
                          <w:bCs/>
                          <w:iCs/>
                          <w:sz w:val="18"/>
                          <w:szCs w:val="18"/>
                          <w:u w:val="single"/>
                        </w:rPr>
                        <w:t>personnel chargé de cours</w:t>
                      </w:r>
                      <w:r>
                        <w:rPr>
                          <w:rFonts w:ascii="Arial" w:hAnsi="Arial" w:cs="Arial"/>
                          <w:bCs/>
                          <w:iCs/>
                          <w:sz w:val="18"/>
                          <w:szCs w:val="18"/>
                        </w:rPr>
                        <w:t xml:space="preserve">, il y a lieu d'inscrire le cours </w:t>
                      </w:r>
                      <w:r>
                        <w:rPr>
                          <w:rFonts w:ascii="Arial" w:hAnsi="Arial" w:cs="Arial"/>
                          <w:b/>
                          <w:bCs/>
                          <w:iCs/>
                          <w:sz w:val="18"/>
                          <w:szCs w:val="18"/>
                          <w:u w:val="single"/>
                        </w:rPr>
                        <w:t>(et non l’intitulé de l’UE)</w:t>
                      </w:r>
                      <w:r>
                        <w:rPr>
                          <w:rFonts w:ascii="Arial" w:hAnsi="Arial" w:cs="Arial"/>
                          <w:bCs/>
                          <w:iCs/>
                          <w:color w:val="000000"/>
                          <w:sz w:val="18"/>
                          <w:szCs w:val="18"/>
                        </w:rPr>
                        <w:t xml:space="preserve"> dont l'enseignant est chargé, tel qu'il est repris au document 8 ou au document 8 bis et, éventuellement, la spécialité dont il relève.</w:t>
                      </w:r>
                    </w:p>
                    <w:p>
                      <w:pPr>
                        <w:rPr>
                          <w:rFonts w:ascii="Arial" w:hAnsi="Arial" w:cs="Arial"/>
                          <w:color w:val="000000"/>
                          <w:sz w:val="18"/>
                          <w:szCs w:val="18"/>
                        </w:rPr>
                      </w:pPr>
                    </w:p>
                    <w:p>
                      <w:pPr>
                        <w:ind w:left="360"/>
                        <w:rPr>
                          <w:rFonts w:ascii="Arial" w:hAnsi="Arial" w:cs="Arial"/>
                          <w:color w:val="000000"/>
                          <w:sz w:val="18"/>
                          <w:szCs w:val="18"/>
                          <w:u w:val="single"/>
                        </w:rPr>
                      </w:pPr>
                      <w:r>
                        <w:rPr>
                          <w:rFonts w:ascii="Arial" w:hAnsi="Arial" w:cs="Arial"/>
                          <w:color w:val="000000"/>
                          <w:sz w:val="18"/>
                          <w:szCs w:val="18"/>
                        </w:rPr>
                        <w:t xml:space="preserve">Chaque cours doit être repris distinctement et la </w:t>
                      </w:r>
                      <w:r>
                        <w:rPr>
                          <w:rFonts w:ascii="Arial" w:hAnsi="Arial" w:cs="Arial"/>
                          <w:color w:val="000000"/>
                          <w:sz w:val="18"/>
                          <w:szCs w:val="18"/>
                          <w:u w:val="single"/>
                        </w:rPr>
                        <w:t>spécificité</w:t>
                      </w:r>
                      <w:r>
                        <w:rPr>
                          <w:rFonts w:ascii="Arial" w:hAnsi="Arial" w:cs="Arial"/>
                          <w:color w:val="000000"/>
                          <w:sz w:val="18"/>
                          <w:szCs w:val="18"/>
                        </w:rPr>
                        <w:t xml:space="preserve"> (bois, électricité ...) en sera précisée.</w:t>
                      </w:r>
                    </w:p>
                    <w:p>
                      <w:pPr>
                        <w:ind w:left="360"/>
                        <w:rPr>
                          <w:rFonts w:ascii="Arial" w:hAnsi="Arial" w:cs="Arial"/>
                          <w:color w:val="000000"/>
                          <w:sz w:val="18"/>
                          <w:szCs w:val="18"/>
                          <w:u w:val="single"/>
                        </w:rPr>
                      </w:pPr>
                    </w:p>
                    <w:p>
                      <w:pPr>
                        <w:ind w:left="360"/>
                        <w:rPr>
                          <w:rFonts w:ascii="Arial" w:hAnsi="Arial" w:cs="Arial"/>
                          <w:color w:val="000000"/>
                          <w:sz w:val="18"/>
                          <w:szCs w:val="18"/>
                        </w:rPr>
                      </w:pPr>
                      <w:r>
                        <w:rPr>
                          <w:rFonts w:ascii="Arial" w:hAnsi="Arial" w:cs="Arial"/>
                          <w:color w:val="000000"/>
                          <w:sz w:val="18"/>
                          <w:szCs w:val="18"/>
                        </w:rPr>
                        <w:t>Si dans le cadre du régime 2, il arrive que deux libellés de cours soient strictement identiques, il faut néanmoins faire une ligne distincte par cours. Exemple : pâtisserie (2</w:t>
                      </w:r>
                      <w:r>
                        <w:rPr>
                          <w:rFonts w:ascii="Arial" w:hAnsi="Arial" w:cs="Arial"/>
                          <w:color w:val="000000"/>
                          <w:sz w:val="18"/>
                          <w:szCs w:val="18"/>
                          <w:vertAlign w:val="superscript"/>
                        </w:rPr>
                        <w:t>ème</w:t>
                      </w:r>
                      <w:r>
                        <w:rPr>
                          <w:rFonts w:ascii="Arial" w:hAnsi="Arial" w:cs="Arial"/>
                          <w:color w:val="000000"/>
                          <w:sz w:val="18"/>
                          <w:szCs w:val="18"/>
                        </w:rPr>
                        <w:t xml:space="preserve"> année) et pâtisserie (3</w:t>
                      </w:r>
                      <w:r>
                        <w:rPr>
                          <w:rFonts w:ascii="Arial" w:hAnsi="Arial" w:cs="Arial"/>
                          <w:color w:val="000000"/>
                          <w:sz w:val="18"/>
                          <w:szCs w:val="18"/>
                          <w:vertAlign w:val="superscript"/>
                        </w:rPr>
                        <w:t>ème</w:t>
                      </w:r>
                      <w:r>
                        <w:rPr>
                          <w:rFonts w:ascii="Arial" w:hAnsi="Arial" w:cs="Arial"/>
                          <w:color w:val="000000"/>
                          <w:sz w:val="18"/>
                          <w:szCs w:val="18"/>
                        </w:rPr>
                        <w:t xml:space="preserve"> année).</w:t>
                      </w:r>
                    </w:p>
                    <w:p>
                      <w:pPr>
                        <w:ind w:left="360"/>
                        <w:rPr>
                          <w:rFonts w:ascii="Arial" w:hAnsi="Arial" w:cs="Arial"/>
                          <w:color w:val="000000"/>
                          <w:sz w:val="18"/>
                          <w:szCs w:val="18"/>
                        </w:rPr>
                      </w:pPr>
                    </w:p>
                    <w:p>
                      <w:pPr>
                        <w:ind w:left="360"/>
                        <w:rPr>
                          <w:rFonts w:ascii="Arial" w:hAnsi="Arial" w:cs="Arial"/>
                          <w:color w:val="000000"/>
                          <w:sz w:val="18"/>
                          <w:szCs w:val="18"/>
                        </w:rPr>
                      </w:pPr>
                      <w:r>
                        <w:rPr>
                          <w:rFonts w:ascii="Arial" w:hAnsi="Arial" w:cs="Arial"/>
                          <w:color w:val="000000"/>
                          <w:sz w:val="18"/>
                          <w:szCs w:val="18"/>
                        </w:rPr>
                        <w:t>A défaut de cette dernière information, il s'avère impossible de déterminer la nature du titre de capacité que possède l'enseignant et, par conséquent, de fixer correctement l'échelle de traitement à laquelle il a droit.</w:t>
                      </w:r>
                    </w:p>
                    <w:p>
                      <w:pPr>
                        <w:rPr>
                          <w:rFonts w:ascii="Arial" w:hAnsi="Arial" w:cs="Arial"/>
                          <w:color w:val="000000"/>
                          <w:sz w:val="18"/>
                          <w:szCs w:val="18"/>
                        </w:rPr>
                      </w:pPr>
                    </w:p>
                    <w:p>
                      <w:pPr>
                        <w:numPr>
                          <w:ilvl w:val="0"/>
                          <w:numId w:val="41"/>
                        </w:numPr>
                        <w:tabs>
                          <w:tab w:val="clear" w:pos="1260"/>
                        </w:tabs>
                        <w:ind w:left="360"/>
                        <w:rPr>
                          <w:rFonts w:ascii="Arial" w:hAnsi="Arial" w:cs="Arial"/>
                          <w:color w:val="000000"/>
                          <w:sz w:val="18"/>
                          <w:szCs w:val="18"/>
                        </w:rPr>
                      </w:pPr>
                      <w:r>
                        <w:rPr>
                          <w:rFonts w:ascii="Arial" w:hAnsi="Arial" w:cs="Arial"/>
                          <w:color w:val="000000"/>
                          <w:sz w:val="18"/>
                          <w:szCs w:val="18"/>
                        </w:rPr>
                        <w:t>Pour le</w:t>
                      </w:r>
                      <w:r>
                        <w:rPr>
                          <w:rFonts w:ascii="Arial" w:hAnsi="Arial" w:cs="Arial"/>
                          <w:color w:val="000000"/>
                          <w:sz w:val="18"/>
                          <w:szCs w:val="18"/>
                          <w:u w:val="single"/>
                        </w:rPr>
                        <w:t xml:space="preserve"> personnel non chargé de cours</w:t>
                      </w:r>
                      <w:r>
                        <w:rPr>
                          <w:rFonts w:ascii="Arial" w:hAnsi="Arial" w:cs="Arial"/>
                          <w:color w:val="000000"/>
                          <w:sz w:val="18"/>
                          <w:szCs w:val="18"/>
                        </w:rPr>
                        <w:t>, il convient d'indiquer :</w:t>
                      </w:r>
                    </w:p>
                    <w:p>
                      <w:pPr>
                        <w:ind w:left="360"/>
                        <w:rPr>
                          <w:rFonts w:ascii="Arial" w:hAnsi="Arial" w:cs="Arial"/>
                          <w:color w:val="000000"/>
                          <w:sz w:val="18"/>
                          <w:szCs w:val="18"/>
                        </w:rPr>
                      </w:pPr>
                    </w:p>
                    <w:tbl>
                      <w:tblPr>
                        <w:tblW w:w="9900" w:type="dxa"/>
                        <w:tblInd w:w="430" w:type="dxa"/>
                        <w:tblLayout w:type="fixed"/>
                        <w:tblCellMar>
                          <w:left w:w="70" w:type="dxa"/>
                          <w:right w:w="70" w:type="dxa"/>
                        </w:tblCellMar>
                        <w:tblLook w:val="0000" w:firstRow="0" w:lastRow="0" w:firstColumn="0" w:lastColumn="0" w:noHBand="0" w:noVBand="0"/>
                      </w:tblPr>
                      <w:tblGrid>
                        <w:gridCol w:w="1341"/>
                        <w:gridCol w:w="2127"/>
                        <w:gridCol w:w="6432"/>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2127" w:type="dxa"/>
                            <w:tcBorders>
                              <w:top w:val="single" w:sz="4" w:space="0" w:color="auto"/>
                              <w:left w:val="single" w:sz="4" w:space="0" w:color="auto"/>
                              <w:bottom w:val="single" w:sz="4" w:space="0" w:color="auto"/>
                              <w:right w:val="single" w:sz="4" w:space="0" w:color="auto"/>
                            </w:tcBorders>
                          </w:tcPr>
                          <w:p>
                            <w:pPr>
                              <w:rPr>
                                <w:rFonts w:ascii="Arial" w:hAnsi="Arial" w:cs="Arial"/>
                                <w:color w:val="000000"/>
                                <w:sz w:val="18"/>
                                <w:szCs w:val="18"/>
                              </w:rPr>
                            </w:pPr>
                            <w:r>
                              <w:rPr>
                                <w:rFonts w:ascii="Arial" w:hAnsi="Arial" w:cs="Arial"/>
                                <w:color w:val="000000"/>
                                <w:sz w:val="18"/>
                                <w:szCs w:val="18"/>
                              </w:rPr>
                              <w:t>LIBELLE DU COURS</w:t>
                            </w:r>
                          </w:p>
                        </w:tc>
                        <w:tc>
                          <w:tcPr>
                            <w:tcW w:w="6432" w:type="dxa"/>
                            <w:tcBorders>
                              <w:left w:val="nil"/>
                            </w:tcBorders>
                          </w:tcPr>
                          <w:p>
                            <w:pPr>
                              <w:rPr>
                                <w:rFonts w:ascii="Arial" w:hAnsi="Arial" w:cs="Arial"/>
                                <w:color w:val="000000"/>
                                <w:sz w:val="18"/>
                                <w:szCs w:val="18"/>
                              </w:rPr>
                            </w:pPr>
                            <w:r>
                              <w:rPr>
                                <w:rFonts w:ascii="Arial" w:hAnsi="Arial" w:cs="Arial"/>
                                <w:color w:val="000000"/>
                                <w:sz w:val="18"/>
                                <w:szCs w:val="18"/>
                              </w:rPr>
                              <w:t>, la fonction exercée : directeur, sous-directeur, chef d’atelier,</w:t>
                            </w:r>
                          </w:p>
                        </w:tc>
                      </w:tr>
                    </w:tbl>
                    <w:p>
                      <w:pPr>
                        <w:ind w:left="360"/>
                        <w:rPr>
                          <w:rFonts w:ascii="Arial" w:hAnsi="Arial" w:cs="Arial"/>
                          <w:color w:val="000000"/>
                          <w:sz w:val="18"/>
                          <w:szCs w:val="18"/>
                        </w:rPr>
                      </w:pPr>
                      <w:r>
                        <w:rPr>
                          <w:rFonts w:ascii="Arial" w:hAnsi="Arial" w:cs="Arial"/>
                          <w:color w:val="000000"/>
                          <w:sz w:val="18"/>
                          <w:szCs w:val="18"/>
                        </w:rPr>
                        <w:t>éducateur-économe, secrétaire de direction, surveillant-éducateur, rédacteur,  commis-dactylographe;</w:t>
                      </w:r>
                    </w:p>
                    <w:p>
                      <w:pPr>
                        <w:ind w:left="360"/>
                        <w:rPr>
                          <w:rFonts w:ascii="Arial" w:hAnsi="Arial" w:cs="Arial"/>
                          <w:color w:val="000000"/>
                          <w:sz w:val="18"/>
                          <w:szCs w:val="18"/>
                        </w:rPr>
                      </w:pPr>
                    </w:p>
                    <w:tbl>
                      <w:tblPr>
                        <w:tblW w:w="9761" w:type="dxa"/>
                        <w:tblInd w:w="430" w:type="dxa"/>
                        <w:tblLayout w:type="fixed"/>
                        <w:tblCellMar>
                          <w:left w:w="70" w:type="dxa"/>
                          <w:right w:w="70" w:type="dxa"/>
                        </w:tblCellMar>
                        <w:tblLook w:val="0000" w:firstRow="0" w:lastRow="0" w:firstColumn="0" w:lastColumn="0" w:noHBand="0" w:noVBand="0"/>
                      </w:tblPr>
                      <w:tblGrid>
                        <w:gridCol w:w="1341"/>
                        <w:gridCol w:w="712"/>
                        <w:gridCol w:w="7708"/>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712" w:type="dxa"/>
                            <w:tcBorders>
                              <w:top w:val="single" w:sz="6" w:space="0" w:color="auto"/>
                              <w:left w:val="single" w:sz="6" w:space="0" w:color="auto"/>
                              <w:bottom w:val="single" w:sz="6" w:space="0" w:color="auto"/>
                              <w:right w:val="single" w:sz="6" w:space="0" w:color="auto"/>
                            </w:tcBorders>
                          </w:tcPr>
                          <w:p>
                            <w:pPr>
                              <w:ind w:left="110"/>
                              <w:rPr>
                                <w:rFonts w:ascii="Arial" w:hAnsi="Arial" w:cs="Arial"/>
                                <w:color w:val="000000"/>
                                <w:sz w:val="18"/>
                                <w:szCs w:val="18"/>
                              </w:rPr>
                            </w:pPr>
                            <w:r>
                              <w:rPr>
                                <w:rFonts w:ascii="Arial" w:hAnsi="Arial" w:cs="Arial"/>
                                <w:color w:val="000000"/>
                                <w:sz w:val="18"/>
                                <w:szCs w:val="18"/>
                              </w:rPr>
                              <w:t xml:space="preserve">P/H </w:t>
                            </w:r>
                          </w:p>
                        </w:tc>
                        <w:tc>
                          <w:tcPr>
                            <w:tcW w:w="7708" w:type="dxa"/>
                          </w:tcPr>
                          <w:p>
                            <w:pPr>
                              <w:rPr>
                                <w:rFonts w:ascii="Arial" w:hAnsi="Arial" w:cs="Arial"/>
                                <w:color w:val="000000"/>
                                <w:sz w:val="18"/>
                                <w:szCs w:val="18"/>
                              </w:rPr>
                            </w:pPr>
                            <w:r>
                              <w:rPr>
                                <w:rFonts w:ascii="Arial" w:hAnsi="Arial" w:cs="Arial"/>
                                <w:color w:val="000000"/>
                                <w:sz w:val="18"/>
                                <w:szCs w:val="18"/>
                              </w:rPr>
                              <w:t>, le nombre d'heures hebdomadaires dont il est chargé.</w:t>
                            </w:r>
                          </w:p>
                        </w:tc>
                      </w:tr>
                    </w:tbl>
                    <w:p>
                      <w:pPr>
                        <w:ind w:left="360"/>
                        <w:rPr>
                          <w:rFonts w:ascii="Arial" w:hAnsi="Arial" w:cs="Arial"/>
                          <w:color w:val="000000"/>
                          <w:sz w:val="18"/>
                          <w:szCs w:val="18"/>
                        </w:rPr>
                      </w:pPr>
                    </w:p>
                    <w:p>
                      <w:pPr>
                        <w:ind w:left="360"/>
                        <w:rPr>
                          <w:rFonts w:ascii="Arial" w:hAnsi="Arial" w:cs="Arial"/>
                          <w:color w:val="000000"/>
                          <w:sz w:val="18"/>
                          <w:szCs w:val="18"/>
                        </w:rPr>
                      </w:pPr>
                      <w:r>
                        <w:rPr>
                          <w:rFonts w:ascii="Arial" w:hAnsi="Arial" w:cs="Arial"/>
                          <w:color w:val="000000"/>
                          <w:sz w:val="18"/>
                          <w:szCs w:val="18"/>
                        </w:rPr>
                        <w:t>Pour les rubriques " Tt ", " S "et " DI ", voir les instructions ci-après.</w:t>
                      </w:r>
                    </w:p>
                    <w:p>
                      <w:pPr>
                        <w:ind w:left="360"/>
                        <w:rPr>
                          <w:rFonts w:ascii="Arial" w:hAnsi="Arial" w:cs="Arial"/>
                          <w:color w:val="000000"/>
                          <w:sz w:val="18"/>
                          <w:szCs w:val="18"/>
                        </w:rPr>
                      </w:pPr>
                    </w:p>
                    <w:p>
                      <w:pPr>
                        <w:ind w:left="360"/>
                        <w:rPr>
                          <w:rFonts w:ascii="Arial" w:hAnsi="Arial" w:cs="Arial"/>
                          <w:color w:val="000000"/>
                          <w:sz w:val="18"/>
                          <w:szCs w:val="18"/>
                        </w:rPr>
                      </w:pPr>
                      <w:r>
                        <w:rPr>
                          <w:rFonts w:ascii="Arial" w:hAnsi="Arial" w:cs="Arial"/>
                          <w:color w:val="000000"/>
                          <w:sz w:val="18"/>
                          <w:szCs w:val="18"/>
                        </w:rPr>
                        <w:t>Il n'y a pas lieu, par ailleurs, de remplir les cases " CLA " " R " et " PER. D'OCCUPATION " pour le personnel non chargé de cours.</w:t>
                      </w:r>
                    </w:p>
                    <w:p>
                      <w:pPr>
                        <w:ind w:left="360"/>
                        <w:rPr>
                          <w:rFonts w:ascii="Arial" w:hAnsi="Arial" w:cs="Arial"/>
                          <w:color w:val="000000"/>
                          <w:sz w:val="18"/>
                          <w:szCs w:val="18"/>
                        </w:rPr>
                      </w:pPr>
                    </w:p>
                    <w:p>
                      <w:pPr>
                        <w:ind w:left="360"/>
                        <w:rPr>
                          <w:rFonts w:ascii="Arial" w:hAnsi="Arial" w:cs="Arial"/>
                          <w:bCs/>
                          <w:color w:val="000000"/>
                          <w:sz w:val="18"/>
                          <w:szCs w:val="18"/>
                        </w:rPr>
                      </w:pPr>
                      <w:r>
                        <w:rPr>
                          <w:rFonts w:ascii="Arial" w:hAnsi="Arial" w:cs="Arial"/>
                          <w:bCs/>
                          <w:color w:val="000000"/>
                          <w:sz w:val="18"/>
                          <w:szCs w:val="18"/>
                        </w:rPr>
                        <w:t>Remarque : en ce qui concerne les libellés intitulés : « part d’autonomie », « périodes complémentaires », il y a lieu d’indiquer à quelle classification ils se rattachent (CT ou PP).</w:t>
                      </w:r>
                    </w:p>
                    <w:p>
                      <w:pPr>
                        <w:numPr>
                          <w:ilvl w:val="0"/>
                          <w:numId w:val="41"/>
                        </w:numPr>
                        <w:tabs>
                          <w:tab w:val="clear" w:pos="1260"/>
                        </w:tabs>
                        <w:ind w:left="360"/>
                        <w:rPr>
                          <w:rFonts w:ascii="Arial" w:hAnsi="Arial" w:cs="Arial"/>
                          <w:color w:val="000000"/>
                          <w:sz w:val="18"/>
                          <w:szCs w:val="18"/>
                        </w:rPr>
                      </w:pPr>
                      <w:r>
                        <w:rPr>
                          <w:rFonts w:ascii="Arial" w:hAnsi="Arial" w:cs="Arial"/>
                          <w:color w:val="000000"/>
                          <w:sz w:val="18"/>
                          <w:szCs w:val="18"/>
                        </w:rPr>
                        <w:t>Pour les activités d’</w:t>
                      </w:r>
                      <w:r>
                        <w:rPr>
                          <w:rFonts w:ascii="Arial" w:hAnsi="Arial" w:cs="Arial"/>
                          <w:color w:val="0000FF"/>
                          <w:sz w:val="18"/>
                          <w:szCs w:val="18"/>
                        </w:rPr>
                        <w:t>Expertise Pédagogique et Technique (EPT)</w:t>
                      </w:r>
                      <w:r>
                        <w:rPr>
                          <w:rFonts w:ascii="Arial" w:hAnsi="Arial" w:cs="Arial"/>
                          <w:color w:val="000000"/>
                          <w:sz w:val="18"/>
                          <w:szCs w:val="18"/>
                        </w:rPr>
                        <w:t>, il convient d'indiquer :</w:t>
                      </w:r>
                    </w:p>
                    <w:p>
                      <w:pPr>
                        <w:rPr>
                          <w:rFonts w:ascii="Arial" w:hAnsi="Arial" w:cs="Arial"/>
                          <w:color w:val="000000"/>
                          <w:sz w:val="18"/>
                          <w:szCs w:val="18"/>
                        </w:rPr>
                      </w:pPr>
                    </w:p>
                    <w:tbl>
                      <w:tblPr>
                        <w:tblW w:w="10440" w:type="dxa"/>
                        <w:tblInd w:w="430" w:type="dxa"/>
                        <w:tblLayout w:type="fixed"/>
                        <w:tblCellMar>
                          <w:left w:w="70" w:type="dxa"/>
                          <w:right w:w="70" w:type="dxa"/>
                        </w:tblCellMar>
                        <w:tblLook w:val="0000" w:firstRow="0" w:lastRow="0" w:firstColumn="0" w:lastColumn="0" w:noHBand="0" w:noVBand="0"/>
                      </w:tblPr>
                      <w:tblGrid>
                        <w:gridCol w:w="1341"/>
                        <w:gridCol w:w="2127"/>
                        <w:gridCol w:w="6972"/>
                      </w:tblGrid>
                      <w:tr>
                        <w:trPr>
                          <w:cantSplit/>
                        </w:trPr>
                        <w:tc>
                          <w:tcPr>
                            <w:tcW w:w="1341" w:type="dxa"/>
                          </w:tcPr>
                          <w:p>
                            <w:pPr>
                              <w:ind w:left="110"/>
                              <w:rPr>
                                <w:rFonts w:ascii="Arial" w:hAnsi="Arial" w:cs="Arial"/>
                                <w:color w:val="000000"/>
                                <w:sz w:val="18"/>
                                <w:szCs w:val="18"/>
                              </w:rPr>
                            </w:pPr>
                            <w:r>
                              <w:rPr>
                                <w:rFonts w:ascii="Arial" w:hAnsi="Arial" w:cs="Arial"/>
                                <w:color w:val="000000"/>
                                <w:sz w:val="18"/>
                                <w:szCs w:val="18"/>
                              </w:rPr>
                              <w:t xml:space="preserve">- dans la case </w:t>
                            </w:r>
                          </w:p>
                        </w:tc>
                        <w:tc>
                          <w:tcPr>
                            <w:tcW w:w="2127" w:type="dxa"/>
                            <w:tcBorders>
                              <w:top w:val="single" w:sz="4" w:space="0" w:color="auto"/>
                              <w:left w:val="single" w:sz="4" w:space="0" w:color="auto"/>
                              <w:bottom w:val="single" w:sz="4" w:space="0" w:color="auto"/>
                              <w:right w:val="single" w:sz="4" w:space="0" w:color="auto"/>
                            </w:tcBorders>
                          </w:tcPr>
                          <w:p>
                            <w:pPr>
                              <w:rPr>
                                <w:rFonts w:ascii="Arial" w:hAnsi="Arial" w:cs="Arial"/>
                                <w:color w:val="000000"/>
                                <w:sz w:val="18"/>
                                <w:szCs w:val="18"/>
                              </w:rPr>
                            </w:pPr>
                            <w:r>
                              <w:rPr>
                                <w:rFonts w:ascii="Arial" w:hAnsi="Arial" w:cs="Arial"/>
                                <w:color w:val="000000"/>
                                <w:sz w:val="18"/>
                                <w:szCs w:val="18"/>
                              </w:rPr>
                              <w:t>LIBELLE DU COURS</w:t>
                            </w:r>
                          </w:p>
                        </w:tc>
                        <w:tc>
                          <w:tcPr>
                            <w:tcW w:w="6972" w:type="dxa"/>
                            <w:tcBorders>
                              <w:left w:val="nil"/>
                            </w:tcBorders>
                          </w:tcPr>
                          <w:p>
                            <w:pPr>
                              <w:rPr>
                                <w:rFonts w:ascii="Arial" w:hAnsi="Arial" w:cs="Arial"/>
                                <w:sz w:val="18"/>
                                <w:szCs w:val="18"/>
                              </w:rPr>
                            </w:pPr>
                            <w:r>
                              <w:rPr>
                                <w:rFonts w:ascii="Arial" w:hAnsi="Arial" w:cs="Arial"/>
                                <w:color w:val="0000FF"/>
                                <w:sz w:val="18"/>
                                <w:szCs w:val="18"/>
                              </w:rPr>
                              <w:t xml:space="preserve">EPT. </w:t>
                            </w:r>
                            <w:r>
                              <w:rPr>
                                <w:rFonts w:ascii="Arial" w:hAnsi="Arial" w:cs="Arial"/>
                                <w:sz w:val="18"/>
                                <w:szCs w:val="18"/>
                              </w:rPr>
                              <w:t>(expertise pédagogique et technique) suivi, de l’intitulé du cours/</w:t>
                            </w:r>
                          </w:p>
                          <w:p>
                            <w:pPr>
                              <w:rPr>
                                <w:rFonts w:ascii="Arial" w:hAnsi="Arial" w:cs="Arial"/>
                                <w:sz w:val="18"/>
                                <w:szCs w:val="18"/>
                              </w:rPr>
                            </w:pPr>
                            <w:r>
                              <w:rPr>
                                <w:rFonts w:ascii="Arial" w:hAnsi="Arial" w:cs="Arial"/>
                                <w:sz w:val="18"/>
                                <w:szCs w:val="18"/>
                              </w:rPr>
                              <w:t>fonction à laquelle sont rattachées les activités d’expertise pédagogique et technique</w:t>
                            </w:r>
                          </w:p>
                        </w:tc>
                      </w:tr>
                    </w:tbl>
                    <w:p>
                      <w:pPr>
                        <w:ind w:left="900"/>
                        <w:rPr>
                          <w:rFonts w:ascii="Arial" w:hAnsi="Arial" w:cs="Arial"/>
                          <w:color w:val="000000"/>
                          <w:sz w:val="18"/>
                          <w:szCs w:val="18"/>
                        </w:rPr>
                      </w:pPr>
                    </w:p>
                    <w:p>
                      <w:pPr>
                        <w:ind w:left="900"/>
                        <w:rPr>
                          <w:rFonts w:ascii="Arial" w:hAnsi="Arial" w:cs="Arial"/>
                          <w:color w:val="000000"/>
                          <w:sz w:val="18"/>
                          <w:szCs w:val="18"/>
                        </w:rPr>
                      </w:pPr>
                    </w:p>
                    <w:p>
                      <w:pPr>
                        <w:rPr>
                          <w:rFonts w:ascii="Arial" w:hAnsi="Arial" w:cs="Arial"/>
                          <w:sz w:val="18"/>
                          <w:szCs w:val="18"/>
                        </w:rPr>
                      </w:pP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cs="Arial"/>
          <w:color w:val="000000"/>
        </w:rPr>
      </w:pPr>
    </w:p>
    <w:p>
      <w:pPr>
        <w:rPr>
          <w:rFonts w:ascii="Lucida Console" w:hAnsi="Lucida Console"/>
          <w:bCs/>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Lucida Console" w:hAnsi="Lucida Console"/>
          <w:color w:val="000000"/>
        </w:rPr>
        <w:br w:type="page"/>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38144" behindDoc="0" locked="0" layoutInCell="1" allowOverlap="1">
                <wp:simplePos x="0" y="0"/>
                <wp:positionH relativeFrom="column">
                  <wp:posOffset>374015</wp:posOffset>
                </wp:positionH>
                <wp:positionV relativeFrom="paragraph">
                  <wp:posOffset>-74295</wp:posOffset>
                </wp:positionV>
                <wp:extent cx="5743575" cy="1181100"/>
                <wp:effectExtent l="0" t="0" r="28575" b="19050"/>
                <wp:wrapNone/>
                <wp:docPr id="4550" name="Zone de texte 4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1181100"/>
                        </a:xfrm>
                        <a:prstGeom prst="rect">
                          <a:avLst/>
                        </a:prstGeom>
                        <a:solidFill>
                          <a:srgbClr val="FFFFFF"/>
                        </a:solidFill>
                        <a:ln w="9525">
                          <a:solidFill>
                            <a:srgbClr val="000000"/>
                          </a:solidFill>
                          <a:miter lim="800000"/>
                          <a:headEnd/>
                          <a:tailEnd/>
                        </a:ln>
                      </wps:spPr>
                      <wps:txbx>
                        <w:txbxContent>
                          <w:p>
                            <w:pPr>
                              <w:ind w:right="1680"/>
                              <w:rPr>
                                <w:rFonts w:ascii="Arial" w:hAnsi="Arial" w:cs="Arial"/>
                                <w:sz w:val="18"/>
                                <w:szCs w:val="18"/>
                              </w:rPr>
                            </w:pPr>
                            <w:r>
                              <w:rPr>
                                <w:rFonts w:ascii="Arial" w:hAnsi="Arial" w:cs="Arial"/>
                                <w:b/>
                                <w:sz w:val="18"/>
                                <w:szCs w:val="18"/>
                              </w:rPr>
                              <w:t>Tt = Titre(s) </w:t>
                            </w:r>
                            <w:r>
                              <w:rPr>
                                <w:rFonts w:ascii="Arial" w:hAnsi="Arial" w:cs="Arial"/>
                                <w:sz w:val="18"/>
                                <w:szCs w:val="18"/>
                              </w:rPr>
                              <w:t>:</w:t>
                            </w:r>
                          </w:p>
                          <w:p>
                            <w:pPr>
                              <w:ind w:right="1680"/>
                              <w:rPr>
                                <w:rFonts w:ascii="Arial" w:hAnsi="Arial" w:cs="Arial"/>
                                <w:sz w:val="18"/>
                                <w:szCs w:val="18"/>
                              </w:rPr>
                            </w:pPr>
                            <w:r>
                              <w:rPr>
                                <w:rFonts w:ascii="Arial" w:hAnsi="Arial" w:cs="Arial"/>
                                <w:sz w:val="18"/>
                                <w:szCs w:val="18"/>
                              </w:rPr>
                              <w:t>Inscrire :</w:t>
                            </w:r>
                          </w:p>
                          <w:p>
                            <w:pPr>
                              <w:tabs>
                                <w:tab w:val="left" w:pos="426"/>
                              </w:tabs>
                              <w:ind w:left="426" w:right="1680" w:hanging="426"/>
                              <w:rPr>
                                <w:rFonts w:ascii="Arial" w:hAnsi="Arial" w:cs="Arial"/>
                                <w:sz w:val="18"/>
                                <w:szCs w:val="18"/>
                              </w:rPr>
                            </w:pPr>
                          </w:p>
                          <w:p>
                            <w:pPr>
                              <w:tabs>
                                <w:tab w:val="left" w:pos="426"/>
                              </w:tabs>
                              <w:ind w:left="426" w:right="1680" w:hanging="426"/>
                              <w:rPr>
                                <w:rFonts w:ascii="Arial" w:hAnsi="Arial" w:cs="Arial"/>
                                <w:color w:val="000000"/>
                                <w:sz w:val="18"/>
                                <w:szCs w:val="18"/>
                              </w:rPr>
                            </w:pPr>
                            <w:r>
                              <w:rPr>
                                <w:rFonts w:ascii="Arial" w:hAnsi="Arial" w:cs="Arial"/>
                                <w:b/>
                                <w:sz w:val="18"/>
                                <w:szCs w:val="18"/>
                              </w:rPr>
                              <w:t>R</w:t>
                            </w:r>
                            <w:r>
                              <w:rPr>
                                <w:rFonts w:ascii="Arial" w:hAnsi="Arial" w:cs="Arial"/>
                                <w:sz w:val="18"/>
                                <w:szCs w:val="18"/>
                              </w:rPr>
                              <w:tab/>
                            </w:r>
                            <w:r>
                              <w:rPr>
                                <w:rFonts w:ascii="Arial" w:hAnsi="Arial" w:cs="Arial"/>
                                <w:color w:val="000000"/>
                                <w:sz w:val="18"/>
                                <w:szCs w:val="18"/>
                              </w:rPr>
                              <w:t>lorsque le membre du personnel est porteur du titre requis;</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sz w:val="18"/>
                                <w:szCs w:val="18"/>
                              </w:rPr>
                            </w:pPr>
                            <w:r>
                              <w:rPr>
                                <w:rFonts w:ascii="Arial" w:hAnsi="Arial" w:cs="Arial"/>
                                <w:b/>
                                <w:sz w:val="18"/>
                                <w:szCs w:val="18"/>
                              </w:rPr>
                              <w:t>D</w:t>
                            </w:r>
                            <w:r>
                              <w:rPr>
                                <w:rFonts w:ascii="Arial" w:hAnsi="Arial" w:cs="Arial"/>
                                <w:sz w:val="18"/>
                                <w:szCs w:val="18"/>
                              </w:rPr>
                              <w:tab/>
                            </w:r>
                            <w:r>
                              <w:rPr>
                                <w:rFonts w:ascii="Arial" w:hAnsi="Arial" w:cs="Arial"/>
                                <w:color w:val="000000"/>
                                <w:sz w:val="18"/>
                                <w:szCs w:val="18"/>
                              </w:rPr>
                              <w:t>lorsque le membre du personnel est en fonction dans l'enseignement supérieur et</w:t>
                            </w:r>
                            <w:r>
                              <w:rPr>
                                <w:rFonts w:ascii="Arial" w:hAnsi="Arial" w:cs="Arial"/>
                                <w:b/>
                                <w:color w:val="000000"/>
                                <w:sz w:val="18"/>
                                <w:szCs w:val="18"/>
                              </w:rPr>
                              <w:t xml:space="preserve"> </w:t>
                            </w:r>
                            <w:r>
                              <w:rPr>
                                <w:rFonts w:ascii="Arial" w:hAnsi="Arial" w:cs="Arial"/>
                                <w:color w:val="000000"/>
                                <w:sz w:val="18"/>
                                <w:szCs w:val="18"/>
                              </w:rPr>
                              <w:t xml:space="preserve">n'est pas porteur d'un titre requis. Dans ce cas une dérogation est requise (voir </w:t>
                            </w:r>
                            <w:r>
                              <w:rPr>
                                <w:rFonts w:ascii="Arial" w:hAnsi="Arial" w:cs="Arial"/>
                                <w:sz w:val="18"/>
                                <w:szCs w:val="18"/>
                              </w:rPr>
                              <w:t>pages 108).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50" o:spid="_x0000_s1138" type="#_x0000_t202" style="position:absolute;margin-left:29.45pt;margin-top:-5.85pt;width:452.25pt;height:93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">
                <v:textbox>
                  <w:txbxContent>
                    <w:p>
                      <w:pPr>
                        <w:ind w:right="1680"/>
                        <w:rPr>
                          <w:rFonts w:ascii="Arial" w:hAnsi="Arial" w:cs="Arial"/>
                          <w:sz w:val="18"/>
                          <w:szCs w:val="18"/>
                        </w:rPr>
                      </w:pPr>
                      <w:r>
                        <w:rPr>
                          <w:rFonts w:ascii="Arial" w:hAnsi="Arial" w:cs="Arial"/>
                          <w:b/>
                          <w:sz w:val="18"/>
                          <w:szCs w:val="18"/>
                        </w:rPr>
                        <w:t>Tt = Titre(s) </w:t>
                      </w:r>
                      <w:r>
                        <w:rPr>
                          <w:rFonts w:ascii="Arial" w:hAnsi="Arial" w:cs="Arial"/>
                          <w:sz w:val="18"/>
                          <w:szCs w:val="18"/>
                        </w:rPr>
                        <w:t>:</w:t>
                      </w:r>
                    </w:p>
                    <w:p>
                      <w:pPr>
                        <w:ind w:right="1680"/>
                        <w:rPr>
                          <w:rFonts w:ascii="Arial" w:hAnsi="Arial" w:cs="Arial"/>
                          <w:sz w:val="18"/>
                          <w:szCs w:val="18"/>
                        </w:rPr>
                      </w:pPr>
                      <w:r>
                        <w:rPr>
                          <w:rFonts w:ascii="Arial" w:hAnsi="Arial" w:cs="Arial"/>
                          <w:sz w:val="18"/>
                          <w:szCs w:val="18"/>
                        </w:rPr>
                        <w:t>Inscrire :</w:t>
                      </w:r>
                    </w:p>
                    <w:p>
                      <w:pPr>
                        <w:tabs>
                          <w:tab w:val="left" w:pos="426"/>
                        </w:tabs>
                        <w:ind w:left="426" w:right="1680" w:hanging="426"/>
                        <w:rPr>
                          <w:rFonts w:ascii="Arial" w:hAnsi="Arial" w:cs="Arial"/>
                          <w:sz w:val="18"/>
                          <w:szCs w:val="18"/>
                        </w:rPr>
                      </w:pPr>
                    </w:p>
                    <w:p>
                      <w:pPr>
                        <w:tabs>
                          <w:tab w:val="left" w:pos="426"/>
                        </w:tabs>
                        <w:ind w:left="426" w:right="1680" w:hanging="426"/>
                        <w:rPr>
                          <w:rFonts w:ascii="Arial" w:hAnsi="Arial" w:cs="Arial"/>
                          <w:color w:val="000000"/>
                          <w:sz w:val="18"/>
                          <w:szCs w:val="18"/>
                        </w:rPr>
                      </w:pPr>
                      <w:r>
                        <w:rPr>
                          <w:rFonts w:ascii="Arial" w:hAnsi="Arial" w:cs="Arial"/>
                          <w:b/>
                          <w:sz w:val="18"/>
                          <w:szCs w:val="18"/>
                        </w:rPr>
                        <w:t>R</w:t>
                      </w:r>
                      <w:r>
                        <w:rPr>
                          <w:rFonts w:ascii="Arial" w:hAnsi="Arial" w:cs="Arial"/>
                          <w:sz w:val="18"/>
                          <w:szCs w:val="18"/>
                        </w:rPr>
                        <w:tab/>
                      </w:r>
                      <w:r>
                        <w:rPr>
                          <w:rFonts w:ascii="Arial" w:hAnsi="Arial" w:cs="Arial"/>
                          <w:color w:val="000000"/>
                          <w:sz w:val="18"/>
                          <w:szCs w:val="18"/>
                        </w:rPr>
                        <w:t>lorsque le membre du personnel est porteur du titre requis;</w:t>
                      </w:r>
                    </w:p>
                    <w:p>
                      <w:pPr>
                        <w:tabs>
                          <w:tab w:val="left" w:pos="426"/>
                        </w:tabs>
                        <w:ind w:left="426" w:right="1680" w:hanging="426"/>
                        <w:rPr>
                          <w:rFonts w:ascii="Arial" w:hAnsi="Arial" w:cs="Arial"/>
                          <w:sz w:val="18"/>
                          <w:szCs w:val="18"/>
                        </w:rPr>
                      </w:pPr>
                    </w:p>
                    <w:p>
                      <w:pPr>
                        <w:tabs>
                          <w:tab w:val="left" w:pos="426"/>
                        </w:tabs>
                        <w:ind w:left="426" w:right="63" w:hanging="426"/>
                        <w:rPr>
                          <w:rFonts w:ascii="Arial" w:hAnsi="Arial" w:cs="Arial"/>
                          <w:sz w:val="18"/>
                          <w:szCs w:val="18"/>
                        </w:rPr>
                      </w:pPr>
                      <w:r>
                        <w:rPr>
                          <w:rFonts w:ascii="Arial" w:hAnsi="Arial" w:cs="Arial"/>
                          <w:b/>
                          <w:sz w:val="18"/>
                          <w:szCs w:val="18"/>
                        </w:rPr>
                        <w:t>D</w:t>
                      </w:r>
                      <w:r>
                        <w:rPr>
                          <w:rFonts w:ascii="Arial" w:hAnsi="Arial" w:cs="Arial"/>
                          <w:sz w:val="18"/>
                          <w:szCs w:val="18"/>
                        </w:rPr>
                        <w:tab/>
                      </w:r>
                      <w:r>
                        <w:rPr>
                          <w:rFonts w:ascii="Arial" w:hAnsi="Arial" w:cs="Arial"/>
                          <w:color w:val="000000"/>
                          <w:sz w:val="18"/>
                          <w:szCs w:val="18"/>
                        </w:rPr>
                        <w:t>lorsque le membre du personnel est en fonction dans l'enseignement supérieur et</w:t>
                      </w:r>
                      <w:r>
                        <w:rPr>
                          <w:rFonts w:ascii="Arial" w:hAnsi="Arial" w:cs="Arial"/>
                          <w:b/>
                          <w:color w:val="000000"/>
                          <w:sz w:val="18"/>
                          <w:szCs w:val="18"/>
                        </w:rPr>
                        <w:t xml:space="preserve"> </w:t>
                      </w:r>
                      <w:r>
                        <w:rPr>
                          <w:rFonts w:ascii="Arial" w:hAnsi="Arial" w:cs="Arial"/>
                          <w:color w:val="000000"/>
                          <w:sz w:val="18"/>
                          <w:szCs w:val="18"/>
                        </w:rPr>
                        <w:t xml:space="preserve">n'est pas porteur d'un titre requis. Dans ce cas une dérogation est requise (voir </w:t>
                      </w:r>
                      <w:r>
                        <w:rPr>
                          <w:rFonts w:ascii="Arial" w:hAnsi="Arial" w:cs="Arial"/>
                          <w:sz w:val="18"/>
                          <w:szCs w:val="18"/>
                        </w:rPr>
                        <w:t>pages 108).</w:t>
                      </w: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61696" behindDoc="0" locked="0" layoutInCell="1" allowOverlap="1">
                <wp:simplePos x="0" y="0"/>
                <wp:positionH relativeFrom="column">
                  <wp:posOffset>3088639</wp:posOffset>
                </wp:positionH>
                <wp:positionV relativeFrom="paragraph">
                  <wp:posOffset>27304</wp:posOffset>
                </wp:positionV>
                <wp:extent cx="2219325" cy="847725"/>
                <wp:effectExtent l="38100" t="38100" r="28575" b="28575"/>
                <wp:wrapNone/>
                <wp:docPr id="4549" name="Connecteur droit avec flèche 4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19325" cy="847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49" o:spid="_x0000_s1026" type="#_x0000_t32" style="position:absolute;margin-left:243.2pt;margin-top:2.15pt;width:174.75pt;height:66.75pt;flip:x y;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">
                <v:stroke endarrow="block"/>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tbl>
      <w:tblPr>
        <w:tblW w:w="10479" w:type="dxa"/>
        <w:tblInd w:w="-2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5"/>
        <w:gridCol w:w="425"/>
        <w:gridCol w:w="2835"/>
        <w:gridCol w:w="709"/>
        <w:gridCol w:w="425"/>
        <w:gridCol w:w="2170"/>
        <w:gridCol w:w="682"/>
        <w:gridCol w:w="394"/>
        <w:gridCol w:w="535"/>
        <w:gridCol w:w="541"/>
        <w:gridCol w:w="628"/>
      </w:tblGrid>
      <w:tr>
        <w:tc>
          <w:tcPr>
            <w:tcW w:w="1135" w:type="dxa"/>
          </w:tcPr>
          <w:p>
            <w:pPr>
              <w:jc w:val="center"/>
              <w:rPr>
                <w:rFonts w:ascii="Calibri" w:eastAsia="Calibri" w:hAnsi="Calibri" w:cs="Calibri"/>
                <w:lang w:val="fr-BE" w:eastAsia="en-US"/>
              </w:rPr>
            </w:pPr>
            <w:r>
              <w:rPr>
                <w:rFonts w:ascii="Calibri" w:eastAsia="Calibri" w:hAnsi="Calibri" w:cs="Calibri"/>
                <w:lang w:val="fr-BE" w:eastAsia="en-US"/>
              </w:rPr>
              <w:t>U.E.</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F</w:t>
            </w:r>
          </w:p>
        </w:tc>
        <w:tc>
          <w:tcPr>
            <w:tcW w:w="2835" w:type="dxa"/>
          </w:tcPr>
          <w:p>
            <w:pPr>
              <w:jc w:val="center"/>
              <w:rPr>
                <w:rFonts w:ascii="Calibri" w:eastAsia="Calibri" w:hAnsi="Calibri" w:cs="Calibri"/>
                <w:lang w:val="fr-BE" w:eastAsia="en-US"/>
              </w:rPr>
            </w:pPr>
            <w:r>
              <w:rPr>
                <w:rFonts w:ascii="Calibri" w:eastAsia="Calibri" w:hAnsi="Calibri" w:cs="Calibri"/>
                <w:lang w:val="fr-BE" w:eastAsia="en-US"/>
              </w:rPr>
              <w:t>Dénomination du Cours</w:t>
            </w:r>
          </w:p>
        </w:tc>
        <w:tc>
          <w:tcPr>
            <w:tcW w:w="709" w:type="dxa"/>
          </w:tcPr>
          <w:p>
            <w:pPr>
              <w:jc w:val="center"/>
              <w:rPr>
                <w:rFonts w:ascii="Calibri" w:eastAsia="Calibri" w:hAnsi="Calibri" w:cs="Calibri"/>
                <w:lang w:val="fr-BE" w:eastAsia="en-US"/>
              </w:rPr>
            </w:pPr>
            <w:r>
              <w:rPr>
                <w:rFonts w:ascii="Calibri" w:eastAsia="Calibri" w:hAnsi="Calibri" w:cs="Calibri"/>
                <w:lang w:val="fr-BE" w:eastAsia="en-US"/>
              </w:rPr>
              <w:t>CLA</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R</w:t>
            </w:r>
          </w:p>
        </w:tc>
        <w:tc>
          <w:tcPr>
            <w:tcW w:w="2170" w:type="dxa"/>
          </w:tcPr>
          <w:p>
            <w:pPr>
              <w:jc w:val="center"/>
              <w:rPr>
                <w:rFonts w:ascii="Calibri" w:eastAsia="Calibri" w:hAnsi="Calibri" w:cs="Calibri"/>
                <w:lang w:val="fr-BE" w:eastAsia="en-US"/>
              </w:rPr>
            </w:pPr>
            <w:r>
              <w:rPr>
                <w:rFonts w:ascii="Calibri" w:eastAsia="Calibri" w:hAnsi="Calibri" w:cs="Calibri"/>
                <w:lang w:val="fr-BE" w:eastAsia="en-US"/>
              </w:rPr>
              <w:t>PER. D’OCCUPATION</w:t>
            </w:r>
          </w:p>
        </w:tc>
        <w:tc>
          <w:tcPr>
            <w:tcW w:w="682" w:type="dxa"/>
          </w:tcPr>
          <w:p>
            <w:pPr>
              <w:jc w:val="center"/>
              <w:rPr>
                <w:rFonts w:ascii="Calibri" w:eastAsia="Calibri" w:hAnsi="Calibri" w:cs="Calibri"/>
                <w:lang w:val="fr-BE" w:eastAsia="en-US"/>
              </w:rPr>
            </w:pPr>
            <w:r>
              <w:rPr>
                <w:rFonts w:ascii="Calibri" w:eastAsia="Calibri" w:hAnsi="Calibri" w:cs="Calibri"/>
                <w:lang w:val="fr-BE" w:eastAsia="en-US"/>
              </w:rPr>
              <w:t>P/H</w:t>
            </w:r>
          </w:p>
        </w:tc>
        <w:tc>
          <w:tcPr>
            <w:tcW w:w="394" w:type="dxa"/>
          </w:tcPr>
          <w:p>
            <w:pPr>
              <w:jc w:val="center"/>
              <w:rPr>
                <w:rFonts w:ascii="Calibri" w:eastAsia="Calibri" w:hAnsi="Calibri" w:cs="Calibri"/>
                <w:lang w:val="fr-BE" w:eastAsia="en-US"/>
              </w:rPr>
            </w:pPr>
            <w:r>
              <w:rPr>
                <w:rFonts w:ascii="Calibri" w:eastAsia="Calibri" w:hAnsi="Calibri" w:cs="Calibri"/>
                <w:lang w:val="fr-BE" w:eastAsia="en-US"/>
              </w:rPr>
              <w:t>Tt</w:t>
            </w:r>
          </w:p>
        </w:tc>
        <w:tc>
          <w:tcPr>
            <w:tcW w:w="535" w:type="dxa"/>
          </w:tcPr>
          <w:p>
            <w:pPr>
              <w:jc w:val="center"/>
              <w:rPr>
                <w:rFonts w:ascii="Calibri" w:eastAsia="Calibri" w:hAnsi="Calibri" w:cs="Calibri"/>
                <w:lang w:val="fr-BE" w:eastAsia="en-US"/>
              </w:rPr>
            </w:pPr>
            <w:r>
              <w:rPr>
                <w:rFonts w:ascii="Calibri" w:eastAsia="Calibri" w:hAnsi="Calibri" w:cs="Calibri"/>
                <w:lang w:val="fr-BE" w:eastAsia="en-US"/>
              </w:rPr>
              <w:t>S</w:t>
            </w:r>
          </w:p>
        </w:tc>
        <w:tc>
          <w:tcPr>
            <w:tcW w:w="541" w:type="dxa"/>
            <w:tcBorders>
              <w:right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DI</w:t>
            </w:r>
          </w:p>
        </w:tc>
        <w:tc>
          <w:tcPr>
            <w:tcW w:w="628" w:type="dxa"/>
            <w:tcBorders>
              <w:top w:val="single" w:sz="12" w:space="0" w:color="auto"/>
              <w:left w:val="single" w:sz="12" w:space="0" w:color="auto"/>
              <w:bottom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BAR</w:t>
            </w:r>
          </w:p>
        </w:tc>
      </w:tr>
      <w:tr>
        <w:tc>
          <w:tcPr>
            <w:tcW w:w="1135"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835" w:type="dxa"/>
          </w:tcPr>
          <w:p>
            <w:pPr>
              <w:jc w:val="both"/>
              <w:rPr>
                <w:rFonts w:ascii="Calibri" w:eastAsia="Calibri" w:hAnsi="Calibri" w:cs="Calibri"/>
                <w:lang w:val="fr-BE" w:eastAsia="en-US"/>
              </w:rPr>
            </w:pPr>
          </w:p>
        </w:tc>
        <w:tc>
          <w:tcPr>
            <w:tcW w:w="709"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170" w:type="dxa"/>
          </w:tcPr>
          <w:p>
            <w:pPr>
              <w:jc w:val="both"/>
              <w:rPr>
                <w:rFonts w:ascii="Calibri" w:eastAsia="Calibri" w:hAnsi="Calibri" w:cs="Calibri"/>
                <w:lang w:val="fr-BE" w:eastAsia="en-US"/>
              </w:rPr>
            </w:pPr>
            <w:r>
              <w:rPr>
                <w:rFonts w:ascii="Calibri" w:eastAsia="Calibri" w:hAnsi="Calibri" w:cs="Calibri"/>
                <w:noProof/>
              </w:rPr>
              <mc:AlternateContent>
                <mc:Choice Requires="wps">
                  <w:drawing>
                    <wp:anchor distT="0" distB="0" distL="114300" distR="114300" simplePos="0" relativeHeight="252094464" behindDoc="0" locked="0" layoutInCell="1" allowOverlap="1">
                      <wp:simplePos x="0" y="0"/>
                      <wp:positionH relativeFrom="column">
                        <wp:posOffset>711200</wp:posOffset>
                      </wp:positionH>
                      <wp:positionV relativeFrom="paragraph">
                        <wp:posOffset>76200</wp:posOffset>
                      </wp:positionV>
                      <wp:extent cx="678815" cy="386080"/>
                      <wp:effectExtent l="45085" t="12700" r="9525" b="58420"/>
                      <wp:wrapNone/>
                      <wp:docPr id="4548" name="Connecteur droit avec flèche 4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8815" cy="3860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48" o:spid="_x0000_s1026" type="#_x0000_t32" style="position:absolute;margin-left:56pt;margin-top:6pt;width:53.45pt;height:30.4pt;flip:x;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">
                      <v:stroke endarrow="block"/>
                    </v:shape>
                  </w:pict>
                </mc:Fallback>
              </mc:AlternateContent>
            </w:r>
          </w:p>
        </w:tc>
        <w:tc>
          <w:tcPr>
            <w:tcW w:w="682" w:type="dxa"/>
          </w:tcPr>
          <w:p>
            <w:pPr>
              <w:jc w:val="both"/>
              <w:rPr>
                <w:rFonts w:ascii="Calibri" w:eastAsia="Calibri" w:hAnsi="Calibri" w:cs="Calibri"/>
                <w:lang w:val="fr-BE" w:eastAsia="en-US"/>
              </w:rPr>
            </w:pPr>
          </w:p>
        </w:tc>
        <w:tc>
          <w:tcPr>
            <w:tcW w:w="394" w:type="dxa"/>
          </w:tcPr>
          <w:p>
            <w:pPr>
              <w:jc w:val="both"/>
              <w:rPr>
                <w:rFonts w:ascii="Calibri" w:eastAsia="Calibri" w:hAnsi="Calibri" w:cs="Calibri"/>
                <w:lang w:val="fr-BE" w:eastAsia="en-US"/>
              </w:rPr>
            </w:pPr>
          </w:p>
        </w:tc>
        <w:tc>
          <w:tcPr>
            <w:tcW w:w="535" w:type="dxa"/>
          </w:tcPr>
          <w:p>
            <w:pPr>
              <w:jc w:val="both"/>
              <w:rPr>
                <w:rFonts w:ascii="Calibri" w:eastAsia="Calibri" w:hAnsi="Calibri" w:cs="Calibri"/>
                <w:lang w:val="fr-BE" w:eastAsia="en-US"/>
              </w:rPr>
            </w:pPr>
          </w:p>
        </w:tc>
        <w:tc>
          <w:tcPr>
            <w:tcW w:w="541" w:type="dxa"/>
          </w:tcPr>
          <w:p>
            <w:pPr>
              <w:jc w:val="both"/>
              <w:rPr>
                <w:rFonts w:ascii="Calibri" w:eastAsia="Calibri" w:hAnsi="Calibri" w:cs="Calibri"/>
                <w:lang w:val="fr-BE" w:eastAsia="en-US"/>
              </w:rPr>
            </w:pPr>
          </w:p>
        </w:tc>
        <w:tc>
          <w:tcPr>
            <w:tcW w:w="628" w:type="dxa"/>
            <w:tcBorders>
              <w:top w:val="single" w:sz="12" w:space="0" w:color="auto"/>
            </w:tcBorders>
          </w:tcPr>
          <w:p>
            <w:pPr>
              <w:jc w:val="both"/>
              <w:rPr>
                <w:rFonts w:ascii="Calibri" w:eastAsia="Calibri" w:hAnsi="Calibri" w:cs="Calibri"/>
                <w:lang w:val="fr-BE" w:eastAsia="en-US"/>
              </w:rPr>
            </w:pPr>
          </w:p>
        </w:tc>
      </w:tr>
    </w:tbl>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037120" behindDoc="0" locked="0" layoutInCell="1" allowOverlap="1">
                <wp:simplePos x="0" y="0"/>
                <wp:positionH relativeFrom="column">
                  <wp:posOffset>2967355</wp:posOffset>
                </wp:positionH>
                <wp:positionV relativeFrom="paragraph">
                  <wp:posOffset>95885</wp:posOffset>
                </wp:positionV>
                <wp:extent cx="2971800" cy="2068195"/>
                <wp:effectExtent l="0" t="0" r="19050" b="27305"/>
                <wp:wrapNone/>
                <wp:docPr id="4547" name="Zone de texte 4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206819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P/H = Périodes / heures</w:t>
                            </w:r>
                            <w:r>
                              <w:rPr>
                                <w:rFonts w:ascii="Arial" w:hAnsi="Arial" w:cs="Arial"/>
                                <w:sz w:val="18"/>
                                <w:szCs w:val="18"/>
                              </w:rPr>
                              <w:t> :</w:t>
                            </w:r>
                          </w:p>
                          <w:p>
                            <w:pPr>
                              <w:rPr>
                                <w:rFonts w:ascii="Arial" w:hAnsi="Arial" w:cs="Arial"/>
                                <w:color w:val="000000"/>
                                <w:sz w:val="18"/>
                                <w:szCs w:val="18"/>
                              </w:rPr>
                            </w:pPr>
                            <w:r>
                              <w:rPr>
                                <w:rFonts w:ascii="Arial" w:hAnsi="Arial" w:cs="Arial"/>
                                <w:color w:val="000000"/>
                                <w:sz w:val="18"/>
                                <w:szCs w:val="18"/>
                              </w:rPr>
                              <w:t>Inscrire le nombre total de périodes dont le membre du personnel est chargé pendant la période d'occupation, telle que définie ci-après.</w:t>
                            </w:r>
                          </w:p>
                          <w:p>
                            <w:pPr>
                              <w:rPr>
                                <w:rFonts w:ascii="Arial" w:hAnsi="Arial" w:cs="Arial"/>
                                <w:color w:val="000000"/>
                                <w:sz w:val="18"/>
                                <w:szCs w:val="18"/>
                              </w:rPr>
                            </w:pPr>
                          </w:p>
                          <w:p>
                            <w:pPr>
                              <w:ind w:left="900"/>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 xml:space="preserve">Dans l'enseignement de promotion sociale de </w:t>
                            </w:r>
                            <w:r>
                              <w:rPr>
                                <w:rFonts w:ascii="Arial" w:hAnsi="Arial" w:cs="Arial"/>
                                <w:bCs/>
                                <w:i/>
                                <w:iCs/>
                                <w:color w:val="000000"/>
                                <w:sz w:val="18"/>
                                <w:szCs w:val="18"/>
                              </w:rPr>
                              <w:t>régime 1</w:t>
                            </w:r>
                            <w:r>
                              <w:rPr>
                                <w:rFonts w:ascii="Arial" w:hAnsi="Arial" w:cs="Arial"/>
                                <w:color w:val="000000"/>
                                <w:sz w:val="18"/>
                                <w:szCs w:val="18"/>
                              </w:rPr>
                              <w:t>, ce nombre est égal au nombre de périodes prestées effectivement, ou réputées telles, par le membre du personnel pendant sa période d'occupation.</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47" o:spid="_x0000_s1139" type="#_x0000_t202" style="position:absolute;margin-left:233.65pt;margin-top:7.55pt;width:234pt;height:162.8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">
                <v:textbox>
                  <w:txbxContent>
                    <w:p>
                      <w:pPr>
                        <w:rPr>
                          <w:rFonts w:ascii="Arial" w:hAnsi="Arial" w:cs="Arial"/>
                          <w:sz w:val="18"/>
                          <w:szCs w:val="18"/>
                        </w:rPr>
                      </w:pPr>
                      <w:r>
                        <w:rPr>
                          <w:rFonts w:ascii="Arial" w:hAnsi="Arial" w:cs="Arial"/>
                          <w:b/>
                          <w:sz w:val="18"/>
                          <w:szCs w:val="18"/>
                        </w:rPr>
                        <w:t>P/H = Périodes / heures</w:t>
                      </w:r>
                      <w:r>
                        <w:rPr>
                          <w:rFonts w:ascii="Arial" w:hAnsi="Arial" w:cs="Arial"/>
                          <w:sz w:val="18"/>
                          <w:szCs w:val="18"/>
                        </w:rPr>
                        <w:t> :</w:t>
                      </w:r>
                    </w:p>
                    <w:p>
                      <w:pPr>
                        <w:rPr>
                          <w:rFonts w:ascii="Arial" w:hAnsi="Arial" w:cs="Arial"/>
                          <w:color w:val="000000"/>
                          <w:sz w:val="18"/>
                          <w:szCs w:val="18"/>
                        </w:rPr>
                      </w:pPr>
                      <w:r>
                        <w:rPr>
                          <w:rFonts w:ascii="Arial" w:hAnsi="Arial" w:cs="Arial"/>
                          <w:color w:val="000000"/>
                          <w:sz w:val="18"/>
                          <w:szCs w:val="18"/>
                        </w:rPr>
                        <w:t>Inscrire le nombre total de périodes dont le membre du personnel est chargé pendant la période d'occupation, telle que définie ci-après.</w:t>
                      </w:r>
                    </w:p>
                    <w:p>
                      <w:pPr>
                        <w:rPr>
                          <w:rFonts w:ascii="Arial" w:hAnsi="Arial" w:cs="Arial"/>
                          <w:color w:val="000000"/>
                          <w:sz w:val="18"/>
                          <w:szCs w:val="18"/>
                        </w:rPr>
                      </w:pPr>
                    </w:p>
                    <w:p>
                      <w:pPr>
                        <w:ind w:left="900"/>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 xml:space="preserve">Dans l'enseignement de promotion sociale de </w:t>
                      </w:r>
                      <w:r>
                        <w:rPr>
                          <w:rFonts w:ascii="Arial" w:hAnsi="Arial" w:cs="Arial"/>
                          <w:bCs/>
                          <w:i/>
                          <w:iCs/>
                          <w:color w:val="000000"/>
                          <w:sz w:val="18"/>
                          <w:szCs w:val="18"/>
                        </w:rPr>
                        <w:t>régime 1</w:t>
                      </w:r>
                      <w:r>
                        <w:rPr>
                          <w:rFonts w:ascii="Arial" w:hAnsi="Arial" w:cs="Arial"/>
                          <w:color w:val="000000"/>
                          <w:sz w:val="18"/>
                          <w:szCs w:val="18"/>
                        </w:rPr>
                        <w:t>, ce nombre est égal au nombre de périodes prestées effectivement, ou réputées telles, par le membre du personnel pendant sa période d'occupation.</w:t>
                      </w:r>
                    </w:p>
                    <w:p>
                      <w:pPr>
                        <w:rPr>
                          <w:rFonts w:ascii="Arial" w:hAnsi="Arial" w:cs="Arial"/>
                          <w:sz w:val="18"/>
                          <w:szCs w:val="18"/>
                        </w:rPr>
                      </w:pP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Lucida Console" w:hAnsi="Lucida Console"/>
          <w:color w:val="000000"/>
        </w:rPr>
        <w:br w:type="page"/>
      </w:r>
    </w:p>
    <w:tbl>
      <w:tblPr>
        <w:tblW w:w="10479"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5"/>
        <w:gridCol w:w="425"/>
        <w:gridCol w:w="2835"/>
        <w:gridCol w:w="709"/>
        <w:gridCol w:w="425"/>
        <w:gridCol w:w="2170"/>
        <w:gridCol w:w="682"/>
        <w:gridCol w:w="394"/>
        <w:gridCol w:w="535"/>
        <w:gridCol w:w="541"/>
        <w:gridCol w:w="628"/>
      </w:tblGrid>
      <w:tr>
        <w:tc>
          <w:tcPr>
            <w:tcW w:w="1135" w:type="dxa"/>
          </w:tcPr>
          <w:p>
            <w:pPr>
              <w:jc w:val="center"/>
              <w:rPr>
                <w:rFonts w:ascii="Calibri" w:eastAsia="Calibri" w:hAnsi="Calibri" w:cs="Calibri"/>
                <w:lang w:val="fr-BE" w:eastAsia="en-US"/>
              </w:rPr>
            </w:pPr>
            <w:r>
              <w:rPr>
                <w:rFonts w:ascii="Calibri" w:eastAsia="Calibri" w:hAnsi="Calibri" w:cs="Calibri"/>
                <w:lang w:val="fr-BE" w:eastAsia="en-US"/>
              </w:rPr>
              <w:t>U.E.</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F</w:t>
            </w:r>
          </w:p>
        </w:tc>
        <w:tc>
          <w:tcPr>
            <w:tcW w:w="2835" w:type="dxa"/>
          </w:tcPr>
          <w:p>
            <w:pPr>
              <w:jc w:val="center"/>
              <w:rPr>
                <w:rFonts w:ascii="Calibri" w:eastAsia="Calibri" w:hAnsi="Calibri" w:cs="Calibri"/>
                <w:lang w:val="fr-BE" w:eastAsia="en-US"/>
              </w:rPr>
            </w:pPr>
            <w:r>
              <w:rPr>
                <w:rFonts w:ascii="Calibri" w:eastAsia="Calibri" w:hAnsi="Calibri" w:cs="Calibri"/>
                <w:lang w:val="fr-BE" w:eastAsia="en-US"/>
              </w:rPr>
              <w:t>Dénomination du Cours</w:t>
            </w:r>
          </w:p>
        </w:tc>
        <w:tc>
          <w:tcPr>
            <w:tcW w:w="709" w:type="dxa"/>
          </w:tcPr>
          <w:p>
            <w:pPr>
              <w:jc w:val="center"/>
              <w:rPr>
                <w:rFonts w:ascii="Calibri" w:eastAsia="Calibri" w:hAnsi="Calibri" w:cs="Calibri"/>
                <w:lang w:val="fr-BE" w:eastAsia="en-US"/>
              </w:rPr>
            </w:pPr>
            <w:r>
              <w:rPr>
                <w:rFonts w:ascii="Calibri" w:eastAsia="Calibri" w:hAnsi="Calibri" w:cs="Calibri"/>
                <w:lang w:val="fr-BE" w:eastAsia="en-US"/>
              </w:rPr>
              <w:t>CLA</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R</w:t>
            </w:r>
          </w:p>
        </w:tc>
        <w:tc>
          <w:tcPr>
            <w:tcW w:w="2170" w:type="dxa"/>
          </w:tcPr>
          <w:p>
            <w:pPr>
              <w:jc w:val="center"/>
              <w:rPr>
                <w:rFonts w:ascii="Calibri" w:eastAsia="Calibri" w:hAnsi="Calibri" w:cs="Calibri"/>
                <w:lang w:val="fr-BE" w:eastAsia="en-US"/>
              </w:rPr>
            </w:pPr>
            <w:r>
              <w:rPr>
                <w:rFonts w:ascii="Calibri" w:eastAsia="Calibri" w:hAnsi="Calibri" w:cs="Calibri"/>
                <w:lang w:val="fr-BE" w:eastAsia="en-US"/>
              </w:rPr>
              <w:t>PER. D’OCCUPATION</w:t>
            </w:r>
          </w:p>
        </w:tc>
        <w:tc>
          <w:tcPr>
            <w:tcW w:w="682" w:type="dxa"/>
          </w:tcPr>
          <w:p>
            <w:pPr>
              <w:jc w:val="center"/>
              <w:rPr>
                <w:rFonts w:ascii="Calibri" w:eastAsia="Calibri" w:hAnsi="Calibri" w:cs="Calibri"/>
                <w:lang w:val="fr-BE" w:eastAsia="en-US"/>
              </w:rPr>
            </w:pPr>
            <w:r>
              <w:rPr>
                <w:rFonts w:ascii="Calibri" w:eastAsia="Calibri" w:hAnsi="Calibri" w:cs="Calibri"/>
                <w:lang w:val="fr-BE" w:eastAsia="en-US"/>
              </w:rPr>
              <w:t>P/H</w:t>
            </w:r>
          </w:p>
        </w:tc>
        <w:tc>
          <w:tcPr>
            <w:tcW w:w="394" w:type="dxa"/>
          </w:tcPr>
          <w:p>
            <w:pPr>
              <w:jc w:val="center"/>
              <w:rPr>
                <w:rFonts w:ascii="Calibri" w:eastAsia="Calibri" w:hAnsi="Calibri" w:cs="Calibri"/>
                <w:lang w:val="fr-BE" w:eastAsia="en-US"/>
              </w:rPr>
            </w:pPr>
            <w:r>
              <w:rPr>
                <w:rFonts w:ascii="Calibri" w:eastAsia="Calibri" w:hAnsi="Calibri" w:cs="Calibri"/>
                <w:lang w:val="fr-BE" w:eastAsia="en-US"/>
              </w:rPr>
              <w:t>Tt</w:t>
            </w:r>
          </w:p>
        </w:tc>
        <w:tc>
          <w:tcPr>
            <w:tcW w:w="535" w:type="dxa"/>
          </w:tcPr>
          <w:p>
            <w:pPr>
              <w:jc w:val="center"/>
              <w:rPr>
                <w:rFonts w:ascii="Calibri" w:eastAsia="Calibri" w:hAnsi="Calibri" w:cs="Calibri"/>
                <w:lang w:val="fr-BE" w:eastAsia="en-US"/>
              </w:rPr>
            </w:pPr>
            <w:r>
              <w:rPr>
                <w:rFonts w:ascii="Calibri" w:eastAsia="Calibri" w:hAnsi="Calibri" w:cs="Calibri"/>
                <w:lang w:val="fr-BE" w:eastAsia="en-US"/>
              </w:rPr>
              <w:t>S</w:t>
            </w:r>
          </w:p>
        </w:tc>
        <w:tc>
          <w:tcPr>
            <w:tcW w:w="541" w:type="dxa"/>
            <w:tcBorders>
              <w:right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DI</w:t>
            </w:r>
          </w:p>
        </w:tc>
        <w:tc>
          <w:tcPr>
            <w:tcW w:w="628" w:type="dxa"/>
            <w:tcBorders>
              <w:top w:val="single" w:sz="12" w:space="0" w:color="auto"/>
              <w:left w:val="single" w:sz="12" w:space="0" w:color="auto"/>
              <w:bottom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BAR</w:t>
            </w:r>
          </w:p>
        </w:tc>
      </w:tr>
      <w:tr>
        <w:tc>
          <w:tcPr>
            <w:tcW w:w="1135"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835" w:type="dxa"/>
          </w:tcPr>
          <w:p>
            <w:pPr>
              <w:jc w:val="both"/>
              <w:rPr>
                <w:rFonts w:ascii="Calibri" w:eastAsia="Calibri" w:hAnsi="Calibri" w:cs="Calibri"/>
                <w:lang w:val="fr-BE" w:eastAsia="en-US"/>
              </w:rPr>
            </w:pPr>
            <w:r>
              <w:rPr>
                <w:rFonts w:ascii="Verdana" w:eastAsia="Calibri" w:hAnsi="Verdana"/>
                <w:noProof/>
                <w:sz w:val="24"/>
                <w:szCs w:val="24"/>
              </w:rPr>
              <mc:AlternateContent>
                <mc:Choice Requires="wps">
                  <w:drawing>
                    <wp:anchor distT="0" distB="0" distL="114300" distR="114300" simplePos="0" relativeHeight="252095488" behindDoc="0" locked="0" layoutInCell="1" allowOverlap="1">
                      <wp:simplePos x="0" y="0"/>
                      <wp:positionH relativeFrom="column">
                        <wp:posOffset>1725295</wp:posOffset>
                      </wp:positionH>
                      <wp:positionV relativeFrom="paragraph">
                        <wp:posOffset>63500</wp:posOffset>
                      </wp:positionV>
                      <wp:extent cx="1894840" cy="650240"/>
                      <wp:effectExtent l="33655" t="9525" r="5080" b="54610"/>
                      <wp:wrapNone/>
                      <wp:docPr id="4546" name="Connecteur droit avec flèche 4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94840" cy="6502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46" o:spid="_x0000_s1026" type="#_x0000_t32" style="position:absolute;margin-left:135.85pt;margin-top:5pt;width:149.2pt;height:51.2pt;flip:x;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">
                      <v:stroke endarrow="block"/>
                    </v:shape>
                  </w:pict>
                </mc:Fallback>
              </mc:AlternateContent>
            </w:r>
          </w:p>
        </w:tc>
        <w:tc>
          <w:tcPr>
            <w:tcW w:w="709"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170" w:type="dxa"/>
          </w:tcPr>
          <w:p>
            <w:pPr>
              <w:jc w:val="both"/>
              <w:rPr>
                <w:rFonts w:ascii="Calibri" w:eastAsia="Calibri" w:hAnsi="Calibri" w:cs="Calibri"/>
                <w:lang w:val="fr-BE" w:eastAsia="en-US"/>
              </w:rPr>
            </w:pPr>
          </w:p>
        </w:tc>
        <w:tc>
          <w:tcPr>
            <w:tcW w:w="682" w:type="dxa"/>
          </w:tcPr>
          <w:p>
            <w:pPr>
              <w:jc w:val="both"/>
              <w:rPr>
                <w:rFonts w:ascii="Calibri" w:eastAsia="Calibri" w:hAnsi="Calibri" w:cs="Calibri"/>
                <w:lang w:val="fr-BE" w:eastAsia="en-US"/>
              </w:rPr>
            </w:pPr>
          </w:p>
        </w:tc>
        <w:tc>
          <w:tcPr>
            <w:tcW w:w="394" w:type="dxa"/>
          </w:tcPr>
          <w:p>
            <w:pPr>
              <w:jc w:val="both"/>
              <w:rPr>
                <w:rFonts w:ascii="Calibri" w:eastAsia="Calibri" w:hAnsi="Calibri" w:cs="Calibri"/>
                <w:lang w:val="fr-BE" w:eastAsia="en-US"/>
              </w:rPr>
            </w:pPr>
          </w:p>
        </w:tc>
        <w:tc>
          <w:tcPr>
            <w:tcW w:w="535" w:type="dxa"/>
          </w:tcPr>
          <w:p>
            <w:pPr>
              <w:jc w:val="both"/>
              <w:rPr>
                <w:rFonts w:ascii="Calibri" w:eastAsia="Calibri" w:hAnsi="Calibri" w:cs="Calibri"/>
                <w:lang w:val="fr-BE" w:eastAsia="en-US"/>
              </w:rPr>
            </w:pPr>
          </w:p>
        </w:tc>
        <w:tc>
          <w:tcPr>
            <w:tcW w:w="541" w:type="dxa"/>
          </w:tcPr>
          <w:p>
            <w:pPr>
              <w:jc w:val="both"/>
              <w:rPr>
                <w:rFonts w:ascii="Calibri" w:eastAsia="Calibri" w:hAnsi="Calibri" w:cs="Calibri"/>
                <w:lang w:val="fr-BE" w:eastAsia="en-US"/>
              </w:rPr>
            </w:pPr>
          </w:p>
        </w:tc>
        <w:tc>
          <w:tcPr>
            <w:tcW w:w="628" w:type="dxa"/>
            <w:tcBorders>
              <w:top w:val="single" w:sz="12" w:space="0" w:color="auto"/>
            </w:tcBorders>
          </w:tcPr>
          <w:p>
            <w:pPr>
              <w:jc w:val="both"/>
              <w:rPr>
                <w:rFonts w:ascii="Calibri" w:eastAsia="Calibri" w:hAnsi="Calibri" w:cs="Calibri"/>
                <w:lang w:val="fr-BE" w:eastAsia="en-US"/>
              </w:rPr>
            </w:pPr>
          </w:p>
        </w:tc>
      </w:tr>
    </w:tbl>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73984" behindDoc="0" locked="0" layoutInCell="1" allowOverlap="1">
                <wp:simplePos x="0" y="0"/>
                <wp:positionH relativeFrom="column">
                  <wp:posOffset>-19685</wp:posOffset>
                </wp:positionH>
                <wp:positionV relativeFrom="paragraph">
                  <wp:posOffset>75565</wp:posOffset>
                </wp:positionV>
                <wp:extent cx="6629400" cy="6429375"/>
                <wp:effectExtent l="0" t="0" r="19050" b="28575"/>
                <wp:wrapNone/>
                <wp:docPr id="4545" name="Zone de texte 4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642937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w:t>
                            </w:r>
                          </w:p>
                          <w:p>
                            <w:pPr>
                              <w:rPr>
                                <w:rFonts w:ascii="Arial" w:hAnsi="Arial" w:cs="Arial"/>
                                <w:sz w:val="18"/>
                                <w:szCs w:val="18"/>
                              </w:rPr>
                            </w:pPr>
                          </w:p>
                          <w:p>
                            <w:pPr>
                              <w:rPr>
                                <w:rFonts w:ascii="Arial" w:hAnsi="Arial" w:cs="Arial"/>
                                <w:bCs/>
                                <w:color w:val="000000"/>
                                <w:sz w:val="18"/>
                                <w:szCs w:val="18"/>
                              </w:rPr>
                            </w:pPr>
                            <w:r>
                              <w:rPr>
                                <w:rFonts w:ascii="Arial" w:hAnsi="Arial" w:cs="Arial"/>
                                <w:bCs/>
                                <w:color w:val="000000"/>
                                <w:sz w:val="18"/>
                                <w:szCs w:val="18"/>
                                <w:u w:val="single"/>
                              </w:rPr>
                              <w:t>Cette rubrique est à compléter pour toutes les prestations exercées uniquement à titre TEMPORAIRE</w:t>
                            </w:r>
                            <w:r>
                              <w:rPr>
                                <w:rFonts w:ascii="Arial" w:hAnsi="Arial" w:cs="Arial"/>
                                <w:bCs/>
                                <w:color w:val="000000"/>
                                <w:sz w:val="18"/>
                                <w:szCs w:val="18"/>
                              </w:rPr>
                              <w:t>.  Exemple : 021017-300118 (deux fois six chiffres séparés par un tiret).</w:t>
                            </w:r>
                          </w:p>
                          <w:p>
                            <w:pPr>
                              <w:rPr>
                                <w:rFonts w:ascii="Arial" w:hAnsi="Arial" w:cs="Arial"/>
                                <w:bCs/>
                                <w:color w:val="000000"/>
                                <w:sz w:val="18"/>
                                <w:szCs w:val="18"/>
                              </w:rPr>
                            </w:pPr>
                            <w:r>
                              <w:rPr>
                                <w:rFonts w:ascii="Arial" w:hAnsi="Arial" w:cs="Arial"/>
                                <w:bCs/>
                                <w:color w:val="000000"/>
                                <w:sz w:val="18"/>
                                <w:szCs w:val="18"/>
                                <w:u w:val="single"/>
                              </w:rPr>
                              <w:t>Pour les membres du personnel définitifs, cette rubrique ne doit pas être complétée puisque les prestations sont comprises entre le 01/09 et le 31/08</w:t>
                            </w:r>
                            <w:r>
                              <w:rPr>
                                <w:rFonts w:ascii="Arial" w:hAnsi="Arial" w:cs="Arial"/>
                                <w:bCs/>
                                <w:color w:val="000000"/>
                                <w:sz w:val="18"/>
                                <w:szCs w:val="18"/>
                              </w:rPr>
                              <w:t>.</w:t>
                            </w:r>
                            <w:r>
                              <w:rPr>
                                <w:rFonts w:ascii="Arial" w:hAnsi="Arial" w:cs="Arial"/>
                                <w:bCs/>
                                <w:color w:val="000000"/>
                                <w:sz w:val="18"/>
                                <w:szCs w:val="18"/>
                                <w:u w:val="single"/>
                              </w:rPr>
                              <w:t xml:space="preserve"> </w:t>
                            </w:r>
                          </w:p>
                          <w:p>
                            <w:pPr>
                              <w:ind w:left="900"/>
                              <w:rPr>
                                <w:rFonts w:ascii="Arial" w:hAnsi="Arial" w:cs="Arial"/>
                                <w:bCs/>
                                <w:color w:val="000000"/>
                                <w:sz w:val="18"/>
                                <w:szCs w:val="18"/>
                              </w:rPr>
                            </w:pPr>
                          </w:p>
                          <w:p>
                            <w:pPr>
                              <w:tabs>
                                <w:tab w:val="left" w:pos="426"/>
                              </w:tabs>
                              <w:ind w:left="426" w:hanging="425"/>
                              <w:rPr>
                                <w:rFonts w:ascii="Arial" w:hAnsi="Arial" w:cs="Arial"/>
                                <w:bCs/>
                                <w:color w:val="000000"/>
                                <w:sz w:val="18"/>
                                <w:szCs w:val="18"/>
                              </w:rPr>
                            </w:pPr>
                            <w:r>
                              <w:rPr>
                                <w:rFonts w:ascii="Arial" w:hAnsi="Arial" w:cs="Arial"/>
                                <w:bCs/>
                                <w:color w:val="000000"/>
                                <w:sz w:val="18"/>
                                <w:szCs w:val="18"/>
                              </w:rPr>
                              <w:t xml:space="preserve">-&gt; </w:t>
                            </w:r>
                            <w:r>
                              <w:rPr>
                                <w:rFonts w:ascii="Arial" w:hAnsi="Arial" w:cs="Arial"/>
                                <w:bCs/>
                                <w:color w:val="000000"/>
                                <w:sz w:val="18"/>
                                <w:szCs w:val="18"/>
                              </w:rPr>
                              <w:tab/>
                            </w:r>
                            <w:smartTag w:uri="urn:schemas-microsoft-com:office:smarttags" w:element="PersonName">
                              <w:smartTagPr>
                                <w:attr w:name="ProductID" w:val="La circulaire PS"/>
                              </w:smartTagPr>
                              <w:r>
                                <w:rPr>
                                  <w:rFonts w:ascii="Arial" w:hAnsi="Arial" w:cs="Arial"/>
                                  <w:bCs/>
                                  <w:color w:val="000000"/>
                                  <w:sz w:val="18"/>
                                  <w:szCs w:val="18"/>
                                </w:rPr>
                                <w:t>La circulaire PS</w:t>
                              </w:r>
                            </w:smartTag>
                            <w:r>
                              <w:rPr>
                                <w:rFonts w:ascii="Arial" w:hAnsi="Arial" w:cs="Arial"/>
                                <w:bCs/>
                                <w:color w:val="000000"/>
                                <w:sz w:val="18"/>
                                <w:szCs w:val="18"/>
                              </w:rPr>
                              <w:t xml:space="preserve"> 314/95 du 06 juin 1995 précise la manière de compléter la période d'occupation d'un membre du personnel temporaire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supprimant les interruptions fictives</w:t>
                            </w:r>
                            <w:r>
                              <w:rPr>
                                <w:rFonts w:ascii="Arial" w:hAnsi="Arial" w:cs="Arial"/>
                                <w:bCs/>
                                <w:color w:val="000000"/>
                                <w:sz w:val="18"/>
                                <w:szCs w:val="18"/>
                              </w:rPr>
                              <w:t xml:space="preserve"> dans les périodes d'occupation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regroupant le volume prévisible des prestations</w:t>
                            </w:r>
                            <w:r>
                              <w:rPr>
                                <w:rFonts w:ascii="Arial" w:hAnsi="Arial" w:cs="Arial"/>
                                <w:bCs/>
                                <w:color w:val="000000"/>
                                <w:sz w:val="18"/>
                                <w:szCs w:val="18"/>
                              </w:rPr>
                              <w:t xml:space="preserve"> au cours d'une période d'occupation.</w:t>
                            </w:r>
                          </w:p>
                          <w:p>
                            <w:pPr>
                              <w:ind w:left="851"/>
                              <w:rPr>
                                <w:rFonts w:ascii="Arial" w:hAnsi="Arial" w:cs="Arial"/>
                                <w:bCs/>
                                <w:color w:val="000000"/>
                                <w:sz w:val="18"/>
                                <w:szCs w:val="18"/>
                              </w:rPr>
                            </w:pPr>
                          </w:p>
                          <w:p>
                            <w:pPr>
                              <w:tabs>
                                <w:tab w:val="left" w:pos="3570"/>
                              </w:tabs>
                              <w:rPr>
                                <w:rFonts w:ascii="Arial" w:hAnsi="Arial" w:cs="Arial"/>
                                <w:b/>
                                <w:color w:val="FF0000"/>
                                <w:sz w:val="18"/>
                                <w:szCs w:val="18"/>
                              </w:rPr>
                            </w:pPr>
                            <w:r>
                              <w:rPr>
                                <w:rFonts w:ascii="Arial" w:hAnsi="Arial" w:cs="Arial"/>
                                <w:b/>
                                <w:color w:val="000000"/>
                                <w:sz w:val="18"/>
                                <w:szCs w:val="18"/>
                              </w:rPr>
                              <w:t>Attention : Je vous renvoie également au chapitre relatif à DIMONA (page 161</w:t>
                            </w:r>
                            <w:r>
                              <w:rPr>
                                <w:rFonts w:ascii="Arial" w:hAnsi="Arial" w:cs="Arial"/>
                                <w:b/>
                                <w:sz w:val="18"/>
                                <w:szCs w:val="18"/>
                              </w:rPr>
                              <w:t>)</w:t>
                            </w:r>
                          </w:p>
                          <w:p>
                            <w:pPr>
                              <w:tabs>
                                <w:tab w:val="left" w:pos="2552"/>
                              </w:tabs>
                              <w:rPr>
                                <w:rFonts w:ascii="Arial" w:hAnsi="Arial" w:cs="Arial"/>
                                <w:b/>
                                <w:color w:val="000000"/>
                                <w:sz w:val="18"/>
                                <w:szCs w:val="18"/>
                              </w:rPr>
                            </w:pPr>
                            <w:r>
                              <w:rPr>
                                <w:rFonts w:ascii="Arial" w:hAnsi="Arial" w:cs="Arial"/>
                                <w:b/>
                                <w:color w:val="000000"/>
                                <w:sz w:val="18"/>
                                <w:szCs w:val="18"/>
                              </w:rPr>
                              <w:t>En effet, les dates reprises sur les contrats doivent être strictement les mêmes que celles mentionnées dans la rubrique « période d’occupation ».</w:t>
                            </w:r>
                          </w:p>
                          <w:p>
                            <w:pPr>
                              <w:rPr>
                                <w:rFonts w:ascii="Arial" w:hAnsi="Arial" w:cs="Arial"/>
                                <w:sz w:val="18"/>
                                <w:szCs w:val="18"/>
                              </w:rPr>
                            </w:pPr>
                            <w:r>
                              <w:rPr>
                                <w:rFonts w:ascii="Arial" w:hAnsi="Arial" w:cs="Arial"/>
                                <w:b/>
                                <w:color w:val="000000"/>
                                <w:sz w:val="18"/>
                                <w:szCs w:val="18"/>
                              </w:rPr>
                              <w:t>En outre, dans le cas où des formations débuteraient entre le 1</w:t>
                            </w:r>
                            <w:r>
                              <w:rPr>
                                <w:rFonts w:ascii="Arial" w:hAnsi="Arial" w:cs="Arial"/>
                                <w:b/>
                                <w:color w:val="000000"/>
                                <w:sz w:val="18"/>
                                <w:szCs w:val="18"/>
                                <w:vertAlign w:val="superscript"/>
                              </w:rPr>
                              <w:t>er</w:t>
                            </w:r>
                            <w:r>
                              <w:rPr>
                                <w:rFonts w:ascii="Arial" w:hAnsi="Arial" w:cs="Arial"/>
                                <w:b/>
                                <w:color w:val="000000"/>
                                <w:sz w:val="18"/>
                                <w:szCs w:val="18"/>
                              </w:rPr>
                              <w:t xml:space="preserve"> et le 6 septembre et/ou se termineraient entre le 24 et le 30 juin de l’année scolaire, il faudra indiquer comme date de début et de fin celles mentionnées dans le contrat d’engagement, et plus le 1</w:t>
                            </w:r>
                            <w:r>
                              <w:rPr>
                                <w:rFonts w:ascii="Arial" w:hAnsi="Arial" w:cs="Arial"/>
                                <w:b/>
                                <w:color w:val="000000"/>
                                <w:sz w:val="18"/>
                                <w:szCs w:val="18"/>
                                <w:vertAlign w:val="superscript"/>
                              </w:rPr>
                              <w:t>er</w:t>
                            </w:r>
                            <w:r>
                              <w:rPr>
                                <w:rFonts w:ascii="Arial" w:hAnsi="Arial" w:cs="Arial"/>
                                <w:b/>
                                <w:color w:val="000000"/>
                                <w:sz w:val="18"/>
                                <w:szCs w:val="18"/>
                              </w:rPr>
                              <w:t xml:space="preserve"> septembre ou le 30 juin comme auparavant, ceci en vue aussi de se conformer aux nouvelles instructions DIMONA.</w:t>
                            </w:r>
                            <w:r>
                              <w:rPr>
                                <w:rFonts w:ascii="Arial" w:hAnsi="Arial" w:cs="Arial"/>
                                <w:sz w:val="18"/>
                                <w:szCs w:val="18"/>
                              </w:rPr>
                              <w:t xml:space="preserve"> </w:t>
                            </w: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pendant les vacances d'été</w:t>
                            </w:r>
                            <w:r>
                              <w:rPr>
                                <w:rFonts w:ascii="Arial" w:hAnsi="Arial" w:cs="Arial"/>
                                <w:color w:val="000000"/>
                                <w:sz w:val="18"/>
                                <w:szCs w:val="18"/>
                              </w:rPr>
                              <w:t xml:space="preserve"> : </w:t>
                            </w:r>
                            <w:r>
                              <w:rPr>
                                <w:rFonts w:ascii="Arial" w:hAnsi="Arial" w:cs="Arial"/>
                                <w:b/>
                                <w:color w:val="000000"/>
                                <w:sz w:val="18"/>
                                <w:szCs w:val="18"/>
                              </w:rPr>
                              <w:t>manière de compléter les PromS12 sup</w:t>
                            </w:r>
                          </w:p>
                          <w:p>
                            <w:pPr>
                              <w:pStyle w:val="Corpsdetexte"/>
                              <w:jc w:val="left"/>
                              <w:rPr>
                                <w:rFonts w:ascii="Arial" w:hAnsi="Arial" w:cs="Arial"/>
                                <w:color w:val="000000"/>
                                <w:sz w:val="18"/>
                                <w:szCs w:val="18"/>
                              </w:rPr>
                            </w:pPr>
                          </w:p>
                          <w:p>
                            <w:pPr>
                              <w:pStyle w:val="Corpsdetexte"/>
                              <w:tabs>
                                <w:tab w:val="left" w:pos="567"/>
                              </w:tabs>
                              <w:rPr>
                                <w:rFonts w:ascii="Arial" w:hAnsi="Arial" w:cs="Arial"/>
                                <w:color w:val="000000"/>
                                <w:sz w:val="18"/>
                                <w:szCs w:val="18"/>
                              </w:rPr>
                            </w:pPr>
                            <w:r>
                              <w:rPr>
                                <w:rFonts w:ascii="Arial" w:hAnsi="Arial" w:cs="Arial"/>
                                <w:color w:val="000000"/>
                                <w:sz w:val="18"/>
                                <w:szCs w:val="18"/>
                              </w:rPr>
                              <w:t xml:space="preserve">Les prestations qu'un membre du personnel effectue pendant les vacances d'été sont soumises à des règles particulières et doivent, par conséquent, faire l'objet de documents «PromS12-Sup» </w:t>
                            </w:r>
                            <w:r>
                              <w:rPr>
                                <w:rFonts w:ascii="Arial" w:hAnsi="Arial" w:cs="Arial"/>
                                <w:color w:val="000000"/>
                                <w:sz w:val="18"/>
                                <w:szCs w:val="18"/>
                                <w:u w:val="single"/>
                              </w:rPr>
                              <w:t>distincts</w:t>
                            </w:r>
                            <w:r>
                              <w:rPr>
                                <w:rFonts w:ascii="Arial" w:hAnsi="Arial" w:cs="Arial"/>
                                <w:color w:val="000000"/>
                                <w:sz w:val="18"/>
                                <w:szCs w:val="18"/>
                              </w:rPr>
                              <w:t>. La période pendant laquelle le membre du personnel est en fonction en juillet-août, pendant les vacances d'été, sera considérée comme une période d'occupation sui generis.</w:t>
                            </w:r>
                          </w:p>
                          <w:p>
                            <w:pPr>
                              <w:tabs>
                                <w:tab w:val="left" w:pos="567"/>
                              </w:tabs>
                              <w:rPr>
                                <w:rFonts w:ascii="Arial" w:hAnsi="Arial" w:cs="Arial"/>
                                <w:color w:val="000000"/>
                                <w:sz w:val="18"/>
                                <w:szCs w:val="18"/>
                              </w:rPr>
                            </w:pPr>
                          </w:p>
                          <w:p>
                            <w:pPr>
                              <w:pStyle w:val="Corpsdetexte"/>
                              <w:rPr>
                                <w:rFonts w:ascii="Arial" w:hAnsi="Arial" w:cs="Arial"/>
                                <w:bCs/>
                                <w:i/>
                                <w:iCs/>
                                <w:color w:val="000000"/>
                                <w:sz w:val="18"/>
                                <w:szCs w:val="18"/>
                              </w:rPr>
                            </w:pPr>
                            <w:r>
                              <w:rPr>
                                <w:rFonts w:ascii="Arial" w:hAnsi="Arial" w:cs="Arial"/>
                                <w:color w:val="000000"/>
                                <w:sz w:val="18"/>
                                <w:szCs w:val="18"/>
                              </w:rPr>
                              <w:t xml:space="preserve">Le document «PromS12 sup» notifiant les attributions de ce membre du personnel mentionnera le nombre de périodes de cours dont il est chargé durant les vacances d'été et précisera la période d'occupation (par exemple : du 040717 au 120818). </w:t>
                            </w:r>
                            <w:r>
                              <w:rPr>
                                <w:rFonts w:ascii="Arial" w:hAnsi="Arial" w:cs="Arial"/>
                                <w:bCs/>
                                <w:i/>
                                <w:iCs/>
                                <w:color w:val="000000"/>
                                <w:sz w:val="18"/>
                                <w:szCs w:val="18"/>
                              </w:rPr>
                              <w:t xml:space="preserve">Ce document devra nous parvenir au plus tard le </w:t>
                            </w:r>
                            <w:r>
                              <w:rPr>
                                <w:rFonts w:ascii="Arial" w:hAnsi="Arial" w:cs="Arial"/>
                                <w:bCs/>
                                <w:i/>
                                <w:iCs/>
                                <w:color w:val="0000FF"/>
                                <w:sz w:val="18"/>
                                <w:szCs w:val="18"/>
                              </w:rPr>
                              <w:t>30 septembre</w:t>
                            </w:r>
                            <w:r>
                              <w:rPr>
                                <w:rFonts w:ascii="Arial" w:hAnsi="Arial" w:cs="Arial"/>
                                <w:bCs/>
                                <w:i/>
                                <w:iCs/>
                                <w:color w:val="000000"/>
                                <w:sz w:val="18"/>
                                <w:szCs w:val="18"/>
                              </w:rPr>
                              <w:t xml:space="preserve"> de l'année scolaire suivante.</w:t>
                            </w:r>
                          </w:p>
                          <w:p>
                            <w:pPr>
                              <w:tabs>
                                <w:tab w:val="left" w:pos="567"/>
                              </w:tabs>
                              <w:rPr>
                                <w:rFonts w:ascii="Arial" w:hAnsi="Arial" w:cs="Arial"/>
                                <w:color w:val="000000"/>
                                <w:sz w:val="18"/>
                                <w:szCs w:val="18"/>
                              </w:rPr>
                            </w:pPr>
                          </w:p>
                          <w:p>
                            <w:pPr>
                              <w:rPr>
                                <w:rFonts w:ascii="Arial" w:hAnsi="Arial" w:cs="Arial"/>
                                <w:bCs/>
                                <w:i/>
                                <w:iCs/>
                                <w:color w:val="000000"/>
                                <w:sz w:val="18"/>
                                <w:szCs w:val="18"/>
                              </w:rPr>
                            </w:pPr>
                            <w:r>
                              <w:rPr>
                                <w:rFonts w:ascii="Arial" w:hAnsi="Arial" w:cs="Arial"/>
                                <w:color w:val="000000"/>
                                <w:sz w:val="18"/>
                                <w:szCs w:val="18"/>
                              </w:rPr>
                              <w:t xml:space="preserve">Les notifications d'attributions d'un membre du personnel ne pourront jamais concerner qu'une seule année scolaire et devront même faire l'objet de </w:t>
                            </w:r>
                            <w:r>
                              <w:rPr>
                                <w:rFonts w:ascii="Arial" w:hAnsi="Arial" w:cs="Arial"/>
                                <w:bCs/>
                                <w:i/>
                                <w:iCs/>
                                <w:color w:val="000000"/>
                                <w:sz w:val="18"/>
                                <w:szCs w:val="18"/>
                              </w:rPr>
                              <w:t>documents «PromS12 sup» distincts si une formation qui a débuté au cours d'une année scolaire se poursuit durant les vacances d'été.</w:t>
                            </w:r>
                          </w:p>
                          <w:p>
                            <w:pPr>
                              <w:rPr>
                                <w:rFonts w:ascii="Arial" w:hAnsi="Arial" w:cs="Arial"/>
                                <w:sz w:val="18"/>
                                <w:szCs w:val="18"/>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rPr>
                                <w:rFonts w:ascii="Arial" w:hAnsi="Arial" w:cs="Arial"/>
                                <w:color w:val="000000"/>
                                <w:sz w:val="18"/>
                                <w:szCs w:val="18"/>
                              </w:rPr>
                            </w:pPr>
                          </w:p>
                          <w:p>
                            <w:pPr>
                              <w:pStyle w:val="Corpsdetexte2"/>
                              <w:rPr>
                                <w:rFonts w:ascii="Arial" w:hAnsi="Arial" w:cs="Arial"/>
                                <w:color w:val="000000"/>
                                <w:sz w:val="18"/>
                                <w:szCs w:val="18"/>
                              </w:rPr>
                            </w:pPr>
                            <w:r>
                              <w:rPr>
                                <w:rFonts w:ascii="Arial" w:hAnsi="Arial" w:cs="Arial"/>
                                <w:color w:val="000000"/>
                                <w:sz w:val="18"/>
                                <w:szCs w:val="18"/>
                              </w:rPr>
                              <w:t>Si un professeur est chargé du 28 février 2019 au 02 décembre 2019 de 400 périodes, soit 180 périodes du  28 février 2019 au 30 juin 2019, 80 périodes du 1</w:t>
                            </w:r>
                            <w:r>
                              <w:rPr>
                                <w:rFonts w:ascii="Arial" w:hAnsi="Arial" w:cs="Arial"/>
                                <w:color w:val="000000"/>
                                <w:sz w:val="18"/>
                                <w:szCs w:val="18"/>
                                <w:vertAlign w:val="superscript"/>
                              </w:rPr>
                              <w:t>er</w:t>
                            </w:r>
                            <w:r>
                              <w:rPr>
                                <w:rFonts w:ascii="Arial" w:hAnsi="Arial" w:cs="Arial"/>
                                <w:color w:val="000000"/>
                                <w:sz w:val="18"/>
                                <w:szCs w:val="18"/>
                              </w:rPr>
                              <w:t xml:space="preserve"> juillet 2019 au 31 août 2019 et 140 périodes du 1</w:t>
                            </w:r>
                            <w:r>
                              <w:rPr>
                                <w:rFonts w:ascii="Arial" w:hAnsi="Arial" w:cs="Arial"/>
                                <w:color w:val="000000"/>
                                <w:sz w:val="18"/>
                                <w:szCs w:val="18"/>
                                <w:vertAlign w:val="superscript"/>
                              </w:rPr>
                              <w:t>er</w:t>
                            </w:r>
                            <w:r>
                              <w:rPr>
                                <w:rFonts w:ascii="Arial" w:hAnsi="Arial" w:cs="Arial"/>
                                <w:color w:val="000000"/>
                                <w:sz w:val="18"/>
                                <w:szCs w:val="18"/>
                              </w:rPr>
                              <w:t xml:space="preserve"> septembre 2019 au 02 décembre 2019 on établira :</w:t>
                            </w:r>
                          </w:p>
                          <w:p>
                            <w:pPr>
                              <w:pStyle w:val="Corpsdetexte2"/>
                              <w:rPr>
                                <w:rFonts w:ascii="Arial" w:hAnsi="Arial" w:cs="Arial"/>
                                <w:color w:val="000000"/>
                                <w:sz w:val="18"/>
                                <w:szCs w:val="18"/>
                              </w:rPr>
                            </w:pPr>
                          </w:p>
                          <w:p>
                            <w:pPr>
                              <w:pStyle w:val="Corpsdetexte2"/>
                              <w:numPr>
                                <w:ilvl w:val="0"/>
                                <w:numId w:val="34"/>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premier document «PromS12-Sup» à la date du 28 février 2019 mentionnant 180 périodes et précisant la période d'occupation du 28 février 2019 au 30 juin 2019</w:t>
                            </w:r>
                          </w:p>
                          <w:p>
                            <w:pPr>
                              <w:pStyle w:val="Corpsdetexte2"/>
                              <w:numPr>
                                <w:ilvl w:val="0"/>
                                <w:numId w:val="35"/>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deuxième document «PromS12-Sup» à la date du 1er juillet 2019 mentionnant 80 périodes et précisant la période d'occupation du 1er juillet 2019 au 31 août 2019</w:t>
                            </w:r>
                          </w:p>
                          <w:p>
                            <w:pPr>
                              <w:pStyle w:val="Corpsdetexte2"/>
                              <w:numPr>
                                <w:ilvl w:val="0"/>
                                <w:numId w:val="36"/>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«PromS12-Sup» à la date du 1</w:t>
                            </w:r>
                            <w:r>
                              <w:rPr>
                                <w:rFonts w:ascii="Arial" w:hAnsi="Arial" w:cs="Arial"/>
                                <w:color w:val="000000"/>
                                <w:sz w:val="18"/>
                                <w:szCs w:val="18"/>
                                <w:vertAlign w:val="superscript"/>
                              </w:rPr>
                              <w:t>er</w:t>
                            </w:r>
                            <w:r>
                              <w:rPr>
                                <w:rFonts w:ascii="Arial" w:hAnsi="Arial" w:cs="Arial"/>
                                <w:color w:val="000000"/>
                                <w:sz w:val="18"/>
                                <w:szCs w:val="18"/>
                              </w:rPr>
                              <w:t xml:space="preserve"> septembre 2019 mentionnant 140 périodes et précisant la période d'occupation du 1</w:t>
                            </w:r>
                            <w:r>
                              <w:rPr>
                                <w:rFonts w:ascii="Arial" w:hAnsi="Arial" w:cs="Arial"/>
                                <w:color w:val="000000"/>
                                <w:sz w:val="18"/>
                                <w:szCs w:val="18"/>
                                <w:vertAlign w:val="superscript"/>
                              </w:rPr>
                              <w:t>er</w:t>
                            </w:r>
                            <w:r>
                              <w:rPr>
                                <w:rFonts w:ascii="Arial" w:hAnsi="Arial" w:cs="Arial"/>
                                <w:color w:val="000000"/>
                                <w:sz w:val="18"/>
                                <w:szCs w:val="18"/>
                              </w:rPr>
                              <w:t xml:space="preserve"> septembre 2019 au 02 décembre 2019.</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45" o:spid="_x0000_s1140" type="#_x0000_t202" style="position:absolute;margin-left:-1.55pt;margin-top:5.95pt;width:522pt;height:506.2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">
                <v:textbo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w:t>
                      </w:r>
                    </w:p>
                    <w:p>
                      <w:pPr>
                        <w:rPr>
                          <w:rFonts w:ascii="Arial" w:hAnsi="Arial" w:cs="Arial"/>
                          <w:sz w:val="18"/>
                          <w:szCs w:val="18"/>
                        </w:rPr>
                      </w:pPr>
                    </w:p>
                    <w:p>
                      <w:pPr>
                        <w:rPr>
                          <w:rFonts w:ascii="Arial" w:hAnsi="Arial" w:cs="Arial"/>
                          <w:bCs/>
                          <w:color w:val="000000"/>
                          <w:sz w:val="18"/>
                          <w:szCs w:val="18"/>
                        </w:rPr>
                      </w:pPr>
                      <w:r>
                        <w:rPr>
                          <w:rFonts w:ascii="Arial" w:hAnsi="Arial" w:cs="Arial"/>
                          <w:bCs/>
                          <w:color w:val="000000"/>
                          <w:sz w:val="18"/>
                          <w:szCs w:val="18"/>
                          <w:u w:val="single"/>
                        </w:rPr>
                        <w:t>Cette rubrique est à compléter pour toutes les prestations exercées uniquement à titre TEMPORAIRE</w:t>
                      </w:r>
                      <w:r>
                        <w:rPr>
                          <w:rFonts w:ascii="Arial" w:hAnsi="Arial" w:cs="Arial"/>
                          <w:bCs/>
                          <w:color w:val="000000"/>
                          <w:sz w:val="18"/>
                          <w:szCs w:val="18"/>
                        </w:rPr>
                        <w:t>.  Exemple : 021017-300118 (deux fois six chiffres séparés par un tiret).</w:t>
                      </w:r>
                    </w:p>
                    <w:p>
                      <w:pPr>
                        <w:rPr>
                          <w:rFonts w:ascii="Arial" w:hAnsi="Arial" w:cs="Arial"/>
                          <w:bCs/>
                          <w:color w:val="000000"/>
                          <w:sz w:val="18"/>
                          <w:szCs w:val="18"/>
                        </w:rPr>
                      </w:pPr>
                      <w:r>
                        <w:rPr>
                          <w:rFonts w:ascii="Arial" w:hAnsi="Arial" w:cs="Arial"/>
                          <w:bCs/>
                          <w:color w:val="000000"/>
                          <w:sz w:val="18"/>
                          <w:szCs w:val="18"/>
                          <w:u w:val="single"/>
                        </w:rPr>
                        <w:t>Pour les membres du personnel définitifs, cette rubrique ne doit pas être complétée puisque les prestations sont comprises entre le 01/09 et le 31/08</w:t>
                      </w:r>
                      <w:r>
                        <w:rPr>
                          <w:rFonts w:ascii="Arial" w:hAnsi="Arial" w:cs="Arial"/>
                          <w:bCs/>
                          <w:color w:val="000000"/>
                          <w:sz w:val="18"/>
                          <w:szCs w:val="18"/>
                        </w:rPr>
                        <w:t>.</w:t>
                      </w:r>
                      <w:r>
                        <w:rPr>
                          <w:rFonts w:ascii="Arial" w:hAnsi="Arial" w:cs="Arial"/>
                          <w:bCs/>
                          <w:color w:val="000000"/>
                          <w:sz w:val="18"/>
                          <w:szCs w:val="18"/>
                          <w:u w:val="single"/>
                        </w:rPr>
                        <w:t xml:space="preserve"> </w:t>
                      </w:r>
                    </w:p>
                    <w:p>
                      <w:pPr>
                        <w:ind w:left="900"/>
                        <w:rPr>
                          <w:rFonts w:ascii="Arial" w:hAnsi="Arial" w:cs="Arial"/>
                          <w:bCs/>
                          <w:color w:val="000000"/>
                          <w:sz w:val="18"/>
                          <w:szCs w:val="18"/>
                        </w:rPr>
                      </w:pPr>
                    </w:p>
                    <w:p>
                      <w:pPr>
                        <w:tabs>
                          <w:tab w:val="left" w:pos="426"/>
                        </w:tabs>
                        <w:ind w:left="426" w:hanging="425"/>
                        <w:rPr>
                          <w:rFonts w:ascii="Arial" w:hAnsi="Arial" w:cs="Arial"/>
                          <w:bCs/>
                          <w:color w:val="000000"/>
                          <w:sz w:val="18"/>
                          <w:szCs w:val="18"/>
                        </w:rPr>
                      </w:pPr>
                      <w:r>
                        <w:rPr>
                          <w:rFonts w:ascii="Arial" w:hAnsi="Arial" w:cs="Arial"/>
                          <w:bCs/>
                          <w:color w:val="000000"/>
                          <w:sz w:val="18"/>
                          <w:szCs w:val="18"/>
                        </w:rPr>
                        <w:t xml:space="preserve">-&gt; </w:t>
                      </w:r>
                      <w:r>
                        <w:rPr>
                          <w:rFonts w:ascii="Arial" w:hAnsi="Arial" w:cs="Arial"/>
                          <w:bCs/>
                          <w:color w:val="000000"/>
                          <w:sz w:val="18"/>
                          <w:szCs w:val="18"/>
                        </w:rPr>
                        <w:tab/>
                      </w:r>
                      <w:smartTag w:uri="urn:schemas-microsoft-com:office:smarttags" w:element="PersonName">
                        <w:smartTagPr>
                          <w:attr w:name="ProductID" w:val="La circulaire PS"/>
                        </w:smartTagPr>
                        <w:r>
                          <w:rPr>
                            <w:rFonts w:ascii="Arial" w:hAnsi="Arial" w:cs="Arial"/>
                            <w:bCs/>
                            <w:color w:val="000000"/>
                            <w:sz w:val="18"/>
                            <w:szCs w:val="18"/>
                          </w:rPr>
                          <w:t>La circulaire PS</w:t>
                        </w:r>
                      </w:smartTag>
                      <w:r>
                        <w:rPr>
                          <w:rFonts w:ascii="Arial" w:hAnsi="Arial" w:cs="Arial"/>
                          <w:bCs/>
                          <w:color w:val="000000"/>
                          <w:sz w:val="18"/>
                          <w:szCs w:val="18"/>
                        </w:rPr>
                        <w:t xml:space="preserve"> 314/95 du 06 juin 1995 précise la manière de compléter la période d'occupation d'un membre du personnel temporaire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supprimant les interruptions fictives</w:t>
                      </w:r>
                      <w:r>
                        <w:rPr>
                          <w:rFonts w:ascii="Arial" w:hAnsi="Arial" w:cs="Arial"/>
                          <w:bCs/>
                          <w:color w:val="000000"/>
                          <w:sz w:val="18"/>
                          <w:szCs w:val="18"/>
                        </w:rPr>
                        <w:t xml:space="preserve"> dans les périodes d'occupation ;</w:t>
                      </w:r>
                    </w:p>
                    <w:p>
                      <w:pPr>
                        <w:ind w:left="567"/>
                        <w:rPr>
                          <w:rFonts w:ascii="Arial" w:hAnsi="Arial" w:cs="Arial"/>
                          <w:bCs/>
                          <w:color w:val="000000"/>
                          <w:sz w:val="18"/>
                          <w:szCs w:val="18"/>
                        </w:rPr>
                      </w:pPr>
                      <w:r>
                        <w:rPr>
                          <w:rFonts w:ascii="Arial" w:hAnsi="Arial" w:cs="Arial"/>
                          <w:bCs/>
                          <w:color w:val="000000"/>
                          <w:sz w:val="18"/>
                          <w:szCs w:val="18"/>
                        </w:rPr>
                        <w:t xml:space="preserve">- </w:t>
                      </w:r>
                      <w:r>
                        <w:rPr>
                          <w:rFonts w:ascii="Arial" w:hAnsi="Arial" w:cs="Arial"/>
                          <w:bCs/>
                          <w:color w:val="000000"/>
                          <w:sz w:val="18"/>
                          <w:szCs w:val="18"/>
                          <w:u w:val="single"/>
                        </w:rPr>
                        <w:t>en regroupant le volume prévisible des prestations</w:t>
                      </w:r>
                      <w:r>
                        <w:rPr>
                          <w:rFonts w:ascii="Arial" w:hAnsi="Arial" w:cs="Arial"/>
                          <w:bCs/>
                          <w:color w:val="000000"/>
                          <w:sz w:val="18"/>
                          <w:szCs w:val="18"/>
                        </w:rPr>
                        <w:t xml:space="preserve"> au cours d'une période d'occupation.</w:t>
                      </w:r>
                    </w:p>
                    <w:p>
                      <w:pPr>
                        <w:ind w:left="851"/>
                        <w:rPr>
                          <w:rFonts w:ascii="Arial" w:hAnsi="Arial" w:cs="Arial"/>
                          <w:bCs/>
                          <w:color w:val="000000"/>
                          <w:sz w:val="18"/>
                          <w:szCs w:val="18"/>
                        </w:rPr>
                      </w:pPr>
                    </w:p>
                    <w:p>
                      <w:pPr>
                        <w:tabs>
                          <w:tab w:val="left" w:pos="3570"/>
                        </w:tabs>
                        <w:rPr>
                          <w:rFonts w:ascii="Arial" w:hAnsi="Arial" w:cs="Arial"/>
                          <w:b/>
                          <w:color w:val="FF0000"/>
                          <w:sz w:val="18"/>
                          <w:szCs w:val="18"/>
                        </w:rPr>
                      </w:pPr>
                      <w:r>
                        <w:rPr>
                          <w:rFonts w:ascii="Arial" w:hAnsi="Arial" w:cs="Arial"/>
                          <w:b/>
                          <w:color w:val="000000"/>
                          <w:sz w:val="18"/>
                          <w:szCs w:val="18"/>
                        </w:rPr>
                        <w:t>Attention : Je vous renvoie également au chapitre relatif à DIMONA (page 161</w:t>
                      </w:r>
                      <w:r>
                        <w:rPr>
                          <w:rFonts w:ascii="Arial" w:hAnsi="Arial" w:cs="Arial"/>
                          <w:b/>
                          <w:sz w:val="18"/>
                          <w:szCs w:val="18"/>
                        </w:rPr>
                        <w:t>)</w:t>
                      </w:r>
                    </w:p>
                    <w:p>
                      <w:pPr>
                        <w:tabs>
                          <w:tab w:val="left" w:pos="2552"/>
                        </w:tabs>
                        <w:rPr>
                          <w:rFonts w:ascii="Arial" w:hAnsi="Arial" w:cs="Arial"/>
                          <w:b/>
                          <w:color w:val="000000"/>
                          <w:sz w:val="18"/>
                          <w:szCs w:val="18"/>
                        </w:rPr>
                      </w:pPr>
                      <w:r>
                        <w:rPr>
                          <w:rFonts w:ascii="Arial" w:hAnsi="Arial" w:cs="Arial"/>
                          <w:b/>
                          <w:color w:val="000000"/>
                          <w:sz w:val="18"/>
                          <w:szCs w:val="18"/>
                        </w:rPr>
                        <w:t>En effet, les dates reprises sur les contrats doivent être strictement les mêmes que celles mentionnées dans la rubrique « période d’occupation ».</w:t>
                      </w:r>
                    </w:p>
                    <w:p>
                      <w:pPr>
                        <w:rPr>
                          <w:rFonts w:ascii="Arial" w:hAnsi="Arial" w:cs="Arial"/>
                          <w:sz w:val="18"/>
                          <w:szCs w:val="18"/>
                        </w:rPr>
                      </w:pPr>
                      <w:r>
                        <w:rPr>
                          <w:rFonts w:ascii="Arial" w:hAnsi="Arial" w:cs="Arial"/>
                          <w:b/>
                          <w:color w:val="000000"/>
                          <w:sz w:val="18"/>
                          <w:szCs w:val="18"/>
                        </w:rPr>
                        <w:t>En outre, dans le cas où des formations débuteraient entre le 1</w:t>
                      </w:r>
                      <w:r>
                        <w:rPr>
                          <w:rFonts w:ascii="Arial" w:hAnsi="Arial" w:cs="Arial"/>
                          <w:b/>
                          <w:color w:val="000000"/>
                          <w:sz w:val="18"/>
                          <w:szCs w:val="18"/>
                          <w:vertAlign w:val="superscript"/>
                        </w:rPr>
                        <w:t>er</w:t>
                      </w:r>
                      <w:r>
                        <w:rPr>
                          <w:rFonts w:ascii="Arial" w:hAnsi="Arial" w:cs="Arial"/>
                          <w:b/>
                          <w:color w:val="000000"/>
                          <w:sz w:val="18"/>
                          <w:szCs w:val="18"/>
                        </w:rPr>
                        <w:t xml:space="preserve"> et le 6 septembre et/ou se termineraient entre le 24 et le 30 juin de l’année scolaire, il faudra indiquer comme date de début et de fin celles mentionnées dans le contrat d’engagement, et plus le 1</w:t>
                      </w:r>
                      <w:r>
                        <w:rPr>
                          <w:rFonts w:ascii="Arial" w:hAnsi="Arial" w:cs="Arial"/>
                          <w:b/>
                          <w:color w:val="000000"/>
                          <w:sz w:val="18"/>
                          <w:szCs w:val="18"/>
                          <w:vertAlign w:val="superscript"/>
                        </w:rPr>
                        <w:t>er</w:t>
                      </w:r>
                      <w:r>
                        <w:rPr>
                          <w:rFonts w:ascii="Arial" w:hAnsi="Arial" w:cs="Arial"/>
                          <w:b/>
                          <w:color w:val="000000"/>
                          <w:sz w:val="18"/>
                          <w:szCs w:val="18"/>
                        </w:rPr>
                        <w:t xml:space="preserve"> septembre ou le 30 juin comme auparavant, ceci en vue aussi de se conformer aux nouvelles instructions DIMONA.</w:t>
                      </w:r>
                      <w:r>
                        <w:rPr>
                          <w:rFonts w:ascii="Arial" w:hAnsi="Arial" w:cs="Arial"/>
                          <w:sz w:val="18"/>
                          <w:szCs w:val="18"/>
                        </w:rPr>
                        <w:t xml:space="preserve"> </w:t>
                      </w: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pendant les vacances d'été</w:t>
                      </w:r>
                      <w:r>
                        <w:rPr>
                          <w:rFonts w:ascii="Arial" w:hAnsi="Arial" w:cs="Arial"/>
                          <w:color w:val="000000"/>
                          <w:sz w:val="18"/>
                          <w:szCs w:val="18"/>
                        </w:rPr>
                        <w:t xml:space="preserve"> : </w:t>
                      </w:r>
                      <w:r>
                        <w:rPr>
                          <w:rFonts w:ascii="Arial" w:hAnsi="Arial" w:cs="Arial"/>
                          <w:b/>
                          <w:color w:val="000000"/>
                          <w:sz w:val="18"/>
                          <w:szCs w:val="18"/>
                        </w:rPr>
                        <w:t>manière de compléter les PromS12 sup</w:t>
                      </w:r>
                    </w:p>
                    <w:p>
                      <w:pPr>
                        <w:pStyle w:val="Corpsdetexte"/>
                        <w:jc w:val="left"/>
                        <w:rPr>
                          <w:rFonts w:ascii="Arial" w:hAnsi="Arial" w:cs="Arial"/>
                          <w:color w:val="000000"/>
                          <w:sz w:val="18"/>
                          <w:szCs w:val="18"/>
                        </w:rPr>
                      </w:pPr>
                    </w:p>
                    <w:p>
                      <w:pPr>
                        <w:pStyle w:val="Corpsdetexte"/>
                        <w:tabs>
                          <w:tab w:val="left" w:pos="567"/>
                        </w:tabs>
                        <w:rPr>
                          <w:rFonts w:ascii="Arial" w:hAnsi="Arial" w:cs="Arial"/>
                          <w:color w:val="000000"/>
                          <w:sz w:val="18"/>
                          <w:szCs w:val="18"/>
                        </w:rPr>
                      </w:pPr>
                      <w:r>
                        <w:rPr>
                          <w:rFonts w:ascii="Arial" w:hAnsi="Arial" w:cs="Arial"/>
                          <w:color w:val="000000"/>
                          <w:sz w:val="18"/>
                          <w:szCs w:val="18"/>
                        </w:rPr>
                        <w:t xml:space="preserve">Les prestations qu'un membre du personnel effectue pendant les vacances d'été sont soumises à des règles particulières et doivent, par conséquent, faire l'objet de documents «PromS12-Sup» </w:t>
                      </w:r>
                      <w:r>
                        <w:rPr>
                          <w:rFonts w:ascii="Arial" w:hAnsi="Arial" w:cs="Arial"/>
                          <w:color w:val="000000"/>
                          <w:sz w:val="18"/>
                          <w:szCs w:val="18"/>
                          <w:u w:val="single"/>
                        </w:rPr>
                        <w:t>distincts</w:t>
                      </w:r>
                      <w:r>
                        <w:rPr>
                          <w:rFonts w:ascii="Arial" w:hAnsi="Arial" w:cs="Arial"/>
                          <w:color w:val="000000"/>
                          <w:sz w:val="18"/>
                          <w:szCs w:val="18"/>
                        </w:rPr>
                        <w:t>. La période pendant laquelle le membre du personnel est en fonction en juillet-août, pendant les vacances d'été, sera considérée comme une période d'occupation sui generis.</w:t>
                      </w:r>
                    </w:p>
                    <w:p>
                      <w:pPr>
                        <w:tabs>
                          <w:tab w:val="left" w:pos="567"/>
                        </w:tabs>
                        <w:rPr>
                          <w:rFonts w:ascii="Arial" w:hAnsi="Arial" w:cs="Arial"/>
                          <w:color w:val="000000"/>
                          <w:sz w:val="18"/>
                          <w:szCs w:val="18"/>
                        </w:rPr>
                      </w:pPr>
                    </w:p>
                    <w:p>
                      <w:pPr>
                        <w:pStyle w:val="Corpsdetexte"/>
                        <w:rPr>
                          <w:rFonts w:ascii="Arial" w:hAnsi="Arial" w:cs="Arial"/>
                          <w:bCs/>
                          <w:i/>
                          <w:iCs/>
                          <w:color w:val="000000"/>
                          <w:sz w:val="18"/>
                          <w:szCs w:val="18"/>
                        </w:rPr>
                      </w:pPr>
                      <w:r>
                        <w:rPr>
                          <w:rFonts w:ascii="Arial" w:hAnsi="Arial" w:cs="Arial"/>
                          <w:color w:val="000000"/>
                          <w:sz w:val="18"/>
                          <w:szCs w:val="18"/>
                        </w:rPr>
                        <w:t xml:space="preserve">Le document «PromS12 sup» notifiant les attributions de ce membre du personnel mentionnera le nombre de périodes de cours dont il est chargé durant les vacances d'été et précisera la période d'occupation (par exemple : du 040717 au 120818). </w:t>
                      </w:r>
                      <w:r>
                        <w:rPr>
                          <w:rFonts w:ascii="Arial" w:hAnsi="Arial" w:cs="Arial"/>
                          <w:bCs/>
                          <w:i/>
                          <w:iCs/>
                          <w:color w:val="000000"/>
                          <w:sz w:val="18"/>
                          <w:szCs w:val="18"/>
                        </w:rPr>
                        <w:t xml:space="preserve">Ce document devra nous parvenir au plus tard le </w:t>
                      </w:r>
                      <w:r>
                        <w:rPr>
                          <w:rFonts w:ascii="Arial" w:hAnsi="Arial" w:cs="Arial"/>
                          <w:bCs/>
                          <w:i/>
                          <w:iCs/>
                          <w:color w:val="0000FF"/>
                          <w:sz w:val="18"/>
                          <w:szCs w:val="18"/>
                        </w:rPr>
                        <w:t>30 septembre</w:t>
                      </w:r>
                      <w:r>
                        <w:rPr>
                          <w:rFonts w:ascii="Arial" w:hAnsi="Arial" w:cs="Arial"/>
                          <w:bCs/>
                          <w:i/>
                          <w:iCs/>
                          <w:color w:val="000000"/>
                          <w:sz w:val="18"/>
                          <w:szCs w:val="18"/>
                        </w:rPr>
                        <w:t xml:space="preserve"> de l'année scolaire suivante.</w:t>
                      </w:r>
                    </w:p>
                    <w:p>
                      <w:pPr>
                        <w:tabs>
                          <w:tab w:val="left" w:pos="567"/>
                        </w:tabs>
                        <w:rPr>
                          <w:rFonts w:ascii="Arial" w:hAnsi="Arial" w:cs="Arial"/>
                          <w:color w:val="000000"/>
                          <w:sz w:val="18"/>
                          <w:szCs w:val="18"/>
                        </w:rPr>
                      </w:pPr>
                    </w:p>
                    <w:p>
                      <w:pPr>
                        <w:rPr>
                          <w:rFonts w:ascii="Arial" w:hAnsi="Arial" w:cs="Arial"/>
                          <w:bCs/>
                          <w:i/>
                          <w:iCs/>
                          <w:color w:val="000000"/>
                          <w:sz w:val="18"/>
                          <w:szCs w:val="18"/>
                        </w:rPr>
                      </w:pPr>
                      <w:r>
                        <w:rPr>
                          <w:rFonts w:ascii="Arial" w:hAnsi="Arial" w:cs="Arial"/>
                          <w:color w:val="000000"/>
                          <w:sz w:val="18"/>
                          <w:szCs w:val="18"/>
                        </w:rPr>
                        <w:t xml:space="preserve">Les notifications d'attributions d'un membre du personnel ne pourront jamais concerner qu'une seule année scolaire et devront même faire l'objet de </w:t>
                      </w:r>
                      <w:r>
                        <w:rPr>
                          <w:rFonts w:ascii="Arial" w:hAnsi="Arial" w:cs="Arial"/>
                          <w:bCs/>
                          <w:i/>
                          <w:iCs/>
                          <w:color w:val="000000"/>
                          <w:sz w:val="18"/>
                          <w:szCs w:val="18"/>
                        </w:rPr>
                        <w:t>documents «PromS12 sup» distincts si une formation qui a débuté au cours d'une année scolaire se poursuit durant les vacances d'été.</w:t>
                      </w:r>
                    </w:p>
                    <w:p>
                      <w:pPr>
                        <w:rPr>
                          <w:rFonts w:ascii="Arial" w:hAnsi="Arial" w:cs="Arial"/>
                          <w:sz w:val="18"/>
                          <w:szCs w:val="18"/>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rPr>
                          <w:rFonts w:ascii="Arial" w:hAnsi="Arial" w:cs="Arial"/>
                          <w:color w:val="000000"/>
                          <w:sz w:val="18"/>
                          <w:szCs w:val="18"/>
                        </w:rPr>
                      </w:pPr>
                    </w:p>
                    <w:p>
                      <w:pPr>
                        <w:pStyle w:val="Corpsdetexte2"/>
                        <w:rPr>
                          <w:rFonts w:ascii="Arial" w:hAnsi="Arial" w:cs="Arial"/>
                          <w:color w:val="000000"/>
                          <w:sz w:val="18"/>
                          <w:szCs w:val="18"/>
                        </w:rPr>
                      </w:pPr>
                      <w:r>
                        <w:rPr>
                          <w:rFonts w:ascii="Arial" w:hAnsi="Arial" w:cs="Arial"/>
                          <w:color w:val="000000"/>
                          <w:sz w:val="18"/>
                          <w:szCs w:val="18"/>
                        </w:rPr>
                        <w:t>Si un professeur est chargé du 28 février 2019 au 02 décembre 2019 de 400 périodes, soit 180 périodes du  28 février 2019 au 30 juin 2019, 80 périodes du 1</w:t>
                      </w:r>
                      <w:r>
                        <w:rPr>
                          <w:rFonts w:ascii="Arial" w:hAnsi="Arial" w:cs="Arial"/>
                          <w:color w:val="000000"/>
                          <w:sz w:val="18"/>
                          <w:szCs w:val="18"/>
                          <w:vertAlign w:val="superscript"/>
                        </w:rPr>
                        <w:t>er</w:t>
                      </w:r>
                      <w:r>
                        <w:rPr>
                          <w:rFonts w:ascii="Arial" w:hAnsi="Arial" w:cs="Arial"/>
                          <w:color w:val="000000"/>
                          <w:sz w:val="18"/>
                          <w:szCs w:val="18"/>
                        </w:rPr>
                        <w:t xml:space="preserve"> juillet 2019 au 31 août 2019 et 140 périodes du 1</w:t>
                      </w:r>
                      <w:r>
                        <w:rPr>
                          <w:rFonts w:ascii="Arial" w:hAnsi="Arial" w:cs="Arial"/>
                          <w:color w:val="000000"/>
                          <w:sz w:val="18"/>
                          <w:szCs w:val="18"/>
                          <w:vertAlign w:val="superscript"/>
                        </w:rPr>
                        <w:t>er</w:t>
                      </w:r>
                      <w:r>
                        <w:rPr>
                          <w:rFonts w:ascii="Arial" w:hAnsi="Arial" w:cs="Arial"/>
                          <w:color w:val="000000"/>
                          <w:sz w:val="18"/>
                          <w:szCs w:val="18"/>
                        </w:rPr>
                        <w:t xml:space="preserve"> septembre 2019 au 02 décembre 2019 on établira :</w:t>
                      </w:r>
                    </w:p>
                    <w:p>
                      <w:pPr>
                        <w:pStyle w:val="Corpsdetexte2"/>
                        <w:rPr>
                          <w:rFonts w:ascii="Arial" w:hAnsi="Arial" w:cs="Arial"/>
                          <w:color w:val="000000"/>
                          <w:sz w:val="18"/>
                          <w:szCs w:val="18"/>
                        </w:rPr>
                      </w:pPr>
                    </w:p>
                    <w:p>
                      <w:pPr>
                        <w:pStyle w:val="Corpsdetexte2"/>
                        <w:numPr>
                          <w:ilvl w:val="0"/>
                          <w:numId w:val="34"/>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premier document «PromS12-Sup» à la date du 28 février 2019 mentionnant 180 périodes et précisant la période d'occupation du 28 février 2019 au 30 juin 2019</w:t>
                      </w:r>
                    </w:p>
                    <w:p>
                      <w:pPr>
                        <w:pStyle w:val="Corpsdetexte2"/>
                        <w:numPr>
                          <w:ilvl w:val="0"/>
                          <w:numId w:val="35"/>
                        </w:numPr>
                        <w:tabs>
                          <w:tab w:val="clear" w:pos="360"/>
                          <w:tab w:val="left" w:pos="567"/>
                        </w:tabs>
                        <w:ind w:left="567" w:hanging="283"/>
                        <w:jc w:val="both"/>
                        <w:rPr>
                          <w:rFonts w:ascii="Arial" w:hAnsi="Arial" w:cs="Arial"/>
                          <w:color w:val="000000"/>
                          <w:sz w:val="18"/>
                          <w:szCs w:val="18"/>
                        </w:rPr>
                      </w:pPr>
                      <w:r>
                        <w:rPr>
                          <w:rFonts w:ascii="Arial" w:hAnsi="Arial" w:cs="Arial"/>
                          <w:color w:val="000000"/>
                          <w:sz w:val="18"/>
                          <w:szCs w:val="18"/>
                        </w:rPr>
                        <w:t>un deuxième document «PromS12-Sup» à la date du 1er juillet 2019 mentionnant 80 périodes et précisant la période d'occupation du 1er juillet 2019 au 31 août 2019</w:t>
                      </w:r>
                    </w:p>
                    <w:p>
                      <w:pPr>
                        <w:pStyle w:val="Corpsdetexte2"/>
                        <w:numPr>
                          <w:ilvl w:val="0"/>
                          <w:numId w:val="36"/>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«PromS12-Sup» à la date du 1</w:t>
                      </w:r>
                      <w:r>
                        <w:rPr>
                          <w:rFonts w:ascii="Arial" w:hAnsi="Arial" w:cs="Arial"/>
                          <w:color w:val="000000"/>
                          <w:sz w:val="18"/>
                          <w:szCs w:val="18"/>
                          <w:vertAlign w:val="superscript"/>
                        </w:rPr>
                        <w:t>er</w:t>
                      </w:r>
                      <w:r>
                        <w:rPr>
                          <w:rFonts w:ascii="Arial" w:hAnsi="Arial" w:cs="Arial"/>
                          <w:color w:val="000000"/>
                          <w:sz w:val="18"/>
                          <w:szCs w:val="18"/>
                        </w:rPr>
                        <w:t xml:space="preserve"> septembre 2019 mentionnant 140 périodes et précisant la période d'occupation du 1</w:t>
                      </w:r>
                      <w:r>
                        <w:rPr>
                          <w:rFonts w:ascii="Arial" w:hAnsi="Arial" w:cs="Arial"/>
                          <w:color w:val="000000"/>
                          <w:sz w:val="18"/>
                          <w:szCs w:val="18"/>
                          <w:vertAlign w:val="superscript"/>
                        </w:rPr>
                        <w:t>er</w:t>
                      </w:r>
                      <w:r>
                        <w:rPr>
                          <w:rFonts w:ascii="Arial" w:hAnsi="Arial" w:cs="Arial"/>
                          <w:color w:val="000000"/>
                          <w:sz w:val="18"/>
                          <w:szCs w:val="18"/>
                        </w:rPr>
                        <w:t xml:space="preserve"> septembre 2019 au 02 décembre 2019.</w:t>
                      </w:r>
                    </w:p>
                    <w:p>
                      <w:pPr>
                        <w:rPr>
                          <w:rFonts w:ascii="Arial" w:hAnsi="Arial" w:cs="Arial"/>
                          <w:sz w:val="18"/>
                          <w:szCs w:val="18"/>
                        </w:rPr>
                      </w:pPr>
                    </w:p>
                  </w:txbxContent>
                </v:textbox>
              </v:shape>
            </w:pict>
          </mc:Fallback>
        </mc:AlternateContent>
      </w:r>
    </w:p>
    <w:p>
      <w:pPr>
        <w:rPr>
          <w:rFonts w:ascii="Lucida Console" w:hAnsi="Lucida Console"/>
          <w:color w:val="000000"/>
        </w:rPr>
      </w:pPr>
      <w:r>
        <w:rPr>
          <w:rFonts w:ascii="Lucida Console" w:hAnsi="Lucida Console"/>
          <w:color w:val="000000"/>
        </w:rPr>
        <w:br w:type="page"/>
      </w:r>
      <w:r>
        <w:rPr>
          <w:rFonts w:ascii="Verdana" w:eastAsia="Calibri" w:hAnsi="Verdana"/>
          <w:noProof/>
          <w:sz w:val="24"/>
          <w:szCs w:val="24"/>
        </w:rPr>
        <mc:AlternateContent>
          <mc:Choice Requires="wps">
            <w:drawing>
              <wp:anchor distT="0" distB="0" distL="114300" distR="114300" simplePos="0" relativeHeight="252075008" behindDoc="0" locked="0" layoutInCell="1" allowOverlap="1">
                <wp:simplePos x="0" y="0"/>
                <wp:positionH relativeFrom="column">
                  <wp:posOffset>-73660</wp:posOffset>
                </wp:positionH>
                <wp:positionV relativeFrom="paragraph">
                  <wp:posOffset>88265</wp:posOffset>
                </wp:positionV>
                <wp:extent cx="6629400" cy="7131050"/>
                <wp:effectExtent l="0" t="0" r="19050" b="12700"/>
                <wp:wrapNone/>
                <wp:docPr id="4544" name="Zone de texte 4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713105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 (suite)</w:t>
                            </w:r>
                          </w:p>
                          <w:p>
                            <w:pPr>
                              <w:rPr>
                                <w:rFonts w:ascii="Arial" w:hAnsi="Arial" w:cs="Arial"/>
                                <w:sz w:val="18"/>
                                <w:szCs w:val="18"/>
                              </w:rPr>
                            </w:pP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FSE (F)</w:t>
                            </w:r>
                            <w:r>
                              <w:rPr>
                                <w:rFonts w:ascii="Arial" w:hAnsi="Arial" w:cs="Arial"/>
                                <w:color w:val="000000"/>
                                <w:sz w:val="18"/>
                                <w:szCs w:val="18"/>
                              </w:rPr>
                              <w:t xml:space="preserve"> : </w:t>
                            </w:r>
                          </w:p>
                          <w:p>
                            <w:pPr>
                              <w:rPr>
                                <w:rFonts w:ascii="Arial" w:hAnsi="Arial" w:cs="Arial"/>
                                <w:color w:val="000000"/>
                                <w:sz w:val="18"/>
                                <w:szCs w:val="18"/>
                                <w:u w:val="single"/>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ind w:left="1260"/>
                              <w:rPr>
                                <w:rFonts w:ascii="Arial" w:hAnsi="Arial" w:cs="Arial"/>
                                <w:color w:val="000000"/>
                                <w:sz w:val="18"/>
                                <w:szCs w:val="18"/>
                              </w:rPr>
                            </w:pPr>
                          </w:p>
                          <w:p>
                            <w:pPr>
                              <w:pStyle w:val="Corpsdetexte"/>
                              <w:rPr>
                                <w:rFonts w:ascii="Arial" w:hAnsi="Arial" w:cs="Arial"/>
                                <w:color w:val="000000"/>
                                <w:sz w:val="18"/>
                                <w:szCs w:val="18"/>
                              </w:rPr>
                            </w:pPr>
                            <w:r>
                              <w:rPr>
                                <w:rFonts w:ascii="Arial" w:hAnsi="Arial" w:cs="Arial"/>
                                <w:color w:val="000000"/>
                                <w:sz w:val="18"/>
                                <w:szCs w:val="18"/>
                              </w:rPr>
                              <w:t>Si, au cours de l'année scolaire 2018 – 2019, un professeur de cours techniques temporaire est d'abord chargé de 120 périodes du 01.09.2018 au 23.02.2019 dans le cadre d'une formation spécifique F.S.E. (objectif 1 Hainaut) puis de 240 nouvelles périodes du 17.01.2019 au 25.05.2019 dans le cadre d'une formation organique, il y aura lieu d'établir successivement :</w:t>
                            </w:r>
                          </w:p>
                          <w:p>
                            <w:pPr>
                              <w:ind w:left="1260"/>
                              <w:rPr>
                                <w:rFonts w:ascii="Arial" w:hAnsi="Arial" w:cs="Arial"/>
                                <w:color w:val="000000"/>
                                <w:sz w:val="18"/>
                                <w:szCs w:val="18"/>
                              </w:rPr>
                            </w:pPr>
                          </w:p>
                          <w:p>
                            <w:pPr>
                              <w:numPr>
                                <w:ilvl w:val="0"/>
                                <w:numId w:val="37"/>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document «PromS12-sup» notifiant l'entrée en fonctions de ce professeur à la date du 1er septembre 2018;</w:t>
                            </w:r>
                          </w:p>
                          <w:p>
                            <w:pPr>
                              <w:ind w:left="1260"/>
                              <w:rPr>
                                <w:rFonts w:ascii="Arial" w:hAnsi="Arial" w:cs="Arial"/>
                                <w:color w:val="000000"/>
                                <w:sz w:val="18"/>
                                <w:szCs w:val="18"/>
                              </w:rPr>
                            </w:pPr>
                          </w:p>
                          <w:p>
                            <w:pPr>
                              <w:pStyle w:val="Corpsdetexte2"/>
                              <w:ind w:left="567"/>
                              <w:rPr>
                                <w:rFonts w:ascii="Arial" w:hAnsi="Arial" w:cs="Arial"/>
                                <w:color w:val="000000"/>
                                <w:sz w:val="18"/>
                                <w:szCs w:val="18"/>
                              </w:rPr>
                            </w:pPr>
                            <w:r>
                              <w:rPr>
                                <w:rFonts w:ascii="Arial" w:hAnsi="Arial" w:cs="Arial"/>
                                <w:color w:val="000000"/>
                                <w:sz w:val="18"/>
                                <w:szCs w:val="18"/>
                              </w:rPr>
                              <w:t>Ce document mentionnera dans la case " Description des attributions " :</w:t>
                            </w:r>
                          </w:p>
                          <w:p>
                            <w:pPr>
                              <w:ind w:left="1418"/>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 (code DI)</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ind w:left="1260"/>
                              <w:rPr>
                                <w:rFonts w:ascii="Arial" w:hAnsi="Arial" w:cs="Arial"/>
                                <w:color w:val="000000"/>
                                <w:sz w:val="18"/>
                                <w:szCs w:val="18"/>
                              </w:rPr>
                            </w:pPr>
                          </w:p>
                          <w:p>
                            <w:pPr>
                              <w:numPr>
                                <w:ilvl w:val="0"/>
                                <w:numId w:val="38"/>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«PromS12-sup» notifiant une augmentation d'attributions à la date du 17.01.2018 et portant les indications suivantes :</w:t>
                            </w:r>
                          </w:p>
                          <w:p>
                            <w:pPr>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- 170119-250519 - 240</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CONVENTION (C)</w:t>
                            </w:r>
                            <w:r>
                              <w:rPr>
                                <w:rFonts w:ascii="Arial" w:hAnsi="Arial" w:cs="Arial"/>
                                <w:color w:val="000000"/>
                                <w:sz w:val="18"/>
                                <w:szCs w:val="18"/>
                              </w:rPr>
                              <w:t xml:space="preserve"> : </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Même procédure que ci-dessus.</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u w:val="single"/>
                              </w:rPr>
                              <w:t>En cas d’interruption (ou de modification) de fonction durant l’année scolaire</w:t>
                            </w:r>
                            <w:r>
                              <w:rPr>
                                <w:rFonts w:ascii="Arial" w:hAnsi="Arial" w:cs="Arial"/>
                                <w:color w:val="000000"/>
                                <w:sz w:val="18"/>
                                <w:szCs w:val="18"/>
                              </w:rPr>
                              <w:t xml:space="preserve">,  avec un impact sur le calcul de la subvention-traitement, il y a lieu d’introduire des documents PromS12 rectificatifs respectivement les périodes effectivement prestées : </w:t>
                            </w:r>
                          </w:p>
                          <w:p>
                            <w:pPr>
                              <w:rPr>
                                <w:rFonts w:ascii="Arial" w:hAnsi="Arial" w:cs="Arial"/>
                                <w:color w:val="000000"/>
                                <w:sz w:val="18"/>
                                <w:szCs w:val="18"/>
                              </w:rPr>
                            </w:pPr>
                          </w:p>
                          <w:p>
                            <w:pPr>
                              <w:numPr>
                                <w:ilvl w:val="0"/>
                                <w:numId w:val="39"/>
                              </w:numPr>
                              <w:tabs>
                                <w:tab w:val="clear" w:pos="3196"/>
                              </w:tabs>
                              <w:ind w:left="567" w:hanging="283"/>
                              <w:jc w:val="both"/>
                              <w:rPr>
                                <w:rFonts w:ascii="Arial" w:hAnsi="Arial" w:cs="Arial"/>
                                <w:color w:val="000000"/>
                                <w:sz w:val="18"/>
                                <w:szCs w:val="18"/>
                              </w:rPr>
                            </w:pPr>
                            <w:r>
                              <w:rPr>
                                <w:rFonts w:ascii="Arial" w:hAnsi="Arial" w:cs="Arial"/>
                                <w:color w:val="000000"/>
                                <w:sz w:val="18"/>
                                <w:szCs w:val="18"/>
                              </w:rPr>
                              <w:t>du début de la période d’occupation initiale jusqu’à la veille de l’interruption (ou de la modification).</w:t>
                            </w:r>
                          </w:p>
                          <w:p>
                            <w:pPr>
                              <w:numPr>
                                <w:ilvl w:val="0"/>
                                <w:numId w:val="39"/>
                              </w:numPr>
                              <w:tabs>
                                <w:tab w:val="clear" w:pos="3196"/>
                              </w:tabs>
                              <w:ind w:left="567" w:hanging="283"/>
                              <w:rPr>
                                <w:rFonts w:ascii="Arial" w:hAnsi="Arial" w:cs="Arial"/>
                                <w:color w:val="000000"/>
                                <w:sz w:val="18"/>
                                <w:szCs w:val="18"/>
                              </w:rPr>
                            </w:pPr>
                            <w:r>
                              <w:rPr>
                                <w:rFonts w:ascii="Arial" w:hAnsi="Arial" w:cs="Arial"/>
                                <w:color w:val="000000"/>
                                <w:sz w:val="18"/>
                                <w:szCs w:val="18"/>
                              </w:rPr>
                              <w:t>du début à la fin de l’interruption (ou de la modification).</w:t>
                            </w:r>
                          </w:p>
                          <w:p>
                            <w:pPr>
                              <w:tabs>
                                <w:tab w:val="left" w:pos="2268"/>
                              </w:tabs>
                              <w:ind w:left="567" w:hanging="283"/>
                              <w:rPr>
                                <w:rFonts w:ascii="Arial" w:hAnsi="Arial" w:cs="Arial"/>
                                <w:b/>
                                <w:bCs/>
                                <w:color w:val="000000"/>
                                <w:sz w:val="18"/>
                                <w:szCs w:val="18"/>
                              </w:rPr>
                            </w:pPr>
                            <w:r>
                              <w:rPr>
                                <w:rFonts w:ascii="Arial" w:hAnsi="Arial" w:cs="Arial"/>
                                <w:color w:val="000000"/>
                                <w:sz w:val="18"/>
                                <w:szCs w:val="18"/>
                              </w:rPr>
                              <w:t>c)</w:t>
                            </w:r>
                            <w:r>
                              <w:rPr>
                                <w:rFonts w:ascii="Arial" w:hAnsi="Arial" w:cs="Arial"/>
                                <w:color w:val="000000"/>
                                <w:sz w:val="18"/>
                                <w:szCs w:val="18"/>
                              </w:rPr>
                              <w:tab/>
                              <w:t>de la reprise jusqu’à la fin de la période d’occupation initiale.</w:t>
                            </w:r>
                            <w:r>
                              <w:rPr>
                                <w:rFonts w:ascii="Arial" w:hAnsi="Arial" w:cs="Arial"/>
                                <w:b/>
                                <w:bCs/>
                                <w:color w:val="000000"/>
                                <w:sz w:val="18"/>
                                <w:szCs w:val="18"/>
                              </w:rPr>
                              <w:t xml:space="preserve"> </w:t>
                            </w:r>
                          </w:p>
                          <w:p>
                            <w:pPr>
                              <w:rPr>
                                <w:rFonts w:ascii="Arial" w:hAnsi="Arial" w:cs="Arial"/>
                                <w:b/>
                                <w:bCs/>
                                <w:color w:val="000000"/>
                                <w:sz w:val="18"/>
                                <w:szCs w:val="18"/>
                              </w:rPr>
                            </w:pPr>
                          </w:p>
                          <w:p>
                            <w:pPr>
                              <w:rPr>
                                <w:rFonts w:ascii="Arial" w:hAnsi="Arial" w:cs="Arial"/>
                                <w:color w:val="000000"/>
                                <w:sz w:val="18"/>
                                <w:szCs w:val="18"/>
                              </w:rPr>
                            </w:pPr>
                          </w:p>
                          <w:p>
                            <w:pPr>
                              <w:tabs>
                                <w:tab w:val="left" w:pos="1418"/>
                              </w:tabs>
                              <w:ind w:left="2552" w:hanging="2268"/>
                              <w:rPr>
                                <w:rFonts w:ascii="Arial" w:hAnsi="Arial" w:cs="Arial"/>
                                <w:color w:val="000000"/>
                                <w:sz w:val="18"/>
                                <w:szCs w:val="18"/>
                                <w:u w:val="single"/>
                              </w:rPr>
                            </w:pPr>
                            <w:r>
                              <w:rPr>
                                <w:rFonts w:ascii="Arial" w:hAnsi="Arial" w:cs="Arial"/>
                                <w:b/>
                                <w:color w:val="000000"/>
                                <w:sz w:val="18"/>
                                <w:szCs w:val="18"/>
                              </w:rPr>
                              <w:t>Exemple</w:t>
                            </w:r>
                            <w:r>
                              <w:rPr>
                                <w:rFonts w:ascii="Arial" w:hAnsi="Arial" w:cs="Arial"/>
                                <w:color w:val="000000"/>
                                <w:sz w:val="18"/>
                                <w:szCs w:val="18"/>
                              </w:rPr>
                              <w:t xml:space="preserve"> : </w:t>
                            </w:r>
                            <w:r>
                              <w:rPr>
                                <w:rFonts w:ascii="Arial" w:hAnsi="Arial" w:cs="Arial"/>
                                <w:color w:val="000000"/>
                                <w:sz w:val="18"/>
                                <w:szCs w:val="18"/>
                              </w:rPr>
                              <w:tab/>
                              <w:t>Congé de maladie non subsidiable du 09/03/2019 au 18/03/2019.</w:t>
                            </w:r>
                          </w:p>
                          <w:p>
                            <w:pPr>
                              <w:ind w:left="1418"/>
                              <w:rPr>
                                <w:rFonts w:ascii="Arial" w:hAnsi="Arial" w:cs="Arial"/>
                                <w:color w:val="000000"/>
                                <w:sz w:val="18"/>
                                <w:szCs w:val="18"/>
                              </w:rPr>
                            </w:pPr>
                            <w:r>
                              <w:rPr>
                                <w:rFonts w:ascii="Arial" w:hAnsi="Arial" w:cs="Arial"/>
                                <w:color w:val="000000"/>
                                <w:sz w:val="18"/>
                                <w:szCs w:val="18"/>
                              </w:rPr>
                              <w:t>Période d’occupation initiale du 01/09/2018 au 30/06/2019</w:t>
                            </w:r>
                          </w:p>
                          <w:p>
                            <w:pPr>
                              <w:ind w:left="709" w:firstLine="709"/>
                              <w:rPr>
                                <w:rFonts w:ascii="Arial" w:hAnsi="Arial" w:cs="Arial"/>
                                <w:sz w:val="18"/>
                                <w:szCs w:val="18"/>
                              </w:rPr>
                            </w:pP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premier document «Prom S12» mentionnant les périodes réellement prestées du 01/09/2018au 08/03/2019.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 S12» mentionnant les périodes qui auraient dû être prestées du 09/03/2019 au 18/03/2019.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 S12» mentionnant les périodes réellement prestées du 19/03/2019 au 30/06/2019.</w:t>
                            </w:r>
                          </w:p>
                          <w:p>
                            <w:pPr>
                              <w:rPr>
                                <w:rFonts w:ascii="Arial" w:hAnsi="Arial" w:cs="Arial"/>
                                <w:sz w:val="18"/>
                                <w:szCs w:val="18"/>
                              </w:rPr>
                            </w:pPr>
                          </w:p>
                          <w:p>
                            <w:pPr>
                              <w:ind w:left="567" w:hanging="567"/>
                              <w:rPr>
                                <w:rFonts w:ascii="Arial" w:hAnsi="Arial" w:cs="Arial"/>
                                <w:b/>
                                <w:sz w:val="18"/>
                                <w:szCs w:val="18"/>
                              </w:rPr>
                            </w:pPr>
                            <w:r>
                              <w:rPr>
                                <w:rFonts w:ascii="Century Schoolbook" w:hAnsi="Century Schoolbook" w:cs="Arial"/>
                                <w:noProof/>
                                <w:sz w:val="18"/>
                                <w:szCs w:val="18"/>
                              </w:rPr>
                              <w:drawing>
                                <wp:inline distT="0" distB="0" distL="0" distR="0">
                                  <wp:extent cx="257175" cy="257175"/>
                                  <wp:effectExtent l="0" t="0" r="9525" b="9525"/>
                                  <wp:docPr id="4543" name="Image 4543" descr="panneau-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anneau-atten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Century Schoolbook" w:hAnsi="Century Schoolbook" w:cs="Arial"/>
                                <w:sz w:val="18"/>
                                <w:szCs w:val="18"/>
                              </w:rPr>
                              <w:t xml:space="preserve"> </w:t>
                            </w:r>
                            <w:r>
                              <w:rPr>
                                <w:rFonts w:ascii="Century Schoolbook" w:hAnsi="Century Schoolbook" w:cs="Arial"/>
                                <w:b/>
                                <w:sz w:val="18"/>
                                <w:szCs w:val="18"/>
                              </w:rPr>
                              <w:t>Tenir compte également des remarques faites en page 60 sur les récapitulatifs.</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44" o:spid="_x0000_s1141" type="#_x0000_t202" style="position:absolute;margin-left:-5.8pt;margin-top:6.95pt;width:522pt;height:561.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">
                <v:textbo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 (suite)</w:t>
                      </w:r>
                    </w:p>
                    <w:p>
                      <w:pPr>
                        <w:rPr>
                          <w:rFonts w:ascii="Arial" w:hAnsi="Arial" w:cs="Arial"/>
                          <w:sz w:val="18"/>
                          <w:szCs w:val="18"/>
                        </w:rPr>
                      </w:pP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FSE (F)</w:t>
                      </w:r>
                      <w:r>
                        <w:rPr>
                          <w:rFonts w:ascii="Arial" w:hAnsi="Arial" w:cs="Arial"/>
                          <w:color w:val="000000"/>
                          <w:sz w:val="18"/>
                          <w:szCs w:val="18"/>
                        </w:rPr>
                        <w:t xml:space="preserve"> : </w:t>
                      </w:r>
                    </w:p>
                    <w:p>
                      <w:pPr>
                        <w:rPr>
                          <w:rFonts w:ascii="Arial" w:hAnsi="Arial" w:cs="Arial"/>
                          <w:color w:val="000000"/>
                          <w:sz w:val="18"/>
                          <w:szCs w:val="18"/>
                          <w:u w:val="single"/>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ind w:left="1260"/>
                        <w:rPr>
                          <w:rFonts w:ascii="Arial" w:hAnsi="Arial" w:cs="Arial"/>
                          <w:color w:val="000000"/>
                          <w:sz w:val="18"/>
                          <w:szCs w:val="18"/>
                        </w:rPr>
                      </w:pPr>
                    </w:p>
                    <w:p>
                      <w:pPr>
                        <w:pStyle w:val="Corpsdetexte"/>
                        <w:rPr>
                          <w:rFonts w:ascii="Arial" w:hAnsi="Arial" w:cs="Arial"/>
                          <w:color w:val="000000"/>
                          <w:sz w:val="18"/>
                          <w:szCs w:val="18"/>
                        </w:rPr>
                      </w:pPr>
                      <w:r>
                        <w:rPr>
                          <w:rFonts w:ascii="Arial" w:hAnsi="Arial" w:cs="Arial"/>
                          <w:color w:val="000000"/>
                          <w:sz w:val="18"/>
                          <w:szCs w:val="18"/>
                        </w:rPr>
                        <w:t>Si, au cours de l'année scolaire 2018 – 2019, un professeur de cours techniques temporaire est d'abord chargé de 120 périodes du 01.09.2018 au 23.02.2019 dans le cadre d'une formation spécifique F.S.E. (objectif 1 Hainaut) puis de 240 nouvelles périodes du 17.01.2019 au 25.05.2019 dans le cadre d'une formation organique, il y aura lieu d'établir successivement :</w:t>
                      </w:r>
                    </w:p>
                    <w:p>
                      <w:pPr>
                        <w:ind w:left="1260"/>
                        <w:rPr>
                          <w:rFonts w:ascii="Arial" w:hAnsi="Arial" w:cs="Arial"/>
                          <w:color w:val="000000"/>
                          <w:sz w:val="18"/>
                          <w:szCs w:val="18"/>
                        </w:rPr>
                      </w:pPr>
                    </w:p>
                    <w:p>
                      <w:pPr>
                        <w:numPr>
                          <w:ilvl w:val="0"/>
                          <w:numId w:val="37"/>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document «PromS12-sup» notifiant l'entrée en fonctions de ce professeur à la date du 1er septembre 2018;</w:t>
                      </w:r>
                    </w:p>
                    <w:p>
                      <w:pPr>
                        <w:ind w:left="1260"/>
                        <w:rPr>
                          <w:rFonts w:ascii="Arial" w:hAnsi="Arial" w:cs="Arial"/>
                          <w:color w:val="000000"/>
                          <w:sz w:val="18"/>
                          <w:szCs w:val="18"/>
                        </w:rPr>
                      </w:pPr>
                    </w:p>
                    <w:p>
                      <w:pPr>
                        <w:pStyle w:val="Corpsdetexte2"/>
                        <w:ind w:left="567"/>
                        <w:rPr>
                          <w:rFonts w:ascii="Arial" w:hAnsi="Arial" w:cs="Arial"/>
                          <w:color w:val="000000"/>
                          <w:sz w:val="18"/>
                          <w:szCs w:val="18"/>
                        </w:rPr>
                      </w:pPr>
                      <w:r>
                        <w:rPr>
                          <w:rFonts w:ascii="Arial" w:hAnsi="Arial" w:cs="Arial"/>
                          <w:color w:val="000000"/>
                          <w:sz w:val="18"/>
                          <w:szCs w:val="18"/>
                        </w:rPr>
                        <w:t>Ce document mentionnera dans la case " Description des attributions " :</w:t>
                      </w:r>
                    </w:p>
                    <w:p>
                      <w:pPr>
                        <w:ind w:left="1418"/>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 (code DI)</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ind w:left="1260"/>
                        <w:rPr>
                          <w:rFonts w:ascii="Arial" w:hAnsi="Arial" w:cs="Arial"/>
                          <w:color w:val="000000"/>
                          <w:sz w:val="18"/>
                          <w:szCs w:val="18"/>
                        </w:rPr>
                      </w:pPr>
                    </w:p>
                    <w:p>
                      <w:pPr>
                        <w:numPr>
                          <w:ilvl w:val="0"/>
                          <w:numId w:val="38"/>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«PromS12-sup» notifiant une augmentation d'attributions à la date du 17.01.2018 et portant les indications suivantes :</w:t>
                      </w:r>
                    </w:p>
                    <w:p>
                      <w:pPr>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- 170119-250519 - 240</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CONVENTION (C)</w:t>
                      </w:r>
                      <w:r>
                        <w:rPr>
                          <w:rFonts w:ascii="Arial" w:hAnsi="Arial" w:cs="Arial"/>
                          <w:color w:val="000000"/>
                          <w:sz w:val="18"/>
                          <w:szCs w:val="18"/>
                        </w:rPr>
                        <w:t xml:space="preserve"> : </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Même procédure que ci-dessus.</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u w:val="single"/>
                        </w:rPr>
                        <w:t>En cas d’interruption (ou de modification) de fonction durant l’année scolaire</w:t>
                      </w:r>
                      <w:r>
                        <w:rPr>
                          <w:rFonts w:ascii="Arial" w:hAnsi="Arial" w:cs="Arial"/>
                          <w:color w:val="000000"/>
                          <w:sz w:val="18"/>
                          <w:szCs w:val="18"/>
                        </w:rPr>
                        <w:t xml:space="preserve">,  avec un impact sur le calcul de la subvention-traitement, il y a lieu d’introduire des documents PromS12 rectificatifs respectivement les périodes effectivement prestées : </w:t>
                      </w:r>
                    </w:p>
                    <w:p>
                      <w:pPr>
                        <w:rPr>
                          <w:rFonts w:ascii="Arial" w:hAnsi="Arial" w:cs="Arial"/>
                          <w:color w:val="000000"/>
                          <w:sz w:val="18"/>
                          <w:szCs w:val="18"/>
                        </w:rPr>
                      </w:pPr>
                    </w:p>
                    <w:p>
                      <w:pPr>
                        <w:numPr>
                          <w:ilvl w:val="0"/>
                          <w:numId w:val="39"/>
                        </w:numPr>
                        <w:tabs>
                          <w:tab w:val="clear" w:pos="3196"/>
                        </w:tabs>
                        <w:ind w:left="567" w:hanging="283"/>
                        <w:jc w:val="both"/>
                        <w:rPr>
                          <w:rFonts w:ascii="Arial" w:hAnsi="Arial" w:cs="Arial"/>
                          <w:color w:val="000000"/>
                          <w:sz w:val="18"/>
                          <w:szCs w:val="18"/>
                        </w:rPr>
                      </w:pPr>
                      <w:r>
                        <w:rPr>
                          <w:rFonts w:ascii="Arial" w:hAnsi="Arial" w:cs="Arial"/>
                          <w:color w:val="000000"/>
                          <w:sz w:val="18"/>
                          <w:szCs w:val="18"/>
                        </w:rPr>
                        <w:t>du début de la période d’occupation initiale jusqu’à la veille de l’interruption (ou de la modification).</w:t>
                      </w:r>
                    </w:p>
                    <w:p>
                      <w:pPr>
                        <w:numPr>
                          <w:ilvl w:val="0"/>
                          <w:numId w:val="39"/>
                        </w:numPr>
                        <w:tabs>
                          <w:tab w:val="clear" w:pos="3196"/>
                        </w:tabs>
                        <w:ind w:left="567" w:hanging="283"/>
                        <w:rPr>
                          <w:rFonts w:ascii="Arial" w:hAnsi="Arial" w:cs="Arial"/>
                          <w:color w:val="000000"/>
                          <w:sz w:val="18"/>
                          <w:szCs w:val="18"/>
                        </w:rPr>
                      </w:pPr>
                      <w:r>
                        <w:rPr>
                          <w:rFonts w:ascii="Arial" w:hAnsi="Arial" w:cs="Arial"/>
                          <w:color w:val="000000"/>
                          <w:sz w:val="18"/>
                          <w:szCs w:val="18"/>
                        </w:rPr>
                        <w:t>du début à la fin de l’interruption (ou de la modification).</w:t>
                      </w:r>
                    </w:p>
                    <w:p>
                      <w:pPr>
                        <w:tabs>
                          <w:tab w:val="left" w:pos="2268"/>
                        </w:tabs>
                        <w:ind w:left="567" w:hanging="283"/>
                        <w:rPr>
                          <w:rFonts w:ascii="Arial" w:hAnsi="Arial" w:cs="Arial"/>
                          <w:b/>
                          <w:bCs/>
                          <w:color w:val="000000"/>
                          <w:sz w:val="18"/>
                          <w:szCs w:val="18"/>
                        </w:rPr>
                      </w:pPr>
                      <w:r>
                        <w:rPr>
                          <w:rFonts w:ascii="Arial" w:hAnsi="Arial" w:cs="Arial"/>
                          <w:color w:val="000000"/>
                          <w:sz w:val="18"/>
                          <w:szCs w:val="18"/>
                        </w:rPr>
                        <w:t>c)</w:t>
                      </w:r>
                      <w:r>
                        <w:rPr>
                          <w:rFonts w:ascii="Arial" w:hAnsi="Arial" w:cs="Arial"/>
                          <w:color w:val="000000"/>
                          <w:sz w:val="18"/>
                          <w:szCs w:val="18"/>
                        </w:rPr>
                        <w:tab/>
                        <w:t>de la reprise jusqu’à la fin de la période d’occupation initiale.</w:t>
                      </w:r>
                      <w:r>
                        <w:rPr>
                          <w:rFonts w:ascii="Arial" w:hAnsi="Arial" w:cs="Arial"/>
                          <w:b/>
                          <w:bCs/>
                          <w:color w:val="000000"/>
                          <w:sz w:val="18"/>
                          <w:szCs w:val="18"/>
                        </w:rPr>
                        <w:t xml:space="preserve"> </w:t>
                      </w:r>
                    </w:p>
                    <w:p>
                      <w:pPr>
                        <w:rPr>
                          <w:rFonts w:ascii="Arial" w:hAnsi="Arial" w:cs="Arial"/>
                          <w:b/>
                          <w:bCs/>
                          <w:color w:val="000000"/>
                          <w:sz w:val="18"/>
                          <w:szCs w:val="18"/>
                        </w:rPr>
                      </w:pPr>
                    </w:p>
                    <w:p>
                      <w:pPr>
                        <w:rPr>
                          <w:rFonts w:ascii="Arial" w:hAnsi="Arial" w:cs="Arial"/>
                          <w:color w:val="000000"/>
                          <w:sz w:val="18"/>
                          <w:szCs w:val="18"/>
                        </w:rPr>
                      </w:pPr>
                    </w:p>
                    <w:p>
                      <w:pPr>
                        <w:tabs>
                          <w:tab w:val="left" w:pos="1418"/>
                        </w:tabs>
                        <w:ind w:left="2552" w:hanging="2268"/>
                        <w:rPr>
                          <w:rFonts w:ascii="Arial" w:hAnsi="Arial" w:cs="Arial"/>
                          <w:color w:val="000000"/>
                          <w:sz w:val="18"/>
                          <w:szCs w:val="18"/>
                          <w:u w:val="single"/>
                        </w:rPr>
                      </w:pPr>
                      <w:r>
                        <w:rPr>
                          <w:rFonts w:ascii="Arial" w:hAnsi="Arial" w:cs="Arial"/>
                          <w:b/>
                          <w:color w:val="000000"/>
                          <w:sz w:val="18"/>
                          <w:szCs w:val="18"/>
                        </w:rPr>
                        <w:t>Exemple</w:t>
                      </w:r>
                      <w:r>
                        <w:rPr>
                          <w:rFonts w:ascii="Arial" w:hAnsi="Arial" w:cs="Arial"/>
                          <w:color w:val="000000"/>
                          <w:sz w:val="18"/>
                          <w:szCs w:val="18"/>
                        </w:rPr>
                        <w:t xml:space="preserve"> : </w:t>
                      </w:r>
                      <w:r>
                        <w:rPr>
                          <w:rFonts w:ascii="Arial" w:hAnsi="Arial" w:cs="Arial"/>
                          <w:color w:val="000000"/>
                          <w:sz w:val="18"/>
                          <w:szCs w:val="18"/>
                        </w:rPr>
                        <w:tab/>
                        <w:t>Congé de maladie non subsidiable du 09/03/2019 au 18/03/2019.</w:t>
                      </w:r>
                    </w:p>
                    <w:p>
                      <w:pPr>
                        <w:ind w:left="1418"/>
                        <w:rPr>
                          <w:rFonts w:ascii="Arial" w:hAnsi="Arial" w:cs="Arial"/>
                          <w:color w:val="000000"/>
                          <w:sz w:val="18"/>
                          <w:szCs w:val="18"/>
                        </w:rPr>
                      </w:pPr>
                      <w:r>
                        <w:rPr>
                          <w:rFonts w:ascii="Arial" w:hAnsi="Arial" w:cs="Arial"/>
                          <w:color w:val="000000"/>
                          <w:sz w:val="18"/>
                          <w:szCs w:val="18"/>
                        </w:rPr>
                        <w:t>Période d’occupation initiale du 01/09/2018 au 30/06/2019</w:t>
                      </w:r>
                    </w:p>
                    <w:p>
                      <w:pPr>
                        <w:ind w:left="709" w:firstLine="709"/>
                        <w:rPr>
                          <w:rFonts w:ascii="Arial" w:hAnsi="Arial" w:cs="Arial"/>
                          <w:sz w:val="18"/>
                          <w:szCs w:val="18"/>
                        </w:rPr>
                      </w:pP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premier document «Prom S12» mentionnant les périodes réellement prestées du 01/09/2018au 08/03/2019.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 S12» mentionnant les périodes qui auraient dû être prestées du 09/03/2019 au 18/03/2019.</w:t>
                      </w:r>
                    </w:p>
                    <w:p>
                      <w:pPr>
                        <w:pStyle w:val="Corpsdetexte2"/>
                        <w:numPr>
                          <w:ilvl w:val="0"/>
                          <w:numId w:val="34"/>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troisième document «Prom S12» mentionnant les périodes réellement prestées du 19/03/2019 au 30/06/2019.</w:t>
                      </w:r>
                    </w:p>
                    <w:p>
                      <w:pPr>
                        <w:rPr>
                          <w:rFonts w:ascii="Arial" w:hAnsi="Arial" w:cs="Arial"/>
                          <w:sz w:val="18"/>
                          <w:szCs w:val="18"/>
                        </w:rPr>
                      </w:pPr>
                    </w:p>
                    <w:p>
                      <w:pPr>
                        <w:ind w:left="567" w:hanging="567"/>
                        <w:rPr>
                          <w:rFonts w:ascii="Arial" w:hAnsi="Arial" w:cs="Arial"/>
                          <w:b/>
                          <w:sz w:val="18"/>
                          <w:szCs w:val="18"/>
                        </w:rPr>
                      </w:pPr>
                      <w:r>
                        <w:rPr>
                          <w:rFonts w:ascii="Century Schoolbook" w:hAnsi="Century Schoolbook" w:cs="Arial"/>
                          <w:noProof/>
                          <w:sz w:val="18"/>
                          <w:szCs w:val="18"/>
                          <w:lang w:val="fr-BE" w:eastAsia="fr-BE"/>
                        </w:rPr>
                        <w:drawing>
                          <wp:inline distT="0" distB="0" distL="0" distR="0">
                            <wp:extent cx="257175" cy="257175"/>
                            <wp:effectExtent l="0" t="0" r="9525" b="9525"/>
                            <wp:docPr id="4543" name="Image 4543" descr="panneau-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anneau-attention"/>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Century Schoolbook" w:hAnsi="Century Schoolbook" w:cs="Arial"/>
                          <w:sz w:val="18"/>
                          <w:szCs w:val="18"/>
                        </w:rPr>
                        <w:t xml:space="preserve"> </w:t>
                      </w:r>
                      <w:r>
                        <w:rPr>
                          <w:rFonts w:ascii="Century Schoolbook" w:hAnsi="Century Schoolbook" w:cs="Arial"/>
                          <w:b/>
                          <w:sz w:val="18"/>
                          <w:szCs w:val="18"/>
                        </w:rPr>
                        <w:t>Tenir compte également des remarques faites en page 60 sur les récapitulatifs.</w:t>
                      </w:r>
                    </w:p>
                    <w:p>
                      <w:pPr>
                        <w:rPr>
                          <w:rFonts w:ascii="Arial" w:hAnsi="Arial" w:cs="Arial"/>
                          <w:sz w:val="18"/>
                          <w:szCs w:val="18"/>
                        </w:rPr>
                      </w:pPr>
                    </w:p>
                  </w:txbxContent>
                </v:textbox>
              </v:shape>
            </w:pict>
          </mc:Fallback>
        </mc:AlternateContent>
      </w:r>
      <w:r>
        <w:rPr>
          <w:rFonts w:ascii="Lucida Console" w:hAnsi="Lucida Console"/>
          <w:color w:val="000000"/>
        </w:rPr>
        <w:br w:type="page"/>
      </w: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40192" behindDoc="0" locked="0" layoutInCell="1" allowOverlap="1">
                <wp:simplePos x="0" y="0"/>
                <wp:positionH relativeFrom="column">
                  <wp:posOffset>196850</wp:posOffset>
                </wp:positionH>
                <wp:positionV relativeFrom="paragraph">
                  <wp:posOffset>44450</wp:posOffset>
                </wp:positionV>
                <wp:extent cx="4457700" cy="1383665"/>
                <wp:effectExtent l="0" t="0" r="19050" b="26035"/>
                <wp:wrapNone/>
                <wp:docPr id="4542" name="Zone de texte 4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138366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DI = Code disponibilité, remplacement, congé</w:t>
                            </w:r>
                            <w:r>
                              <w:rPr>
                                <w:rFonts w:ascii="Arial" w:hAnsi="Arial" w:cs="Arial"/>
                                <w:sz w:val="18"/>
                                <w:szCs w:val="18"/>
                              </w:rPr>
                              <w:t> :</w:t>
                            </w:r>
                          </w:p>
                          <w:p>
                            <w:pPr>
                              <w:rPr>
                                <w:rFonts w:ascii="Arial" w:hAnsi="Arial" w:cs="Arial"/>
                                <w:color w:val="000000"/>
                                <w:sz w:val="18"/>
                                <w:szCs w:val="18"/>
                              </w:rPr>
                            </w:pPr>
                            <w:r>
                              <w:rPr>
                                <w:rFonts w:ascii="Arial" w:hAnsi="Arial" w:cs="Arial"/>
                                <w:color w:val="000000"/>
                                <w:sz w:val="18"/>
                                <w:szCs w:val="18"/>
                              </w:rPr>
                              <w:t xml:space="preserve">Voir liste des codes DI dans le point « liste des congés, absences et disponibilité » </w:t>
                            </w:r>
                            <w:r>
                              <w:rPr>
                                <w:rFonts w:ascii="Arial" w:hAnsi="Arial" w:cs="Arial"/>
                                <w:sz w:val="18"/>
                                <w:szCs w:val="18"/>
                              </w:rPr>
                              <w:t>de la page 135 à 142</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L’utilisation d’un code « DI » entraîne obligatoirement une justification et l’envoi, le cas échéant, d’un formulaire « CAD » ou « DPPR ».</w:t>
                            </w:r>
                          </w:p>
                          <w:p>
                            <w:pPr>
                              <w:rPr>
                                <w:rFonts w:ascii="Arial" w:hAnsi="Arial" w:cs="Arial"/>
                                <w:color w:val="000000"/>
                                <w:sz w:val="18"/>
                                <w:szCs w:val="18"/>
                              </w:rPr>
                            </w:pPr>
                          </w:p>
                          <w:p>
                            <w:pPr>
                              <w:rPr>
                                <w:rFonts w:ascii="Arial" w:hAnsi="Arial" w:cs="Arial"/>
                                <w:color w:val="000000"/>
                                <w:sz w:val="18"/>
                                <w:szCs w:val="18"/>
                              </w:rPr>
                            </w:pPr>
                            <w:r>
                              <w:rPr>
                                <w:rFonts w:ascii="Arial" w:hAnsi="Arial" w:cs="Arial"/>
                                <w:b/>
                                <w:color w:val="000000"/>
                                <w:sz w:val="18"/>
                                <w:szCs w:val="18"/>
                              </w:rPr>
                              <w:t>Remarque </w:t>
                            </w:r>
                            <w:r>
                              <w:rPr>
                                <w:rFonts w:ascii="Arial" w:hAnsi="Arial" w:cs="Arial"/>
                                <w:color w:val="000000"/>
                                <w:sz w:val="18"/>
                                <w:szCs w:val="18"/>
                              </w:rPr>
                              <w:t xml:space="preserve">: en cas de réaffectation suivie d’un congé, le code « DI »  </w:t>
                            </w:r>
                            <w:r>
                              <w:rPr>
                                <w:rFonts w:ascii="Arial" w:hAnsi="Arial" w:cs="Arial"/>
                                <w:b/>
                                <w:color w:val="000000"/>
                                <w:sz w:val="18"/>
                                <w:szCs w:val="18"/>
                              </w:rPr>
                              <w:t>congé</w:t>
                            </w:r>
                            <w:r>
                              <w:rPr>
                                <w:rFonts w:ascii="Arial" w:hAnsi="Arial" w:cs="Arial"/>
                                <w:color w:val="000000"/>
                                <w:sz w:val="18"/>
                                <w:szCs w:val="18"/>
                              </w:rPr>
                              <w:t xml:space="preserve"> a priorité </w:t>
                            </w:r>
                            <w:r>
                              <w:rPr>
                                <w:rFonts w:ascii="Arial" w:hAnsi="Arial" w:cs="Arial"/>
                                <w:b/>
                                <w:color w:val="000000"/>
                                <w:sz w:val="18"/>
                                <w:szCs w:val="18"/>
                              </w:rPr>
                              <w:t>sur</w:t>
                            </w:r>
                            <w:r>
                              <w:rPr>
                                <w:rFonts w:ascii="Arial" w:hAnsi="Arial" w:cs="Arial"/>
                                <w:color w:val="000000"/>
                                <w:sz w:val="18"/>
                                <w:szCs w:val="18"/>
                              </w:rPr>
                              <w:t xml:space="preserve"> le code « DI » </w:t>
                            </w:r>
                            <w:r>
                              <w:rPr>
                                <w:rFonts w:ascii="Arial" w:hAnsi="Arial" w:cs="Arial"/>
                                <w:b/>
                                <w:color w:val="000000"/>
                                <w:sz w:val="18"/>
                                <w:szCs w:val="18"/>
                              </w:rPr>
                              <w:t>réaffectation</w:t>
                            </w:r>
                            <w:r>
                              <w:rPr>
                                <w:rFonts w:ascii="Arial" w:hAnsi="Arial" w:cs="Arial"/>
                                <w:color w:val="000000"/>
                                <w:sz w:val="18"/>
                                <w:szCs w:val="18"/>
                              </w:rPr>
                              <w:t>.</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42" o:spid="_x0000_s1142" type="#_x0000_t202" style="position:absolute;margin-left:15.5pt;margin-top:3.5pt;width:351pt;height:108.9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">
                <v:textbox>
                  <w:txbxContent>
                    <w:p>
                      <w:pPr>
                        <w:rPr>
                          <w:rFonts w:ascii="Arial" w:hAnsi="Arial" w:cs="Arial"/>
                          <w:sz w:val="18"/>
                          <w:szCs w:val="18"/>
                        </w:rPr>
                      </w:pPr>
                      <w:r>
                        <w:rPr>
                          <w:rFonts w:ascii="Arial" w:hAnsi="Arial" w:cs="Arial"/>
                          <w:b/>
                          <w:sz w:val="18"/>
                          <w:szCs w:val="18"/>
                        </w:rPr>
                        <w:t>DI = Code disponibilité, remplacement, congé</w:t>
                      </w:r>
                      <w:r>
                        <w:rPr>
                          <w:rFonts w:ascii="Arial" w:hAnsi="Arial" w:cs="Arial"/>
                          <w:sz w:val="18"/>
                          <w:szCs w:val="18"/>
                        </w:rPr>
                        <w:t> :</w:t>
                      </w:r>
                    </w:p>
                    <w:p>
                      <w:pPr>
                        <w:rPr>
                          <w:rFonts w:ascii="Arial" w:hAnsi="Arial" w:cs="Arial"/>
                          <w:color w:val="000000"/>
                          <w:sz w:val="18"/>
                          <w:szCs w:val="18"/>
                        </w:rPr>
                      </w:pPr>
                      <w:r>
                        <w:rPr>
                          <w:rFonts w:ascii="Arial" w:hAnsi="Arial" w:cs="Arial"/>
                          <w:color w:val="000000"/>
                          <w:sz w:val="18"/>
                          <w:szCs w:val="18"/>
                        </w:rPr>
                        <w:t xml:space="preserve">Voir liste des codes DI dans le point « liste des congés, absences et disponibilité » </w:t>
                      </w:r>
                      <w:r>
                        <w:rPr>
                          <w:rFonts w:ascii="Arial" w:hAnsi="Arial" w:cs="Arial"/>
                          <w:sz w:val="18"/>
                          <w:szCs w:val="18"/>
                        </w:rPr>
                        <w:t>de la page 135 à 142</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L’utilisation d’un code « DI » entraîne obligatoirement une justification et l’envoi, le cas échéant, d’un formulaire « CAD » ou « DPPR ».</w:t>
                      </w:r>
                    </w:p>
                    <w:p>
                      <w:pPr>
                        <w:rPr>
                          <w:rFonts w:ascii="Arial" w:hAnsi="Arial" w:cs="Arial"/>
                          <w:color w:val="000000"/>
                          <w:sz w:val="18"/>
                          <w:szCs w:val="18"/>
                        </w:rPr>
                      </w:pPr>
                    </w:p>
                    <w:p>
                      <w:pPr>
                        <w:rPr>
                          <w:rFonts w:ascii="Arial" w:hAnsi="Arial" w:cs="Arial"/>
                          <w:color w:val="000000"/>
                          <w:sz w:val="18"/>
                          <w:szCs w:val="18"/>
                        </w:rPr>
                      </w:pPr>
                      <w:r>
                        <w:rPr>
                          <w:rFonts w:ascii="Arial" w:hAnsi="Arial" w:cs="Arial"/>
                          <w:b/>
                          <w:color w:val="000000"/>
                          <w:sz w:val="18"/>
                          <w:szCs w:val="18"/>
                        </w:rPr>
                        <w:t>Remarque </w:t>
                      </w:r>
                      <w:r>
                        <w:rPr>
                          <w:rFonts w:ascii="Arial" w:hAnsi="Arial" w:cs="Arial"/>
                          <w:color w:val="000000"/>
                          <w:sz w:val="18"/>
                          <w:szCs w:val="18"/>
                        </w:rPr>
                        <w:t xml:space="preserve">: en cas de réaffectation suivie d’un congé, le code « DI »  </w:t>
                      </w:r>
                      <w:r>
                        <w:rPr>
                          <w:rFonts w:ascii="Arial" w:hAnsi="Arial" w:cs="Arial"/>
                          <w:b/>
                          <w:color w:val="000000"/>
                          <w:sz w:val="18"/>
                          <w:szCs w:val="18"/>
                        </w:rPr>
                        <w:t>congé</w:t>
                      </w:r>
                      <w:r>
                        <w:rPr>
                          <w:rFonts w:ascii="Arial" w:hAnsi="Arial" w:cs="Arial"/>
                          <w:color w:val="000000"/>
                          <w:sz w:val="18"/>
                          <w:szCs w:val="18"/>
                        </w:rPr>
                        <w:t xml:space="preserve"> a priorité </w:t>
                      </w:r>
                      <w:r>
                        <w:rPr>
                          <w:rFonts w:ascii="Arial" w:hAnsi="Arial" w:cs="Arial"/>
                          <w:b/>
                          <w:color w:val="000000"/>
                          <w:sz w:val="18"/>
                          <w:szCs w:val="18"/>
                        </w:rPr>
                        <w:t>sur</w:t>
                      </w:r>
                      <w:r>
                        <w:rPr>
                          <w:rFonts w:ascii="Arial" w:hAnsi="Arial" w:cs="Arial"/>
                          <w:color w:val="000000"/>
                          <w:sz w:val="18"/>
                          <w:szCs w:val="18"/>
                        </w:rPr>
                        <w:t xml:space="preserve"> le code « DI » </w:t>
                      </w:r>
                      <w:r>
                        <w:rPr>
                          <w:rFonts w:ascii="Arial" w:hAnsi="Arial" w:cs="Arial"/>
                          <w:b/>
                          <w:color w:val="000000"/>
                          <w:sz w:val="18"/>
                          <w:szCs w:val="18"/>
                        </w:rPr>
                        <w:t>réaffectation</w:t>
                      </w:r>
                      <w:r>
                        <w:rPr>
                          <w:rFonts w:ascii="Arial" w:hAnsi="Arial" w:cs="Arial"/>
                          <w:color w:val="000000"/>
                          <w:sz w:val="18"/>
                          <w:szCs w:val="18"/>
                        </w:rPr>
                        <w:t>.</w:t>
                      </w:r>
                    </w:p>
                    <w:p>
                      <w:pPr>
                        <w:rPr>
                          <w:rFonts w:ascii="Arial" w:hAnsi="Arial" w:cs="Arial"/>
                          <w:sz w:val="18"/>
                          <w:szCs w:val="18"/>
                        </w:rPr>
                      </w:pPr>
                    </w:p>
                  </w:txbxContent>
                </v:textbox>
              </v:shape>
            </w:pict>
          </mc:Fallback>
        </mc:AlternateContent>
      </w: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45312" behindDoc="0" locked="0" layoutInCell="1" allowOverlap="1">
                <wp:simplePos x="0" y="0"/>
                <wp:positionH relativeFrom="column">
                  <wp:posOffset>4997450</wp:posOffset>
                </wp:positionH>
                <wp:positionV relativeFrom="paragraph">
                  <wp:posOffset>85725</wp:posOffset>
                </wp:positionV>
                <wp:extent cx="1485900" cy="685800"/>
                <wp:effectExtent l="0" t="0" r="19050" b="19050"/>
                <wp:wrapNone/>
                <wp:docPr id="4541" name="Zone de texte 4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6858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rFonts w:ascii="Arial" w:hAnsi="Arial" w:cs="Arial"/>
                                <w:sz w:val="18"/>
                                <w:szCs w:val="18"/>
                              </w:rPr>
                            </w:pPr>
                            <w:r>
                              <w:rPr>
                                <w:rFonts w:ascii="Arial" w:hAnsi="Arial" w:cs="Arial"/>
                                <w:b/>
                                <w:sz w:val="18"/>
                                <w:szCs w:val="18"/>
                              </w:rPr>
                              <w:t>BAR</w:t>
                            </w:r>
                            <w:r>
                              <w:rPr>
                                <w:rFonts w:ascii="Arial" w:hAnsi="Arial" w:cs="Arial"/>
                                <w:sz w:val="18"/>
                                <w:szCs w:val="18"/>
                              </w:rPr>
                              <w:t xml:space="preserve"> = Cadre réservé à l’administration, ne porter aucune indication dans ce cadre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41" o:spid="_x0000_s1143" type="#_x0000_t202" style="position:absolute;margin-left:393.5pt;margin-top:6.75pt;width:117pt;height:54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" filled="f" strokeweight="1pt">
                <v:textbox>
                  <w:txbxContent>
                    <w:p>
                      <w:pPr>
                        <w:rPr>
                          <w:rFonts w:ascii="Arial" w:hAnsi="Arial" w:cs="Arial"/>
                          <w:sz w:val="18"/>
                          <w:szCs w:val="18"/>
                        </w:rPr>
                      </w:pPr>
                      <w:r>
                        <w:rPr>
                          <w:rFonts w:ascii="Arial" w:hAnsi="Arial" w:cs="Arial"/>
                          <w:b/>
                          <w:sz w:val="18"/>
                          <w:szCs w:val="18"/>
                        </w:rPr>
                        <w:t>BAR</w:t>
                      </w:r>
                      <w:r>
                        <w:rPr>
                          <w:rFonts w:ascii="Arial" w:hAnsi="Arial" w:cs="Arial"/>
                          <w:sz w:val="18"/>
                          <w:szCs w:val="18"/>
                        </w:rPr>
                        <w:t xml:space="preserve"> = Cadre réservé à l’administration, ne porter aucune indication dans ce cadre</w:t>
                      </w: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62720" behindDoc="0" locked="0" layoutInCell="1" allowOverlap="1">
                <wp:simplePos x="0" y="0"/>
                <wp:positionH relativeFrom="column">
                  <wp:posOffset>5984239</wp:posOffset>
                </wp:positionH>
                <wp:positionV relativeFrom="paragraph">
                  <wp:posOffset>1905</wp:posOffset>
                </wp:positionV>
                <wp:extent cx="447675" cy="1390650"/>
                <wp:effectExtent l="38100" t="38100" r="28575" b="19050"/>
                <wp:wrapNone/>
                <wp:docPr id="4540" name="Connecteur droit avec flèche 4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47675" cy="1390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40" o:spid="_x0000_s1026" type="#_x0000_t32" style="position:absolute;margin-left:471.2pt;margin-top:.15pt;width:35.25pt;height:109.5pt;flip:x y;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">
                <v:stroke endarrow="block"/>
              </v:shape>
            </w:pict>
          </mc:Fallback>
        </mc:AlternateContent>
      </w: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63744" behindDoc="0" locked="0" layoutInCell="1" allowOverlap="1">
                <wp:simplePos x="0" y="0"/>
                <wp:positionH relativeFrom="column">
                  <wp:posOffset>4488815</wp:posOffset>
                </wp:positionH>
                <wp:positionV relativeFrom="paragraph">
                  <wp:posOffset>100329</wp:posOffset>
                </wp:positionV>
                <wp:extent cx="1533525" cy="1066800"/>
                <wp:effectExtent l="38100" t="38100" r="28575" b="19050"/>
                <wp:wrapNone/>
                <wp:docPr id="4539" name="Connecteur droit avec flèche 4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33525" cy="1066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9" o:spid="_x0000_s1026" type="#_x0000_t32" style="position:absolute;margin-left:353.45pt;margin-top:7.9pt;width:120.75pt;height:84pt;flip:x y;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">
                <v:stroke endarrow="block"/>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tbl>
      <w:tblPr>
        <w:tblW w:w="10479"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5"/>
        <w:gridCol w:w="425"/>
        <w:gridCol w:w="2835"/>
        <w:gridCol w:w="709"/>
        <w:gridCol w:w="425"/>
        <w:gridCol w:w="2170"/>
        <w:gridCol w:w="682"/>
        <w:gridCol w:w="394"/>
        <w:gridCol w:w="535"/>
        <w:gridCol w:w="541"/>
        <w:gridCol w:w="628"/>
      </w:tblGrid>
      <w:tr>
        <w:tc>
          <w:tcPr>
            <w:tcW w:w="1135" w:type="dxa"/>
          </w:tcPr>
          <w:p>
            <w:pPr>
              <w:jc w:val="center"/>
              <w:rPr>
                <w:rFonts w:ascii="Calibri" w:eastAsia="Calibri" w:hAnsi="Calibri" w:cs="Calibri"/>
                <w:lang w:val="fr-BE" w:eastAsia="en-US"/>
              </w:rPr>
            </w:pPr>
            <w:r>
              <w:rPr>
                <w:rFonts w:ascii="Calibri" w:eastAsia="Calibri" w:hAnsi="Calibri" w:cs="Calibri"/>
                <w:lang w:val="fr-BE" w:eastAsia="en-US"/>
              </w:rPr>
              <w:t>U.E.</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F</w:t>
            </w:r>
          </w:p>
        </w:tc>
        <w:tc>
          <w:tcPr>
            <w:tcW w:w="2835" w:type="dxa"/>
          </w:tcPr>
          <w:p>
            <w:pPr>
              <w:jc w:val="center"/>
              <w:rPr>
                <w:rFonts w:ascii="Calibri" w:eastAsia="Calibri" w:hAnsi="Calibri" w:cs="Calibri"/>
                <w:lang w:val="fr-BE" w:eastAsia="en-US"/>
              </w:rPr>
            </w:pPr>
            <w:r>
              <w:rPr>
                <w:rFonts w:ascii="Calibri" w:eastAsia="Calibri" w:hAnsi="Calibri" w:cs="Calibri"/>
                <w:lang w:val="fr-BE" w:eastAsia="en-US"/>
              </w:rPr>
              <w:t>Dénomination du Cours</w:t>
            </w:r>
          </w:p>
        </w:tc>
        <w:tc>
          <w:tcPr>
            <w:tcW w:w="709" w:type="dxa"/>
          </w:tcPr>
          <w:p>
            <w:pPr>
              <w:jc w:val="center"/>
              <w:rPr>
                <w:rFonts w:ascii="Calibri" w:eastAsia="Calibri" w:hAnsi="Calibri" w:cs="Calibri"/>
                <w:lang w:val="fr-BE" w:eastAsia="en-US"/>
              </w:rPr>
            </w:pPr>
            <w:r>
              <w:rPr>
                <w:rFonts w:ascii="Calibri" w:eastAsia="Calibri" w:hAnsi="Calibri" w:cs="Calibri"/>
                <w:lang w:val="fr-BE" w:eastAsia="en-US"/>
              </w:rPr>
              <w:t>CLA</w:t>
            </w:r>
          </w:p>
        </w:tc>
        <w:tc>
          <w:tcPr>
            <w:tcW w:w="425" w:type="dxa"/>
          </w:tcPr>
          <w:p>
            <w:pPr>
              <w:jc w:val="center"/>
              <w:rPr>
                <w:rFonts w:ascii="Calibri" w:eastAsia="Calibri" w:hAnsi="Calibri" w:cs="Calibri"/>
                <w:lang w:val="fr-BE" w:eastAsia="en-US"/>
              </w:rPr>
            </w:pPr>
            <w:r>
              <w:rPr>
                <w:rFonts w:ascii="Calibri" w:eastAsia="Calibri" w:hAnsi="Calibri" w:cs="Calibri"/>
                <w:lang w:val="fr-BE" w:eastAsia="en-US"/>
              </w:rPr>
              <w:t>R</w:t>
            </w:r>
          </w:p>
        </w:tc>
        <w:tc>
          <w:tcPr>
            <w:tcW w:w="2170" w:type="dxa"/>
          </w:tcPr>
          <w:p>
            <w:pPr>
              <w:jc w:val="center"/>
              <w:rPr>
                <w:rFonts w:ascii="Calibri" w:eastAsia="Calibri" w:hAnsi="Calibri" w:cs="Calibri"/>
                <w:lang w:val="fr-BE" w:eastAsia="en-US"/>
              </w:rPr>
            </w:pPr>
            <w:r>
              <w:rPr>
                <w:rFonts w:ascii="Calibri" w:eastAsia="Calibri" w:hAnsi="Calibri" w:cs="Calibri"/>
                <w:lang w:val="fr-BE" w:eastAsia="en-US"/>
              </w:rPr>
              <w:t>PER. D’OCCUPATION</w:t>
            </w:r>
          </w:p>
        </w:tc>
        <w:tc>
          <w:tcPr>
            <w:tcW w:w="682" w:type="dxa"/>
          </w:tcPr>
          <w:p>
            <w:pPr>
              <w:jc w:val="center"/>
              <w:rPr>
                <w:rFonts w:ascii="Calibri" w:eastAsia="Calibri" w:hAnsi="Calibri" w:cs="Calibri"/>
                <w:lang w:val="fr-BE" w:eastAsia="en-US"/>
              </w:rPr>
            </w:pPr>
            <w:r>
              <w:rPr>
                <w:rFonts w:ascii="Calibri" w:eastAsia="Calibri" w:hAnsi="Calibri" w:cs="Calibri"/>
                <w:lang w:val="fr-BE" w:eastAsia="en-US"/>
              </w:rPr>
              <w:t>P/H</w:t>
            </w:r>
          </w:p>
        </w:tc>
        <w:tc>
          <w:tcPr>
            <w:tcW w:w="394" w:type="dxa"/>
          </w:tcPr>
          <w:p>
            <w:pPr>
              <w:jc w:val="center"/>
              <w:rPr>
                <w:rFonts w:ascii="Calibri" w:eastAsia="Calibri" w:hAnsi="Calibri" w:cs="Calibri"/>
                <w:lang w:val="fr-BE" w:eastAsia="en-US"/>
              </w:rPr>
            </w:pPr>
            <w:r>
              <w:rPr>
                <w:rFonts w:ascii="Calibri" w:eastAsia="Calibri" w:hAnsi="Calibri" w:cs="Calibri"/>
                <w:lang w:val="fr-BE" w:eastAsia="en-US"/>
              </w:rPr>
              <w:t>Tt</w:t>
            </w:r>
          </w:p>
        </w:tc>
        <w:tc>
          <w:tcPr>
            <w:tcW w:w="535" w:type="dxa"/>
          </w:tcPr>
          <w:p>
            <w:pPr>
              <w:jc w:val="center"/>
              <w:rPr>
                <w:rFonts w:ascii="Calibri" w:eastAsia="Calibri" w:hAnsi="Calibri" w:cs="Calibri"/>
                <w:lang w:val="fr-BE" w:eastAsia="en-US"/>
              </w:rPr>
            </w:pPr>
            <w:r>
              <w:rPr>
                <w:rFonts w:ascii="Calibri" w:eastAsia="Calibri" w:hAnsi="Calibri" w:cs="Calibri"/>
                <w:lang w:val="fr-BE" w:eastAsia="en-US"/>
              </w:rPr>
              <w:t>S</w:t>
            </w:r>
          </w:p>
        </w:tc>
        <w:tc>
          <w:tcPr>
            <w:tcW w:w="541" w:type="dxa"/>
            <w:tcBorders>
              <w:right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DI</w:t>
            </w:r>
          </w:p>
        </w:tc>
        <w:tc>
          <w:tcPr>
            <w:tcW w:w="628" w:type="dxa"/>
            <w:tcBorders>
              <w:top w:val="single" w:sz="12" w:space="0" w:color="auto"/>
              <w:left w:val="single" w:sz="12" w:space="0" w:color="auto"/>
              <w:bottom w:val="single" w:sz="12" w:space="0" w:color="auto"/>
            </w:tcBorders>
          </w:tcPr>
          <w:p>
            <w:pPr>
              <w:jc w:val="center"/>
              <w:rPr>
                <w:rFonts w:ascii="Calibri" w:eastAsia="Calibri" w:hAnsi="Calibri" w:cs="Calibri"/>
                <w:lang w:val="fr-BE" w:eastAsia="en-US"/>
              </w:rPr>
            </w:pPr>
            <w:r>
              <w:rPr>
                <w:rFonts w:ascii="Calibri" w:eastAsia="Calibri" w:hAnsi="Calibri" w:cs="Calibri"/>
                <w:lang w:val="fr-BE" w:eastAsia="en-US"/>
              </w:rPr>
              <w:t>BAR</w:t>
            </w:r>
          </w:p>
        </w:tc>
      </w:tr>
      <w:tr>
        <w:tc>
          <w:tcPr>
            <w:tcW w:w="1135"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835" w:type="dxa"/>
          </w:tcPr>
          <w:p>
            <w:pPr>
              <w:jc w:val="both"/>
              <w:rPr>
                <w:rFonts w:ascii="Calibri" w:eastAsia="Calibri" w:hAnsi="Calibri" w:cs="Calibri"/>
                <w:lang w:val="fr-BE" w:eastAsia="en-US"/>
              </w:rPr>
            </w:pPr>
          </w:p>
        </w:tc>
        <w:tc>
          <w:tcPr>
            <w:tcW w:w="709" w:type="dxa"/>
          </w:tcPr>
          <w:p>
            <w:pPr>
              <w:jc w:val="both"/>
              <w:rPr>
                <w:rFonts w:ascii="Calibri" w:eastAsia="Calibri" w:hAnsi="Calibri" w:cs="Calibri"/>
                <w:lang w:val="fr-BE" w:eastAsia="en-US"/>
              </w:rPr>
            </w:pPr>
          </w:p>
        </w:tc>
        <w:tc>
          <w:tcPr>
            <w:tcW w:w="425" w:type="dxa"/>
          </w:tcPr>
          <w:p>
            <w:pPr>
              <w:jc w:val="both"/>
              <w:rPr>
                <w:rFonts w:ascii="Calibri" w:eastAsia="Calibri" w:hAnsi="Calibri" w:cs="Calibri"/>
                <w:lang w:val="fr-BE" w:eastAsia="en-US"/>
              </w:rPr>
            </w:pPr>
          </w:p>
        </w:tc>
        <w:tc>
          <w:tcPr>
            <w:tcW w:w="2170" w:type="dxa"/>
          </w:tcPr>
          <w:p>
            <w:pPr>
              <w:jc w:val="both"/>
              <w:rPr>
                <w:rFonts w:ascii="Calibri" w:eastAsia="Calibri" w:hAnsi="Calibri" w:cs="Calibri"/>
                <w:lang w:val="fr-BE" w:eastAsia="en-US"/>
              </w:rPr>
            </w:pPr>
          </w:p>
        </w:tc>
        <w:tc>
          <w:tcPr>
            <w:tcW w:w="682" w:type="dxa"/>
          </w:tcPr>
          <w:p>
            <w:pPr>
              <w:jc w:val="both"/>
              <w:rPr>
                <w:rFonts w:ascii="Calibri" w:eastAsia="Calibri" w:hAnsi="Calibri" w:cs="Calibri"/>
                <w:lang w:val="fr-BE" w:eastAsia="en-US"/>
              </w:rPr>
            </w:pPr>
          </w:p>
        </w:tc>
        <w:tc>
          <w:tcPr>
            <w:tcW w:w="394" w:type="dxa"/>
          </w:tcPr>
          <w:p>
            <w:pPr>
              <w:jc w:val="both"/>
              <w:rPr>
                <w:rFonts w:ascii="Calibri" w:eastAsia="Calibri" w:hAnsi="Calibri" w:cs="Calibri"/>
                <w:lang w:val="fr-BE" w:eastAsia="en-US"/>
              </w:rPr>
            </w:pPr>
            <w:r>
              <w:rPr>
                <w:rFonts w:ascii="Verdana" w:eastAsia="Calibri" w:hAnsi="Verdana"/>
                <w:noProof/>
                <w:sz w:val="24"/>
                <w:szCs w:val="24"/>
              </w:rPr>
              <mc:AlternateContent>
                <mc:Choice Requires="wps">
                  <w:drawing>
                    <wp:anchor distT="0" distB="0" distL="114300" distR="114300" simplePos="0" relativeHeight="252064768" behindDoc="0" locked="0" layoutInCell="1" allowOverlap="1">
                      <wp:simplePos x="0" y="0"/>
                      <wp:positionH relativeFrom="column">
                        <wp:posOffset>-2542540</wp:posOffset>
                      </wp:positionH>
                      <wp:positionV relativeFrom="paragraph">
                        <wp:posOffset>100330</wp:posOffset>
                      </wp:positionV>
                      <wp:extent cx="2819400" cy="381000"/>
                      <wp:effectExtent l="38100" t="0" r="19050" b="76200"/>
                      <wp:wrapNone/>
                      <wp:docPr id="4538" name="Connecteur droit avec flèche 4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19400"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8" o:spid="_x0000_s1026" type="#_x0000_t32" style="position:absolute;margin-left:-200.2pt;margin-top:7.9pt;width:222pt;height:30pt;flip:x;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">
                      <v:stroke endarrow="block"/>
                    </v:shape>
                  </w:pict>
                </mc:Fallback>
              </mc:AlternateContent>
            </w:r>
          </w:p>
        </w:tc>
        <w:tc>
          <w:tcPr>
            <w:tcW w:w="535" w:type="dxa"/>
          </w:tcPr>
          <w:p>
            <w:pPr>
              <w:jc w:val="both"/>
              <w:rPr>
                <w:rFonts w:ascii="Calibri" w:eastAsia="Calibri" w:hAnsi="Calibri" w:cs="Calibri"/>
                <w:lang w:val="fr-BE" w:eastAsia="en-US"/>
              </w:rPr>
            </w:pPr>
          </w:p>
        </w:tc>
        <w:tc>
          <w:tcPr>
            <w:tcW w:w="541" w:type="dxa"/>
          </w:tcPr>
          <w:p>
            <w:pPr>
              <w:jc w:val="both"/>
              <w:rPr>
                <w:rFonts w:ascii="Calibri" w:eastAsia="Calibri" w:hAnsi="Calibri" w:cs="Calibri"/>
                <w:lang w:val="fr-BE" w:eastAsia="en-US"/>
              </w:rPr>
            </w:pPr>
          </w:p>
        </w:tc>
        <w:tc>
          <w:tcPr>
            <w:tcW w:w="628" w:type="dxa"/>
            <w:tcBorders>
              <w:top w:val="single" w:sz="12" w:space="0" w:color="auto"/>
            </w:tcBorders>
          </w:tcPr>
          <w:p>
            <w:pPr>
              <w:jc w:val="both"/>
              <w:rPr>
                <w:rFonts w:ascii="Calibri" w:eastAsia="Calibri" w:hAnsi="Calibri" w:cs="Calibri"/>
                <w:lang w:val="fr-BE" w:eastAsia="en-US"/>
              </w:rPr>
            </w:pPr>
          </w:p>
        </w:tc>
      </w:tr>
    </w:tbl>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39168" behindDoc="0" locked="0" layoutInCell="1" allowOverlap="1">
                <wp:simplePos x="0" y="0"/>
                <wp:positionH relativeFrom="page">
                  <wp:align>center</wp:align>
                </wp:positionH>
                <wp:positionV relativeFrom="paragraph">
                  <wp:posOffset>98425</wp:posOffset>
                </wp:positionV>
                <wp:extent cx="6515100" cy="5524500"/>
                <wp:effectExtent l="0" t="0" r="19050" b="19050"/>
                <wp:wrapNone/>
                <wp:docPr id="4537" name="Zone de texte 4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5524500"/>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rPr>
                            </w:pPr>
                            <w:r>
                              <w:rPr>
                                <w:rFonts w:ascii="Arial" w:hAnsi="Arial" w:cs="Arial"/>
                                <w:b/>
                                <w:sz w:val="18"/>
                                <w:szCs w:val="18"/>
                              </w:rPr>
                              <w:t>S = Situation administrative</w:t>
                            </w:r>
                          </w:p>
                          <w:p>
                            <w:pPr>
                              <w:rPr>
                                <w:rFonts w:ascii="Arial" w:hAnsi="Arial" w:cs="Arial"/>
                                <w:color w:val="000000"/>
                                <w:sz w:val="18"/>
                                <w:szCs w:val="18"/>
                              </w:rPr>
                            </w:pPr>
                            <w:r>
                              <w:rPr>
                                <w:rFonts w:ascii="Arial" w:hAnsi="Arial" w:cs="Arial"/>
                                <w:color w:val="000000"/>
                                <w:sz w:val="18"/>
                                <w:szCs w:val="18"/>
                              </w:rPr>
                              <w:t xml:space="preserve">Indiquer </w:t>
                            </w:r>
                            <w:r>
                              <w:rPr>
                                <w:rFonts w:ascii="Arial" w:hAnsi="Arial" w:cs="Arial"/>
                                <w:b/>
                                <w:color w:val="000000"/>
                                <w:sz w:val="18"/>
                                <w:szCs w:val="18"/>
                              </w:rPr>
                              <w:t xml:space="preserve">D, V, S, I, Z ou </w:t>
                            </w:r>
                            <w:r>
                              <w:rPr>
                                <w:rFonts w:ascii="Arial" w:hAnsi="Arial" w:cs="Arial"/>
                                <w:b/>
                                <w:color w:val="000000"/>
                                <w:sz w:val="18"/>
                                <w:szCs w:val="18"/>
                                <w:highlight w:val="lightGray"/>
                              </w:rPr>
                              <w:t>St</w:t>
                            </w:r>
                            <w:r>
                              <w:rPr>
                                <w:rFonts w:ascii="Arial" w:hAnsi="Arial" w:cs="Arial"/>
                                <w:color w:val="000000"/>
                                <w:sz w:val="18"/>
                                <w:szCs w:val="18"/>
                              </w:rPr>
                              <w:t xml:space="preserve">  dans la colonne « S » (situation) dans l’ordre de priorité ci-après :</w:t>
                            </w:r>
                          </w:p>
                          <w:p>
                            <w:pPr>
                              <w:ind w:left="1077"/>
                              <w:rPr>
                                <w:rFonts w:ascii="Arial" w:hAnsi="Arial" w:cs="Arial"/>
                                <w:color w:val="000000"/>
                                <w:sz w:val="18"/>
                                <w:szCs w:val="18"/>
                              </w:rPr>
                            </w:pPr>
                          </w:p>
                          <w:p>
                            <w:pPr>
                              <w:ind w:left="1080" w:hanging="1080"/>
                              <w:rPr>
                                <w:rFonts w:ascii="Arial" w:hAnsi="Arial" w:cs="Arial"/>
                                <w:color w:val="000000"/>
                                <w:sz w:val="18"/>
                                <w:szCs w:val="18"/>
                              </w:rPr>
                            </w:pPr>
                            <w:r>
                              <w:rPr>
                                <w:rFonts w:ascii="Arial" w:hAnsi="Arial" w:cs="Arial"/>
                                <w:color w:val="000000"/>
                                <w:sz w:val="18"/>
                                <w:szCs w:val="18"/>
                              </w:rPr>
                              <w:t xml:space="preserve">la lettre D : </w:t>
                            </w:r>
                            <w:r>
                              <w:rPr>
                                <w:rFonts w:ascii="Arial" w:hAnsi="Arial" w:cs="Arial"/>
                                <w:color w:val="000000"/>
                                <w:sz w:val="18"/>
                                <w:szCs w:val="18"/>
                              </w:rPr>
                              <w:tab/>
                              <w:t xml:space="preserve">lorsque le membre du personnel est </w:t>
                            </w:r>
                            <w:r>
                              <w:rPr>
                                <w:rFonts w:ascii="Arial" w:hAnsi="Arial" w:cs="Arial"/>
                                <w:color w:val="000000"/>
                                <w:sz w:val="18"/>
                                <w:szCs w:val="18"/>
                                <w:u w:val="single"/>
                              </w:rPr>
                              <w:t>définitif pour tout ou partie de sa charge</w:t>
                            </w:r>
                            <w:r>
                              <w:rPr>
                                <w:rFonts w:ascii="Arial" w:hAnsi="Arial" w:cs="Arial"/>
                                <w:color w:val="000000"/>
                                <w:sz w:val="18"/>
                                <w:szCs w:val="18"/>
                              </w:rPr>
                              <w:t xml:space="preserve">  (si le Pouvoir organisateur a reçu la dépêche d'approbation de l'engagement ou de la nomination à titre définitif)</w:t>
                            </w:r>
                          </w:p>
                          <w:p>
                            <w:pPr>
                              <w:tabs>
                                <w:tab w:val="left" w:pos="993"/>
                                <w:tab w:val="left" w:pos="2268"/>
                              </w:tabs>
                              <w:ind w:left="2268" w:hanging="1701"/>
                              <w:rPr>
                                <w:rFonts w:ascii="Arial" w:hAnsi="Arial" w:cs="Arial"/>
                                <w:color w:val="000000"/>
                                <w:sz w:val="18"/>
                                <w:szCs w:val="18"/>
                              </w:rPr>
                            </w:pPr>
                          </w:p>
                          <w:p>
                            <w:pPr>
                              <w:ind w:left="1080" w:hanging="1080"/>
                              <w:rPr>
                                <w:rFonts w:ascii="Arial" w:hAnsi="Arial" w:cs="Arial"/>
                                <w:color w:val="000000"/>
                                <w:sz w:val="18"/>
                                <w:szCs w:val="18"/>
                              </w:rPr>
                            </w:pPr>
                            <w:r>
                              <w:rPr>
                                <w:rFonts w:ascii="Arial" w:hAnsi="Arial" w:cs="Arial"/>
                                <w:color w:val="000000"/>
                                <w:sz w:val="18"/>
                                <w:szCs w:val="18"/>
                              </w:rPr>
                              <w:t xml:space="preserve">la lettre V : </w:t>
                            </w:r>
                            <w:r>
                              <w:rPr>
                                <w:rFonts w:ascii="Arial" w:hAnsi="Arial" w:cs="Arial"/>
                                <w:color w:val="000000"/>
                                <w:sz w:val="18"/>
                                <w:szCs w:val="18"/>
                              </w:rPr>
                              <w:tab/>
                              <w:t xml:space="preserve">lorsque le membre du personnel </w:t>
                            </w:r>
                            <w:r>
                              <w:rPr>
                                <w:rFonts w:ascii="Arial" w:hAnsi="Arial" w:cs="Arial"/>
                                <w:color w:val="000000"/>
                                <w:sz w:val="18"/>
                                <w:szCs w:val="18"/>
                                <w:u w:val="single"/>
                              </w:rPr>
                              <w:t>est temporaire</w:t>
                            </w:r>
                            <w:r>
                              <w:rPr>
                                <w:rFonts w:ascii="Arial" w:hAnsi="Arial" w:cs="Arial"/>
                                <w:color w:val="000000"/>
                                <w:sz w:val="18"/>
                                <w:szCs w:val="18"/>
                              </w:rPr>
                              <w:t xml:space="preserve"> dans un emploi définitivement pour tout ou partie de charge, pour autant qu’il ne soit définitif pour aucune heure </w:t>
                            </w:r>
                          </w:p>
                          <w:p>
                            <w:pPr>
                              <w:tabs>
                                <w:tab w:val="left" w:pos="993"/>
                                <w:tab w:val="left" w:pos="2268"/>
                              </w:tabs>
                              <w:ind w:left="2268" w:hanging="1701"/>
                              <w:rPr>
                                <w:rFonts w:ascii="Arial" w:hAnsi="Arial" w:cs="Arial"/>
                                <w:color w:val="000000"/>
                                <w:sz w:val="18"/>
                                <w:szCs w:val="18"/>
                              </w:rPr>
                            </w:pPr>
                          </w:p>
                          <w:p>
                            <w:pPr>
                              <w:tabs>
                                <w:tab w:val="left" w:pos="1080"/>
                              </w:tabs>
                              <w:ind w:left="1080" w:hanging="1080"/>
                              <w:rPr>
                                <w:rFonts w:ascii="Arial" w:hAnsi="Arial" w:cs="Arial"/>
                                <w:sz w:val="18"/>
                                <w:szCs w:val="18"/>
                              </w:rPr>
                            </w:pPr>
                            <w:r>
                              <w:rPr>
                                <w:rFonts w:ascii="Arial" w:hAnsi="Arial" w:cs="Arial"/>
                                <w:noProof/>
                                <w:sz w:val="18"/>
                                <w:szCs w:val="18"/>
                              </w:rPr>
                              <w:t xml:space="preserve">la lettre S : </w:t>
                            </w:r>
                            <w:r>
                              <w:rPr>
                                <w:rFonts w:ascii="Arial" w:hAnsi="Arial" w:cs="Arial"/>
                                <w:noProof/>
                                <w:sz w:val="18"/>
                                <w:szCs w:val="18"/>
                              </w:rPr>
                              <w:tab/>
                            </w:r>
                            <w:r>
                              <w:rPr>
                                <w:rFonts w:ascii="Arial" w:hAnsi="Arial" w:cs="Arial"/>
                                <w:sz w:val="18"/>
                                <w:szCs w:val="18"/>
                              </w:rPr>
                              <w:t xml:space="preserve">lorsque le membre du personnel est temporaire dans un emploi </w:t>
                            </w:r>
                            <w:r>
                              <w:rPr>
                                <w:rFonts w:ascii="Arial" w:hAnsi="Arial" w:cs="Arial"/>
                                <w:sz w:val="18"/>
                                <w:szCs w:val="18"/>
                                <w:u w:val="single"/>
                              </w:rPr>
                              <w:t>non vacant</w:t>
                            </w:r>
                            <w:r>
                              <w:rPr>
                                <w:rFonts w:ascii="Arial" w:hAnsi="Arial" w:cs="Arial"/>
                                <w:sz w:val="18"/>
                                <w:szCs w:val="18"/>
                              </w:rPr>
                              <w:t xml:space="preserve"> d'une durée égale ou supérieure à 15 semaines </w:t>
                            </w:r>
                          </w:p>
                          <w:p>
                            <w:pPr>
                              <w:tabs>
                                <w:tab w:val="left" w:pos="1080"/>
                                <w:tab w:val="left" w:pos="1134"/>
                                <w:tab w:val="left" w:pos="1276"/>
                              </w:tabs>
                              <w:ind w:left="1080" w:hanging="1080"/>
                              <w:rPr>
                                <w:rFonts w:ascii="Arial" w:hAnsi="Arial" w:cs="Arial"/>
                                <w:color w:val="000000"/>
                                <w:sz w:val="18"/>
                                <w:szCs w:val="18"/>
                              </w:rPr>
                            </w:pPr>
                          </w:p>
                          <w:p>
                            <w:pPr>
                              <w:tabs>
                                <w:tab w:val="left" w:pos="1080"/>
                              </w:tabs>
                              <w:ind w:left="1080" w:hanging="1080"/>
                              <w:rPr>
                                <w:rFonts w:ascii="Arial" w:hAnsi="Arial" w:cs="Arial"/>
                                <w:color w:val="000000"/>
                                <w:sz w:val="18"/>
                                <w:szCs w:val="18"/>
                              </w:rPr>
                            </w:pPr>
                            <w:r>
                              <w:rPr>
                                <w:rFonts w:ascii="Arial" w:hAnsi="Arial" w:cs="Arial"/>
                                <w:color w:val="000000"/>
                                <w:sz w:val="18"/>
                                <w:szCs w:val="18"/>
                              </w:rPr>
                              <w:t xml:space="preserve">la lettre I : </w:t>
                            </w:r>
                            <w:r>
                              <w:rPr>
                                <w:rFonts w:ascii="Arial" w:hAnsi="Arial" w:cs="Arial"/>
                                <w:color w:val="000000"/>
                                <w:sz w:val="18"/>
                                <w:szCs w:val="18"/>
                              </w:rPr>
                              <w:tab/>
                              <w:t xml:space="preserve">lorsque le membre du personnel est </w:t>
                            </w:r>
                            <w:r>
                              <w:rPr>
                                <w:rFonts w:ascii="Arial" w:hAnsi="Arial" w:cs="Arial"/>
                                <w:color w:val="000000"/>
                                <w:sz w:val="18"/>
                                <w:szCs w:val="18"/>
                                <w:u w:val="single"/>
                              </w:rPr>
                              <w:t>temporaire intérimaire</w:t>
                            </w:r>
                            <w:r>
                              <w:rPr>
                                <w:rFonts w:ascii="Arial" w:hAnsi="Arial" w:cs="Arial"/>
                                <w:color w:val="000000"/>
                                <w:sz w:val="18"/>
                                <w:szCs w:val="18"/>
                              </w:rPr>
                              <w:t xml:space="preserve"> dans un emploi </w:t>
                            </w:r>
                            <w:r>
                              <w:rPr>
                                <w:rFonts w:ascii="Arial" w:hAnsi="Arial" w:cs="Arial"/>
                                <w:color w:val="000000"/>
                                <w:sz w:val="18"/>
                                <w:szCs w:val="18"/>
                                <w:u w:val="single"/>
                              </w:rPr>
                              <w:t>non vacant</w:t>
                            </w:r>
                            <w:r>
                              <w:rPr>
                                <w:rFonts w:ascii="Arial" w:hAnsi="Arial" w:cs="Arial"/>
                                <w:color w:val="000000"/>
                                <w:sz w:val="18"/>
                                <w:szCs w:val="18"/>
                              </w:rPr>
                              <w:t xml:space="preserve"> d'une durée inférieure à 15 semaines</w:t>
                            </w:r>
                          </w:p>
                          <w:p>
                            <w:pPr>
                              <w:tabs>
                                <w:tab w:val="left" w:pos="1080"/>
                              </w:tabs>
                              <w:ind w:left="1080" w:hanging="1080"/>
                              <w:rPr>
                                <w:rFonts w:ascii="Arial" w:hAnsi="Arial" w:cs="Arial"/>
                                <w:color w:val="000000"/>
                                <w:sz w:val="18"/>
                                <w:szCs w:val="18"/>
                              </w:rPr>
                            </w:pPr>
                          </w:p>
                          <w:p>
                            <w:pPr>
                              <w:tabs>
                                <w:tab w:val="left" w:pos="1080"/>
                              </w:tabs>
                              <w:ind w:left="1080" w:hanging="1080"/>
                              <w:rPr>
                                <w:rFonts w:ascii="Arial" w:hAnsi="Arial" w:cs="Arial"/>
                                <w:color w:val="000000"/>
                                <w:sz w:val="18"/>
                                <w:szCs w:val="18"/>
                              </w:rPr>
                            </w:pPr>
                            <w:r>
                              <w:rPr>
                                <w:rFonts w:ascii="Arial" w:hAnsi="Arial" w:cs="Arial"/>
                                <w:color w:val="000000"/>
                                <w:sz w:val="18"/>
                                <w:szCs w:val="18"/>
                              </w:rPr>
                              <w:t>la lettre Z :</w:t>
                            </w:r>
                            <w:r>
                              <w:rPr>
                                <w:rFonts w:ascii="Arial" w:hAnsi="Arial" w:cs="Arial"/>
                                <w:color w:val="000000"/>
                                <w:sz w:val="18"/>
                                <w:szCs w:val="18"/>
                              </w:rPr>
                              <w:tab/>
                              <w:t>lorsque l’emploi du membre du personnel en disponibilité ou en congé est devenu vacant, que le nouveau titulaire de cet emploi y soit temporaire ou définitif (ex. : Z 07 pour un membre du personnel en disponibilité pour convenance personnelle 3</w:t>
                            </w:r>
                            <w:r>
                              <w:rPr>
                                <w:rFonts w:ascii="Arial" w:hAnsi="Arial" w:cs="Arial"/>
                                <w:color w:val="000000"/>
                                <w:sz w:val="18"/>
                                <w:szCs w:val="18"/>
                                <w:vertAlign w:val="superscript"/>
                              </w:rPr>
                              <w:t>ème</w:t>
                            </w:r>
                            <w:r>
                              <w:rPr>
                                <w:rFonts w:ascii="Arial" w:hAnsi="Arial" w:cs="Arial"/>
                                <w:color w:val="000000"/>
                                <w:sz w:val="18"/>
                                <w:szCs w:val="18"/>
                              </w:rPr>
                              <w:t xml:space="preserve"> année)</w:t>
                            </w:r>
                          </w:p>
                          <w:p>
                            <w:pPr>
                              <w:tabs>
                                <w:tab w:val="left" w:pos="1080"/>
                                <w:tab w:val="left" w:pos="2127"/>
                              </w:tabs>
                              <w:ind w:left="1080" w:hanging="1080"/>
                              <w:rPr>
                                <w:rFonts w:ascii="Arial" w:hAnsi="Arial" w:cs="Arial"/>
                                <w:color w:val="000000"/>
                                <w:sz w:val="18"/>
                                <w:szCs w:val="18"/>
                              </w:rPr>
                            </w:pPr>
                          </w:p>
                          <w:p>
                            <w:pPr>
                              <w:tabs>
                                <w:tab w:val="left" w:pos="1080"/>
                              </w:tabs>
                              <w:ind w:left="1077" w:hanging="1077"/>
                              <w:rPr>
                                <w:rFonts w:ascii="Arial" w:hAnsi="Arial" w:cs="Arial"/>
                                <w:b/>
                                <w:color w:val="000000"/>
                                <w:sz w:val="18"/>
                                <w:szCs w:val="18"/>
                              </w:rPr>
                            </w:pPr>
                            <w:r>
                              <w:rPr>
                                <w:rFonts w:ascii="Arial" w:hAnsi="Arial" w:cs="Arial"/>
                                <w:color w:val="000000"/>
                                <w:sz w:val="18"/>
                                <w:szCs w:val="18"/>
                              </w:rPr>
                              <w:t>les lettres St :</w:t>
                            </w:r>
                            <w:r>
                              <w:rPr>
                                <w:rFonts w:ascii="Arial" w:hAnsi="Arial" w:cs="Arial"/>
                                <w:color w:val="000000"/>
                                <w:sz w:val="18"/>
                                <w:szCs w:val="18"/>
                              </w:rPr>
                              <w:tab/>
                              <w:t xml:space="preserve">lorsque le membre du personnel est </w:t>
                            </w:r>
                            <w:r>
                              <w:rPr>
                                <w:rFonts w:ascii="Arial" w:hAnsi="Arial" w:cs="Arial"/>
                                <w:b/>
                                <w:color w:val="000000"/>
                                <w:sz w:val="18"/>
                                <w:szCs w:val="18"/>
                              </w:rPr>
                              <w:t>directeur stagiaire</w:t>
                            </w:r>
                          </w:p>
                          <w:p>
                            <w:pPr>
                              <w:tabs>
                                <w:tab w:val="left" w:pos="1080"/>
                              </w:tabs>
                              <w:ind w:left="1077" w:hanging="1077"/>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En cas de mise en disponibilité par défaut d'emploi ou de perte partielle de charge, inscrire :</w:t>
                            </w:r>
                          </w:p>
                          <w:p>
                            <w:pPr>
                              <w:rPr>
                                <w:rFonts w:ascii="Arial" w:hAnsi="Arial" w:cs="Arial"/>
                                <w:color w:val="000000"/>
                                <w:sz w:val="18"/>
                                <w:szCs w:val="18"/>
                              </w:rPr>
                            </w:pPr>
                          </w:p>
                          <w:p>
                            <w:pPr>
                              <w:tabs>
                                <w:tab w:val="left" w:pos="2552"/>
                              </w:tabs>
                              <w:ind w:left="1080" w:hanging="1080"/>
                              <w:rPr>
                                <w:rFonts w:ascii="Arial" w:hAnsi="Arial" w:cs="Arial"/>
                                <w:color w:val="000000"/>
                                <w:sz w:val="18"/>
                                <w:szCs w:val="18"/>
                              </w:rPr>
                            </w:pPr>
                            <w:r>
                              <w:rPr>
                                <w:rFonts w:ascii="Arial" w:hAnsi="Arial" w:cs="Arial"/>
                                <w:b/>
                                <w:color w:val="000000"/>
                                <w:sz w:val="18"/>
                                <w:szCs w:val="18"/>
                              </w:rPr>
                              <w:t>P</w:t>
                            </w:r>
                            <w:r>
                              <w:rPr>
                                <w:rFonts w:ascii="Arial" w:hAnsi="Arial" w:cs="Arial"/>
                                <w:color w:val="000000"/>
                                <w:sz w:val="18"/>
                                <w:szCs w:val="18"/>
                              </w:rPr>
                              <w:t xml:space="preserve"> </w:t>
                            </w:r>
                            <w:r>
                              <w:rPr>
                                <w:rFonts w:ascii="Arial" w:hAnsi="Arial" w:cs="Arial"/>
                                <w:color w:val="000000"/>
                                <w:sz w:val="18"/>
                                <w:szCs w:val="18"/>
                              </w:rPr>
                              <w:tab/>
                              <w:t>disponibilité par défaut d'emploi ("</w:t>
                            </w:r>
                            <w:r>
                              <w:rPr>
                                <w:rFonts w:ascii="Arial" w:hAnsi="Arial" w:cs="Arial"/>
                                <w:b/>
                                <w:color w:val="000000"/>
                                <w:sz w:val="18"/>
                                <w:szCs w:val="18"/>
                              </w:rPr>
                              <w:t>perte</w:t>
                            </w:r>
                            <w:r>
                              <w:rPr>
                                <w:rFonts w:ascii="Arial" w:hAnsi="Arial" w:cs="Arial"/>
                                <w:color w:val="000000"/>
                                <w:sz w:val="18"/>
                                <w:szCs w:val="18"/>
                              </w:rPr>
                              <w:t>")</w:t>
                            </w:r>
                          </w:p>
                          <w:p>
                            <w:pPr>
                              <w:tabs>
                                <w:tab w:val="left" w:pos="2552"/>
                              </w:tabs>
                              <w:ind w:left="1080" w:hanging="1080"/>
                              <w:rPr>
                                <w:rFonts w:ascii="Arial" w:hAnsi="Arial" w:cs="Arial"/>
                                <w:color w:val="000000"/>
                                <w:sz w:val="18"/>
                                <w:szCs w:val="18"/>
                              </w:rPr>
                            </w:pPr>
                            <w:r>
                              <w:rPr>
                                <w:rFonts w:ascii="Arial" w:hAnsi="Arial" w:cs="Arial"/>
                                <w:b/>
                                <w:color w:val="000000"/>
                                <w:sz w:val="18"/>
                                <w:szCs w:val="18"/>
                              </w:rPr>
                              <w:t>R</w:t>
                            </w:r>
                            <w:r>
                              <w:rPr>
                                <w:rFonts w:ascii="Arial" w:hAnsi="Arial" w:cs="Arial"/>
                                <w:color w:val="000000"/>
                                <w:sz w:val="18"/>
                                <w:szCs w:val="18"/>
                              </w:rPr>
                              <w:t xml:space="preserve"> </w:t>
                            </w:r>
                            <w:r>
                              <w:rPr>
                                <w:rFonts w:ascii="Arial" w:hAnsi="Arial" w:cs="Arial"/>
                                <w:color w:val="000000"/>
                                <w:sz w:val="18"/>
                                <w:szCs w:val="18"/>
                              </w:rPr>
                              <w:tab/>
                              <w:t>réaffectation dans un emploi vacant</w:t>
                            </w:r>
                          </w:p>
                          <w:p>
                            <w:pPr>
                              <w:tabs>
                                <w:tab w:val="left" w:pos="2552"/>
                              </w:tabs>
                              <w:ind w:left="1080" w:hanging="1080"/>
                              <w:rPr>
                                <w:rFonts w:ascii="Arial" w:hAnsi="Arial" w:cs="Arial"/>
                                <w:color w:val="000000"/>
                                <w:sz w:val="18"/>
                                <w:szCs w:val="18"/>
                              </w:rPr>
                            </w:pPr>
                            <w:r>
                              <w:rPr>
                                <w:rFonts w:ascii="Arial" w:hAnsi="Arial" w:cs="Arial"/>
                                <w:b/>
                                <w:color w:val="000000"/>
                                <w:sz w:val="18"/>
                                <w:szCs w:val="18"/>
                              </w:rPr>
                              <w:t>A</w:t>
                            </w:r>
                            <w:r>
                              <w:rPr>
                                <w:rFonts w:ascii="Arial" w:hAnsi="Arial" w:cs="Arial"/>
                                <w:color w:val="000000"/>
                                <w:sz w:val="18"/>
                                <w:szCs w:val="18"/>
                              </w:rPr>
                              <w:t xml:space="preserve"> </w:t>
                            </w:r>
                            <w:r>
                              <w:rPr>
                                <w:rFonts w:ascii="Arial" w:hAnsi="Arial" w:cs="Arial"/>
                                <w:color w:val="000000"/>
                                <w:sz w:val="18"/>
                                <w:szCs w:val="18"/>
                              </w:rPr>
                              <w:tab/>
                              <w:t>réaffectation dans un emploi non vacant</w:t>
                            </w:r>
                          </w:p>
                          <w:p>
                            <w:pPr>
                              <w:ind w:left="1080" w:hanging="1080"/>
                              <w:rPr>
                                <w:rFonts w:ascii="Arial" w:hAnsi="Arial" w:cs="Arial"/>
                                <w:color w:val="000000"/>
                                <w:sz w:val="18"/>
                                <w:szCs w:val="18"/>
                              </w:rPr>
                            </w:pPr>
                            <w:r>
                              <w:rPr>
                                <w:rFonts w:ascii="Arial" w:hAnsi="Arial" w:cs="Arial"/>
                                <w:b/>
                                <w:color w:val="000000"/>
                                <w:sz w:val="18"/>
                                <w:szCs w:val="18"/>
                              </w:rPr>
                              <w:t>T</w:t>
                            </w:r>
                            <w:r>
                              <w:rPr>
                                <w:rFonts w:ascii="Arial" w:hAnsi="Arial" w:cs="Arial"/>
                                <w:color w:val="000000"/>
                                <w:sz w:val="18"/>
                                <w:szCs w:val="18"/>
                              </w:rPr>
                              <w:t xml:space="preserve">  </w:t>
                            </w:r>
                            <w:r>
                              <w:rPr>
                                <w:rFonts w:ascii="Arial" w:hAnsi="Arial" w:cs="Arial"/>
                                <w:color w:val="000000"/>
                                <w:sz w:val="18"/>
                                <w:szCs w:val="18"/>
                              </w:rPr>
                              <w:tab/>
                              <w:t xml:space="preserve">remise au travail, rappel provisoire en service ou rappel provisoire à l'activité dans un emploi vacant. </w:t>
                            </w:r>
                          </w:p>
                          <w:p>
                            <w:pPr>
                              <w:ind w:left="1080" w:hanging="1080"/>
                              <w:rPr>
                                <w:rFonts w:ascii="Arial" w:hAnsi="Arial" w:cs="Arial"/>
                                <w:color w:val="000000"/>
                                <w:sz w:val="18"/>
                                <w:szCs w:val="18"/>
                              </w:rPr>
                            </w:pPr>
                            <w:r>
                              <w:rPr>
                                <w:rFonts w:ascii="Arial" w:hAnsi="Arial" w:cs="Arial"/>
                                <w:b/>
                                <w:color w:val="000000"/>
                                <w:sz w:val="18"/>
                                <w:szCs w:val="18"/>
                              </w:rPr>
                              <w:t>M</w:t>
                            </w:r>
                            <w:r>
                              <w:rPr>
                                <w:rFonts w:ascii="Arial" w:hAnsi="Arial" w:cs="Arial"/>
                                <w:color w:val="000000"/>
                                <w:sz w:val="18"/>
                                <w:szCs w:val="18"/>
                              </w:rPr>
                              <w:t xml:space="preserve"> </w:t>
                            </w:r>
                            <w:r>
                              <w:rPr>
                                <w:rFonts w:ascii="Arial" w:hAnsi="Arial" w:cs="Arial"/>
                                <w:color w:val="000000"/>
                                <w:sz w:val="18"/>
                                <w:szCs w:val="18"/>
                              </w:rPr>
                              <w:tab/>
                              <w:t>remise au travail, rappel provisoire en service ou rappel provisoire à l'activité dans un emploi non vacant</w:t>
                            </w:r>
                          </w:p>
                          <w:p>
                            <w:pPr>
                              <w:ind w:left="1080"/>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La comptabilisation doit tenir compte du signe affecté au code « interruption » éventuellement utilisé en regard de l’une ou l’autre activité.</w:t>
                            </w:r>
                          </w:p>
                          <w:p>
                            <w:pPr>
                              <w:ind w:left="426"/>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 xml:space="preserve">Les sigles P, R, A, T, M sont toujours accompagnés obligatoirement d’un code en rubrique </w:t>
                            </w:r>
                            <w:r>
                              <w:rPr>
                                <w:rFonts w:ascii="Arial" w:hAnsi="Arial" w:cs="Arial"/>
                                <w:color w:val="000000"/>
                                <w:sz w:val="18"/>
                                <w:szCs w:val="18"/>
                                <w:bdr w:val="single" w:sz="4" w:space="0" w:color="auto"/>
                              </w:rPr>
                              <w:t>DI</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rPr>
                              <w:t>En cas de rappel en service suivi d'un congé pour les mêmes prestations, le code " DI " du congé prime sur le code " DI " du rappel en service.</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Les périodes correspondant aux sigles R, A, T ou M ne sont jamais comptabilisées dans le cadre ci-après " Attributions actuelles/Demande d'avance à subventionner ". En effet, la subvention-traitement est calculée sur la base des prestations qui font l'objet de la mise en disponibilité et complétée par une allocation si le rappel en service y donne droit.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37" o:spid="_x0000_s1144" type="#_x0000_t202" style="position:absolute;margin-left:0;margin-top:7.75pt;width:513pt;height:435pt;z-index:25203916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">
                <v:textbox>
                  <w:txbxContent>
                    <w:p>
                      <w:pPr>
                        <w:rPr>
                          <w:rFonts w:ascii="Arial" w:hAnsi="Arial" w:cs="Arial"/>
                          <w:b/>
                          <w:sz w:val="18"/>
                          <w:szCs w:val="18"/>
                        </w:rPr>
                      </w:pPr>
                      <w:r>
                        <w:rPr>
                          <w:rFonts w:ascii="Arial" w:hAnsi="Arial" w:cs="Arial"/>
                          <w:b/>
                          <w:sz w:val="18"/>
                          <w:szCs w:val="18"/>
                        </w:rPr>
                        <w:t>S = Situation administrative</w:t>
                      </w:r>
                    </w:p>
                    <w:p>
                      <w:pPr>
                        <w:rPr>
                          <w:rFonts w:ascii="Arial" w:hAnsi="Arial" w:cs="Arial"/>
                          <w:color w:val="000000"/>
                          <w:sz w:val="18"/>
                          <w:szCs w:val="18"/>
                        </w:rPr>
                      </w:pPr>
                      <w:r>
                        <w:rPr>
                          <w:rFonts w:ascii="Arial" w:hAnsi="Arial" w:cs="Arial"/>
                          <w:color w:val="000000"/>
                          <w:sz w:val="18"/>
                          <w:szCs w:val="18"/>
                        </w:rPr>
                        <w:t xml:space="preserve">Indiquer </w:t>
                      </w:r>
                      <w:r>
                        <w:rPr>
                          <w:rFonts w:ascii="Arial" w:hAnsi="Arial" w:cs="Arial"/>
                          <w:b/>
                          <w:color w:val="000000"/>
                          <w:sz w:val="18"/>
                          <w:szCs w:val="18"/>
                        </w:rPr>
                        <w:t xml:space="preserve">D, V, S, I, Z ou </w:t>
                      </w:r>
                      <w:r>
                        <w:rPr>
                          <w:rFonts w:ascii="Arial" w:hAnsi="Arial" w:cs="Arial"/>
                          <w:b/>
                          <w:color w:val="000000"/>
                          <w:sz w:val="18"/>
                          <w:szCs w:val="18"/>
                          <w:highlight w:val="lightGray"/>
                        </w:rPr>
                        <w:t>St</w:t>
                      </w:r>
                      <w:r>
                        <w:rPr>
                          <w:rFonts w:ascii="Arial" w:hAnsi="Arial" w:cs="Arial"/>
                          <w:color w:val="000000"/>
                          <w:sz w:val="18"/>
                          <w:szCs w:val="18"/>
                        </w:rPr>
                        <w:t xml:space="preserve">  dans la colonne « S » (situation) dans l’ordre de priorité ci-après :</w:t>
                      </w:r>
                    </w:p>
                    <w:p>
                      <w:pPr>
                        <w:ind w:left="1077"/>
                        <w:rPr>
                          <w:rFonts w:ascii="Arial" w:hAnsi="Arial" w:cs="Arial"/>
                          <w:color w:val="000000"/>
                          <w:sz w:val="18"/>
                          <w:szCs w:val="18"/>
                        </w:rPr>
                      </w:pPr>
                    </w:p>
                    <w:p>
                      <w:pPr>
                        <w:ind w:left="1080" w:hanging="1080"/>
                        <w:rPr>
                          <w:rFonts w:ascii="Arial" w:hAnsi="Arial" w:cs="Arial"/>
                          <w:color w:val="000000"/>
                          <w:sz w:val="18"/>
                          <w:szCs w:val="18"/>
                        </w:rPr>
                      </w:pPr>
                      <w:r>
                        <w:rPr>
                          <w:rFonts w:ascii="Arial" w:hAnsi="Arial" w:cs="Arial"/>
                          <w:color w:val="000000"/>
                          <w:sz w:val="18"/>
                          <w:szCs w:val="18"/>
                        </w:rPr>
                        <w:t xml:space="preserve">la lettre D : </w:t>
                      </w:r>
                      <w:r>
                        <w:rPr>
                          <w:rFonts w:ascii="Arial" w:hAnsi="Arial" w:cs="Arial"/>
                          <w:color w:val="000000"/>
                          <w:sz w:val="18"/>
                          <w:szCs w:val="18"/>
                        </w:rPr>
                        <w:tab/>
                        <w:t xml:space="preserve">lorsque le membre du personnel est </w:t>
                      </w:r>
                      <w:r>
                        <w:rPr>
                          <w:rFonts w:ascii="Arial" w:hAnsi="Arial" w:cs="Arial"/>
                          <w:color w:val="000000"/>
                          <w:sz w:val="18"/>
                          <w:szCs w:val="18"/>
                          <w:u w:val="single"/>
                        </w:rPr>
                        <w:t>définitif pour tout ou partie de sa charge</w:t>
                      </w:r>
                      <w:r>
                        <w:rPr>
                          <w:rFonts w:ascii="Arial" w:hAnsi="Arial" w:cs="Arial"/>
                          <w:color w:val="000000"/>
                          <w:sz w:val="18"/>
                          <w:szCs w:val="18"/>
                        </w:rPr>
                        <w:t xml:space="preserve">  (si le Pouvoir organisateur a reçu la dépêche d'approbation de l'engagement ou de la nomination à titre définitif)</w:t>
                      </w:r>
                    </w:p>
                    <w:p>
                      <w:pPr>
                        <w:tabs>
                          <w:tab w:val="left" w:pos="993"/>
                          <w:tab w:val="left" w:pos="2268"/>
                        </w:tabs>
                        <w:ind w:left="2268" w:hanging="1701"/>
                        <w:rPr>
                          <w:rFonts w:ascii="Arial" w:hAnsi="Arial" w:cs="Arial"/>
                          <w:color w:val="000000"/>
                          <w:sz w:val="18"/>
                          <w:szCs w:val="18"/>
                        </w:rPr>
                      </w:pPr>
                    </w:p>
                    <w:p>
                      <w:pPr>
                        <w:ind w:left="1080" w:hanging="1080"/>
                        <w:rPr>
                          <w:rFonts w:ascii="Arial" w:hAnsi="Arial" w:cs="Arial"/>
                          <w:color w:val="000000"/>
                          <w:sz w:val="18"/>
                          <w:szCs w:val="18"/>
                        </w:rPr>
                      </w:pPr>
                      <w:r>
                        <w:rPr>
                          <w:rFonts w:ascii="Arial" w:hAnsi="Arial" w:cs="Arial"/>
                          <w:color w:val="000000"/>
                          <w:sz w:val="18"/>
                          <w:szCs w:val="18"/>
                        </w:rPr>
                        <w:t xml:space="preserve">la lettre V : </w:t>
                      </w:r>
                      <w:r>
                        <w:rPr>
                          <w:rFonts w:ascii="Arial" w:hAnsi="Arial" w:cs="Arial"/>
                          <w:color w:val="000000"/>
                          <w:sz w:val="18"/>
                          <w:szCs w:val="18"/>
                        </w:rPr>
                        <w:tab/>
                        <w:t xml:space="preserve">lorsque le membre du personnel </w:t>
                      </w:r>
                      <w:r>
                        <w:rPr>
                          <w:rFonts w:ascii="Arial" w:hAnsi="Arial" w:cs="Arial"/>
                          <w:color w:val="000000"/>
                          <w:sz w:val="18"/>
                          <w:szCs w:val="18"/>
                          <w:u w:val="single"/>
                        </w:rPr>
                        <w:t>est temporaire</w:t>
                      </w:r>
                      <w:r>
                        <w:rPr>
                          <w:rFonts w:ascii="Arial" w:hAnsi="Arial" w:cs="Arial"/>
                          <w:color w:val="000000"/>
                          <w:sz w:val="18"/>
                          <w:szCs w:val="18"/>
                        </w:rPr>
                        <w:t xml:space="preserve"> dans un emploi définitivement pour tout ou partie de charge, pour autant qu’il ne soit définitif pour aucune heure </w:t>
                      </w:r>
                    </w:p>
                    <w:p>
                      <w:pPr>
                        <w:tabs>
                          <w:tab w:val="left" w:pos="993"/>
                          <w:tab w:val="left" w:pos="2268"/>
                        </w:tabs>
                        <w:ind w:left="2268" w:hanging="1701"/>
                        <w:rPr>
                          <w:rFonts w:ascii="Arial" w:hAnsi="Arial" w:cs="Arial"/>
                          <w:color w:val="000000"/>
                          <w:sz w:val="18"/>
                          <w:szCs w:val="18"/>
                        </w:rPr>
                      </w:pPr>
                    </w:p>
                    <w:p>
                      <w:pPr>
                        <w:tabs>
                          <w:tab w:val="left" w:pos="1080"/>
                        </w:tabs>
                        <w:ind w:left="1080" w:hanging="1080"/>
                        <w:rPr>
                          <w:rFonts w:ascii="Arial" w:hAnsi="Arial" w:cs="Arial"/>
                          <w:sz w:val="18"/>
                          <w:szCs w:val="18"/>
                        </w:rPr>
                      </w:pPr>
                      <w:r>
                        <w:rPr>
                          <w:rFonts w:ascii="Arial" w:hAnsi="Arial" w:cs="Arial"/>
                          <w:noProof/>
                          <w:sz w:val="18"/>
                          <w:szCs w:val="18"/>
                        </w:rPr>
                        <w:t xml:space="preserve">la lettre S : </w:t>
                      </w:r>
                      <w:r>
                        <w:rPr>
                          <w:rFonts w:ascii="Arial" w:hAnsi="Arial" w:cs="Arial"/>
                          <w:noProof/>
                          <w:sz w:val="18"/>
                          <w:szCs w:val="18"/>
                        </w:rPr>
                        <w:tab/>
                      </w:r>
                      <w:r>
                        <w:rPr>
                          <w:rFonts w:ascii="Arial" w:hAnsi="Arial" w:cs="Arial"/>
                          <w:sz w:val="18"/>
                          <w:szCs w:val="18"/>
                        </w:rPr>
                        <w:t xml:space="preserve">lorsque le membre du personnel est temporaire dans un emploi </w:t>
                      </w:r>
                      <w:r>
                        <w:rPr>
                          <w:rFonts w:ascii="Arial" w:hAnsi="Arial" w:cs="Arial"/>
                          <w:sz w:val="18"/>
                          <w:szCs w:val="18"/>
                          <w:u w:val="single"/>
                        </w:rPr>
                        <w:t>non vacant</w:t>
                      </w:r>
                      <w:r>
                        <w:rPr>
                          <w:rFonts w:ascii="Arial" w:hAnsi="Arial" w:cs="Arial"/>
                          <w:sz w:val="18"/>
                          <w:szCs w:val="18"/>
                        </w:rPr>
                        <w:t xml:space="preserve"> d'une durée égale ou supérieure à 15 semaines </w:t>
                      </w:r>
                    </w:p>
                    <w:p>
                      <w:pPr>
                        <w:tabs>
                          <w:tab w:val="left" w:pos="1080"/>
                          <w:tab w:val="left" w:pos="1134"/>
                          <w:tab w:val="left" w:pos="1276"/>
                        </w:tabs>
                        <w:ind w:left="1080" w:hanging="1080"/>
                        <w:rPr>
                          <w:rFonts w:ascii="Arial" w:hAnsi="Arial" w:cs="Arial"/>
                          <w:color w:val="000000"/>
                          <w:sz w:val="18"/>
                          <w:szCs w:val="18"/>
                        </w:rPr>
                      </w:pPr>
                    </w:p>
                    <w:p>
                      <w:pPr>
                        <w:tabs>
                          <w:tab w:val="left" w:pos="1080"/>
                        </w:tabs>
                        <w:ind w:left="1080" w:hanging="1080"/>
                        <w:rPr>
                          <w:rFonts w:ascii="Arial" w:hAnsi="Arial" w:cs="Arial"/>
                          <w:color w:val="000000"/>
                          <w:sz w:val="18"/>
                          <w:szCs w:val="18"/>
                        </w:rPr>
                      </w:pPr>
                      <w:r>
                        <w:rPr>
                          <w:rFonts w:ascii="Arial" w:hAnsi="Arial" w:cs="Arial"/>
                          <w:color w:val="000000"/>
                          <w:sz w:val="18"/>
                          <w:szCs w:val="18"/>
                        </w:rPr>
                        <w:t xml:space="preserve">la lettre I : </w:t>
                      </w:r>
                      <w:r>
                        <w:rPr>
                          <w:rFonts w:ascii="Arial" w:hAnsi="Arial" w:cs="Arial"/>
                          <w:color w:val="000000"/>
                          <w:sz w:val="18"/>
                          <w:szCs w:val="18"/>
                        </w:rPr>
                        <w:tab/>
                        <w:t xml:space="preserve">lorsque le membre du personnel est </w:t>
                      </w:r>
                      <w:r>
                        <w:rPr>
                          <w:rFonts w:ascii="Arial" w:hAnsi="Arial" w:cs="Arial"/>
                          <w:color w:val="000000"/>
                          <w:sz w:val="18"/>
                          <w:szCs w:val="18"/>
                          <w:u w:val="single"/>
                        </w:rPr>
                        <w:t>temporaire intérimaire</w:t>
                      </w:r>
                      <w:r>
                        <w:rPr>
                          <w:rFonts w:ascii="Arial" w:hAnsi="Arial" w:cs="Arial"/>
                          <w:color w:val="000000"/>
                          <w:sz w:val="18"/>
                          <w:szCs w:val="18"/>
                        </w:rPr>
                        <w:t xml:space="preserve"> dans un emploi </w:t>
                      </w:r>
                      <w:r>
                        <w:rPr>
                          <w:rFonts w:ascii="Arial" w:hAnsi="Arial" w:cs="Arial"/>
                          <w:color w:val="000000"/>
                          <w:sz w:val="18"/>
                          <w:szCs w:val="18"/>
                          <w:u w:val="single"/>
                        </w:rPr>
                        <w:t>non vacant</w:t>
                      </w:r>
                      <w:r>
                        <w:rPr>
                          <w:rFonts w:ascii="Arial" w:hAnsi="Arial" w:cs="Arial"/>
                          <w:color w:val="000000"/>
                          <w:sz w:val="18"/>
                          <w:szCs w:val="18"/>
                        </w:rPr>
                        <w:t xml:space="preserve"> d'une durée inférieure à 15 semaines</w:t>
                      </w:r>
                    </w:p>
                    <w:p>
                      <w:pPr>
                        <w:tabs>
                          <w:tab w:val="left" w:pos="1080"/>
                        </w:tabs>
                        <w:ind w:left="1080" w:hanging="1080"/>
                        <w:rPr>
                          <w:rFonts w:ascii="Arial" w:hAnsi="Arial" w:cs="Arial"/>
                          <w:color w:val="000000"/>
                          <w:sz w:val="18"/>
                          <w:szCs w:val="18"/>
                        </w:rPr>
                      </w:pPr>
                    </w:p>
                    <w:p>
                      <w:pPr>
                        <w:tabs>
                          <w:tab w:val="left" w:pos="1080"/>
                        </w:tabs>
                        <w:ind w:left="1080" w:hanging="1080"/>
                        <w:rPr>
                          <w:rFonts w:ascii="Arial" w:hAnsi="Arial" w:cs="Arial"/>
                          <w:color w:val="000000"/>
                          <w:sz w:val="18"/>
                          <w:szCs w:val="18"/>
                        </w:rPr>
                      </w:pPr>
                      <w:r>
                        <w:rPr>
                          <w:rFonts w:ascii="Arial" w:hAnsi="Arial" w:cs="Arial"/>
                          <w:color w:val="000000"/>
                          <w:sz w:val="18"/>
                          <w:szCs w:val="18"/>
                        </w:rPr>
                        <w:t>la lettre Z :</w:t>
                      </w:r>
                      <w:r>
                        <w:rPr>
                          <w:rFonts w:ascii="Arial" w:hAnsi="Arial" w:cs="Arial"/>
                          <w:color w:val="000000"/>
                          <w:sz w:val="18"/>
                          <w:szCs w:val="18"/>
                        </w:rPr>
                        <w:tab/>
                        <w:t>lorsque l’emploi du membre du personnel en disponibilité ou en congé est devenu vacant, que le nouveau titulaire de cet emploi y soit temporaire ou définitif (ex. : Z 07 pour un membre du personnel en disponibilité pour convenance personnelle 3</w:t>
                      </w:r>
                      <w:r>
                        <w:rPr>
                          <w:rFonts w:ascii="Arial" w:hAnsi="Arial" w:cs="Arial"/>
                          <w:color w:val="000000"/>
                          <w:sz w:val="18"/>
                          <w:szCs w:val="18"/>
                          <w:vertAlign w:val="superscript"/>
                        </w:rPr>
                        <w:t>ème</w:t>
                      </w:r>
                      <w:r>
                        <w:rPr>
                          <w:rFonts w:ascii="Arial" w:hAnsi="Arial" w:cs="Arial"/>
                          <w:color w:val="000000"/>
                          <w:sz w:val="18"/>
                          <w:szCs w:val="18"/>
                        </w:rPr>
                        <w:t xml:space="preserve"> année)</w:t>
                      </w:r>
                    </w:p>
                    <w:p>
                      <w:pPr>
                        <w:tabs>
                          <w:tab w:val="left" w:pos="1080"/>
                          <w:tab w:val="left" w:pos="2127"/>
                        </w:tabs>
                        <w:ind w:left="1080" w:hanging="1080"/>
                        <w:rPr>
                          <w:rFonts w:ascii="Arial" w:hAnsi="Arial" w:cs="Arial"/>
                          <w:color w:val="000000"/>
                          <w:sz w:val="18"/>
                          <w:szCs w:val="18"/>
                        </w:rPr>
                      </w:pPr>
                    </w:p>
                    <w:p>
                      <w:pPr>
                        <w:tabs>
                          <w:tab w:val="left" w:pos="1080"/>
                        </w:tabs>
                        <w:ind w:left="1077" w:hanging="1077"/>
                        <w:rPr>
                          <w:rFonts w:ascii="Arial" w:hAnsi="Arial" w:cs="Arial"/>
                          <w:b/>
                          <w:color w:val="000000"/>
                          <w:sz w:val="18"/>
                          <w:szCs w:val="18"/>
                        </w:rPr>
                      </w:pPr>
                      <w:r>
                        <w:rPr>
                          <w:rFonts w:ascii="Arial" w:hAnsi="Arial" w:cs="Arial"/>
                          <w:color w:val="000000"/>
                          <w:sz w:val="18"/>
                          <w:szCs w:val="18"/>
                        </w:rPr>
                        <w:t>les lettres St :</w:t>
                      </w:r>
                      <w:r>
                        <w:rPr>
                          <w:rFonts w:ascii="Arial" w:hAnsi="Arial" w:cs="Arial"/>
                          <w:color w:val="000000"/>
                          <w:sz w:val="18"/>
                          <w:szCs w:val="18"/>
                        </w:rPr>
                        <w:tab/>
                        <w:t xml:space="preserve">lorsque le membre du personnel est </w:t>
                      </w:r>
                      <w:r>
                        <w:rPr>
                          <w:rFonts w:ascii="Arial" w:hAnsi="Arial" w:cs="Arial"/>
                          <w:b/>
                          <w:color w:val="000000"/>
                          <w:sz w:val="18"/>
                          <w:szCs w:val="18"/>
                        </w:rPr>
                        <w:t>directeur stagiaire</w:t>
                      </w:r>
                    </w:p>
                    <w:p>
                      <w:pPr>
                        <w:tabs>
                          <w:tab w:val="left" w:pos="1080"/>
                        </w:tabs>
                        <w:ind w:left="1077" w:hanging="1077"/>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En cas de mise en disponibilité par défaut d'emploi ou de perte partielle de charge, inscrire :</w:t>
                      </w:r>
                    </w:p>
                    <w:p>
                      <w:pPr>
                        <w:rPr>
                          <w:rFonts w:ascii="Arial" w:hAnsi="Arial" w:cs="Arial"/>
                          <w:color w:val="000000"/>
                          <w:sz w:val="18"/>
                          <w:szCs w:val="18"/>
                        </w:rPr>
                      </w:pPr>
                    </w:p>
                    <w:p>
                      <w:pPr>
                        <w:tabs>
                          <w:tab w:val="left" w:pos="2552"/>
                        </w:tabs>
                        <w:ind w:left="1080" w:hanging="1080"/>
                        <w:rPr>
                          <w:rFonts w:ascii="Arial" w:hAnsi="Arial" w:cs="Arial"/>
                          <w:color w:val="000000"/>
                          <w:sz w:val="18"/>
                          <w:szCs w:val="18"/>
                        </w:rPr>
                      </w:pPr>
                      <w:r>
                        <w:rPr>
                          <w:rFonts w:ascii="Arial" w:hAnsi="Arial" w:cs="Arial"/>
                          <w:b/>
                          <w:color w:val="000000"/>
                          <w:sz w:val="18"/>
                          <w:szCs w:val="18"/>
                        </w:rPr>
                        <w:t>P</w:t>
                      </w:r>
                      <w:r>
                        <w:rPr>
                          <w:rFonts w:ascii="Arial" w:hAnsi="Arial" w:cs="Arial"/>
                          <w:color w:val="000000"/>
                          <w:sz w:val="18"/>
                          <w:szCs w:val="18"/>
                        </w:rPr>
                        <w:t xml:space="preserve"> </w:t>
                      </w:r>
                      <w:r>
                        <w:rPr>
                          <w:rFonts w:ascii="Arial" w:hAnsi="Arial" w:cs="Arial"/>
                          <w:color w:val="000000"/>
                          <w:sz w:val="18"/>
                          <w:szCs w:val="18"/>
                        </w:rPr>
                        <w:tab/>
                        <w:t>disponibilité par défaut d'emploi ("</w:t>
                      </w:r>
                      <w:r>
                        <w:rPr>
                          <w:rFonts w:ascii="Arial" w:hAnsi="Arial" w:cs="Arial"/>
                          <w:b/>
                          <w:color w:val="000000"/>
                          <w:sz w:val="18"/>
                          <w:szCs w:val="18"/>
                        </w:rPr>
                        <w:t>perte</w:t>
                      </w:r>
                      <w:r>
                        <w:rPr>
                          <w:rFonts w:ascii="Arial" w:hAnsi="Arial" w:cs="Arial"/>
                          <w:color w:val="000000"/>
                          <w:sz w:val="18"/>
                          <w:szCs w:val="18"/>
                        </w:rPr>
                        <w:t>")</w:t>
                      </w:r>
                    </w:p>
                    <w:p>
                      <w:pPr>
                        <w:tabs>
                          <w:tab w:val="left" w:pos="2552"/>
                        </w:tabs>
                        <w:ind w:left="1080" w:hanging="1080"/>
                        <w:rPr>
                          <w:rFonts w:ascii="Arial" w:hAnsi="Arial" w:cs="Arial"/>
                          <w:color w:val="000000"/>
                          <w:sz w:val="18"/>
                          <w:szCs w:val="18"/>
                        </w:rPr>
                      </w:pPr>
                      <w:r>
                        <w:rPr>
                          <w:rFonts w:ascii="Arial" w:hAnsi="Arial" w:cs="Arial"/>
                          <w:b/>
                          <w:color w:val="000000"/>
                          <w:sz w:val="18"/>
                          <w:szCs w:val="18"/>
                        </w:rPr>
                        <w:t>R</w:t>
                      </w:r>
                      <w:r>
                        <w:rPr>
                          <w:rFonts w:ascii="Arial" w:hAnsi="Arial" w:cs="Arial"/>
                          <w:color w:val="000000"/>
                          <w:sz w:val="18"/>
                          <w:szCs w:val="18"/>
                        </w:rPr>
                        <w:t xml:space="preserve"> </w:t>
                      </w:r>
                      <w:r>
                        <w:rPr>
                          <w:rFonts w:ascii="Arial" w:hAnsi="Arial" w:cs="Arial"/>
                          <w:color w:val="000000"/>
                          <w:sz w:val="18"/>
                          <w:szCs w:val="18"/>
                        </w:rPr>
                        <w:tab/>
                        <w:t>réaffectation dans un emploi vacant</w:t>
                      </w:r>
                    </w:p>
                    <w:p>
                      <w:pPr>
                        <w:tabs>
                          <w:tab w:val="left" w:pos="2552"/>
                        </w:tabs>
                        <w:ind w:left="1080" w:hanging="1080"/>
                        <w:rPr>
                          <w:rFonts w:ascii="Arial" w:hAnsi="Arial" w:cs="Arial"/>
                          <w:color w:val="000000"/>
                          <w:sz w:val="18"/>
                          <w:szCs w:val="18"/>
                        </w:rPr>
                      </w:pPr>
                      <w:r>
                        <w:rPr>
                          <w:rFonts w:ascii="Arial" w:hAnsi="Arial" w:cs="Arial"/>
                          <w:b/>
                          <w:color w:val="000000"/>
                          <w:sz w:val="18"/>
                          <w:szCs w:val="18"/>
                        </w:rPr>
                        <w:t>A</w:t>
                      </w:r>
                      <w:r>
                        <w:rPr>
                          <w:rFonts w:ascii="Arial" w:hAnsi="Arial" w:cs="Arial"/>
                          <w:color w:val="000000"/>
                          <w:sz w:val="18"/>
                          <w:szCs w:val="18"/>
                        </w:rPr>
                        <w:t xml:space="preserve"> </w:t>
                      </w:r>
                      <w:r>
                        <w:rPr>
                          <w:rFonts w:ascii="Arial" w:hAnsi="Arial" w:cs="Arial"/>
                          <w:color w:val="000000"/>
                          <w:sz w:val="18"/>
                          <w:szCs w:val="18"/>
                        </w:rPr>
                        <w:tab/>
                        <w:t>réaffectation dans un emploi non vacant</w:t>
                      </w:r>
                    </w:p>
                    <w:p>
                      <w:pPr>
                        <w:ind w:left="1080" w:hanging="1080"/>
                        <w:rPr>
                          <w:rFonts w:ascii="Arial" w:hAnsi="Arial" w:cs="Arial"/>
                          <w:color w:val="000000"/>
                          <w:sz w:val="18"/>
                          <w:szCs w:val="18"/>
                        </w:rPr>
                      </w:pPr>
                      <w:r>
                        <w:rPr>
                          <w:rFonts w:ascii="Arial" w:hAnsi="Arial" w:cs="Arial"/>
                          <w:b/>
                          <w:color w:val="000000"/>
                          <w:sz w:val="18"/>
                          <w:szCs w:val="18"/>
                        </w:rPr>
                        <w:t>T</w:t>
                      </w:r>
                      <w:r>
                        <w:rPr>
                          <w:rFonts w:ascii="Arial" w:hAnsi="Arial" w:cs="Arial"/>
                          <w:color w:val="000000"/>
                          <w:sz w:val="18"/>
                          <w:szCs w:val="18"/>
                        </w:rPr>
                        <w:t xml:space="preserve">  </w:t>
                      </w:r>
                      <w:r>
                        <w:rPr>
                          <w:rFonts w:ascii="Arial" w:hAnsi="Arial" w:cs="Arial"/>
                          <w:color w:val="000000"/>
                          <w:sz w:val="18"/>
                          <w:szCs w:val="18"/>
                        </w:rPr>
                        <w:tab/>
                        <w:t xml:space="preserve">remise au travail, rappel provisoire en service ou rappel provisoire à l'activité dans un emploi vacant. </w:t>
                      </w:r>
                    </w:p>
                    <w:p>
                      <w:pPr>
                        <w:ind w:left="1080" w:hanging="1080"/>
                        <w:rPr>
                          <w:rFonts w:ascii="Arial" w:hAnsi="Arial" w:cs="Arial"/>
                          <w:color w:val="000000"/>
                          <w:sz w:val="18"/>
                          <w:szCs w:val="18"/>
                        </w:rPr>
                      </w:pPr>
                      <w:r>
                        <w:rPr>
                          <w:rFonts w:ascii="Arial" w:hAnsi="Arial" w:cs="Arial"/>
                          <w:b/>
                          <w:color w:val="000000"/>
                          <w:sz w:val="18"/>
                          <w:szCs w:val="18"/>
                        </w:rPr>
                        <w:t>M</w:t>
                      </w:r>
                      <w:r>
                        <w:rPr>
                          <w:rFonts w:ascii="Arial" w:hAnsi="Arial" w:cs="Arial"/>
                          <w:color w:val="000000"/>
                          <w:sz w:val="18"/>
                          <w:szCs w:val="18"/>
                        </w:rPr>
                        <w:t xml:space="preserve"> </w:t>
                      </w:r>
                      <w:r>
                        <w:rPr>
                          <w:rFonts w:ascii="Arial" w:hAnsi="Arial" w:cs="Arial"/>
                          <w:color w:val="000000"/>
                          <w:sz w:val="18"/>
                          <w:szCs w:val="18"/>
                        </w:rPr>
                        <w:tab/>
                        <w:t>remise au travail, rappel provisoire en service ou rappel provisoire à l'activité dans un emploi non vacant</w:t>
                      </w:r>
                    </w:p>
                    <w:p>
                      <w:pPr>
                        <w:ind w:left="1080"/>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La comptabilisation doit tenir compte du signe affecté au code « interruption » éventuellement utilisé en regard de l’une ou l’autre activité.</w:t>
                      </w:r>
                    </w:p>
                    <w:p>
                      <w:pPr>
                        <w:ind w:left="426"/>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 xml:space="preserve">Les sigles P, R, A, T, M sont toujours accompagnés obligatoirement d’un code en rubrique </w:t>
                      </w:r>
                      <w:r>
                        <w:rPr>
                          <w:rFonts w:ascii="Arial" w:hAnsi="Arial" w:cs="Arial"/>
                          <w:color w:val="000000"/>
                          <w:sz w:val="18"/>
                          <w:szCs w:val="18"/>
                          <w:bdr w:val="single" w:sz="4" w:space="0" w:color="auto"/>
                        </w:rPr>
                        <w:t>DI</w:t>
                      </w:r>
                      <w:r>
                        <w:rPr>
                          <w:rFonts w:ascii="Arial" w:hAnsi="Arial" w:cs="Arial"/>
                          <w:color w:val="000000"/>
                          <w:sz w:val="18"/>
                          <w:szCs w:val="18"/>
                        </w:rPr>
                        <w:t>.</w:t>
                      </w:r>
                    </w:p>
                    <w:p>
                      <w:pPr>
                        <w:rPr>
                          <w:rFonts w:ascii="Arial" w:hAnsi="Arial" w:cs="Arial"/>
                          <w:color w:val="000000"/>
                          <w:sz w:val="18"/>
                          <w:szCs w:val="18"/>
                        </w:rPr>
                      </w:pPr>
                      <w:r>
                        <w:rPr>
                          <w:rFonts w:ascii="Arial" w:hAnsi="Arial" w:cs="Arial"/>
                          <w:color w:val="000000"/>
                          <w:sz w:val="18"/>
                          <w:szCs w:val="18"/>
                        </w:rPr>
                        <w:t>En cas de rappel en service suivi d'un congé pour les mêmes prestations, le code " DI " du congé prime sur le code " DI " du rappel en service.</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Les périodes correspondant aux sigles R, A, T ou M ne sont jamais comptabilisées dans le cadre ci-après " Attributions actuelles/Demande d'avance à subventionner ". En effet, la subvention-traitement est calculée sur la base des prestations qui font l'objet de la mise en disponibilité et complétée par une allocation si le rappel en service y donne droit.</w:t>
                      </w:r>
                    </w:p>
                  </w:txbxContent>
                </v:textbox>
                <w10:wrap anchorx="page"/>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Century Schoolbook" w:hAnsi="Century Schoolbook"/>
          <w:color w:val="000000"/>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tc>
          <w:tcPr>
            <w:tcW w:w="10563" w:type="dxa"/>
            <w:shd w:val="clear" w:color="auto" w:fill="auto"/>
          </w:tcPr>
          <w:p>
            <w:pPr>
              <w:rPr>
                <w:rFonts w:ascii="Lucida Console" w:hAnsi="Lucida Console"/>
              </w:rPr>
            </w:pPr>
            <w:r>
              <w:rPr>
                <w:rFonts w:ascii="Lucida Console" w:hAnsi="Lucida Console"/>
              </w:rPr>
              <w:t>4. L’espace situé en bas de page   -    verso</w:t>
            </w:r>
          </w:p>
        </w:tc>
      </w:tr>
    </w:tbl>
    <w:p>
      <w:pPr>
        <w:tabs>
          <w:tab w:val="left" w:pos="426"/>
          <w:tab w:val="left" w:pos="1418"/>
          <w:tab w:val="left" w:pos="7938"/>
          <w:tab w:val="left" w:pos="8789"/>
          <w:tab w:val="left" w:pos="9639"/>
        </w:tabs>
        <w:jc w:val="both"/>
      </w:pPr>
    </w:p>
    <w:p>
      <w:pPr>
        <w:tabs>
          <w:tab w:val="left" w:pos="426"/>
          <w:tab w:val="left" w:pos="1418"/>
          <w:tab w:val="left" w:pos="7938"/>
          <w:tab w:val="left" w:pos="8789"/>
          <w:tab w:val="left" w:pos="9639"/>
        </w:tabs>
        <w:jc w:val="both"/>
      </w:pPr>
      <w:r>
        <w:rPr>
          <w:rFonts w:ascii="Verdana" w:eastAsia="Calibri" w:hAnsi="Verdana"/>
          <w:noProof/>
          <w:sz w:val="24"/>
          <w:szCs w:val="24"/>
        </w:rPr>
        <mc:AlternateContent>
          <mc:Choice Requires="wps">
            <w:drawing>
              <wp:anchor distT="0" distB="0" distL="114300" distR="114300" simplePos="0" relativeHeight="252029952" behindDoc="0" locked="0" layoutInCell="1" allowOverlap="1">
                <wp:simplePos x="0" y="0"/>
                <wp:positionH relativeFrom="column">
                  <wp:posOffset>4197350</wp:posOffset>
                </wp:positionH>
                <wp:positionV relativeFrom="paragraph">
                  <wp:posOffset>46355</wp:posOffset>
                </wp:positionV>
                <wp:extent cx="2286000" cy="473710"/>
                <wp:effectExtent l="0" t="0" r="19050" b="21590"/>
                <wp:wrapNone/>
                <wp:docPr id="4536" name="Zone de texte 4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7371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Indiquer :</w:t>
                            </w:r>
                          </w:p>
                          <w:p>
                            <w:pPr>
                              <w:rPr>
                                <w:rFonts w:ascii="Arial" w:hAnsi="Arial" w:cs="Arial"/>
                                <w:sz w:val="18"/>
                                <w:szCs w:val="18"/>
                              </w:rPr>
                            </w:pPr>
                            <w:r>
                              <w:rPr>
                                <w:rFonts w:ascii="Arial" w:hAnsi="Arial" w:cs="Arial"/>
                                <w:sz w:val="18"/>
                                <w:szCs w:val="18"/>
                              </w:rPr>
                              <w:t>La date sous forme « jour mois année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36" o:spid="_x0000_s1145" type="#_x0000_t202" style="position:absolute;left:0;text-align:left;margin-left:330.5pt;margin-top:3.65pt;width:180pt;height:37.3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">
                <v:textbox>
                  <w:txbxContent>
                    <w:p>
                      <w:pPr>
                        <w:rPr>
                          <w:rFonts w:ascii="Arial" w:hAnsi="Arial" w:cs="Arial"/>
                          <w:sz w:val="18"/>
                          <w:szCs w:val="18"/>
                        </w:rPr>
                      </w:pPr>
                      <w:r>
                        <w:rPr>
                          <w:rFonts w:ascii="Arial" w:hAnsi="Arial" w:cs="Arial"/>
                          <w:sz w:val="18"/>
                          <w:szCs w:val="18"/>
                        </w:rPr>
                        <w:t>Indiquer :</w:t>
                      </w:r>
                    </w:p>
                    <w:p>
                      <w:pPr>
                        <w:rPr>
                          <w:rFonts w:ascii="Arial" w:hAnsi="Arial" w:cs="Arial"/>
                          <w:sz w:val="18"/>
                          <w:szCs w:val="18"/>
                        </w:rPr>
                      </w:pPr>
                      <w:r>
                        <w:rPr>
                          <w:rFonts w:ascii="Arial" w:hAnsi="Arial" w:cs="Arial"/>
                          <w:sz w:val="18"/>
                          <w:szCs w:val="18"/>
                        </w:rPr>
                        <w:t>La date sous forme « jour mois année »</w:t>
                      </w:r>
                    </w:p>
                  </w:txbxContent>
                </v:textbox>
              </v:shape>
            </w:pict>
          </mc:Fallback>
        </mc:AlternateContent>
      </w:r>
    </w:p>
    <w:p>
      <w:pPr>
        <w:tabs>
          <w:tab w:val="left" w:pos="426"/>
          <w:tab w:val="left" w:pos="1418"/>
          <w:tab w:val="left" w:pos="7938"/>
          <w:tab w:val="left" w:pos="8789"/>
          <w:tab w:val="left" w:pos="9639"/>
        </w:tabs>
        <w:jc w:val="both"/>
      </w:pPr>
    </w:p>
    <w:p>
      <w:pPr>
        <w:tabs>
          <w:tab w:val="left" w:pos="426"/>
          <w:tab w:val="left" w:pos="1418"/>
          <w:tab w:val="left" w:pos="7938"/>
          <w:tab w:val="left" w:pos="8789"/>
          <w:tab w:val="left" w:pos="9639"/>
        </w:tabs>
        <w:jc w:val="both"/>
      </w:pPr>
    </w:p>
    <w:p>
      <w:pPr>
        <w:tabs>
          <w:tab w:val="left" w:pos="426"/>
          <w:tab w:val="left" w:pos="1418"/>
          <w:tab w:val="left" w:pos="7938"/>
          <w:tab w:val="left" w:pos="8789"/>
          <w:tab w:val="left" w:pos="9639"/>
        </w:tabs>
        <w:jc w:val="both"/>
      </w:pPr>
      <w:r>
        <w:rPr>
          <w:rFonts w:ascii="Verdana" w:eastAsia="Calibri" w:hAnsi="Verdana"/>
          <w:noProof/>
          <w:sz w:val="24"/>
          <w:szCs w:val="24"/>
        </w:rPr>
        <mc:AlternateContent>
          <mc:Choice Requires="wps">
            <w:drawing>
              <wp:anchor distT="0" distB="0" distL="114300" distR="114300" simplePos="0" relativeHeight="252065792" behindDoc="0" locked="0" layoutInCell="1" allowOverlap="1">
                <wp:simplePos x="0" y="0"/>
                <wp:positionH relativeFrom="column">
                  <wp:posOffset>5279390</wp:posOffset>
                </wp:positionH>
                <wp:positionV relativeFrom="paragraph">
                  <wp:posOffset>-635</wp:posOffset>
                </wp:positionV>
                <wp:extent cx="57150" cy="285750"/>
                <wp:effectExtent l="57150" t="0" r="38100" b="57150"/>
                <wp:wrapNone/>
                <wp:docPr id="4535" name="Connecteur droit avec flèche 45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5" o:spid="_x0000_s1026" type="#_x0000_t32" style="position:absolute;margin-left:415.7pt;margin-top:-.05pt;width:4.5pt;height:22.5pt;flip:x;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">
                <v:stroke endarrow="block"/>
              </v:shape>
            </w:pict>
          </mc:Fallback>
        </mc:AlternateContent>
      </w:r>
    </w:p>
    <w:p>
      <w:pPr>
        <w:tabs>
          <w:tab w:val="left" w:pos="426"/>
          <w:tab w:val="left" w:pos="1418"/>
          <w:tab w:val="left" w:pos="7938"/>
          <w:tab w:val="left" w:pos="8789"/>
          <w:tab w:val="left" w:pos="9639"/>
        </w:tabs>
        <w:jc w:val="both"/>
      </w:pPr>
    </w:p>
    <w:tbl>
      <w:tblPr>
        <w:tblW w:w="108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40"/>
        <w:gridCol w:w="2891"/>
        <w:gridCol w:w="287"/>
        <w:gridCol w:w="287"/>
        <w:gridCol w:w="183"/>
        <w:gridCol w:w="283"/>
        <w:gridCol w:w="283"/>
        <w:gridCol w:w="237"/>
        <w:gridCol w:w="283"/>
        <w:gridCol w:w="283"/>
        <w:gridCol w:w="283"/>
        <w:gridCol w:w="283"/>
      </w:tblGrid>
      <w:tr>
        <w:tc>
          <w:tcPr>
            <w:tcW w:w="5240"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r>
              <w:rPr>
                <w:rFonts w:ascii="Arial" w:hAnsi="Arial" w:cs="Arial"/>
              </w:rPr>
              <w:t>Attributions actuelles / Demande d'avance :</w:t>
            </w:r>
          </w:p>
        </w:tc>
        <w:tc>
          <w:tcPr>
            <w:tcW w:w="2891"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r>
              <w:rPr>
                <w:rFonts w:ascii="Arial" w:hAnsi="Arial" w:cs="Arial"/>
              </w:rPr>
              <w:t>Attrib. précédentes depuis le :</w:t>
            </w:r>
          </w:p>
        </w:tc>
        <w:tc>
          <w:tcPr>
            <w:tcW w:w="287"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7"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183"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37"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r>
    </w:tbl>
    <w:p>
      <w:pPr>
        <w:tabs>
          <w:tab w:val="left" w:pos="426"/>
          <w:tab w:val="left" w:pos="1418"/>
          <w:tab w:val="left" w:pos="7938"/>
          <w:tab w:val="left" w:pos="8789"/>
          <w:tab w:val="left" w:pos="9639"/>
        </w:tabs>
        <w:jc w:val="center"/>
      </w:pPr>
    </w:p>
    <w:tbl>
      <w:tblPr>
        <w:tblW w:w="10800"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773"/>
        <w:gridCol w:w="1772"/>
        <w:gridCol w:w="1772"/>
        <w:gridCol w:w="167"/>
        <w:gridCol w:w="1772"/>
        <w:gridCol w:w="1772"/>
        <w:gridCol w:w="1772"/>
      </w:tblGrid>
      <w:tr>
        <w:tc>
          <w:tcPr>
            <w:tcW w:w="1773"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066816" behindDoc="0" locked="0" layoutInCell="1" allowOverlap="1">
                      <wp:simplePos x="0" y="0"/>
                      <wp:positionH relativeFrom="column">
                        <wp:posOffset>586105</wp:posOffset>
                      </wp:positionH>
                      <wp:positionV relativeFrom="paragraph">
                        <wp:posOffset>396240</wp:posOffset>
                      </wp:positionV>
                      <wp:extent cx="828675" cy="530225"/>
                      <wp:effectExtent l="0" t="0" r="66675" b="60325"/>
                      <wp:wrapNone/>
                      <wp:docPr id="4534" name="Connecteur droit avec flèche 45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675" cy="530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4" o:spid="_x0000_s1026" type="#_x0000_t32" style="position:absolute;margin-left:46.15pt;margin-top:31.2pt;width:65.25pt;height:41.7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">
                      <v:stroke endarrow="block"/>
                    </v:shape>
                  </w:pict>
                </mc:Fallback>
              </mc:AlternateContent>
            </w:r>
            <w:r>
              <w:rPr>
                <w:sz w:val="22"/>
                <w:szCs w:val="22"/>
              </w:rPr>
              <w:t>Classification</w:t>
            </w: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067840" behindDoc="0" locked="0" layoutInCell="1" allowOverlap="1">
                      <wp:simplePos x="0" y="0"/>
                      <wp:positionH relativeFrom="column">
                        <wp:posOffset>688975</wp:posOffset>
                      </wp:positionH>
                      <wp:positionV relativeFrom="paragraph">
                        <wp:posOffset>272415</wp:posOffset>
                      </wp:positionV>
                      <wp:extent cx="19050" cy="590550"/>
                      <wp:effectExtent l="57150" t="0" r="57150" b="57150"/>
                      <wp:wrapNone/>
                      <wp:docPr id="4533" name="Connecteur droit avec flèche 45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3" o:spid="_x0000_s1026" type="#_x0000_t32" style="position:absolute;margin-left:54.25pt;margin-top:21.45pt;width:1.5pt;height:46.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">
                      <v:stroke endarrow="block"/>
                    </v:shape>
                  </w:pict>
                </mc:Fallback>
              </mc:AlternateContent>
            </w:r>
            <w:r>
              <w:rPr>
                <w:sz w:val="22"/>
                <w:szCs w:val="22"/>
              </w:rPr>
              <w:t>Niveau</w:t>
            </w: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068864" behindDoc="0" locked="0" layoutInCell="1" allowOverlap="1">
                      <wp:simplePos x="0" y="0"/>
                      <wp:positionH relativeFrom="column">
                        <wp:posOffset>497205</wp:posOffset>
                      </wp:positionH>
                      <wp:positionV relativeFrom="paragraph">
                        <wp:posOffset>339090</wp:posOffset>
                      </wp:positionV>
                      <wp:extent cx="66675" cy="523875"/>
                      <wp:effectExtent l="57150" t="0" r="28575" b="47625"/>
                      <wp:wrapNone/>
                      <wp:docPr id="4532" name="Connecteur droit avec flèche 45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2" o:spid="_x0000_s1026" type="#_x0000_t32" style="position:absolute;margin-left:39.15pt;margin-top:26.7pt;width:5.25pt;height:41.25pt;flip:x;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">
                      <v:stroke endarrow="block"/>
                    </v:shape>
                  </w:pict>
                </mc:Fallback>
              </mc:AlternateContent>
            </w:r>
            <w:r>
              <w:rPr>
                <w:sz w:val="22"/>
                <w:szCs w:val="22"/>
              </w:rPr>
              <w:t>Périodes</w:t>
            </w:r>
          </w:p>
        </w:tc>
        <w:tc>
          <w:tcPr>
            <w:tcW w:w="167" w:type="dxa"/>
          </w:tcPr>
          <w:p>
            <w:pPr>
              <w:tabs>
                <w:tab w:val="left" w:pos="426"/>
                <w:tab w:val="left" w:pos="1418"/>
                <w:tab w:val="left" w:pos="7938"/>
                <w:tab w:val="left" w:pos="8789"/>
                <w:tab w:val="left" w:pos="9639"/>
              </w:tabs>
              <w:jc w:val="center"/>
              <w:rPr>
                <w:sz w:val="22"/>
                <w:szCs w:val="22"/>
              </w:rPr>
            </w:pP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069888" behindDoc="0" locked="0" layoutInCell="1" allowOverlap="1">
                      <wp:simplePos x="0" y="0"/>
                      <wp:positionH relativeFrom="column">
                        <wp:posOffset>475615</wp:posOffset>
                      </wp:positionH>
                      <wp:positionV relativeFrom="paragraph">
                        <wp:posOffset>339090</wp:posOffset>
                      </wp:positionV>
                      <wp:extent cx="1257300" cy="523875"/>
                      <wp:effectExtent l="0" t="0" r="76200" b="66675"/>
                      <wp:wrapNone/>
                      <wp:docPr id="4531" name="Connecteur droit avec flèche 45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1" o:spid="_x0000_s1026" type="#_x0000_t32" style="position:absolute;margin-left:37.45pt;margin-top:26.7pt;width:99pt;height:41.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">
                      <v:stroke endarrow="block"/>
                    </v:shape>
                  </w:pict>
                </mc:Fallback>
              </mc:AlternateContent>
            </w:r>
            <w:r>
              <w:rPr>
                <w:sz w:val="22"/>
                <w:szCs w:val="22"/>
              </w:rPr>
              <w:t>Classification</w:t>
            </w: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070912" behindDoc="0" locked="0" layoutInCell="1" allowOverlap="1">
                      <wp:simplePos x="0" y="0"/>
                      <wp:positionH relativeFrom="column">
                        <wp:posOffset>807720</wp:posOffset>
                      </wp:positionH>
                      <wp:positionV relativeFrom="paragraph">
                        <wp:posOffset>224790</wp:posOffset>
                      </wp:positionV>
                      <wp:extent cx="57150" cy="701675"/>
                      <wp:effectExtent l="19050" t="0" r="57150" b="60325"/>
                      <wp:wrapNone/>
                      <wp:docPr id="4530" name="Connecteur droit avec flèche 45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 cy="701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30" o:spid="_x0000_s1026" type="#_x0000_t32" style="position:absolute;margin-left:63.6pt;margin-top:17.7pt;width:4.5pt;height:55.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">
                      <v:stroke endarrow="block"/>
                    </v:shape>
                  </w:pict>
                </mc:Fallback>
              </mc:AlternateContent>
            </w:r>
            <w:r>
              <w:rPr>
                <w:sz w:val="22"/>
                <w:szCs w:val="22"/>
              </w:rPr>
              <w:t>Niveau</w:t>
            </w:r>
          </w:p>
        </w:tc>
        <w:tc>
          <w:tcPr>
            <w:tcW w:w="1772" w:type="dxa"/>
          </w:tcPr>
          <w:p>
            <w:pPr>
              <w:tabs>
                <w:tab w:val="left" w:pos="426"/>
                <w:tab w:val="left" w:pos="1418"/>
                <w:tab w:val="left" w:pos="7938"/>
                <w:tab w:val="left" w:pos="8789"/>
                <w:tab w:val="left" w:pos="9639"/>
              </w:tabs>
              <w:jc w:val="center"/>
              <w:rPr>
                <w:sz w:val="22"/>
                <w:szCs w:val="22"/>
              </w:rPr>
            </w:pPr>
            <w:r>
              <w:rPr>
                <w:sz w:val="22"/>
                <w:szCs w:val="22"/>
              </w:rPr>
              <w:t>Périodes</w:t>
            </w:r>
          </w:p>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071936" behindDoc="0" locked="0" layoutInCell="1" allowOverlap="1">
                      <wp:simplePos x="0" y="0"/>
                      <wp:positionH relativeFrom="column">
                        <wp:posOffset>311150</wp:posOffset>
                      </wp:positionH>
                      <wp:positionV relativeFrom="paragraph">
                        <wp:posOffset>64135</wp:posOffset>
                      </wp:positionV>
                      <wp:extent cx="390525" cy="638175"/>
                      <wp:effectExtent l="38100" t="0" r="28575" b="47625"/>
                      <wp:wrapNone/>
                      <wp:docPr id="4529" name="Connecteur droit avec flèche 45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0525" cy="638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29" o:spid="_x0000_s1026" type="#_x0000_t32" style="position:absolute;margin-left:24.5pt;margin-top:5.05pt;width:30.75pt;height:50.25pt;flip:x;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">
                      <v:stroke endarrow="block"/>
                    </v:shape>
                  </w:pict>
                </mc:Fallback>
              </mc:AlternateContent>
            </w:r>
          </w:p>
          <w:p>
            <w:pPr>
              <w:tabs>
                <w:tab w:val="left" w:pos="426"/>
                <w:tab w:val="left" w:pos="1418"/>
                <w:tab w:val="left" w:pos="7938"/>
                <w:tab w:val="left" w:pos="8789"/>
                <w:tab w:val="left" w:pos="9639"/>
              </w:tabs>
              <w:jc w:val="center"/>
              <w:rPr>
                <w:sz w:val="22"/>
                <w:szCs w:val="22"/>
              </w:rPr>
            </w:pPr>
          </w:p>
          <w:p>
            <w:pPr>
              <w:tabs>
                <w:tab w:val="left" w:pos="426"/>
                <w:tab w:val="left" w:pos="1418"/>
                <w:tab w:val="left" w:pos="7938"/>
                <w:tab w:val="left" w:pos="8789"/>
                <w:tab w:val="left" w:pos="9639"/>
              </w:tabs>
              <w:jc w:val="center"/>
              <w:rPr>
                <w:sz w:val="22"/>
                <w:szCs w:val="22"/>
              </w:rPr>
            </w:pPr>
          </w:p>
        </w:tc>
      </w:tr>
    </w:tbl>
    <w:p>
      <w:pPr>
        <w:rPr>
          <w:rFonts w:ascii="Lucida Console" w:hAnsi="Lucida Console"/>
          <w:color w:val="000000"/>
        </w:rPr>
      </w:pPr>
    </w:p>
    <w:p>
      <w:pPr>
        <w:ind w:left="900"/>
        <w:jc w:val="both"/>
        <w:rPr>
          <w:rFonts w:ascii="Lucida Console" w:hAnsi="Lucida Console"/>
          <w:color w:val="000000"/>
        </w:rPr>
      </w:pPr>
    </w:p>
    <w:p>
      <w:pPr>
        <w:ind w:left="993" w:right="332"/>
        <w:jc w:val="both"/>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27904" behindDoc="0" locked="0" layoutInCell="1" allowOverlap="1">
                <wp:simplePos x="0" y="0"/>
                <wp:positionH relativeFrom="column">
                  <wp:posOffset>-31750</wp:posOffset>
                </wp:positionH>
                <wp:positionV relativeFrom="paragraph">
                  <wp:posOffset>10795</wp:posOffset>
                </wp:positionV>
                <wp:extent cx="4000500" cy="5051425"/>
                <wp:effectExtent l="0" t="0" r="19050" b="15875"/>
                <wp:wrapNone/>
                <wp:docPr id="4528" name="Zone de texte 4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5051425"/>
                        </a:xfrm>
                        <a:prstGeom prst="rect">
                          <a:avLst/>
                        </a:prstGeom>
                        <a:solidFill>
                          <a:srgbClr val="FFFFFF"/>
                        </a:solidFill>
                        <a:ln w="9525">
                          <a:solidFill>
                            <a:srgbClr val="000000"/>
                          </a:solidFill>
                          <a:miter lim="800000"/>
                          <a:headEnd/>
                          <a:tailEnd/>
                        </a:ln>
                      </wps:spPr>
                      <wps:txbx>
                        <w:txbxContent>
                          <w:p>
                            <w:pPr>
                              <w:ind w:right="332"/>
                              <w:rPr>
                                <w:rFonts w:ascii="Arial" w:hAnsi="Arial" w:cs="Arial"/>
                                <w:i/>
                                <w:iCs/>
                                <w:color w:val="000000"/>
                                <w:sz w:val="18"/>
                                <w:szCs w:val="18"/>
                              </w:rPr>
                            </w:pPr>
                            <w:r>
                              <w:rPr>
                                <w:rFonts w:ascii="Arial" w:hAnsi="Arial" w:cs="Arial"/>
                                <w:color w:val="000000"/>
                                <w:sz w:val="18"/>
                                <w:szCs w:val="18"/>
                              </w:rPr>
                              <w:t>Reprendre globalement par fonction - et donc par niveau - les heures/périodes actuelles, y compris les disponibilités par défaut d'emploi et les pertes partielles de charge,</w:t>
                            </w:r>
                            <w:r>
                              <w:rPr>
                                <w:rFonts w:ascii="Arial" w:hAnsi="Arial" w:cs="Arial"/>
                                <w:i/>
                                <w:iCs/>
                                <w:color w:val="000000"/>
                                <w:sz w:val="18"/>
                                <w:szCs w:val="18"/>
                              </w:rPr>
                              <w:t xml:space="preserve"> pour lesquelles une subvention-traitement est demandée.</w:t>
                            </w:r>
                          </w:p>
                          <w:p>
                            <w:pPr>
                              <w:tabs>
                                <w:tab w:val="left" w:pos="1260"/>
                              </w:tabs>
                              <w:ind w:right="332"/>
                              <w:rPr>
                                <w:rFonts w:ascii="Arial" w:hAnsi="Arial" w:cs="Arial"/>
                                <w:i/>
                                <w:iCs/>
                                <w:color w:val="000000"/>
                                <w:sz w:val="18"/>
                                <w:szCs w:val="18"/>
                              </w:rPr>
                            </w:pPr>
                          </w:p>
                          <w:p>
                            <w:pPr>
                              <w:tabs>
                                <w:tab w:val="left" w:pos="1260"/>
                              </w:tabs>
                              <w:ind w:right="332"/>
                              <w:rPr>
                                <w:rFonts w:ascii="Arial" w:hAnsi="Arial" w:cs="Arial"/>
                                <w:iCs/>
                                <w:color w:val="000000"/>
                                <w:sz w:val="18"/>
                                <w:szCs w:val="18"/>
                              </w:rPr>
                            </w:pPr>
                            <w:r>
                              <w:rPr>
                                <w:rFonts w:ascii="Arial" w:hAnsi="Arial" w:cs="Arial"/>
                                <w:iCs/>
                                <w:color w:val="000000"/>
                                <w:sz w:val="18"/>
                                <w:szCs w:val="18"/>
                              </w:rPr>
                              <w:t xml:space="preserve">Exemple : </w:t>
                            </w:r>
                            <w:r>
                              <w:rPr>
                                <w:rFonts w:ascii="Arial" w:hAnsi="Arial" w:cs="Arial"/>
                                <w:iCs/>
                                <w:color w:val="000000"/>
                                <w:sz w:val="18"/>
                                <w:szCs w:val="18"/>
                              </w:rPr>
                              <w:tab/>
                              <w:t>- Classification : CG, CT, PP</w:t>
                            </w:r>
                          </w:p>
                          <w:p>
                            <w:pPr>
                              <w:ind w:left="1260" w:right="332"/>
                              <w:rPr>
                                <w:rFonts w:ascii="Arial" w:hAnsi="Arial" w:cs="Arial"/>
                                <w:iCs/>
                                <w:color w:val="000000"/>
                                <w:sz w:val="18"/>
                                <w:szCs w:val="18"/>
                              </w:rPr>
                            </w:pPr>
                            <w:r>
                              <w:rPr>
                                <w:rFonts w:ascii="Arial" w:hAnsi="Arial" w:cs="Arial"/>
                                <w:iCs/>
                                <w:color w:val="000000"/>
                                <w:sz w:val="18"/>
                                <w:szCs w:val="18"/>
                              </w:rPr>
                              <w:t>- Niveau : SU</w:t>
                            </w:r>
                          </w:p>
                          <w:p>
                            <w:pPr>
                              <w:ind w:left="1260" w:right="332"/>
                              <w:rPr>
                                <w:rFonts w:ascii="Arial" w:hAnsi="Arial" w:cs="Arial"/>
                                <w:iCs/>
                                <w:color w:val="000000"/>
                                <w:sz w:val="18"/>
                                <w:szCs w:val="18"/>
                              </w:rPr>
                            </w:pPr>
                            <w:r>
                              <w:rPr>
                                <w:rFonts w:ascii="Arial" w:hAnsi="Arial" w:cs="Arial"/>
                                <w:iCs/>
                                <w:color w:val="000000"/>
                                <w:sz w:val="18"/>
                                <w:szCs w:val="18"/>
                              </w:rPr>
                              <w:t>- Périodes : 600, 200, 800</w:t>
                            </w:r>
                          </w:p>
                          <w:p>
                            <w:pPr>
                              <w:ind w:right="332"/>
                              <w:rPr>
                                <w:rFonts w:ascii="Arial" w:hAnsi="Arial" w:cs="Arial"/>
                                <w:b/>
                                <w:bCs/>
                                <w:color w:val="000000"/>
                                <w:sz w:val="18"/>
                                <w:szCs w:val="18"/>
                              </w:rPr>
                            </w:pPr>
                          </w:p>
                          <w:p>
                            <w:pPr>
                              <w:ind w:right="332"/>
                              <w:rPr>
                                <w:rFonts w:ascii="Arial" w:hAnsi="Arial" w:cs="Arial"/>
                                <w:color w:val="000000"/>
                                <w:sz w:val="18"/>
                                <w:szCs w:val="18"/>
                              </w:rPr>
                            </w:pPr>
                            <w:r>
                              <w:rPr>
                                <w:rFonts w:ascii="Arial" w:hAnsi="Arial" w:cs="Arial"/>
                                <w:color w:val="000000"/>
                                <w:sz w:val="18"/>
                                <w:szCs w:val="18"/>
                                <w:u w:val="single"/>
                              </w:rPr>
                              <w:t>Ne doivent pas être reprises ici</w:t>
                            </w:r>
                            <w:r>
                              <w:rPr>
                                <w:rFonts w:ascii="Arial" w:hAnsi="Arial" w:cs="Arial"/>
                                <w:color w:val="000000"/>
                                <w:sz w:val="18"/>
                                <w:szCs w:val="18"/>
                              </w:rPr>
                              <w:t>, dans le cadre "Attributions actuelles/Demande d'avance", les périodes relatives :</w:t>
                            </w:r>
                          </w:p>
                          <w:p>
                            <w:pPr>
                              <w:ind w:right="332"/>
                              <w:rPr>
                                <w:rFonts w:ascii="Arial" w:hAnsi="Arial" w:cs="Arial"/>
                                <w:color w:val="000000"/>
                                <w:sz w:val="18"/>
                                <w:szCs w:val="18"/>
                              </w:rPr>
                            </w:pPr>
                          </w:p>
                          <w:p>
                            <w:pPr>
                              <w:ind w:right="332"/>
                              <w:rPr>
                                <w:rFonts w:ascii="Arial" w:hAnsi="Arial" w:cs="Arial"/>
                                <w:color w:val="000000"/>
                                <w:sz w:val="18"/>
                                <w:szCs w:val="18"/>
                              </w:rPr>
                            </w:pPr>
                            <w:r>
                              <w:rPr>
                                <w:rFonts w:ascii="Arial" w:hAnsi="Arial" w:cs="Arial"/>
                                <w:color w:val="000000"/>
                                <w:sz w:val="18"/>
                                <w:szCs w:val="18"/>
                              </w:rPr>
                              <w:t>- aux rappels en service par réaffectation ou remise au travail;</w:t>
                            </w:r>
                          </w:p>
                          <w:p>
                            <w:pPr>
                              <w:pStyle w:val="Titre7"/>
                              <w:ind w:right="332"/>
                              <w:rPr>
                                <w:rFonts w:cs="Arial"/>
                                <w:b/>
                                <w:color w:val="000000"/>
                                <w:sz w:val="18"/>
                                <w:szCs w:val="18"/>
                              </w:rPr>
                            </w:pPr>
                            <w:r>
                              <w:rPr>
                                <w:rFonts w:cs="Arial"/>
                                <w:color w:val="000000"/>
                                <w:sz w:val="18"/>
                                <w:szCs w:val="18"/>
                              </w:rPr>
                              <w:t>N.B.</w:t>
                            </w:r>
                            <w:r>
                              <w:rPr>
                                <w:rFonts w:cs="Arial"/>
                                <w:b/>
                                <w:color w:val="000000"/>
                                <w:sz w:val="18"/>
                                <w:szCs w:val="18"/>
                              </w:rPr>
                              <w:t xml:space="preserve">  Ces périodes sont subventionnées sur la base de la mise en disponibilité ou de la perte partielle de charge.</w:t>
                            </w:r>
                          </w:p>
                          <w:p>
                            <w:pPr>
                              <w:rPr>
                                <w:rFonts w:ascii="Arial" w:hAnsi="Arial" w:cs="Arial"/>
                                <w:sz w:val="18"/>
                                <w:szCs w:val="18"/>
                              </w:rPr>
                            </w:pPr>
                          </w:p>
                          <w:p>
                            <w:pPr>
                              <w:ind w:left="142" w:right="332" w:hanging="142"/>
                              <w:rPr>
                                <w:rFonts w:ascii="Arial" w:hAnsi="Arial" w:cs="Arial"/>
                                <w:color w:val="000000"/>
                                <w:sz w:val="18"/>
                                <w:szCs w:val="18"/>
                              </w:rPr>
                            </w:pPr>
                            <w:r>
                              <w:rPr>
                                <w:rFonts w:ascii="Arial" w:hAnsi="Arial" w:cs="Arial"/>
                                <w:color w:val="000000"/>
                                <w:sz w:val="18"/>
                                <w:szCs w:val="18"/>
                              </w:rPr>
                              <w:t>- aux congés pour prestations réduites justifiées par des raisons de convenances personnelles ou par des raisons sociales ou familiales ou à partir de 50 ans ou pour deux enfants de moins de 14 ans;</w:t>
                            </w:r>
                          </w:p>
                          <w:p>
                            <w:pPr>
                              <w:numPr>
                                <w:ilvl w:val="0"/>
                                <w:numId w:val="29"/>
                              </w:numPr>
                              <w:tabs>
                                <w:tab w:val="clear" w:pos="360"/>
                              </w:tabs>
                              <w:ind w:left="0" w:right="332" w:hanging="283"/>
                              <w:rPr>
                                <w:rFonts w:ascii="Arial" w:hAnsi="Arial" w:cs="Arial"/>
                                <w:color w:val="000000"/>
                                <w:sz w:val="18"/>
                                <w:szCs w:val="18"/>
                              </w:rPr>
                            </w:pPr>
                          </w:p>
                          <w:p>
                            <w:pPr>
                              <w:numPr>
                                <w:ilvl w:val="0"/>
                                <w:numId w:val="30"/>
                              </w:numPr>
                              <w:tabs>
                                <w:tab w:val="clear" w:pos="360"/>
                              </w:tabs>
                              <w:ind w:left="0" w:right="332" w:hanging="283"/>
                              <w:rPr>
                                <w:rFonts w:ascii="Arial" w:hAnsi="Arial" w:cs="Arial"/>
                                <w:color w:val="000000"/>
                                <w:sz w:val="18"/>
                                <w:szCs w:val="18"/>
                              </w:rPr>
                            </w:pPr>
                            <w:r>
                              <w:rPr>
                                <w:rFonts w:ascii="Arial" w:hAnsi="Arial" w:cs="Arial"/>
                                <w:color w:val="000000"/>
                                <w:sz w:val="18"/>
                                <w:szCs w:val="18"/>
                              </w:rPr>
                              <w:t>- aux interruptions de carrière complètes ou partielles;</w:t>
                            </w:r>
                          </w:p>
                          <w:p>
                            <w:pPr>
                              <w:numPr>
                                <w:ilvl w:val="0"/>
                                <w:numId w:val="30"/>
                              </w:numPr>
                              <w:tabs>
                                <w:tab w:val="clear" w:pos="360"/>
                              </w:tabs>
                              <w:ind w:left="0" w:right="332" w:hanging="283"/>
                              <w:rPr>
                                <w:rFonts w:ascii="Arial" w:hAnsi="Arial" w:cs="Arial"/>
                                <w:color w:val="000000"/>
                                <w:sz w:val="18"/>
                                <w:szCs w:val="18"/>
                              </w:rPr>
                            </w:pPr>
                          </w:p>
                          <w:p>
                            <w:pPr>
                              <w:numPr>
                                <w:ilvl w:val="0"/>
                                <w:numId w:val="31"/>
                              </w:numPr>
                              <w:tabs>
                                <w:tab w:val="clear" w:pos="360"/>
                              </w:tabs>
                              <w:ind w:left="0" w:right="332" w:hanging="283"/>
                              <w:rPr>
                                <w:rFonts w:ascii="Arial" w:hAnsi="Arial" w:cs="Arial"/>
                                <w:color w:val="000000"/>
                                <w:sz w:val="18"/>
                                <w:szCs w:val="18"/>
                              </w:rPr>
                            </w:pPr>
                            <w:r>
                              <w:rPr>
                                <w:rFonts w:ascii="Arial" w:hAnsi="Arial" w:cs="Arial"/>
                                <w:color w:val="000000"/>
                                <w:sz w:val="18"/>
                                <w:szCs w:val="18"/>
                              </w:rPr>
                              <w:t>- aux congés pour motifs impérieux d'ordre familial;</w:t>
                            </w:r>
                          </w:p>
                          <w:p>
                            <w:pPr>
                              <w:numPr>
                                <w:ilvl w:val="0"/>
                                <w:numId w:val="31"/>
                              </w:numPr>
                              <w:tabs>
                                <w:tab w:val="clear" w:pos="360"/>
                              </w:tabs>
                              <w:ind w:left="0" w:right="332" w:hanging="283"/>
                              <w:rPr>
                                <w:rFonts w:ascii="Arial" w:hAnsi="Arial" w:cs="Arial"/>
                                <w:color w:val="000000"/>
                                <w:sz w:val="18"/>
                                <w:szCs w:val="18"/>
                              </w:rPr>
                            </w:pPr>
                          </w:p>
                          <w:p>
                            <w:pPr>
                              <w:ind w:left="142" w:right="332" w:hanging="142"/>
                              <w:rPr>
                                <w:rFonts w:ascii="Arial" w:hAnsi="Arial" w:cs="Arial"/>
                                <w:color w:val="000000"/>
                                <w:sz w:val="18"/>
                                <w:szCs w:val="18"/>
                              </w:rPr>
                            </w:pPr>
                            <w:r>
                              <w:rPr>
                                <w:rFonts w:ascii="Arial" w:hAnsi="Arial" w:cs="Arial"/>
                                <w:color w:val="000000"/>
                                <w:sz w:val="18"/>
                                <w:szCs w:val="18"/>
                              </w:rPr>
                              <w:t>- à l'exercice d'une fonction exercée à titre provisoire par application de l'arrêté royal du 13 juin 1976 (fonction de promotion ou fonction de sélection) ou du décret du 12 juillet 1990 (exercice d'une autre fonction de recrutement à titre temporaire);</w:t>
                            </w:r>
                          </w:p>
                          <w:p>
                            <w:pPr>
                              <w:numPr>
                                <w:ilvl w:val="0"/>
                                <w:numId w:val="32"/>
                              </w:numPr>
                              <w:tabs>
                                <w:tab w:val="clear" w:pos="360"/>
                              </w:tabs>
                              <w:ind w:left="0" w:right="332" w:hanging="283"/>
                              <w:rPr>
                                <w:rFonts w:ascii="Arial" w:hAnsi="Arial" w:cs="Arial"/>
                                <w:color w:val="000000"/>
                                <w:sz w:val="18"/>
                                <w:szCs w:val="18"/>
                              </w:rPr>
                            </w:pPr>
                          </w:p>
                          <w:p>
                            <w:pPr>
                              <w:ind w:right="332"/>
                              <w:rPr>
                                <w:rFonts w:ascii="Arial" w:hAnsi="Arial" w:cs="Arial"/>
                                <w:color w:val="000000"/>
                                <w:sz w:val="18"/>
                                <w:szCs w:val="18"/>
                              </w:rPr>
                            </w:pPr>
                            <w:r>
                              <w:rPr>
                                <w:rFonts w:ascii="Arial" w:hAnsi="Arial" w:cs="Arial"/>
                                <w:b/>
                                <w:color w:val="000000"/>
                                <w:sz w:val="18"/>
                                <w:szCs w:val="18"/>
                              </w:rPr>
                              <w:t>N.B.</w:t>
                            </w:r>
                            <w:r>
                              <w:rPr>
                                <w:rFonts w:ascii="Arial" w:hAnsi="Arial" w:cs="Arial"/>
                                <w:color w:val="000000"/>
                                <w:sz w:val="18"/>
                                <w:szCs w:val="18"/>
                              </w:rPr>
                              <w:t xml:space="preserve">  La rémunération est calculée sur la base des prestations définitives augmentée, le cas échéant, d'une allocation.</w:t>
                            </w:r>
                          </w:p>
                          <w:p>
                            <w:pPr>
                              <w:ind w:left="142" w:right="332"/>
                              <w:rPr>
                                <w:rFonts w:ascii="Arial" w:hAnsi="Arial" w:cs="Arial"/>
                                <w:color w:val="000000"/>
                                <w:sz w:val="18"/>
                                <w:szCs w:val="18"/>
                              </w:rPr>
                            </w:pPr>
                            <w:r>
                              <w:rPr>
                                <w:rFonts w:ascii="Arial" w:hAnsi="Arial" w:cs="Arial"/>
                                <w:color w:val="000000"/>
                                <w:sz w:val="18"/>
                                <w:szCs w:val="18"/>
                              </w:rPr>
                              <w:t>- aux disponibilités pour convenances personnelles;</w:t>
                            </w:r>
                          </w:p>
                          <w:p>
                            <w:pPr>
                              <w:ind w:left="284" w:right="332" w:hanging="142"/>
                              <w:rPr>
                                <w:rFonts w:ascii="Arial" w:hAnsi="Arial" w:cs="Arial"/>
                                <w:color w:val="000000"/>
                                <w:sz w:val="18"/>
                                <w:szCs w:val="18"/>
                              </w:rPr>
                            </w:pPr>
                            <w:r>
                              <w:rPr>
                                <w:rFonts w:ascii="Arial" w:hAnsi="Arial" w:cs="Arial"/>
                                <w:color w:val="000000"/>
                                <w:sz w:val="18"/>
                                <w:szCs w:val="18"/>
                              </w:rPr>
                              <w:t>- aux disponibilités pour mission spéciale sans subvention-traitement d'attente;</w:t>
                            </w:r>
                          </w:p>
                          <w:p>
                            <w:pPr>
                              <w:ind w:left="284" w:hanging="142"/>
                              <w:rPr>
                                <w:rFonts w:ascii="Arial" w:hAnsi="Arial" w:cs="Arial"/>
                                <w:sz w:val="18"/>
                                <w:szCs w:val="18"/>
                              </w:rPr>
                            </w:pPr>
                            <w:r>
                              <w:rPr>
                                <w:rFonts w:ascii="Arial" w:hAnsi="Arial" w:cs="Arial"/>
                                <w:color w:val="000000"/>
                                <w:sz w:val="18"/>
                                <w:szCs w:val="18"/>
                              </w:rPr>
                              <w:t>- aux périodes faisant l'objet d'une demande de suspension du droit à la subvention-traitement d'attente.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28" o:spid="_x0000_s1146" type="#_x0000_t202" style="position:absolute;left:0;text-align:left;margin-left:-2.5pt;margin-top:.85pt;width:315pt;height:397.7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">
                <v:textbox>
                  <w:txbxContent>
                    <w:p>
                      <w:pPr>
                        <w:ind w:right="332"/>
                        <w:rPr>
                          <w:rFonts w:ascii="Arial" w:hAnsi="Arial" w:cs="Arial"/>
                          <w:i/>
                          <w:iCs/>
                          <w:color w:val="000000"/>
                          <w:sz w:val="18"/>
                          <w:szCs w:val="18"/>
                        </w:rPr>
                      </w:pPr>
                      <w:r>
                        <w:rPr>
                          <w:rFonts w:ascii="Arial" w:hAnsi="Arial" w:cs="Arial"/>
                          <w:color w:val="000000"/>
                          <w:sz w:val="18"/>
                          <w:szCs w:val="18"/>
                        </w:rPr>
                        <w:t>Reprendre globalement par fonction - et donc par niveau - les heures/périodes actuelles, y compris les disponibilités par défaut d'emploi et les pertes partielles de charge,</w:t>
                      </w:r>
                      <w:r>
                        <w:rPr>
                          <w:rFonts w:ascii="Arial" w:hAnsi="Arial" w:cs="Arial"/>
                          <w:i/>
                          <w:iCs/>
                          <w:color w:val="000000"/>
                          <w:sz w:val="18"/>
                          <w:szCs w:val="18"/>
                        </w:rPr>
                        <w:t xml:space="preserve"> pour lesquelles une subvention-traitement est demandée.</w:t>
                      </w:r>
                    </w:p>
                    <w:p>
                      <w:pPr>
                        <w:tabs>
                          <w:tab w:val="left" w:pos="1260"/>
                        </w:tabs>
                        <w:ind w:right="332"/>
                        <w:rPr>
                          <w:rFonts w:ascii="Arial" w:hAnsi="Arial" w:cs="Arial"/>
                          <w:i/>
                          <w:iCs/>
                          <w:color w:val="000000"/>
                          <w:sz w:val="18"/>
                          <w:szCs w:val="18"/>
                        </w:rPr>
                      </w:pPr>
                    </w:p>
                    <w:p>
                      <w:pPr>
                        <w:tabs>
                          <w:tab w:val="left" w:pos="1260"/>
                        </w:tabs>
                        <w:ind w:right="332"/>
                        <w:rPr>
                          <w:rFonts w:ascii="Arial" w:hAnsi="Arial" w:cs="Arial"/>
                          <w:iCs/>
                          <w:color w:val="000000"/>
                          <w:sz w:val="18"/>
                          <w:szCs w:val="18"/>
                        </w:rPr>
                      </w:pPr>
                      <w:r>
                        <w:rPr>
                          <w:rFonts w:ascii="Arial" w:hAnsi="Arial" w:cs="Arial"/>
                          <w:iCs/>
                          <w:color w:val="000000"/>
                          <w:sz w:val="18"/>
                          <w:szCs w:val="18"/>
                        </w:rPr>
                        <w:t xml:space="preserve">Exemple : </w:t>
                      </w:r>
                      <w:r>
                        <w:rPr>
                          <w:rFonts w:ascii="Arial" w:hAnsi="Arial" w:cs="Arial"/>
                          <w:iCs/>
                          <w:color w:val="000000"/>
                          <w:sz w:val="18"/>
                          <w:szCs w:val="18"/>
                        </w:rPr>
                        <w:tab/>
                        <w:t>- Classification : CG, CT, PP</w:t>
                      </w:r>
                    </w:p>
                    <w:p>
                      <w:pPr>
                        <w:ind w:left="1260" w:right="332"/>
                        <w:rPr>
                          <w:rFonts w:ascii="Arial" w:hAnsi="Arial" w:cs="Arial"/>
                          <w:iCs/>
                          <w:color w:val="000000"/>
                          <w:sz w:val="18"/>
                          <w:szCs w:val="18"/>
                        </w:rPr>
                      </w:pPr>
                      <w:r>
                        <w:rPr>
                          <w:rFonts w:ascii="Arial" w:hAnsi="Arial" w:cs="Arial"/>
                          <w:iCs/>
                          <w:color w:val="000000"/>
                          <w:sz w:val="18"/>
                          <w:szCs w:val="18"/>
                        </w:rPr>
                        <w:t>- Niveau : SU</w:t>
                      </w:r>
                    </w:p>
                    <w:p>
                      <w:pPr>
                        <w:ind w:left="1260" w:right="332"/>
                        <w:rPr>
                          <w:rFonts w:ascii="Arial" w:hAnsi="Arial" w:cs="Arial"/>
                          <w:iCs/>
                          <w:color w:val="000000"/>
                          <w:sz w:val="18"/>
                          <w:szCs w:val="18"/>
                        </w:rPr>
                      </w:pPr>
                      <w:r>
                        <w:rPr>
                          <w:rFonts w:ascii="Arial" w:hAnsi="Arial" w:cs="Arial"/>
                          <w:iCs/>
                          <w:color w:val="000000"/>
                          <w:sz w:val="18"/>
                          <w:szCs w:val="18"/>
                        </w:rPr>
                        <w:t>- Périodes : 600, 200, 800</w:t>
                      </w:r>
                    </w:p>
                    <w:p>
                      <w:pPr>
                        <w:ind w:right="332"/>
                        <w:rPr>
                          <w:rFonts w:ascii="Arial" w:hAnsi="Arial" w:cs="Arial"/>
                          <w:b/>
                          <w:bCs/>
                          <w:color w:val="000000"/>
                          <w:sz w:val="18"/>
                          <w:szCs w:val="18"/>
                        </w:rPr>
                      </w:pPr>
                    </w:p>
                    <w:p>
                      <w:pPr>
                        <w:ind w:right="332"/>
                        <w:rPr>
                          <w:rFonts w:ascii="Arial" w:hAnsi="Arial" w:cs="Arial"/>
                          <w:color w:val="000000"/>
                          <w:sz w:val="18"/>
                          <w:szCs w:val="18"/>
                        </w:rPr>
                      </w:pPr>
                      <w:r>
                        <w:rPr>
                          <w:rFonts w:ascii="Arial" w:hAnsi="Arial" w:cs="Arial"/>
                          <w:color w:val="000000"/>
                          <w:sz w:val="18"/>
                          <w:szCs w:val="18"/>
                          <w:u w:val="single"/>
                        </w:rPr>
                        <w:t>Ne doivent pas être reprises ici</w:t>
                      </w:r>
                      <w:r>
                        <w:rPr>
                          <w:rFonts w:ascii="Arial" w:hAnsi="Arial" w:cs="Arial"/>
                          <w:color w:val="000000"/>
                          <w:sz w:val="18"/>
                          <w:szCs w:val="18"/>
                        </w:rPr>
                        <w:t>, dans le cadre "Attributions actuelles/Demande d'avance", les périodes relatives :</w:t>
                      </w:r>
                    </w:p>
                    <w:p>
                      <w:pPr>
                        <w:ind w:right="332"/>
                        <w:rPr>
                          <w:rFonts w:ascii="Arial" w:hAnsi="Arial" w:cs="Arial"/>
                          <w:color w:val="000000"/>
                          <w:sz w:val="18"/>
                          <w:szCs w:val="18"/>
                        </w:rPr>
                      </w:pPr>
                    </w:p>
                    <w:p>
                      <w:pPr>
                        <w:ind w:right="332"/>
                        <w:rPr>
                          <w:rFonts w:ascii="Arial" w:hAnsi="Arial" w:cs="Arial"/>
                          <w:color w:val="000000"/>
                          <w:sz w:val="18"/>
                          <w:szCs w:val="18"/>
                        </w:rPr>
                      </w:pPr>
                      <w:r>
                        <w:rPr>
                          <w:rFonts w:ascii="Arial" w:hAnsi="Arial" w:cs="Arial"/>
                          <w:color w:val="000000"/>
                          <w:sz w:val="18"/>
                          <w:szCs w:val="18"/>
                        </w:rPr>
                        <w:t>- aux rappels en service par réaffectation ou remise au travail;</w:t>
                      </w:r>
                    </w:p>
                    <w:p>
                      <w:pPr>
                        <w:pStyle w:val="Titre7"/>
                        <w:ind w:right="332"/>
                        <w:rPr>
                          <w:rFonts w:cs="Arial"/>
                          <w:b/>
                          <w:color w:val="000000"/>
                          <w:sz w:val="18"/>
                          <w:szCs w:val="18"/>
                        </w:rPr>
                      </w:pPr>
                      <w:r>
                        <w:rPr>
                          <w:rFonts w:cs="Arial"/>
                          <w:color w:val="000000"/>
                          <w:sz w:val="18"/>
                          <w:szCs w:val="18"/>
                        </w:rPr>
                        <w:t>N.B.</w:t>
                      </w:r>
                      <w:r>
                        <w:rPr>
                          <w:rFonts w:cs="Arial"/>
                          <w:b/>
                          <w:color w:val="000000"/>
                          <w:sz w:val="18"/>
                          <w:szCs w:val="18"/>
                        </w:rPr>
                        <w:t xml:space="preserve">  Ces périodes sont subventionnées sur la base de la mise en disponibilité ou de la perte partielle de charge.</w:t>
                      </w:r>
                    </w:p>
                    <w:p>
                      <w:pPr>
                        <w:rPr>
                          <w:rFonts w:ascii="Arial" w:hAnsi="Arial" w:cs="Arial"/>
                          <w:sz w:val="18"/>
                          <w:szCs w:val="18"/>
                        </w:rPr>
                      </w:pPr>
                    </w:p>
                    <w:p>
                      <w:pPr>
                        <w:ind w:left="142" w:right="332" w:hanging="142"/>
                        <w:rPr>
                          <w:rFonts w:ascii="Arial" w:hAnsi="Arial" w:cs="Arial"/>
                          <w:color w:val="000000"/>
                          <w:sz w:val="18"/>
                          <w:szCs w:val="18"/>
                        </w:rPr>
                      </w:pPr>
                      <w:r>
                        <w:rPr>
                          <w:rFonts w:ascii="Arial" w:hAnsi="Arial" w:cs="Arial"/>
                          <w:color w:val="000000"/>
                          <w:sz w:val="18"/>
                          <w:szCs w:val="18"/>
                        </w:rPr>
                        <w:t>- aux congés pour prestations réduites justifiées par des raisons de convenances personnelles ou par des raisons sociales ou familiales ou à partir de 50 ans ou pour deux enfants de moins de 14 ans;</w:t>
                      </w:r>
                    </w:p>
                    <w:p>
                      <w:pPr>
                        <w:numPr>
                          <w:ilvl w:val="0"/>
                          <w:numId w:val="29"/>
                        </w:numPr>
                        <w:tabs>
                          <w:tab w:val="clear" w:pos="360"/>
                        </w:tabs>
                        <w:ind w:left="0" w:right="332" w:hanging="283"/>
                        <w:rPr>
                          <w:rFonts w:ascii="Arial" w:hAnsi="Arial" w:cs="Arial"/>
                          <w:color w:val="000000"/>
                          <w:sz w:val="18"/>
                          <w:szCs w:val="18"/>
                        </w:rPr>
                      </w:pPr>
                    </w:p>
                    <w:p>
                      <w:pPr>
                        <w:numPr>
                          <w:ilvl w:val="0"/>
                          <w:numId w:val="30"/>
                        </w:numPr>
                        <w:tabs>
                          <w:tab w:val="clear" w:pos="360"/>
                        </w:tabs>
                        <w:ind w:left="0" w:right="332" w:hanging="283"/>
                        <w:rPr>
                          <w:rFonts w:ascii="Arial" w:hAnsi="Arial" w:cs="Arial"/>
                          <w:color w:val="000000"/>
                          <w:sz w:val="18"/>
                          <w:szCs w:val="18"/>
                        </w:rPr>
                      </w:pPr>
                      <w:r>
                        <w:rPr>
                          <w:rFonts w:ascii="Arial" w:hAnsi="Arial" w:cs="Arial"/>
                          <w:color w:val="000000"/>
                          <w:sz w:val="18"/>
                          <w:szCs w:val="18"/>
                        </w:rPr>
                        <w:t>- aux interruptions de carrière complètes ou partielles;</w:t>
                      </w:r>
                    </w:p>
                    <w:p>
                      <w:pPr>
                        <w:numPr>
                          <w:ilvl w:val="0"/>
                          <w:numId w:val="30"/>
                        </w:numPr>
                        <w:tabs>
                          <w:tab w:val="clear" w:pos="360"/>
                        </w:tabs>
                        <w:ind w:left="0" w:right="332" w:hanging="283"/>
                        <w:rPr>
                          <w:rFonts w:ascii="Arial" w:hAnsi="Arial" w:cs="Arial"/>
                          <w:color w:val="000000"/>
                          <w:sz w:val="18"/>
                          <w:szCs w:val="18"/>
                        </w:rPr>
                      </w:pPr>
                    </w:p>
                    <w:p>
                      <w:pPr>
                        <w:numPr>
                          <w:ilvl w:val="0"/>
                          <w:numId w:val="31"/>
                        </w:numPr>
                        <w:tabs>
                          <w:tab w:val="clear" w:pos="360"/>
                        </w:tabs>
                        <w:ind w:left="0" w:right="332" w:hanging="283"/>
                        <w:rPr>
                          <w:rFonts w:ascii="Arial" w:hAnsi="Arial" w:cs="Arial"/>
                          <w:color w:val="000000"/>
                          <w:sz w:val="18"/>
                          <w:szCs w:val="18"/>
                        </w:rPr>
                      </w:pPr>
                      <w:r>
                        <w:rPr>
                          <w:rFonts w:ascii="Arial" w:hAnsi="Arial" w:cs="Arial"/>
                          <w:color w:val="000000"/>
                          <w:sz w:val="18"/>
                          <w:szCs w:val="18"/>
                        </w:rPr>
                        <w:t>- aux congés pour motifs impérieux d'ordre familial;</w:t>
                      </w:r>
                    </w:p>
                    <w:p>
                      <w:pPr>
                        <w:numPr>
                          <w:ilvl w:val="0"/>
                          <w:numId w:val="31"/>
                        </w:numPr>
                        <w:tabs>
                          <w:tab w:val="clear" w:pos="360"/>
                        </w:tabs>
                        <w:ind w:left="0" w:right="332" w:hanging="283"/>
                        <w:rPr>
                          <w:rFonts w:ascii="Arial" w:hAnsi="Arial" w:cs="Arial"/>
                          <w:color w:val="000000"/>
                          <w:sz w:val="18"/>
                          <w:szCs w:val="18"/>
                        </w:rPr>
                      </w:pPr>
                    </w:p>
                    <w:p>
                      <w:pPr>
                        <w:ind w:left="142" w:right="332" w:hanging="142"/>
                        <w:rPr>
                          <w:rFonts w:ascii="Arial" w:hAnsi="Arial" w:cs="Arial"/>
                          <w:color w:val="000000"/>
                          <w:sz w:val="18"/>
                          <w:szCs w:val="18"/>
                        </w:rPr>
                      </w:pPr>
                      <w:r>
                        <w:rPr>
                          <w:rFonts w:ascii="Arial" w:hAnsi="Arial" w:cs="Arial"/>
                          <w:color w:val="000000"/>
                          <w:sz w:val="18"/>
                          <w:szCs w:val="18"/>
                        </w:rPr>
                        <w:t>- à l'exercice d'une fonction exercée à titre provisoire par application de l'arrêté royal du 13 juin 1976 (fonction de promotion ou fonction de sélection) ou du décret du 12 juillet 1990 (exercice d'une autre fonction de recrutement à titre temporaire);</w:t>
                      </w:r>
                    </w:p>
                    <w:p>
                      <w:pPr>
                        <w:numPr>
                          <w:ilvl w:val="0"/>
                          <w:numId w:val="32"/>
                        </w:numPr>
                        <w:tabs>
                          <w:tab w:val="clear" w:pos="360"/>
                        </w:tabs>
                        <w:ind w:left="0" w:right="332" w:hanging="283"/>
                        <w:rPr>
                          <w:rFonts w:ascii="Arial" w:hAnsi="Arial" w:cs="Arial"/>
                          <w:color w:val="000000"/>
                          <w:sz w:val="18"/>
                          <w:szCs w:val="18"/>
                        </w:rPr>
                      </w:pPr>
                    </w:p>
                    <w:p>
                      <w:pPr>
                        <w:ind w:right="332"/>
                        <w:rPr>
                          <w:rFonts w:ascii="Arial" w:hAnsi="Arial" w:cs="Arial"/>
                          <w:color w:val="000000"/>
                          <w:sz w:val="18"/>
                          <w:szCs w:val="18"/>
                        </w:rPr>
                      </w:pPr>
                      <w:r>
                        <w:rPr>
                          <w:rFonts w:ascii="Arial" w:hAnsi="Arial" w:cs="Arial"/>
                          <w:b/>
                          <w:color w:val="000000"/>
                          <w:sz w:val="18"/>
                          <w:szCs w:val="18"/>
                        </w:rPr>
                        <w:t>N.B.</w:t>
                      </w:r>
                      <w:r>
                        <w:rPr>
                          <w:rFonts w:ascii="Arial" w:hAnsi="Arial" w:cs="Arial"/>
                          <w:color w:val="000000"/>
                          <w:sz w:val="18"/>
                          <w:szCs w:val="18"/>
                        </w:rPr>
                        <w:t xml:space="preserve">  La rémunération est calculée sur la base des prestations définitives augmentée, le cas échéant, d'une allocation.</w:t>
                      </w:r>
                    </w:p>
                    <w:p>
                      <w:pPr>
                        <w:ind w:left="142" w:right="332"/>
                        <w:rPr>
                          <w:rFonts w:ascii="Arial" w:hAnsi="Arial" w:cs="Arial"/>
                          <w:color w:val="000000"/>
                          <w:sz w:val="18"/>
                          <w:szCs w:val="18"/>
                        </w:rPr>
                      </w:pPr>
                      <w:r>
                        <w:rPr>
                          <w:rFonts w:ascii="Arial" w:hAnsi="Arial" w:cs="Arial"/>
                          <w:color w:val="000000"/>
                          <w:sz w:val="18"/>
                          <w:szCs w:val="18"/>
                        </w:rPr>
                        <w:t>- aux disponibilités pour convenances personnelles;</w:t>
                      </w:r>
                    </w:p>
                    <w:p>
                      <w:pPr>
                        <w:ind w:left="284" w:right="332" w:hanging="142"/>
                        <w:rPr>
                          <w:rFonts w:ascii="Arial" w:hAnsi="Arial" w:cs="Arial"/>
                          <w:color w:val="000000"/>
                          <w:sz w:val="18"/>
                          <w:szCs w:val="18"/>
                        </w:rPr>
                      </w:pPr>
                      <w:r>
                        <w:rPr>
                          <w:rFonts w:ascii="Arial" w:hAnsi="Arial" w:cs="Arial"/>
                          <w:color w:val="000000"/>
                          <w:sz w:val="18"/>
                          <w:szCs w:val="18"/>
                        </w:rPr>
                        <w:t>- aux disponibilités pour mission spéciale sans subvention-traitement d'attente;</w:t>
                      </w:r>
                    </w:p>
                    <w:p>
                      <w:pPr>
                        <w:ind w:left="284" w:hanging="142"/>
                        <w:rPr>
                          <w:rFonts w:ascii="Arial" w:hAnsi="Arial" w:cs="Arial"/>
                          <w:sz w:val="18"/>
                          <w:szCs w:val="18"/>
                        </w:rPr>
                      </w:pPr>
                      <w:r>
                        <w:rPr>
                          <w:rFonts w:ascii="Arial" w:hAnsi="Arial" w:cs="Arial"/>
                          <w:color w:val="000000"/>
                          <w:sz w:val="18"/>
                          <w:szCs w:val="18"/>
                        </w:rPr>
                        <w:t>- aux périodes faisant l'objet d'une demande de suspension du droit à la subvention-traitement d'attente.</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28928" behindDoc="0" locked="0" layoutInCell="1" allowOverlap="1">
                <wp:simplePos x="0" y="0"/>
                <wp:positionH relativeFrom="column">
                  <wp:posOffset>4229100</wp:posOffset>
                </wp:positionH>
                <wp:positionV relativeFrom="paragraph">
                  <wp:posOffset>16510</wp:posOffset>
                </wp:positionV>
                <wp:extent cx="2368550" cy="1558290"/>
                <wp:effectExtent l="0" t="0" r="12700" b="22860"/>
                <wp:wrapNone/>
                <wp:docPr id="4527" name="Zone de texte 4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0" cy="155829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 xml:space="preserve">Indiquer : </w:t>
                            </w:r>
                          </w:p>
                          <w:p>
                            <w:pPr>
                              <w:rPr>
                                <w:rFonts w:ascii="Arial" w:hAnsi="Arial" w:cs="Arial"/>
                                <w:sz w:val="18"/>
                                <w:szCs w:val="18"/>
                              </w:rPr>
                            </w:pPr>
                            <w:r>
                              <w:rPr>
                                <w:rFonts w:ascii="Arial" w:hAnsi="Arial" w:cs="Arial"/>
                                <w:sz w:val="18"/>
                                <w:szCs w:val="18"/>
                              </w:rPr>
                              <w:t>- les attributions précédentes qui ont fait l’objet de la dernière demande de subvention-traitement.</w:t>
                            </w:r>
                          </w:p>
                          <w:p>
                            <w:pPr>
                              <w:rPr>
                                <w:rFonts w:ascii="Arial" w:hAnsi="Arial" w:cs="Arial"/>
                                <w:sz w:val="18"/>
                                <w:szCs w:val="18"/>
                              </w:rPr>
                            </w:pPr>
                          </w:p>
                          <w:p>
                            <w:pPr>
                              <w:rPr>
                                <w:rFonts w:ascii="Arial" w:hAnsi="Arial" w:cs="Arial"/>
                                <w:sz w:val="18"/>
                                <w:szCs w:val="18"/>
                              </w:rPr>
                            </w:pPr>
                            <w:r>
                              <w:rPr>
                                <w:rFonts w:ascii="Arial" w:hAnsi="Arial" w:cs="Arial"/>
                                <w:color w:val="000000"/>
                                <w:sz w:val="18"/>
                                <w:szCs w:val="18"/>
                              </w:rPr>
                              <w:t>Lorsque plusieurs folios sont nécessaires, les rubriques "attributions actuelles" et "attributions précédentes" seront complétées sur le premier folio uniquement.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27" o:spid="_x0000_s1147" type="#_x0000_t202" style="position:absolute;left:0;text-align:left;margin-left:333pt;margin-top:1.3pt;width:186.5pt;height:122.7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">
                <v:textbox>
                  <w:txbxContent>
                    <w:p>
                      <w:pPr>
                        <w:rPr>
                          <w:rFonts w:ascii="Arial" w:hAnsi="Arial" w:cs="Arial"/>
                          <w:sz w:val="18"/>
                          <w:szCs w:val="18"/>
                        </w:rPr>
                      </w:pPr>
                      <w:r>
                        <w:rPr>
                          <w:rFonts w:ascii="Arial" w:hAnsi="Arial" w:cs="Arial"/>
                          <w:sz w:val="18"/>
                          <w:szCs w:val="18"/>
                        </w:rPr>
                        <w:t xml:space="preserve">Indiquer : </w:t>
                      </w:r>
                    </w:p>
                    <w:p>
                      <w:pPr>
                        <w:rPr>
                          <w:rFonts w:ascii="Arial" w:hAnsi="Arial" w:cs="Arial"/>
                          <w:sz w:val="18"/>
                          <w:szCs w:val="18"/>
                        </w:rPr>
                      </w:pPr>
                      <w:r>
                        <w:rPr>
                          <w:rFonts w:ascii="Arial" w:hAnsi="Arial" w:cs="Arial"/>
                          <w:sz w:val="18"/>
                          <w:szCs w:val="18"/>
                        </w:rPr>
                        <w:t>- les attributions précédentes qui ont fait l’objet de la dernière demande de subvention-traitement.</w:t>
                      </w:r>
                    </w:p>
                    <w:p>
                      <w:pPr>
                        <w:rPr>
                          <w:rFonts w:ascii="Arial" w:hAnsi="Arial" w:cs="Arial"/>
                          <w:sz w:val="18"/>
                          <w:szCs w:val="18"/>
                        </w:rPr>
                      </w:pPr>
                    </w:p>
                    <w:p>
                      <w:pPr>
                        <w:rPr>
                          <w:rFonts w:ascii="Arial" w:hAnsi="Arial" w:cs="Arial"/>
                          <w:sz w:val="18"/>
                          <w:szCs w:val="18"/>
                        </w:rPr>
                      </w:pPr>
                      <w:r>
                        <w:rPr>
                          <w:rFonts w:ascii="Arial" w:hAnsi="Arial" w:cs="Arial"/>
                          <w:color w:val="000000"/>
                          <w:sz w:val="18"/>
                          <w:szCs w:val="18"/>
                        </w:rPr>
                        <w:t>Lorsque plusieurs folios sont nécessaires, les rubriques "attributions actuelles" et "attributions précédentes" seront complétées sur le premier folio uniquement.</w:t>
                      </w:r>
                    </w:p>
                  </w:txbxContent>
                </v:textbox>
              </v:shape>
            </w:pict>
          </mc:Fallback>
        </mc:AlternateContent>
      </w: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rPr>
          <w:sz w:val="22"/>
          <w:szCs w:val="22"/>
        </w:rPr>
      </w:pPr>
    </w:p>
    <w:p>
      <w:pPr>
        <w:rPr>
          <w:sz w:val="22"/>
          <w:szCs w:val="22"/>
        </w:rPr>
      </w:pPr>
      <w:r>
        <w:rPr>
          <w:sz w:val="22"/>
          <w:szCs w:val="22"/>
        </w:rPr>
        <w:br w:type="page"/>
      </w:r>
    </w:p>
    <w:p>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3"/>
        <w:gridCol w:w="3482"/>
        <w:gridCol w:w="1745"/>
        <w:gridCol w:w="1758"/>
      </w:tblGrid>
      <w:tr>
        <w:tc>
          <w:tcPr>
            <w:tcW w:w="10912" w:type="dxa"/>
            <w:gridSpan w:val="4"/>
          </w:tcPr>
          <w:p>
            <w:r>
              <w:rPr>
                <w:sz w:val="12"/>
              </w:rPr>
              <w:t>Le soussigné, mandaté par le Pouvoir organisateur, sollicite au profit de l'enseignant intéressé, l'octroi ou l'ajustement de l'avance sur la subvention-traitement compte tenu de la présente notification.  Il s'engage formellement à rembourser soit la totalité des avances payées si, pour une raison quelconque, la fonction de l'intéressé n'est pas admise à la subvention, soit la différence entre le montant des avances liquidées et la subvention attribuée.  Si la présente dépêche concerne un temporaire, elle n'est valable qu'au plus tard jusqu'à la fin de l'année scolaire en cours.</w:t>
            </w:r>
          </w:p>
        </w:tc>
      </w:tr>
      <w:tr>
        <w:trPr>
          <w:trHeight w:val="299"/>
        </w:trPr>
        <w:tc>
          <w:tcPr>
            <w:tcW w:w="3637" w:type="dxa"/>
            <w:vMerge w:val="restart"/>
          </w:tcPr>
          <w:p>
            <w:pPr>
              <w:rPr>
                <w:rFonts w:ascii="Arial" w:hAnsi="Arial" w:cs="Arial"/>
                <w:sz w:val="16"/>
                <w:szCs w:val="16"/>
              </w:rPr>
            </w:pPr>
            <w:r>
              <w:rPr>
                <w:rFonts w:ascii="Arial" w:hAnsi="Arial" w:cs="Arial"/>
                <w:sz w:val="16"/>
                <w:szCs w:val="16"/>
              </w:rPr>
              <w:t>Document à faire signer impérativement par le Membre du Personnel</w:t>
            </w:r>
          </w:p>
          <w:p>
            <w:pPr>
              <w:spacing w:before="120" w:after="120"/>
              <w:rPr>
                <w:rFonts w:ascii="Arial" w:hAnsi="Arial" w:cs="Arial"/>
                <w:sz w:val="16"/>
                <w:szCs w:val="16"/>
              </w:rPr>
            </w:pPr>
            <w:r>
              <w:rPr>
                <w:rFonts w:ascii="Arial" w:hAnsi="Arial" w:cs="Arial"/>
                <w:sz w:val="16"/>
                <w:szCs w:val="16"/>
              </w:rPr>
              <w:t>Date :</w:t>
            </w: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2077056" behindDoc="0" locked="0" layoutInCell="1" allowOverlap="1">
                      <wp:simplePos x="0" y="0"/>
                      <wp:positionH relativeFrom="column">
                        <wp:posOffset>1412240</wp:posOffset>
                      </wp:positionH>
                      <wp:positionV relativeFrom="paragraph">
                        <wp:posOffset>8890</wp:posOffset>
                      </wp:positionV>
                      <wp:extent cx="9525" cy="1262380"/>
                      <wp:effectExtent l="38100" t="0" r="66675" b="52070"/>
                      <wp:wrapNone/>
                      <wp:docPr id="4526" name="Connecteur droit avec flèche 45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262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26" o:spid="_x0000_s1026" type="#_x0000_t32" style="position:absolute;margin-left:111.2pt;margin-top:.7pt;width:.75pt;height:99.4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">
                      <v:stroke endarrow="block"/>
                    </v:shape>
                  </w:pict>
                </mc:Fallback>
              </mc:AlternateContent>
            </w:r>
            <w:r>
              <w:rPr>
                <w:rFonts w:ascii="Arial" w:hAnsi="Arial" w:cs="Arial"/>
                <w:sz w:val="16"/>
                <w:szCs w:val="16"/>
              </w:rPr>
              <w:t>Nom, Prénom :</w:t>
            </w:r>
          </w:p>
          <w:p>
            <w:pPr>
              <w:spacing w:before="120" w:after="120"/>
              <w:rPr>
                <w:rFonts w:ascii="Arial" w:hAnsi="Arial" w:cs="Arial"/>
                <w:sz w:val="16"/>
                <w:szCs w:val="16"/>
              </w:rPr>
            </w:pPr>
            <w:r>
              <w:rPr>
                <w:rFonts w:ascii="Arial" w:hAnsi="Arial" w:cs="Arial"/>
                <w:sz w:val="16"/>
                <w:szCs w:val="16"/>
              </w:rPr>
              <w:t>Signature :</w:t>
            </w:r>
          </w:p>
          <w:p>
            <w:pPr>
              <w:spacing w:before="120" w:after="120"/>
              <w:rPr>
                <w:rFonts w:ascii="Arial" w:hAnsi="Arial" w:cs="Arial"/>
                <w:sz w:val="16"/>
                <w:szCs w:val="16"/>
              </w:rPr>
            </w:pP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2090368" behindDoc="0" locked="0" layoutInCell="1" allowOverlap="1">
                      <wp:simplePos x="0" y="0"/>
                      <wp:positionH relativeFrom="column">
                        <wp:posOffset>72390</wp:posOffset>
                      </wp:positionH>
                      <wp:positionV relativeFrom="paragraph">
                        <wp:posOffset>49530</wp:posOffset>
                      </wp:positionV>
                      <wp:extent cx="46990" cy="1894205"/>
                      <wp:effectExtent l="12700" t="5715" r="54610" b="24130"/>
                      <wp:wrapNone/>
                      <wp:docPr id="4525" name="Connecteur droit avec flèche 4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90" cy="1894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25" o:spid="_x0000_s1026" type="#_x0000_t32" style="position:absolute;margin-left:5.7pt;margin-top:3.9pt;width:3.7pt;height:149.1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">
                      <v:stroke endarrow="block"/>
                    </v:shape>
                  </w:pict>
                </mc:Fallback>
              </mc:AlternateContent>
            </w:r>
            <w:r>
              <w:rPr>
                <w:rFonts w:ascii="Arial" w:hAnsi="Arial" w:cs="Arial"/>
                <w:b/>
                <w:sz w:val="16"/>
                <w:szCs w:val="16"/>
              </w:rPr>
              <w:fldChar w:fldCharType="begin">
                <w:ffData>
                  <w:name w:val="CaseACocher27"/>
                  <w:enabled/>
                  <w:calcOnExit w:val="0"/>
                  <w:checkBox>
                    <w:sizeAuto/>
                    <w:default w:val="0"/>
                  </w:checkBox>
                </w:ffData>
              </w:fldChar>
            </w:r>
            <w:r>
              <w:rPr>
                <w:rFonts w:ascii="Arial" w:hAnsi="Arial" w:cs="Arial"/>
                <w:b/>
                <w:sz w:val="16"/>
                <w:szCs w:val="16"/>
              </w:rPr>
              <w:instrText xml:space="preserve"> FORMCHECKBOX </w:instrText>
            </w:r>
            <w:r>
              <w:rPr>
                <w:rFonts w:ascii="Arial" w:hAnsi="Arial" w:cs="Arial"/>
                <w:b/>
                <w:sz w:val="16"/>
                <w:szCs w:val="16"/>
              </w:rPr>
            </w:r>
            <w:r>
              <w:rPr>
                <w:rFonts w:ascii="Arial" w:hAnsi="Arial" w:cs="Arial"/>
                <w:b/>
                <w:sz w:val="16"/>
                <w:szCs w:val="16"/>
              </w:rPr>
              <w:fldChar w:fldCharType="separate"/>
            </w:r>
            <w:r>
              <w:rPr>
                <w:rFonts w:ascii="Arial" w:hAnsi="Arial" w:cs="Arial"/>
                <w:b/>
                <w:sz w:val="16"/>
                <w:szCs w:val="16"/>
              </w:rPr>
              <w:fldChar w:fldCharType="end"/>
            </w:r>
            <w:r>
              <w:rPr>
                <w:rFonts w:ascii="Arial" w:hAnsi="Arial" w:cs="Arial"/>
                <w:sz w:val="12"/>
                <w:szCs w:val="12"/>
              </w:rPr>
              <w:t>.</w:t>
            </w:r>
          </w:p>
        </w:tc>
        <w:tc>
          <w:tcPr>
            <w:tcW w:w="3637" w:type="dxa"/>
            <w:vMerge w:val="restart"/>
          </w:tcPr>
          <w:p>
            <w:pPr>
              <w:rPr>
                <w:rFonts w:ascii="Arial" w:hAnsi="Arial" w:cs="Arial"/>
                <w:sz w:val="16"/>
                <w:szCs w:val="16"/>
              </w:rPr>
            </w:pPr>
            <w:r>
              <w:rPr>
                <w:rFonts w:ascii="Arial" w:hAnsi="Arial" w:cs="Arial"/>
                <w:sz w:val="16"/>
                <w:szCs w:val="16"/>
              </w:rPr>
              <w:t>Le Pouvoir Organisateur (mandataire)</w:t>
            </w: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2072960" behindDoc="0" locked="0" layoutInCell="1" allowOverlap="1">
                      <wp:simplePos x="0" y="0"/>
                      <wp:positionH relativeFrom="column">
                        <wp:posOffset>1167130</wp:posOffset>
                      </wp:positionH>
                      <wp:positionV relativeFrom="paragraph">
                        <wp:posOffset>-635</wp:posOffset>
                      </wp:positionV>
                      <wp:extent cx="57150" cy="1348105"/>
                      <wp:effectExtent l="76200" t="0" r="38100" b="61595"/>
                      <wp:wrapNone/>
                      <wp:docPr id="4524" name="Connecteur droit avec flèche 45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 cy="1348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24" o:spid="_x0000_s1026" type="#_x0000_t32" style="position:absolute;margin-left:91.9pt;margin-top:-.05pt;width:4.5pt;height:106.15pt;flip:x;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">
                      <v:stroke endarrow="block"/>
                    </v:shape>
                  </w:pict>
                </mc:Fallback>
              </mc:AlternateContent>
            </w:r>
            <w:r>
              <w:rPr>
                <w:rFonts w:ascii="Arial" w:hAnsi="Arial" w:cs="Arial"/>
                <w:sz w:val="16"/>
                <w:szCs w:val="16"/>
              </w:rPr>
              <w:t>Date :</w:t>
            </w:r>
          </w:p>
          <w:p>
            <w:pPr>
              <w:spacing w:before="120" w:after="120"/>
              <w:rPr>
                <w:rFonts w:ascii="Arial" w:hAnsi="Arial" w:cs="Arial"/>
                <w:sz w:val="16"/>
                <w:szCs w:val="16"/>
              </w:rPr>
            </w:pPr>
            <w:r>
              <w:rPr>
                <w:rFonts w:ascii="Arial" w:hAnsi="Arial" w:cs="Arial"/>
                <w:sz w:val="16"/>
                <w:szCs w:val="16"/>
              </w:rPr>
              <w:t>Nom, Prénom,</w:t>
            </w:r>
          </w:p>
          <w:p>
            <w:pPr>
              <w:spacing w:before="120" w:after="120"/>
              <w:rPr>
                <w:rFonts w:ascii="Arial" w:hAnsi="Arial" w:cs="Arial"/>
                <w:sz w:val="16"/>
                <w:szCs w:val="16"/>
              </w:rPr>
            </w:pPr>
            <w:r>
              <w:rPr>
                <w:rFonts w:ascii="Arial" w:hAnsi="Arial" w:cs="Arial"/>
                <w:sz w:val="16"/>
                <w:szCs w:val="16"/>
              </w:rPr>
              <w:t>Qualité :</w:t>
            </w:r>
          </w:p>
          <w:p>
            <w:pPr>
              <w:spacing w:before="120" w:after="120"/>
              <w:rPr>
                <w:rFonts w:ascii="Arial" w:hAnsi="Arial" w:cs="Arial"/>
                <w:sz w:val="16"/>
                <w:szCs w:val="16"/>
              </w:rPr>
            </w:pPr>
            <w:r>
              <w:rPr>
                <w:rFonts w:ascii="Arial" w:hAnsi="Arial" w:cs="Arial"/>
                <w:sz w:val="16"/>
                <w:szCs w:val="16"/>
              </w:rPr>
              <w:t>Signature :</w:t>
            </w:r>
          </w:p>
        </w:tc>
        <w:tc>
          <w:tcPr>
            <w:tcW w:w="3638" w:type="dxa"/>
            <w:gridSpan w:val="2"/>
          </w:tcPr>
          <w:p>
            <w:pPr>
              <w:jc w:val="center"/>
              <w:rPr>
                <w:rFonts w:ascii="Arial" w:hAnsi="Arial" w:cs="Arial"/>
                <w:b/>
                <w:sz w:val="16"/>
                <w:szCs w:val="16"/>
              </w:rPr>
            </w:pPr>
            <w:r>
              <w:rPr>
                <w:rFonts w:ascii="Verdana" w:eastAsia="Calibri" w:hAnsi="Verdana"/>
                <w:noProof/>
                <w:sz w:val="24"/>
                <w:szCs w:val="24"/>
              </w:rPr>
              <mc:AlternateContent>
                <mc:Choice Requires="wps">
                  <w:drawing>
                    <wp:anchor distT="0" distB="0" distL="114300" distR="114300" simplePos="0" relativeHeight="252091392" behindDoc="0" locked="0" layoutInCell="1" allowOverlap="1">
                      <wp:simplePos x="0" y="0"/>
                      <wp:positionH relativeFrom="column">
                        <wp:posOffset>1324610</wp:posOffset>
                      </wp:positionH>
                      <wp:positionV relativeFrom="paragraph">
                        <wp:posOffset>145415</wp:posOffset>
                      </wp:positionV>
                      <wp:extent cx="386715" cy="1362710"/>
                      <wp:effectExtent l="58420" t="10160" r="12065" b="27305"/>
                      <wp:wrapNone/>
                      <wp:docPr id="4523" name="Connecteur droit avec flèche 4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6715" cy="13627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523" o:spid="_x0000_s1026" type="#_x0000_t32" style="position:absolute;margin-left:104.3pt;margin-top:11.45pt;width:30.45pt;height:107.3pt;flip:x;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">
                      <v:stroke endarrow="block"/>
                    </v:shape>
                  </w:pict>
                </mc:Fallback>
              </mc:AlternateContent>
            </w:r>
            <w:r>
              <w:rPr>
                <w:rFonts w:ascii="Arial" w:hAnsi="Arial" w:cs="Arial"/>
                <w:b/>
                <w:sz w:val="16"/>
                <w:szCs w:val="16"/>
              </w:rPr>
              <w:t>Réservé à l’Administration</w:t>
            </w:r>
          </w:p>
        </w:tc>
      </w:tr>
      <w:tr>
        <w:trPr>
          <w:trHeight w:val="762"/>
        </w:trPr>
        <w:tc>
          <w:tcPr>
            <w:tcW w:w="3637" w:type="dxa"/>
            <w:vMerge/>
          </w:tcPr>
          <w:p>
            <w:pPr>
              <w:rPr>
                <w:sz w:val="16"/>
                <w:szCs w:val="16"/>
              </w:rPr>
            </w:pPr>
          </w:p>
        </w:tc>
        <w:tc>
          <w:tcPr>
            <w:tcW w:w="3637" w:type="dxa"/>
            <w:vMerge/>
          </w:tcPr>
          <w:p>
            <w:pPr>
              <w:rPr>
                <w:sz w:val="16"/>
                <w:szCs w:val="16"/>
              </w:rPr>
            </w:pPr>
          </w:p>
        </w:tc>
        <w:tc>
          <w:tcPr>
            <w:tcW w:w="1819" w:type="dxa"/>
          </w:tcPr>
          <w:p>
            <w:pPr>
              <w:rPr>
                <w:rFonts w:ascii="Arial" w:hAnsi="Arial" w:cs="Arial"/>
                <w:b/>
                <w:sz w:val="16"/>
                <w:szCs w:val="16"/>
              </w:rPr>
            </w:pPr>
          </w:p>
          <w:p>
            <w:pPr>
              <w:rPr>
                <w:rFonts w:ascii="Arial" w:hAnsi="Arial" w:cs="Arial"/>
                <w:b/>
                <w:sz w:val="16"/>
                <w:szCs w:val="16"/>
              </w:rPr>
            </w:pPr>
            <w:r>
              <w:rPr>
                <w:rFonts w:ascii="Arial" w:hAnsi="Arial" w:cs="Arial"/>
                <w:b/>
                <w:sz w:val="16"/>
                <w:szCs w:val="16"/>
              </w:rPr>
              <w:t>Entré le</w:t>
            </w:r>
          </w:p>
        </w:tc>
        <w:tc>
          <w:tcPr>
            <w:tcW w:w="1819" w:type="dxa"/>
          </w:tcPr>
          <w:p>
            <w:pPr>
              <w:rPr>
                <w:rFonts w:ascii="Arial" w:hAnsi="Arial" w:cs="Arial"/>
                <w:b/>
                <w:sz w:val="16"/>
                <w:szCs w:val="16"/>
              </w:rPr>
            </w:pPr>
          </w:p>
          <w:p>
            <w:pPr>
              <w:rPr>
                <w:rFonts w:ascii="Arial" w:hAnsi="Arial" w:cs="Arial"/>
                <w:b/>
                <w:sz w:val="16"/>
                <w:szCs w:val="16"/>
              </w:rPr>
            </w:pPr>
            <w:r>
              <w:rPr>
                <w:rFonts w:ascii="Arial" w:hAnsi="Arial" w:cs="Arial"/>
                <w:b/>
                <w:sz w:val="16"/>
                <w:szCs w:val="16"/>
              </w:rPr>
              <w:t>Exécuté le :</w:t>
            </w:r>
          </w:p>
        </w:tc>
      </w:tr>
    </w:tbl>
    <w:p>
      <w:pPr>
        <w:ind w:right="512"/>
        <w:jc w:val="right"/>
        <w:rPr>
          <w:b/>
          <w:sz w:val="16"/>
          <w:szCs w:val="16"/>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46336" behindDoc="0" locked="0" layoutInCell="1" allowOverlap="1">
                <wp:simplePos x="0" y="0"/>
                <wp:positionH relativeFrom="column">
                  <wp:posOffset>2410460</wp:posOffset>
                </wp:positionH>
                <wp:positionV relativeFrom="paragraph">
                  <wp:posOffset>121285</wp:posOffset>
                </wp:positionV>
                <wp:extent cx="1943100" cy="1026160"/>
                <wp:effectExtent l="0" t="0" r="19050" b="21590"/>
                <wp:wrapNone/>
                <wp:docPr id="4522" name="Zone de texte 4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02616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Cadre réservé au responsable du Pouvoir organisateur ou son mandataire qui indiquera la date d’envoi, notera son nom, prénom en toutes lettres, sa qualité et signera.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22" o:spid="_x0000_s1148" type="#_x0000_t202" style="position:absolute;margin-left:189.8pt;margin-top:9.55pt;width:153pt;height:80.8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">
                <v:textbox>
                  <w:txbxContent>
                    <w:p>
                      <w:pPr>
                        <w:rPr>
                          <w:rFonts w:ascii="Arial" w:hAnsi="Arial" w:cs="Arial"/>
                          <w:sz w:val="18"/>
                          <w:szCs w:val="18"/>
                        </w:rPr>
                      </w:pPr>
                      <w:r>
                        <w:rPr>
                          <w:rFonts w:ascii="Arial" w:hAnsi="Arial" w:cs="Arial"/>
                          <w:sz w:val="18"/>
                          <w:szCs w:val="18"/>
                        </w:rPr>
                        <w:t>Cadre réservé au responsable du Pouvoir organisateur ou son mandataire qui indiquera la date d’envoi, notera son nom, prénom en toutes lettres, sa qualité et signera.</w:t>
                      </w:r>
                    </w:p>
                  </w:txbxContent>
                </v:textbox>
              </v:shape>
            </w:pict>
          </mc:Fallback>
        </mc:AlternateContent>
      </w: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47360" behindDoc="0" locked="0" layoutInCell="1" allowOverlap="1">
                <wp:simplePos x="0" y="0"/>
                <wp:positionH relativeFrom="column">
                  <wp:posOffset>4654550</wp:posOffset>
                </wp:positionH>
                <wp:positionV relativeFrom="paragraph">
                  <wp:posOffset>20320</wp:posOffset>
                </wp:positionV>
                <wp:extent cx="1600200" cy="685800"/>
                <wp:effectExtent l="0" t="0" r="19050" b="19050"/>
                <wp:wrapNone/>
                <wp:docPr id="4521" name="Zone de texte 4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685800"/>
                        </a:xfrm>
                        <a:prstGeom prst="rect">
                          <a:avLst/>
                        </a:prstGeom>
                        <a:solidFill>
                          <a:srgbClr val="FFFFFF"/>
                        </a:solidFill>
                        <a:ln w="9525">
                          <a:solidFill>
                            <a:srgbClr val="000000"/>
                          </a:solidFill>
                          <a:miter lim="800000"/>
                          <a:headEnd/>
                          <a:tailEnd/>
                        </a:ln>
                      </wps:spPr>
                      <wps:txbx>
                        <w:txbxContent>
                          <w:p>
                            <w:pPr>
                              <w:rPr>
                                <w:rFonts w:ascii="Arial" w:hAnsi="Arial" w:cs="Arial"/>
                                <w:color w:val="0000FF"/>
                                <w:sz w:val="18"/>
                                <w:szCs w:val="18"/>
                              </w:rPr>
                            </w:pPr>
                            <w:r>
                              <w:rPr>
                                <w:rFonts w:ascii="Arial" w:hAnsi="Arial" w:cs="Arial"/>
                                <w:color w:val="0000FF"/>
                                <w:sz w:val="18"/>
                                <w:szCs w:val="18"/>
                              </w:rPr>
                              <w:t>Cadre réservé à l’administration, ne porter aucune indication dans ce cadre.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21" o:spid="_x0000_s1149" type="#_x0000_t202" style="position:absolute;margin-left:366.5pt;margin-top:1.6pt;width:126pt;height:54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">
                <v:textbox>
                  <w:txbxContent>
                    <w:p>
                      <w:pPr>
                        <w:rPr>
                          <w:rFonts w:ascii="Arial" w:hAnsi="Arial" w:cs="Arial"/>
                          <w:color w:val="0000FF"/>
                          <w:sz w:val="18"/>
                          <w:szCs w:val="18"/>
                        </w:rPr>
                      </w:pPr>
                      <w:r>
                        <w:rPr>
                          <w:rFonts w:ascii="Arial" w:hAnsi="Arial" w:cs="Arial"/>
                          <w:color w:val="0000FF"/>
                          <w:sz w:val="18"/>
                          <w:szCs w:val="18"/>
                        </w:rPr>
                        <w:t>Cadre réservé à l’administration, ne porter aucune indication dans ce cadre.</w:t>
                      </w:r>
                    </w:p>
                  </w:txbxContent>
                </v:textbox>
              </v:shape>
            </w:pict>
          </mc:Fallback>
        </mc:AlternateContent>
      </w: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48384" behindDoc="0" locked="0" layoutInCell="1" allowOverlap="1">
                <wp:simplePos x="0" y="0"/>
                <wp:positionH relativeFrom="column">
                  <wp:posOffset>251460</wp:posOffset>
                </wp:positionH>
                <wp:positionV relativeFrom="paragraph">
                  <wp:posOffset>12065</wp:posOffset>
                </wp:positionV>
                <wp:extent cx="1943100" cy="685800"/>
                <wp:effectExtent l="0" t="0" r="19050" b="19050"/>
                <wp:wrapNone/>
                <wp:docPr id="4520" name="Zone de texte 4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68580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Cadre réservé à votre membre du personnel, qui datera, indiquera son nom et prénom en toutes lettres et signera impérativement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20" o:spid="_x0000_s1150" type="#_x0000_t202" style="position:absolute;margin-left:19.8pt;margin-top:.95pt;width:153pt;height:54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">
                <v:textbox>
                  <w:txbxContent>
                    <w:p>
                      <w:pPr>
                        <w:rPr>
                          <w:rFonts w:ascii="Arial" w:hAnsi="Arial" w:cs="Arial"/>
                          <w:sz w:val="18"/>
                          <w:szCs w:val="18"/>
                        </w:rPr>
                      </w:pPr>
                      <w:r>
                        <w:rPr>
                          <w:rFonts w:ascii="Arial" w:hAnsi="Arial" w:cs="Arial"/>
                          <w:sz w:val="18"/>
                          <w:szCs w:val="18"/>
                        </w:rPr>
                        <w:t>Cadre réservé à votre membre du personnel, qui datera, indiquera son nom et prénom en toutes lettres et signera impérativement</w:t>
                      </w: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076032" behindDoc="0" locked="0" layoutInCell="1" allowOverlap="1">
                <wp:simplePos x="0" y="0"/>
                <wp:positionH relativeFrom="column">
                  <wp:posOffset>82550</wp:posOffset>
                </wp:positionH>
                <wp:positionV relativeFrom="paragraph">
                  <wp:posOffset>80010</wp:posOffset>
                </wp:positionV>
                <wp:extent cx="3390900" cy="960120"/>
                <wp:effectExtent l="0" t="0" r="19050" b="11430"/>
                <wp:wrapNone/>
                <wp:docPr id="4519" name="Zone de texte 4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96012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 xml:space="preserve">Case à cocher, si le membre du personnel est absent temporairement (congé de maternité, IC,…). </w:t>
                            </w:r>
                          </w:p>
                          <w:p>
                            <w:pPr>
                              <w:rPr>
                                <w:rFonts w:ascii="Arial" w:hAnsi="Arial" w:cs="Arial"/>
                                <w:sz w:val="18"/>
                                <w:szCs w:val="18"/>
                              </w:rPr>
                            </w:pPr>
                            <w:r>
                              <w:rPr>
                                <w:rFonts w:ascii="Arial" w:hAnsi="Arial" w:cs="Arial"/>
                                <w:sz w:val="18"/>
                                <w:szCs w:val="18"/>
                              </w:rPr>
                              <w:t>Le PO déclare sur l’honneur avoir adressé ce document pour signature au membre du personnel concerné et s’engage à le renvoyer signé. Le subventionnement est temporaire, dans l’attente du document signé.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519" o:spid="_x0000_s1151" type="#_x0000_t202" style="position:absolute;margin-left:6.5pt;margin-top:6.3pt;width:267pt;height:75.6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">
                <v:textbox>
                  <w:txbxContent>
                    <w:p>
                      <w:pPr>
                        <w:rPr>
                          <w:rFonts w:ascii="Arial" w:hAnsi="Arial" w:cs="Arial"/>
                          <w:sz w:val="18"/>
                          <w:szCs w:val="18"/>
                        </w:rPr>
                      </w:pPr>
                      <w:r>
                        <w:rPr>
                          <w:rFonts w:ascii="Arial" w:hAnsi="Arial" w:cs="Arial"/>
                          <w:sz w:val="18"/>
                          <w:szCs w:val="18"/>
                        </w:rPr>
                        <w:t xml:space="preserve">Case à cocher, si le membre du personnel est absent temporairement (congé de maternité, IC,…). </w:t>
                      </w:r>
                    </w:p>
                    <w:p>
                      <w:pPr>
                        <w:rPr>
                          <w:rFonts w:ascii="Arial" w:hAnsi="Arial" w:cs="Arial"/>
                          <w:sz w:val="18"/>
                          <w:szCs w:val="18"/>
                        </w:rPr>
                      </w:pPr>
                      <w:r>
                        <w:rPr>
                          <w:rFonts w:ascii="Arial" w:hAnsi="Arial" w:cs="Arial"/>
                          <w:sz w:val="18"/>
                          <w:szCs w:val="18"/>
                        </w:rPr>
                        <w:t>Le PO déclare sur l’honneur avoir adressé ce document pour signature au membre du personnel concerné et s’engage à le renvoyer signé. Le subventionnement est temporaire, dans l’attente du document signé.</w:t>
                      </w: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jc w:val="both"/>
        <w:rPr>
          <w:rFonts w:ascii="Century Schoolbook" w:hAnsi="Century Schoolbook"/>
          <w:sz w:val="24"/>
          <w:szCs w:val="24"/>
        </w:rPr>
      </w:pPr>
      <w:r>
        <w:rPr>
          <w:rFonts w:ascii="Century Schoolbook" w:hAnsi="Century Schoolbook"/>
          <w:b/>
          <w:sz w:val="24"/>
          <w:szCs w:val="24"/>
          <w:u w:val="single"/>
        </w:rPr>
        <w:t>Les Experts</w:t>
      </w:r>
    </w:p>
    <w:p>
      <w:pPr>
        <w:pStyle w:val="Corpsdetexte"/>
        <w:rPr>
          <w:rFonts w:ascii="Arial" w:hAnsi="Arial" w:cs="Arial"/>
          <w:i/>
          <w:iCs/>
          <w:color w:val="000000"/>
          <w:sz w:val="22"/>
          <w:szCs w:val="22"/>
        </w:rPr>
      </w:pPr>
    </w:p>
    <w:p>
      <w:pPr>
        <w:pStyle w:val="Corpsdetexte"/>
        <w:rPr>
          <w:rFonts w:ascii="Century Schoolbook" w:hAnsi="Century Schoolbook" w:cs="Arial"/>
          <w:i/>
          <w:iCs/>
          <w:color w:val="000000"/>
          <w:sz w:val="22"/>
          <w:szCs w:val="22"/>
        </w:rPr>
      </w:pPr>
      <w:r>
        <w:rPr>
          <w:rFonts w:ascii="Century Schoolbook" w:hAnsi="Century Schoolbook" w:cs="Arial"/>
          <w:i/>
          <w:iCs/>
          <w:color w:val="000000"/>
          <w:sz w:val="22"/>
          <w:szCs w:val="22"/>
        </w:rPr>
        <w:t xml:space="preserve">Les experts sont des </w:t>
      </w:r>
      <w:r>
        <w:rPr>
          <w:rFonts w:ascii="Century Schoolbook" w:hAnsi="Century Schoolbook" w:cs="Arial"/>
          <w:i/>
          <w:iCs/>
          <w:color w:val="000000"/>
          <w:sz w:val="22"/>
          <w:szCs w:val="22"/>
          <w:u w:val="single"/>
        </w:rPr>
        <w:t>enseignants soumis au pacte scolaire</w:t>
      </w:r>
      <w:r>
        <w:rPr>
          <w:rFonts w:ascii="Century Schoolbook" w:hAnsi="Century Schoolbook" w:cs="Arial"/>
          <w:i/>
          <w:iCs/>
          <w:color w:val="000000"/>
          <w:sz w:val="22"/>
          <w:szCs w:val="22"/>
        </w:rPr>
        <w:t xml:space="preserve"> (loi du 29/05/1959). Ils ne relèvent toutefois pas des statuts des membres du personnel enseignant : 01/02/1993 (réseau libre) ou du 06/06/1994 (réseau officiel).</w:t>
      </w:r>
    </w:p>
    <w:p>
      <w:pPr>
        <w:pStyle w:val="Corpsdetexte"/>
        <w:rPr>
          <w:rFonts w:ascii="Century Schoolbook" w:hAnsi="Century Schoolbook" w:cs="Arial"/>
          <w:color w:val="000000"/>
          <w:sz w:val="22"/>
          <w:szCs w:val="22"/>
        </w:rPr>
      </w:pPr>
    </w:p>
    <w:p>
      <w:pPr>
        <w:jc w:val="both"/>
        <w:rPr>
          <w:rFonts w:ascii="Century Schoolbook" w:hAnsi="Century Schoolbook" w:cs="Arial"/>
          <w:b/>
          <w:bCs/>
          <w:sz w:val="22"/>
          <w:szCs w:val="22"/>
        </w:rPr>
      </w:pPr>
      <w:r>
        <w:rPr>
          <w:rFonts w:ascii="Century Schoolbook" w:hAnsi="Century Schoolbook" w:cs="Arial"/>
          <w:b/>
          <w:bCs/>
          <w:sz w:val="22"/>
          <w:szCs w:val="22"/>
        </w:rPr>
        <w:t>Le total de leurs prestations ne peut dépasser 260 périodes sur l’ensemble d’une année scolaire, en ce compris les périodes éventuellement prestées en fonction accessoire.</w:t>
      </w:r>
    </w:p>
    <w:p>
      <w:pPr>
        <w:jc w:val="both"/>
        <w:rPr>
          <w:rFonts w:ascii="Century Schoolbook" w:hAnsi="Century Schoolbook" w:cs="Arial"/>
          <w:b/>
          <w:bCs/>
          <w:sz w:val="22"/>
          <w:szCs w:val="22"/>
        </w:rPr>
      </w:pPr>
    </w:p>
    <w:p>
      <w:pPr>
        <w:jc w:val="both"/>
        <w:rPr>
          <w:rFonts w:ascii="Century Schoolbook" w:hAnsi="Century Schoolbook" w:cs="Arial"/>
          <w:b/>
          <w:bCs/>
          <w:sz w:val="22"/>
          <w:szCs w:val="22"/>
        </w:rPr>
      </w:pPr>
      <w:r>
        <w:rPr>
          <w:rFonts w:ascii="Century Schoolbook" w:hAnsi="Century Schoolbook" w:cs="Arial"/>
          <w:b/>
          <w:bCs/>
          <w:sz w:val="22"/>
          <w:szCs w:val="22"/>
        </w:rPr>
        <w:t xml:space="preserve">A titre exceptionnel, sur demande </w:t>
      </w:r>
      <w:r>
        <w:rPr>
          <w:rFonts w:ascii="Century Schoolbook" w:hAnsi="Century Schoolbook" w:cs="Arial"/>
          <w:b/>
          <w:bCs/>
          <w:sz w:val="22"/>
          <w:szCs w:val="22"/>
          <w:u w:val="single"/>
        </w:rPr>
        <w:t>préalable</w:t>
      </w:r>
      <w:r>
        <w:rPr>
          <w:rFonts w:ascii="Century Schoolbook" w:hAnsi="Century Schoolbook" w:cs="Arial"/>
          <w:b/>
          <w:bCs/>
          <w:sz w:val="22"/>
          <w:szCs w:val="22"/>
        </w:rPr>
        <w:t xml:space="preserve"> motivée par des raisons pédagogiques, le Ministre ayant l’enseignement de promotion sociale dans ses attributions ou son délégué peut accorder une dérogation pour un maximum de 100 périodes supplémentaires</w:t>
      </w:r>
      <w:r>
        <w:rPr>
          <w:rFonts w:ascii="Century Schoolbook" w:hAnsi="Century Schoolbook" w:cs="Arial"/>
          <w:bCs/>
          <w:sz w:val="22"/>
          <w:szCs w:val="22"/>
        </w:rPr>
        <w:t xml:space="preserve">. (Annexe </w:t>
      </w:r>
      <w:r>
        <w:rPr>
          <w:rFonts w:ascii="Century Schoolbook" w:hAnsi="Century Schoolbook" w:cs="Arial"/>
          <w:b/>
          <w:bCs/>
          <w:sz w:val="22"/>
          <w:szCs w:val="22"/>
        </w:rPr>
        <w:t>9 à laquelle sera joint une copie du Prom S12). Cette annexe sera transmise à Madame Patricia FINNE.</w:t>
      </w:r>
    </w:p>
    <w:p>
      <w:pPr>
        <w:pStyle w:val="Corpsdetexte"/>
        <w:rPr>
          <w:rFonts w:ascii="Century Schoolbook" w:hAnsi="Century Schoolbook" w:cs="Arial"/>
          <w:color w:val="000000"/>
          <w:sz w:val="22"/>
          <w:szCs w:val="22"/>
        </w:rPr>
      </w:pPr>
    </w:p>
    <w:p>
      <w:pPr>
        <w:pBdr>
          <w:top w:val="single" w:sz="12" w:space="1" w:color="0000FF"/>
          <w:left w:val="single" w:sz="12" w:space="4" w:color="0000FF"/>
          <w:bottom w:val="single" w:sz="12" w:space="1" w:color="0000FF"/>
          <w:right w:val="single" w:sz="12" w:space="4" w:color="0000FF"/>
        </w:pBdr>
        <w:autoSpaceDE w:val="0"/>
        <w:autoSpaceDN w:val="0"/>
        <w:adjustRightInd w:val="0"/>
        <w:jc w:val="both"/>
        <w:rPr>
          <w:rFonts w:ascii="Century Schoolbook" w:hAnsi="Century Schoolbook" w:cs="Arial"/>
          <w:b/>
          <w:color w:val="FF0000"/>
          <w:sz w:val="24"/>
          <w:szCs w:val="24"/>
        </w:rPr>
      </w:pPr>
      <w:r>
        <w:rPr>
          <w:rFonts w:cs="Arial"/>
          <w:noProof/>
          <w:color w:val="FF0000"/>
        </w:rPr>
        <w:drawing>
          <wp:inline distT="0" distB="0" distL="0" distR="0">
            <wp:extent cx="260985" cy="237490"/>
            <wp:effectExtent l="19050" t="0" r="5715" b="0"/>
            <wp:docPr id="74" name="Image 74"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age001"/>
                    <pic:cNvPicPr>
                      <a:picLocks noChangeAspect="1" noChangeArrowheads="1"/>
                    </pic:cNvPicPr>
                  </pic:nvPicPr>
                  <pic:blipFill>
                    <a:blip r:embed="rId134" cstate="print"/>
                    <a:srcRect/>
                    <a:stretch>
                      <a:fillRect/>
                    </a:stretch>
                  </pic:blipFill>
                  <pic:spPr bwMode="auto">
                    <a:xfrm>
                      <a:off x="0" y="0"/>
                      <a:ext cx="260985" cy="237490"/>
                    </a:xfrm>
                    <a:prstGeom prst="rect">
                      <a:avLst/>
                    </a:prstGeom>
                    <a:noFill/>
                    <a:ln w="9525">
                      <a:noFill/>
                      <a:miter lim="800000"/>
                      <a:headEnd/>
                      <a:tailEnd/>
                    </a:ln>
                  </pic:spPr>
                </pic:pic>
              </a:graphicData>
            </a:graphic>
          </wp:inline>
        </w:drawing>
      </w:r>
      <w:r>
        <w:rPr>
          <w:rFonts w:cs="Arial"/>
          <w:color w:val="FF0000"/>
        </w:rPr>
        <w:t xml:space="preserve"> </w:t>
      </w:r>
      <w:r>
        <w:rPr>
          <w:rFonts w:ascii="Century Schoolbook" w:hAnsi="Century Schoolbook" w:cs="Arial"/>
          <w:b/>
          <w:color w:val="FF0000"/>
          <w:sz w:val="24"/>
          <w:szCs w:val="24"/>
        </w:rPr>
        <w:t xml:space="preserve">En ce qui concerne l’ensemble des prestations </w:t>
      </w:r>
      <w:r>
        <w:rPr>
          <w:rFonts w:ascii="Century Schoolbook" w:hAnsi="Century Schoolbook" w:cs="Arial"/>
          <w:b/>
          <w:color w:val="FF0000"/>
          <w:sz w:val="26"/>
          <w:szCs w:val="26"/>
          <w:u w:val="single"/>
        </w:rPr>
        <w:t>et tout particulièrement lors des demandes de dérogation</w:t>
      </w:r>
      <w:r>
        <w:rPr>
          <w:rFonts w:ascii="Century Schoolbook" w:hAnsi="Century Schoolbook" w:cs="Arial"/>
          <w:b/>
          <w:color w:val="FF0000"/>
          <w:sz w:val="24"/>
          <w:szCs w:val="24"/>
        </w:rPr>
        <w:t xml:space="preserve">, à l’instance de Madame la Ministre, il est dorénavant impératif de transmettre, </w:t>
      </w:r>
      <w:r>
        <w:rPr>
          <w:rFonts w:ascii="Century Schoolbook" w:hAnsi="Century Schoolbook" w:cs="Arial"/>
          <w:b/>
          <w:color w:val="FF0000"/>
          <w:sz w:val="24"/>
          <w:szCs w:val="24"/>
          <w:u w:val="single"/>
        </w:rPr>
        <w:t>systématiquement</w:t>
      </w:r>
      <w:r>
        <w:rPr>
          <w:rFonts w:ascii="Century Schoolbook" w:hAnsi="Century Schoolbook" w:cs="Arial"/>
          <w:b/>
          <w:color w:val="FF0000"/>
          <w:sz w:val="24"/>
          <w:szCs w:val="24"/>
        </w:rPr>
        <w:t>, à l’Administration des dossiers reprenant des justificatifs clairs et précis liés à l’engagement, afin de pouvoir vérifier que l’expert possède bien des compétences particulières issues de son expérience professionnelle en lien avec les activités d’enseignement.</w:t>
      </w:r>
    </w:p>
    <w:p>
      <w:pPr>
        <w:rPr>
          <w:rFonts w:ascii="Century Schoolbook" w:hAnsi="Century Schoolbook" w:cs="Arial"/>
          <w:color w:val="000000"/>
          <w:sz w:val="22"/>
          <w:szCs w:val="22"/>
        </w:rPr>
      </w:pPr>
    </w:p>
    <w:p>
      <w:pPr>
        <w:pStyle w:val="Corpsdetexte"/>
        <w:rPr>
          <w:rFonts w:ascii="Century Schoolbook" w:hAnsi="Century Schoolbook" w:cs="Arial"/>
          <w:color w:val="000000"/>
          <w:sz w:val="22"/>
          <w:szCs w:val="22"/>
        </w:rPr>
      </w:pPr>
    </w:p>
    <w:p>
      <w:pPr>
        <w:pStyle w:val="Corpsdetexte"/>
        <w:rPr>
          <w:rFonts w:ascii="Century Schoolbook" w:hAnsi="Century Schoolbook" w:cs="Arial"/>
          <w:color w:val="000000"/>
          <w:sz w:val="22"/>
          <w:szCs w:val="22"/>
        </w:rPr>
      </w:pPr>
      <w:r>
        <w:rPr>
          <w:rFonts w:ascii="Century Schoolbook" w:hAnsi="Century Schoolbook" w:cs="Arial"/>
          <w:color w:val="000000"/>
          <w:sz w:val="22"/>
          <w:szCs w:val="22"/>
        </w:rPr>
        <w:t>A partir de l’année scolaire 2017-2018, un nouveau Prom S 12 réservé uniquement aux experts a été créé pour plus de lisibilité.</w:t>
      </w:r>
    </w:p>
    <w:p>
      <w:pPr>
        <w:pStyle w:val="Corpsdetexte"/>
        <w:rPr>
          <w:rFonts w:ascii="Century Schoolbook" w:hAnsi="Century Schoolbook" w:cs="Arial"/>
          <w:color w:val="000000"/>
          <w:sz w:val="22"/>
          <w:szCs w:val="22"/>
        </w:rPr>
      </w:pPr>
    </w:p>
    <w:p>
      <w:pPr>
        <w:pStyle w:val="Corpsdetexte"/>
        <w:rPr>
          <w:rFonts w:ascii="Century Schoolbook" w:hAnsi="Century Schoolbook" w:cs="Arial"/>
          <w:color w:val="000000"/>
          <w:sz w:val="22"/>
          <w:szCs w:val="22"/>
        </w:rPr>
      </w:pPr>
      <w:r>
        <w:rPr>
          <w:rFonts w:ascii="Century Schoolbook" w:hAnsi="Century Schoolbook" w:cs="Arial"/>
          <w:color w:val="000000"/>
          <w:sz w:val="22"/>
          <w:szCs w:val="22"/>
        </w:rPr>
        <w:t>La manière de remplir ce nouveau formulaire est détaillée à partir de la page 90.</w:t>
      </w:r>
    </w:p>
    <w:p>
      <w:pPr>
        <w:pStyle w:val="Corpsdetexte"/>
        <w:rPr>
          <w:rFonts w:ascii="Century Schoolbook" w:hAnsi="Century Schoolbook" w:cs="Arial"/>
          <w:color w:val="000000"/>
          <w:sz w:val="22"/>
          <w:szCs w:val="22"/>
        </w:rPr>
      </w:pPr>
    </w:p>
    <w:p>
      <w:pPr>
        <w:pStyle w:val="Corpsdetexte"/>
        <w:rPr>
          <w:rFonts w:ascii="Century Schoolbook" w:hAnsi="Century Schoolbook" w:cs="Arial"/>
          <w:color w:val="000000"/>
          <w:sz w:val="22"/>
          <w:szCs w:val="22"/>
        </w:rPr>
      </w:pPr>
      <w:r>
        <w:rPr>
          <w:rFonts w:ascii="Century Schoolbook" w:hAnsi="Century Schoolbook" w:cs="Arial"/>
          <w:color w:val="000000"/>
          <w:sz w:val="22"/>
          <w:szCs w:val="22"/>
        </w:rPr>
        <w:t>Sur ce document, et contrairement au passé, ne seront renseignées que les prestations d’experts, exercées dans l’Enseignement secondaire et/ou dans l’Enseignement supérieur.</w:t>
      </w:r>
    </w:p>
    <w:p>
      <w:pPr>
        <w:pStyle w:val="Corpsdetexte"/>
        <w:rPr>
          <w:rFonts w:ascii="Century Schoolbook" w:hAnsi="Century Schoolbook" w:cs="Arial"/>
          <w:color w:val="000000"/>
          <w:sz w:val="22"/>
          <w:szCs w:val="22"/>
        </w:rPr>
      </w:pPr>
    </w:p>
    <w:p>
      <w:pPr>
        <w:pStyle w:val="Corpsdetexte"/>
        <w:rPr>
          <w:rFonts w:ascii="Century Schoolbook" w:hAnsi="Century Schoolbook" w:cs="Arial"/>
          <w:color w:val="000000"/>
          <w:sz w:val="22"/>
          <w:szCs w:val="22"/>
        </w:rPr>
      </w:pPr>
      <w:r>
        <w:rPr>
          <w:rFonts w:ascii="Century Schoolbook" w:hAnsi="Century Schoolbook" w:cs="Arial"/>
          <w:color w:val="000000"/>
          <w:sz w:val="22"/>
          <w:szCs w:val="22"/>
        </w:rPr>
        <w:t>Les autres prestations éventuelles en tant que chargé ou non chargé de cours seront renseignées sur les 2 Prom S 12 ad hoc, en séparant les prestations exercées dans l’enseignement secondaire et dans l’Enseignement supérieur.</w:t>
      </w:r>
    </w:p>
    <w:p>
      <w:pPr>
        <w:jc w:val="both"/>
        <w:rPr>
          <w:rFonts w:ascii="Century Schoolbook" w:hAnsi="Century Schoolbook" w:cs="Arial"/>
          <w:color w:val="000000"/>
          <w:sz w:val="22"/>
          <w:szCs w:val="22"/>
        </w:rPr>
      </w:pPr>
    </w:p>
    <w:p>
      <w:pPr>
        <w:numPr>
          <w:ilvl w:val="0"/>
          <w:numId w:val="28"/>
        </w:numPr>
        <w:ind w:left="1134" w:hanging="567"/>
        <w:jc w:val="both"/>
        <w:rPr>
          <w:rStyle w:val="StyleCenturySchoolbook12ptGrasDoublesoulignCar"/>
          <w:color w:val="800080"/>
        </w:rPr>
      </w:pPr>
      <w:bookmarkStart w:id="199" w:name="_Toc518648328"/>
      <w:r>
        <w:rPr>
          <w:rStyle w:val="StyleCenturySchoolbook12ptGrasDoublesoulignCar"/>
          <w:color w:val="800080"/>
        </w:rPr>
        <w:t>Envoi des documents de prestations mensuelles de l’expert (annexe 8)</w:t>
      </w:r>
      <w:bookmarkEnd w:id="199"/>
    </w:p>
    <w:p>
      <w:pPr>
        <w:jc w:val="both"/>
        <w:rPr>
          <w:rFonts w:ascii="Century Schoolbook" w:hAnsi="Century Schoolbook" w:cs="Arial"/>
          <w:color w:val="000000"/>
          <w:sz w:val="22"/>
          <w:szCs w:val="22"/>
        </w:rPr>
      </w:pPr>
    </w:p>
    <w:p>
      <w:pPr>
        <w:jc w:val="both"/>
        <w:rPr>
          <w:rFonts w:ascii="Century Schoolbook" w:hAnsi="Century Schoolbook" w:cs="Arial"/>
          <w:b/>
          <w:color w:val="FF0000"/>
          <w:sz w:val="22"/>
          <w:szCs w:val="22"/>
        </w:rPr>
      </w:pPr>
      <w:r>
        <w:rPr>
          <w:rFonts w:ascii="Century Schoolbook" w:hAnsi="Century Schoolbook" w:cs="Arial"/>
          <w:b/>
          <w:color w:val="FF0000"/>
          <w:sz w:val="22"/>
          <w:szCs w:val="22"/>
          <w:highlight w:val="yellow"/>
        </w:rPr>
        <w:t>A partir de l’année scolaire 2016-2017, pour des raisons techniques internes à l’Administration, il vous avait été conseillé dans les cas où les prestations de l’expert sont connues à l’avance, d’envoyer à l’agent FLT le document mensuel avant le 1</w:t>
      </w:r>
      <w:r>
        <w:rPr>
          <w:rFonts w:ascii="Century Schoolbook" w:hAnsi="Century Schoolbook" w:cs="Arial"/>
          <w:b/>
          <w:color w:val="FF0000"/>
          <w:sz w:val="22"/>
          <w:szCs w:val="22"/>
          <w:highlight w:val="yellow"/>
          <w:vertAlign w:val="superscript"/>
        </w:rPr>
        <w:t>er</w:t>
      </w:r>
      <w:r>
        <w:rPr>
          <w:rFonts w:ascii="Century Schoolbook" w:hAnsi="Century Schoolbook" w:cs="Arial"/>
          <w:b/>
          <w:color w:val="FF0000"/>
          <w:sz w:val="22"/>
          <w:szCs w:val="22"/>
          <w:highlight w:val="yellow"/>
        </w:rPr>
        <w:t xml:space="preserve"> du mois considéré. Cet envoi permet aux MDP d’être rémunérés à la fin du mois durant lequel ils exercent leurs prestations.</w:t>
      </w:r>
      <w:r>
        <w:rPr>
          <w:rFonts w:ascii="Century Schoolbook" w:hAnsi="Century Schoolbook" w:cs="Arial"/>
          <w:b/>
          <w:color w:val="FF0000"/>
          <w:sz w:val="22"/>
          <w:szCs w:val="22"/>
        </w:rPr>
        <w:t xml:space="preserve"> </w:t>
      </w:r>
    </w:p>
    <w:p>
      <w:pPr>
        <w:jc w:val="both"/>
        <w:rPr>
          <w:rFonts w:ascii="Century Schoolbook" w:hAnsi="Century Schoolbook" w:cs="Arial"/>
          <w:b/>
          <w:color w:val="FF0000"/>
          <w:sz w:val="22"/>
          <w:szCs w:val="22"/>
        </w:rPr>
      </w:pPr>
    </w:p>
    <w:p>
      <w:pPr>
        <w:jc w:val="both"/>
        <w:rPr>
          <w:rFonts w:ascii="Century Schoolbook" w:hAnsi="Century Schoolbook" w:cs="Arial"/>
          <w:b/>
          <w:color w:val="FF0000"/>
          <w:sz w:val="22"/>
          <w:szCs w:val="22"/>
        </w:rPr>
      </w:pPr>
      <w:r>
        <w:rPr>
          <w:rFonts w:ascii="Century Schoolbook" w:hAnsi="Century Schoolbook" w:cs="Arial"/>
          <w:b/>
          <w:color w:val="FF0000"/>
          <w:sz w:val="22"/>
          <w:szCs w:val="22"/>
          <w:highlight w:val="yellow"/>
        </w:rPr>
        <w:t>Cette demande, qui est actuellement déjà bien suivie d’effets, doit être étendue à l’ensemble des établissements scolaires à partir de l’année scolaire 2018-2019, sauf pour des raisons qui devront être précisées et expliquées au cas où un établissement rencontrerait des difficultés à mettre en œuvre cette pratique.</w:t>
      </w:r>
    </w:p>
    <w:p>
      <w:pPr>
        <w:jc w:val="both"/>
        <w:rPr>
          <w:rFonts w:ascii="Century Schoolbook" w:hAnsi="Century Schoolbook" w:cs="Arial"/>
          <w:b/>
          <w:color w:val="FF0000"/>
          <w:sz w:val="22"/>
          <w:szCs w:val="22"/>
        </w:rPr>
      </w:pPr>
    </w:p>
    <w:p>
      <w:pPr>
        <w:jc w:val="both"/>
        <w:rPr>
          <w:rFonts w:ascii="Century Schoolbook" w:hAnsi="Century Schoolbook" w:cs="Arial"/>
          <w:b/>
          <w:color w:val="000000"/>
          <w:sz w:val="22"/>
          <w:szCs w:val="22"/>
        </w:rPr>
      </w:pPr>
      <w:r>
        <w:rPr>
          <w:rFonts w:ascii="Century Schoolbook" w:hAnsi="Century Schoolbook" w:cs="Arial"/>
          <w:b/>
          <w:color w:val="000000"/>
          <w:sz w:val="22"/>
          <w:szCs w:val="22"/>
        </w:rPr>
        <w:t>Cette procédure aura pour seule conséquence que si le MDP ne preste pas au cours du mois considéré le nombre de périodes définies à l’avance, il est obligatoire de nous envoyer le mois suivant un document mensuel rectificatif indiquant le nombre de périodes réellement prestées le mois précédent.</w:t>
      </w:r>
    </w:p>
    <w:p>
      <w:pPr>
        <w:jc w:val="both"/>
        <w:rPr>
          <w:rFonts w:ascii="Century Schoolbook" w:hAnsi="Century Schoolbook" w:cs="Arial"/>
          <w:b/>
          <w:color w:val="000000"/>
          <w:sz w:val="22"/>
          <w:szCs w:val="22"/>
        </w:rPr>
      </w:pPr>
    </w:p>
    <w:p>
      <w:pPr>
        <w:jc w:val="both"/>
        <w:rPr>
          <w:rFonts w:ascii="Century Schoolbook" w:hAnsi="Century Schoolbook" w:cs="Arial"/>
          <w:b/>
          <w:color w:val="000000"/>
          <w:sz w:val="22"/>
          <w:szCs w:val="22"/>
        </w:rPr>
      </w:pPr>
      <w:r>
        <w:rPr>
          <w:rFonts w:ascii="Century Schoolbook" w:hAnsi="Century Schoolbook" w:cs="Arial"/>
          <w:b/>
          <w:color w:val="000000"/>
          <w:sz w:val="22"/>
          <w:szCs w:val="22"/>
        </w:rPr>
        <w:t>Cette possibilité, qui pourrait être liée à une absence pour maladie ou une incapacité de travail, est à mettre en lien avec l’article 12, alinéa 3 de l’A.E. du 26/01/1993, qui stipule notamment qu’un horaire de récupération est à convenir entre les deux parties pour les heures non prestées.</w:t>
      </w:r>
    </w:p>
    <w:p>
      <w:pPr>
        <w:jc w:val="both"/>
        <w:rPr>
          <w:rFonts w:ascii="Century Schoolbook" w:hAnsi="Century Schoolbook" w:cs="Arial"/>
          <w:color w:val="000000"/>
          <w:sz w:val="22"/>
          <w:szCs w:val="22"/>
        </w:rPr>
      </w:pPr>
    </w:p>
    <w:p>
      <w:pPr>
        <w:numPr>
          <w:ilvl w:val="0"/>
          <w:numId w:val="28"/>
        </w:numPr>
        <w:ind w:left="1134" w:hanging="567"/>
        <w:jc w:val="both"/>
        <w:rPr>
          <w:rStyle w:val="StyleCenturySchoolbook12ptGrasDoublesoulignCar"/>
          <w:color w:val="800080"/>
        </w:rPr>
      </w:pPr>
      <w:bookmarkStart w:id="200" w:name="_Toc518648329"/>
      <w:r>
        <w:rPr>
          <w:rStyle w:val="StyleCenturySchoolbook12ptGrasDoublesoulignCar"/>
          <w:color w:val="800080"/>
        </w:rPr>
        <w:t>Engagement d’un Expert jusque l’âge de 70 ans</w:t>
      </w:r>
      <w:bookmarkEnd w:id="200"/>
    </w:p>
    <w:p>
      <w:pPr>
        <w:jc w:val="both"/>
        <w:rPr>
          <w:rFonts w:ascii="Century Schoolbook" w:hAnsi="Century Schoolbook" w:cs="Arial"/>
          <w:color w:val="000000"/>
          <w:sz w:val="22"/>
          <w:szCs w:val="22"/>
        </w:rPr>
      </w:pPr>
    </w:p>
    <w:p>
      <w:pPr>
        <w:jc w:val="both"/>
        <w:rPr>
          <w:rFonts w:ascii="Century Schoolbook" w:hAnsi="Century Schoolbook" w:cs="Arial"/>
          <w:color w:val="000000"/>
          <w:sz w:val="22"/>
          <w:szCs w:val="22"/>
        </w:rPr>
      </w:pPr>
      <w:r>
        <w:rPr>
          <w:rFonts w:ascii="Century Schoolbook" w:hAnsi="Century Schoolbook" w:cs="Arial"/>
          <w:color w:val="000000"/>
          <w:sz w:val="22"/>
          <w:szCs w:val="22"/>
        </w:rPr>
        <w:t>J’attire également votre attention sur l’article 151 du Décret du 11 avril 2014 portant diverses dispositions en matière de statut des membres du personnel de l’enseignement qui a complété l’article 76 de la loi du 24 décembre 1976 relative aux dispositions budgétaires 1976-1977.</w:t>
      </w:r>
    </w:p>
    <w:p>
      <w:pPr>
        <w:jc w:val="both"/>
        <w:rPr>
          <w:rFonts w:ascii="Century Schoolbook" w:hAnsi="Century Schoolbook" w:cs="Arial"/>
          <w:color w:val="000000"/>
          <w:sz w:val="22"/>
          <w:szCs w:val="22"/>
        </w:rPr>
      </w:pPr>
    </w:p>
    <w:p>
      <w:pPr>
        <w:pStyle w:val="Default"/>
        <w:jc w:val="both"/>
        <w:rPr>
          <w:rFonts w:ascii="Century Schoolbook" w:eastAsia="Times New Roman" w:hAnsi="Century Schoolbook" w:cs="Arial"/>
          <w:sz w:val="22"/>
          <w:szCs w:val="22"/>
          <w:lang w:val="fr-FR" w:eastAsia="fr-FR"/>
        </w:rPr>
      </w:pPr>
      <w:r>
        <w:rPr>
          <w:rFonts w:ascii="Century Schoolbook" w:eastAsia="Times New Roman" w:hAnsi="Century Schoolbook" w:cs="Arial"/>
          <w:sz w:val="22"/>
          <w:szCs w:val="22"/>
          <w:lang w:val="fr-FR" w:eastAsia="fr-FR"/>
        </w:rPr>
        <w:t xml:space="preserve">Il est dorénavant possible pour un membre du personnel de l’enseignement admis à la pension d’ être désigné ou engagé dans l’enseignement de promotion sociale comme expert au sens des articles 87bis et 118 du décret du 16 avril 1991 organisant l’enseignement de promotion sociale. </w:t>
      </w:r>
    </w:p>
    <w:p>
      <w:pPr>
        <w:pStyle w:val="Default"/>
        <w:jc w:val="both"/>
        <w:rPr>
          <w:rFonts w:ascii="Century Schoolbook" w:eastAsia="Times New Roman" w:hAnsi="Century Schoolbook" w:cs="Arial"/>
          <w:sz w:val="22"/>
          <w:szCs w:val="22"/>
          <w:lang w:val="fr-FR" w:eastAsia="fr-FR"/>
        </w:rPr>
      </w:pPr>
    </w:p>
    <w:p>
      <w:pPr>
        <w:pStyle w:val="Default"/>
        <w:jc w:val="both"/>
        <w:rPr>
          <w:rFonts w:ascii="Century Schoolbook" w:eastAsia="Times New Roman" w:hAnsi="Century Schoolbook" w:cs="Arial"/>
          <w:sz w:val="22"/>
          <w:szCs w:val="22"/>
          <w:lang w:val="fr-FR" w:eastAsia="fr-FR"/>
        </w:rPr>
      </w:pPr>
      <w:r>
        <w:rPr>
          <w:rFonts w:ascii="Century Schoolbook" w:eastAsia="Times New Roman" w:hAnsi="Century Schoolbook" w:cs="Arial"/>
          <w:sz w:val="22"/>
          <w:szCs w:val="22"/>
          <w:lang w:val="fr-FR" w:eastAsia="fr-FR"/>
        </w:rPr>
        <w:t xml:space="preserve">Cet engagement ne peut intervenir au-delà de la fin de l’année scolaire au cours de laquelle ce membre du personnel a atteint l’âge de 70 ans. </w:t>
      </w:r>
    </w:p>
    <w:p>
      <w:pPr>
        <w:pStyle w:val="Default"/>
        <w:jc w:val="both"/>
        <w:rPr>
          <w:rFonts w:ascii="Century Schoolbook" w:eastAsia="Times New Roman" w:hAnsi="Century Schoolbook" w:cs="Arial"/>
          <w:sz w:val="22"/>
          <w:szCs w:val="22"/>
          <w:lang w:val="fr-FR" w:eastAsia="fr-FR"/>
        </w:rPr>
      </w:pPr>
    </w:p>
    <w:p>
      <w:pPr>
        <w:pStyle w:val="Default"/>
        <w:jc w:val="both"/>
        <w:rPr>
          <w:rFonts w:ascii="Century Schoolbook" w:eastAsia="Times New Roman" w:hAnsi="Century Schoolbook" w:cs="Arial"/>
          <w:sz w:val="22"/>
          <w:szCs w:val="22"/>
          <w:lang w:val="fr-FR" w:eastAsia="fr-FR"/>
        </w:rPr>
      </w:pPr>
      <w:r>
        <w:rPr>
          <w:rFonts w:ascii="Century Schoolbook" w:eastAsia="Times New Roman" w:hAnsi="Century Schoolbook" w:cs="Arial"/>
          <w:sz w:val="22"/>
          <w:szCs w:val="22"/>
          <w:lang w:val="fr-FR" w:eastAsia="fr-FR"/>
        </w:rPr>
        <w:t>Toutes les explications relatives à ce sujet sont reprises et détaillées dans la Circulaire n°5030 du 14 octobre 2014.</w:t>
      </w:r>
    </w:p>
    <w:p>
      <w:pPr>
        <w:jc w:val="both"/>
        <w:rPr>
          <w:rFonts w:ascii="Century Schoolbook" w:hAnsi="Century Schoolbook" w:cs="Arial"/>
          <w:color w:val="000000"/>
          <w:sz w:val="22"/>
          <w:szCs w:val="22"/>
        </w:rPr>
      </w:pPr>
    </w:p>
    <w:p>
      <w:pPr>
        <w:jc w:val="both"/>
        <w:rPr>
          <w:rFonts w:ascii="Verdana" w:eastAsia="Calibri" w:hAnsi="Verdana"/>
          <w:sz w:val="24"/>
          <w:szCs w:val="24"/>
          <w:lang w:val="fr-BE" w:eastAsia="en-US"/>
        </w:rPr>
      </w:pPr>
    </w:p>
    <w:p>
      <w:r>
        <w:br w:type="page"/>
      </w:r>
    </w:p>
    <w:p>
      <w:pPr>
        <w:numPr>
          <w:ilvl w:val="0"/>
          <w:numId w:val="28"/>
        </w:numPr>
        <w:tabs>
          <w:tab w:val="num" w:pos="1560"/>
        </w:tabs>
        <w:ind w:left="1560" w:hanging="993"/>
        <w:jc w:val="both"/>
        <w:rPr>
          <w:rFonts w:ascii="Century Schoolbook" w:hAnsi="Century Schoolbook"/>
          <w:b/>
          <w:color w:val="800080"/>
          <w:sz w:val="24"/>
          <w:szCs w:val="24"/>
          <w:u w:val="double"/>
        </w:rPr>
      </w:pPr>
      <w:r>
        <w:rPr>
          <w:rFonts w:ascii="Century Schoolbook" w:hAnsi="Century Schoolbook"/>
          <w:b/>
          <w:color w:val="800080"/>
          <w:sz w:val="24"/>
          <w:szCs w:val="24"/>
          <w:u w:val="double"/>
        </w:rPr>
        <w:t>Manière de compléter le document Prom S12-expert– Enseignement Secondaire et Supérieur</w:t>
      </w:r>
      <w:r>
        <w:rPr>
          <w:rFonts w:ascii="Century Schoolbook" w:hAnsi="Century Schoolbook"/>
          <w:b/>
          <w:sz w:val="24"/>
          <w:szCs w:val="24"/>
        </w:rPr>
        <w:t xml:space="preserve"> (annexe 7ter)</w:t>
      </w:r>
    </w:p>
    <w:p>
      <w:pPr>
        <w:jc w:val="both"/>
        <w:rPr>
          <w:rFonts w:ascii="Century Schoolbook" w:hAnsi="Century Schoolbook"/>
          <w:b/>
          <w:color w:val="800080"/>
          <w:sz w:val="24"/>
          <w:szCs w:val="24"/>
          <w:u w:val="doub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9"/>
      </w:tblGrid>
      <w:tr>
        <w:tc>
          <w:tcPr>
            <w:tcW w:w="10279" w:type="dxa"/>
            <w:shd w:val="clear" w:color="auto" w:fill="auto"/>
          </w:tcPr>
          <w:p>
            <w:pPr>
              <w:rPr>
                <w:rFonts w:ascii="Century Schoolbook" w:hAnsi="Century Schoolbook"/>
                <w:sz w:val="22"/>
                <w:szCs w:val="22"/>
              </w:rPr>
            </w:pPr>
            <w:r>
              <w:rPr>
                <w:rFonts w:ascii="Century Schoolbook" w:hAnsi="Century Schoolbook"/>
                <w:sz w:val="22"/>
                <w:szCs w:val="22"/>
              </w:rPr>
              <w:t xml:space="preserve">1. L’espace réservé à l’en-tête   </w:t>
            </w:r>
          </w:p>
        </w:tc>
      </w:tr>
    </w:tbl>
    <w:p>
      <w:pPr>
        <w:jc w:val="cente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
        <w:gridCol w:w="350"/>
        <w:gridCol w:w="351"/>
        <w:gridCol w:w="351"/>
        <w:gridCol w:w="352"/>
        <w:gridCol w:w="352"/>
        <w:gridCol w:w="351"/>
        <w:gridCol w:w="350"/>
        <w:gridCol w:w="350"/>
        <w:gridCol w:w="350"/>
        <w:gridCol w:w="351"/>
        <w:gridCol w:w="663"/>
        <w:gridCol w:w="436"/>
        <w:gridCol w:w="20"/>
        <w:gridCol w:w="299"/>
        <w:gridCol w:w="339"/>
        <w:gridCol w:w="339"/>
        <w:gridCol w:w="321"/>
        <w:gridCol w:w="336"/>
        <w:gridCol w:w="287"/>
        <w:gridCol w:w="287"/>
        <w:gridCol w:w="336"/>
        <w:gridCol w:w="336"/>
        <w:gridCol w:w="287"/>
        <w:gridCol w:w="287"/>
        <w:gridCol w:w="287"/>
        <w:gridCol w:w="287"/>
        <w:gridCol w:w="287"/>
        <w:gridCol w:w="287"/>
        <w:gridCol w:w="287"/>
        <w:gridCol w:w="287"/>
        <w:gridCol w:w="287"/>
      </w:tblGrid>
      <w:tr>
        <w:tc>
          <w:tcPr>
            <w:tcW w:w="5321" w:type="dxa"/>
            <w:gridSpan w:val="13"/>
            <w:tcBorders>
              <w:top w:val="single" w:sz="18" w:space="0" w:color="auto"/>
              <w:left w:val="single" w:sz="18" w:space="0" w:color="auto"/>
              <w:bottom w:val="nil"/>
              <w:right w:val="single" w:sz="18" w:space="0" w:color="auto"/>
            </w:tcBorders>
          </w:tcPr>
          <w:p>
            <w:pPr>
              <w:tabs>
                <w:tab w:val="left" w:pos="6840"/>
              </w:tabs>
              <w:jc w:val="center"/>
            </w:pPr>
            <w:r>
              <w:t>Membre du Personnel – Identification</w:t>
            </w:r>
          </w:p>
          <w:p>
            <w:pPr>
              <w:tabs>
                <w:tab w:val="left" w:pos="6840"/>
              </w:tabs>
            </w:pPr>
            <w:r>
              <w:t xml:space="preserve">       S        A            M            J</w:t>
            </w:r>
          </w:p>
        </w:tc>
        <w:tc>
          <w:tcPr>
            <w:tcW w:w="5667" w:type="dxa"/>
            <w:gridSpan w:val="19"/>
            <w:tcBorders>
              <w:top w:val="single" w:sz="18" w:space="0" w:color="auto"/>
              <w:left w:val="single" w:sz="18" w:space="0" w:color="auto"/>
              <w:bottom w:val="nil"/>
              <w:right w:val="single" w:sz="18" w:space="0" w:color="auto"/>
            </w:tcBorders>
          </w:tcPr>
          <w:p>
            <w:pPr>
              <w:tabs>
                <w:tab w:val="left" w:pos="6840"/>
              </w:tabs>
              <w:jc w:val="center"/>
            </w:pPr>
            <w:r>
              <w:t>Etablissement – Identification</w:t>
            </w:r>
          </w:p>
          <w:p>
            <w:pPr>
              <w:tabs>
                <w:tab w:val="left" w:pos="6840"/>
              </w:tabs>
            </w:pPr>
          </w:p>
        </w:tc>
      </w:tr>
      <w:tr>
        <w:tc>
          <w:tcPr>
            <w:tcW w:w="374" w:type="dxa"/>
            <w:tcBorders>
              <w:top w:val="nil"/>
              <w:left w:val="single" w:sz="18" w:space="0" w:color="auto"/>
              <w:bottom w:val="nil"/>
              <w:right w:val="single" w:sz="18" w:space="0" w:color="auto"/>
            </w:tcBorders>
          </w:tcPr>
          <w:p>
            <w:pPr>
              <w:tabs>
                <w:tab w:val="left" w:pos="6840"/>
              </w:tabs>
              <w:rPr>
                <w:sz w:val="22"/>
                <w:szCs w:val="22"/>
              </w:rPr>
            </w:pPr>
          </w:p>
        </w:tc>
        <w:tc>
          <w:tcPr>
            <w:tcW w:w="372" w:type="dxa"/>
            <w:tcBorders>
              <w:top w:val="single" w:sz="18" w:space="0" w:color="auto"/>
              <w:left w:val="single" w:sz="18" w:space="0" w:color="auto"/>
              <w:bottom w:val="single" w:sz="18" w:space="0" w:color="auto"/>
              <w:right w:val="single" w:sz="18" w:space="0" w:color="auto"/>
            </w:tcBorders>
          </w:tcPr>
          <w:p>
            <w:pPr>
              <w:tabs>
                <w:tab w:val="left" w:pos="6840"/>
              </w:tabs>
            </w:pPr>
          </w:p>
        </w:tc>
        <w:tc>
          <w:tcPr>
            <w:tcW w:w="373" w:type="dxa"/>
            <w:tcBorders>
              <w:top w:val="single" w:sz="18" w:space="0" w:color="auto"/>
              <w:left w:val="single" w:sz="18" w:space="0" w:color="auto"/>
              <w:bottom w:val="single" w:sz="18" w:space="0" w:color="auto"/>
              <w:right w:val="single" w:sz="4" w:space="0" w:color="auto"/>
            </w:tcBorders>
          </w:tcPr>
          <w:p>
            <w:pPr>
              <w:tabs>
                <w:tab w:val="left" w:pos="6840"/>
              </w:tabs>
            </w:pPr>
          </w:p>
        </w:tc>
        <w:tc>
          <w:tcPr>
            <w:tcW w:w="373" w:type="dxa"/>
            <w:tcBorders>
              <w:top w:val="single" w:sz="18" w:space="0" w:color="auto"/>
              <w:left w:val="single" w:sz="4" w:space="0" w:color="auto"/>
              <w:bottom w:val="single" w:sz="18" w:space="0" w:color="auto"/>
              <w:right w:val="single" w:sz="18" w:space="0" w:color="auto"/>
            </w:tcBorders>
          </w:tcPr>
          <w:p>
            <w:pPr>
              <w:tabs>
                <w:tab w:val="left" w:pos="6840"/>
              </w:tabs>
            </w:pPr>
          </w:p>
        </w:tc>
        <w:tc>
          <w:tcPr>
            <w:tcW w:w="374" w:type="dxa"/>
            <w:tcBorders>
              <w:top w:val="single" w:sz="18" w:space="0" w:color="auto"/>
              <w:left w:val="single" w:sz="18" w:space="0" w:color="auto"/>
              <w:bottom w:val="single" w:sz="18" w:space="0" w:color="auto"/>
              <w:right w:val="single" w:sz="4" w:space="0" w:color="auto"/>
            </w:tcBorders>
          </w:tcPr>
          <w:p>
            <w:pPr>
              <w:tabs>
                <w:tab w:val="left" w:pos="6840"/>
              </w:tabs>
            </w:pPr>
          </w:p>
        </w:tc>
        <w:tc>
          <w:tcPr>
            <w:tcW w:w="374" w:type="dxa"/>
            <w:tcBorders>
              <w:top w:val="single" w:sz="18" w:space="0" w:color="auto"/>
              <w:left w:val="single" w:sz="4" w:space="0" w:color="auto"/>
              <w:bottom w:val="single" w:sz="18" w:space="0" w:color="auto"/>
              <w:right w:val="single" w:sz="18" w:space="0" w:color="auto"/>
            </w:tcBorders>
          </w:tcPr>
          <w:p>
            <w:pPr>
              <w:tabs>
                <w:tab w:val="left" w:pos="6840"/>
              </w:tabs>
            </w:pPr>
          </w:p>
        </w:tc>
        <w:tc>
          <w:tcPr>
            <w:tcW w:w="373" w:type="dxa"/>
            <w:tcBorders>
              <w:top w:val="single" w:sz="18" w:space="0" w:color="auto"/>
              <w:left w:val="single" w:sz="18" w:space="0" w:color="auto"/>
              <w:bottom w:val="single" w:sz="18" w:space="0" w:color="auto"/>
              <w:right w:val="single" w:sz="4" w:space="0" w:color="auto"/>
            </w:tcBorders>
          </w:tcPr>
          <w:p>
            <w:pPr>
              <w:tabs>
                <w:tab w:val="left" w:pos="6840"/>
              </w:tabs>
            </w:pPr>
          </w:p>
        </w:tc>
        <w:tc>
          <w:tcPr>
            <w:tcW w:w="373" w:type="dxa"/>
            <w:tcBorders>
              <w:top w:val="single" w:sz="18" w:space="0" w:color="auto"/>
              <w:left w:val="single" w:sz="4" w:space="0" w:color="auto"/>
              <w:bottom w:val="single" w:sz="18" w:space="0" w:color="auto"/>
              <w:right w:val="single" w:sz="18" w:space="0" w:color="auto"/>
            </w:tcBorders>
          </w:tcPr>
          <w:p>
            <w:pPr>
              <w:tabs>
                <w:tab w:val="left" w:pos="6840"/>
              </w:tabs>
            </w:pPr>
          </w:p>
        </w:tc>
        <w:tc>
          <w:tcPr>
            <w:tcW w:w="373" w:type="dxa"/>
            <w:tcBorders>
              <w:top w:val="single" w:sz="18" w:space="0" w:color="auto"/>
              <w:left w:val="single" w:sz="18" w:space="0" w:color="auto"/>
              <w:bottom w:val="single" w:sz="18" w:space="0" w:color="auto"/>
              <w:right w:val="single" w:sz="4" w:space="0" w:color="auto"/>
            </w:tcBorders>
          </w:tcPr>
          <w:p>
            <w:pPr>
              <w:tabs>
                <w:tab w:val="left" w:pos="6840"/>
              </w:tabs>
            </w:pPr>
            <w:r>
              <w:rPr>
                <w:b/>
                <w:noProof/>
                <w:sz w:val="18"/>
                <w:szCs w:val="18"/>
              </w:rPr>
              <mc:AlternateContent>
                <mc:Choice Requires="wps">
                  <w:drawing>
                    <wp:anchor distT="0" distB="0" distL="114300" distR="114300" simplePos="0" relativeHeight="252142592" behindDoc="0" locked="0" layoutInCell="1" allowOverlap="1">
                      <wp:simplePos x="0" y="0"/>
                      <wp:positionH relativeFrom="column">
                        <wp:posOffset>1905</wp:posOffset>
                      </wp:positionH>
                      <wp:positionV relativeFrom="paragraph">
                        <wp:posOffset>148590</wp:posOffset>
                      </wp:positionV>
                      <wp:extent cx="282575" cy="1932305"/>
                      <wp:effectExtent l="13970" t="8890" r="55880" b="30480"/>
                      <wp:wrapNone/>
                      <wp:docPr id="4692" name="Connecteur droit avec flèche 4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2575" cy="19323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92" o:spid="_x0000_s1026" type="#_x0000_t32" style="position:absolute;margin-left:.15pt;margin-top:11.7pt;width:22.25pt;height:152.1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">
                      <v:stroke endarrow="block"/>
                    </v:shape>
                  </w:pict>
                </mc:Fallback>
              </mc:AlternateContent>
            </w:r>
          </w:p>
        </w:tc>
        <w:tc>
          <w:tcPr>
            <w:tcW w:w="373" w:type="dxa"/>
            <w:tcBorders>
              <w:top w:val="single" w:sz="18" w:space="0" w:color="auto"/>
              <w:left w:val="single" w:sz="4" w:space="0" w:color="auto"/>
              <w:bottom w:val="single" w:sz="18" w:space="0" w:color="auto"/>
              <w:right w:val="single" w:sz="4" w:space="0" w:color="auto"/>
            </w:tcBorders>
          </w:tcPr>
          <w:p>
            <w:pPr>
              <w:tabs>
                <w:tab w:val="left" w:pos="6840"/>
              </w:tabs>
            </w:pPr>
          </w:p>
        </w:tc>
        <w:tc>
          <w:tcPr>
            <w:tcW w:w="374" w:type="dxa"/>
            <w:tcBorders>
              <w:top w:val="single" w:sz="18" w:space="0" w:color="auto"/>
              <w:left w:val="single" w:sz="4" w:space="0" w:color="auto"/>
              <w:bottom w:val="single" w:sz="18" w:space="0" w:color="auto"/>
              <w:right w:val="single" w:sz="4" w:space="0" w:color="auto"/>
            </w:tcBorders>
          </w:tcPr>
          <w:p>
            <w:pPr>
              <w:tabs>
                <w:tab w:val="left" w:pos="6840"/>
              </w:tabs>
            </w:pPr>
          </w:p>
        </w:tc>
        <w:tc>
          <w:tcPr>
            <w:tcW w:w="741" w:type="dxa"/>
            <w:tcBorders>
              <w:top w:val="single" w:sz="18" w:space="0" w:color="auto"/>
              <w:left w:val="single" w:sz="4" w:space="0" w:color="auto"/>
              <w:bottom w:val="single" w:sz="18" w:space="0" w:color="auto"/>
              <w:right w:val="single" w:sz="18" w:space="0" w:color="auto"/>
            </w:tcBorders>
          </w:tcPr>
          <w:p>
            <w:pPr>
              <w:tabs>
                <w:tab w:val="left" w:pos="6840"/>
              </w:tabs>
            </w:pPr>
          </w:p>
        </w:tc>
        <w:tc>
          <w:tcPr>
            <w:tcW w:w="474" w:type="dxa"/>
            <w:tcBorders>
              <w:top w:val="nil"/>
              <w:left w:val="single" w:sz="18" w:space="0" w:color="auto"/>
              <w:bottom w:val="nil"/>
              <w:right w:val="single" w:sz="18" w:space="0" w:color="auto"/>
            </w:tcBorders>
          </w:tcPr>
          <w:p>
            <w:pPr>
              <w:tabs>
                <w:tab w:val="left" w:pos="6840"/>
              </w:tabs>
            </w:pPr>
          </w:p>
        </w:tc>
        <w:tc>
          <w:tcPr>
            <w:tcW w:w="336" w:type="dxa"/>
            <w:gridSpan w:val="2"/>
            <w:tcBorders>
              <w:top w:val="nil"/>
              <w:left w:val="single" w:sz="18" w:space="0" w:color="auto"/>
              <w:bottom w:val="nil"/>
              <w:right w:val="single" w:sz="18" w:space="0" w:color="auto"/>
            </w:tcBorders>
          </w:tcPr>
          <w:p>
            <w:pPr>
              <w:tabs>
                <w:tab w:val="left" w:pos="6840"/>
              </w:tabs>
              <w:jc w:val="center"/>
            </w:pPr>
          </w:p>
        </w:tc>
        <w:tc>
          <w:tcPr>
            <w:tcW w:w="343" w:type="dxa"/>
            <w:tcBorders>
              <w:top w:val="single" w:sz="18" w:space="0" w:color="auto"/>
              <w:left w:val="single" w:sz="18" w:space="0" w:color="auto"/>
              <w:bottom w:val="single" w:sz="18" w:space="0" w:color="auto"/>
              <w:right w:val="single" w:sz="18" w:space="0" w:color="auto"/>
            </w:tcBorders>
          </w:tcPr>
          <w:p>
            <w:pPr>
              <w:tabs>
                <w:tab w:val="left" w:pos="6840"/>
              </w:tabs>
              <w:jc w:val="center"/>
            </w:pPr>
            <w:r>
              <w:t>2</w:t>
            </w:r>
          </w:p>
        </w:tc>
        <w:tc>
          <w:tcPr>
            <w:tcW w:w="343" w:type="dxa"/>
            <w:tcBorders>
              <w:top w:val="single" w:sz="18" w:space="0" w:color="auto"/>
              <w:left w:val="single" w:sz="18" w:space="0" w:color="auto"/>
              <w:bottom w:val="single" w:sz="18" w:space="0" w:color="auto"/>
              <w:right w:val="single" w:sz="4" w:space="0" w:color="auto"/>
            </w:tcBorders>
          </w:tcPr>
          <w:p>
            <w:pPr>
              <w:tabs>
                <w:tab w:val="left" w:pos="6840"/>
              </w:tabs>
              <w:jc w:val="center"/>
            </w:pPr>
            <w:r>
              <w:t>2</w:t>
            </w:r>
          </w:p>
        </w:tc>
        <w:tc>
          <w:tcPr>
            <w:tcW w:w="339" w:type="dxa"/>
            <w:tcBorders>
              <w:top w:val="single" w:sz="18" w:space="0" w:color="auto"/>
              <w:left w:val="single" w:sz="4" w:space="0" w:color="auto"/>
              <w:bottom w:val="single" w:sz="18" w:space="0" w:color="auto"/>
              <w:right w:val="single" w:sz="4" w:space="0" w:color="auto"/>
            </w:tcBorders>
          </w:tcPr>
          <w:p>
            <w:pPr>
              <w:tabs>
                <w:tab w:val="left" w:pos="6840"/>
              </w:tabs>
              <w:jc w:val="center"/>
            </w:pPr>
          </w:p>
        </w:tc>
        <w:tc>
          <w:tcPr>
            <w:tcW w:w="339" w:type="dxa"/>
            <w:tcBorders>
              <w:top w:val="single" w:sz="18" w:space="0" w:color="auto"/>
              <w:left w:val="single" w:sz="4" w:space="0" w:color="auto"/>
              <w:bottom w:val="single" w:sz="18" w:space="0" w:color="auto"/>
              <w:right w:val="single" w:sz="18" w:space="0" w:color="auto"/>
            </w:tcBorders>
          </w:tcPr>
          <w:p>
            <w:pPr>
              <w:tabs>
                <w:tab w:val="left" w:pos="6840"/>
              </w:tabs>
              <w:jc w:val="center"/>
            </w:pPr>
            <w:r>
              <w:t>0</w:t>
            </w:r>
          </w:p>
        </w:tc>
        <w:tc>
          <w:tcPr>
            <w:tcW w:w="299" w:type="dxa"/>
            <w:tcBorders>
              <w:top w:val="single" w:sz="18" w:space="0" w:color="auto"/>
              <w:left w:val="single" w:sz="18" w:space="0" w:color="auto"/>
              <w:bottom w:val="single" w:sz="18" w:space="0" w:color="auto"/>
              <w:right w:val="single" w:sz="18" w:space="0" w:color="auto"/>
            </w:tcBorders>
          </w:tcPr>
          <w:p>
            <w:pPr>
              <w:tabs>
                <w:tab w:val="left" w:pos="6840"/>
              </w:tabs>
              <w:jc w:val="center"/>
            </w:pPr>
          </w:p>
        </w:tc>
        <w:tc>
          <w:tcPr>
            <w:tcW w:w="299" w:type="dxa"/>
            <w:tcBorders>
              <w:top w:val="single" w:sz="18" w:space="0" w:color="auto"/>
              <w:left w:val="single" w:sz="18" w:space="0" w:color="auto"/>
              <w:bottom w:val="single" w:sz="18" w:space="0" w:color="auto"/>
              <w:right w:val="single" w:sz="4" w:space="0" w:color="auto"/>
            </w:tcBorders>
          </w:tcPr>
          <w:p>
            <w:pPr>
              <w:tabs>
                <w:tab w:val="left" w:pos="6840"/>
              </w:tabs>
              <w:jc w:val="center"/>
            </w:pPr>
          </w:p>
        </w:tc>
        <w:tc>
          <w:tcPr>
            <w:tcW w:w="339" w:type="dxa"/>
            <w:tcBorders>
              <w:top w:val="single" w:sz="18" w:space="0" w:color="auto"/>
              <w:left w:val="single" w:sz="4" w:space="0" w:color="auto"/>
              <w:bottom w:val="single" w:sz="18" w:space="0" w:color="auto"/>
              <w:right w:val="single" w:sz="4" w:space="0" w:color="auto"/>
            </w:tcBorders>
          </w:tcPr>
          <w:p>
            <w:pPr>
              <w:tabs>
                <w:tab w:val="left" w:pos="6840"/>
              </w:tabs>
              <w:jc w:val="center"/>
            </w:pPr>
            <w:r>
              <w:t>5</w:t>
            </w:r>
          </w:p>
        </w:tc>
        <w:tc>
          <w:tcPr>
            <w:tcW w:w="339" w:type="dxa"/>
            <w:tcBorders>
              <w:top w:val="single" w:sz="18" w:space="0" w:color="auto"/>
              <w:left w:val="single" w:sz="4" w:space="0" w:color="auto"/>
              <w:bottom w:val="single" w:sz="18" w:space="0" w:color="auto"/>
              <w:right w:val="single" w:sz="18" w:space="0" w:color="auto"/>
            </w:tcBorders>
          </w:tcPr>
          <w:p>
            <w:pPr>
              <w:tabs>
                <w:tab w:val="left" w:pos="6840"/>
              </w:tabs>
              <w:jc w:val="center"/>
            </w:pPr>
            <w:r>
              <w:t>2</w:t>
            </w:r>
          </w:p>
        </w:tc>
        <w:tc>
          <w:tcPr>
            <w:tcW w:w="299" w:type="dxa"/>
            <w:tcBorders>
              <w:top w:val="nil"/>
              <w:left w:val="single" w:sz="18" w:space="0" w:color="auto"/>
              <w:bottom w:val="nil"/>
              <w:right w:val="single" w:sz="18" w:space="0" w:color="auto"/>
            </w:tcBorders>
          </w:tcPr>
          <w:p>
            <w:pPr>
              <w:tabs>
                <w:tab w:val="left" w:pos="6840"/>
              </w:tabs>
              <w:jc w:val="center"/>
            </w:pPr>
          </w:p>
        </w:tc>
        <w:tc>
          <w:tcPr>
            <w:tcW w:w="299" w:type="dxa"/>
            <w:tcBorders>
              <w:top w:val="single" w:sz="18" w:space="0" w:color="auto"/>
              <w:left w:val="single" w:sz="18" w:space="0" w:color="auto"/>
              <w:bottom w:val="single" w:sz="18" w:space="0" w:color="auto"/>
              <w:right w:val="single" w:sz="4" w:space="0" w:color="auto"/>
            </w:tcBorders>
          </w:tcPr>
          <w:p>
            <w:pPr>
              <w:tabs>
                <w:tab w:val="left" w:pos="6840"/>
              </w:tabs>
              <w:jc w:val="center"/>
            </w:pPr>
          </w:p>
        </w:tc>
        <w:tc>
          <w:tcPr>
            <w:tcW w:w="299" w:type="dxa"/>
            <w:tcBorders>
              <w:top w:val="single" w:sz="18" w:space="0" w:color="auto"/>
              <w:left w:val="single" w:sz="4" w:space="0" w:color="auto"/>
              <w:bottom w:val="single" w:sz="18" w:space="0" w:color="auto"/>
              <w:right w:val="single" w:sz="4" w:space="0" w:color="auto"/>
            </w:tcBorders>
          </w:tcPr>
          <w:p>
            <w:pPr>
              <w:tabs>
                <w:tab w:val="left" w:pos="6840"/>
              </w:tabs>
              <w:jc w:val="center"/>
            </w:pPr>
          </w:p>
        </w:tc>
        <w:tc>
          <w:tcPr>
            <w:tcW w:w="299" w:type="dxa"/>
            <w:tcBorders>
              <w:top w:val="single" w:sz="18" w:space="0" w:color="auto"/>
              <w:left w:val="single" w:sz="4" w:space="0" w:color="auto"/>
              <w:bottom w:val="single" w:sz="18" w:space="0" w:color="auto"/>
              <w:right w:val="single" w:sz="4" w:space="0" w:color="auto"/>
            </w:tcBorders>
          </w:tcPr>
          <w:p>
            <w:pPr>
              <w:tabs>
                <w:tab w:val="left" w:pos="6840"/>
              </w:tabs>
              <w:jc w:val="center"/>
            </w:pPr>
            <w:r>
              <w:rPr>
                <w:rFonts w:ascii="Verdana" w:eastAsia="Calibri" w:hAnsi="Verdana"/>
                <w:noProof/>
                <w:sz w:val="24"/>
                <w:szCs w:val="24"/>
              </w:rPr>
              <mc:AlternateContent>
                <mc:Choice Requires="wps">
                  <w:drawing>
                    <wp:anchor distT="0" distB="0" distL="114300" distR="114300" simplePos="0" relativeHeight="252123136" behindDoc="0" locked="0" layoutInCell="1" allowOverlap="1">
                      <wp:simplePos x="0" y="0"/>
                      <wp:positionH relativeFrom="column">
                        <wp:posOffset>9525</wp:posOffset>
                      </wp:positionH>
                      <wp:positionV relativeFrom="paragraph">
                        <wp:posOffset>104775</wp:posOffset>
                      </wp:positionV>
                      <wp:extent cx="768350" cy="2623820"/>
                      <wp:effectExtent l="38100" t="0" r="31750" b="62230"/>
                      <wp:wrapNone/>
                      <wp:docPr id="4691" name="Connecteur droit avec flèche 4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8350" cy="2623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91" o:spid="_x0000_s1026" type="#_x0000_t32" style="position:absolute;margin-left:.75pt;margin-top:8.25pt;width:60.5pt;height:206.6pt;flip:x;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">
                      <v:stroke endarrow="block"/>
                    </v:shape>
                  </w:pict>
                </mc:Fallback>
              </mc:AlternateContent>
            </w:r>
          </w:p>
        </w:tc>
        <w:tc>
          <w:tcPr>
            <w:tcW w:w="299" w:type="dxa"/>
            <w:tcBorders>
              <w:top w:val="single" w:sz="18" w:space="0" w:color="auto"/>
              <w:left w:val="single" w:sz="4" w:space="0" w:color="auto"/>
              <w:bottom w:val="single" w:sz="18" w:space="0" w:color="auto"/>
              <w:right w:val="single" w:sz="4" w:space="0" w:color="auto"/>
            </w:tcBorders>
          </w:tcPr>
          <w:p>
            <w:pPr>
              <w:tabs>
                <w:tab w:val="left" w:pos="6840"/>
              </w:tabs>
              <w:jc w:val="center"/>
            </w:pPr>
          </w:p>
        </w:tc>
        <w:tc>
          <w:tcPr>
            <w:tcW w:w="299" w:type="dxa"/>
            <w:tcBorders>
              <w:top w:val="single" w:sz="18" w:space="0" w:color="auto"/>
              <w:left w:val="single" w:sz="4" w:space="0" w:color="auto"/>
              <w:bottom w:val="single" w:sz="18" w:space="0" w:color="auto"/>
              <w:right w:val="single" w:sz="4" w:space="0" w:color="auto"/>
            </w:tcBorders>
          </w:tcPr>
          <w:p>
            <w:pPr>
              <w:tabs>
                <w:tab w:val="left" w:pos="6840"/>
              </w:tabs>
              <w:jc w:val="center"/>
            </w:pPr>
          </w:p>
        </w:tc>
        <w:tc>
          <w:tcPr>
            <w:tcW w:w="299" w:type="dxa"/>
            <w:tcBorders>
              <w:top w:val="single" w:sz="18" w:space="0" w:color="auto"/>
              <w:left w:val="single" w:sz="4" w:space="0" w:color="auto"/>
              <w:bottom w:val="single" w:sz="18" w:space="0" w:color="auto"/>
              <w:right w:val="single" w:sz="4" w:space="0" w:color="auto"/>
            </w:tcBorders>
          </w:tcPr>
          <w:p>
            <w:pPr>
              <w:tabs>
                <w:tab w:val="left" w:pos="6840"/>
              </w:tabs>
              <w:jc w:val="center"/>
            </w:pPr>
          </w:p>
        </w:tc>
        <w:tc>
          <w:tcPr>
            <w:tcW w:w="299" w:type="dxa"/>
            <w:tcBorders>
              <w:top w:val="single" w:sz="18" w:space="0" w:color="auto"/>
              <w:left w:val="single" w:sz="4" w:space="0" w:color="auto"/>
              <w:bottom w:val="single" w:sz="18" w:space="0" w:color="auto"/>
              <w:right w:val="single" w:sz="18" w:space="0" w:color="auto"/>
            </w:tcBorders>
          </w:tcPr>
          <w:p>
            <w:pPr>
              <w:tabs>
                <w:tab w:val="left" w:pos="6840"/>
              </w:tabs>
              <w:jc w:val="center"/>
            </w:pPr>
          </w:p>
        </w:tc>
        <w:tc>
          <w:tcPr>
            <w:tcW w:w="299" w:type="dxa"/>
            <w:tcBorders>
              <w:top w:val="nil"/>
              <w:left w:val="single" w:sz="18" w:space="0" w:color="auto"/>
              <w:bottom w:val="nil"/>
              <w:right w:val="single" w:sz="18" w:space="0" w:color="auto"/>
            </w:tcBorders>
          </w:tcPr>
          <w:p>
            <w:pPr>
              <w:tabs>
                <w:tab w:val="left" w:pos="6840"/>
              </w:tabs>
              <w:jc w:val="center"/>
            </w:pPr>
          </w:p>
        </w:tc>
      </w:tr>
      <w:tr>
        <w:trPr>
          <w:trHeight w:val="962"/>
        </w:trPr>
        <w:tc>
          <w:tcPr>
            <w:tcW w:w="5341" w:type="dxa"/>
            <w:gridSpan w:val="14"/>
            <w:tcBorders>
              <w:top w:val="nil"/>
              <w:left w:val="single" w:sz="18" w:space="0" w:color="auto"/>
              <w:bottom w:val="single" w:sz="18" w:space="0" w:color="auto"/>
              <w:right w:val="single" w:sz="18" w:space="0" w:color="auto"/>
            </w:tcBorders>
          </w:tcPr>
          <w:p>
            <w:pPr>
              <w:tabs>
                <w:tab w:val="left" w:pos="6840"/>
              </w:tabs>
              <w:rPr>
                <w:sz w:val="18"/>
                <w:szCs w:val="18"/>
              </w:rPr>
            </w:pPr>
          </w:p>
          <w:p>
            <w:pPr>
              <w:tabs>
                <w:tab w:val="left" w:pos="6840"/>
              </w:tabs>
              <w:rPr>
                <w:b/>
                <w:sz w:val="18"/>
                <w:szCs w:val="18"/>
              </w:rPr>
            </w:pPr>
            <w:r>
              <w:rPr>
                <w:b/>
                <w:noProof/>
                <w:sz w:val="18"/>
                <w:szCs w:val="18"/>
              </w:rPr>
              <mc:AlternateContent>
                <mc:Choice Requires="wps">
                  <w:drawing>
                    <wp:anchor distT="0" distB="0" distL="114300" distR="114300" simplePos="0" relativeHeight="252143616" behindDoc="0" locked="0" layoutInCell="1" allowOverlap="1">
                      <wp:simplePos x="0" y="0"/>
                      <wp:positionH relativeFrom="column">
                        <wp:posOffset>515620</wp:posOffset>
                      </wp:positionH>
                      <wp:positionV relativeFrom="paragraph">
                        <wp:posOffset>63500</wp:posOffset>
                      </wp:positionV>
                      <wp:extent cx="132080" cy="1621790"/>
                      <wp:effectExtent l="8255" t="6350" r="59690" b="19685"/>
                      <wp:wrapNone/>
                      <wp:docPr id="4690" name="Connecteur droit avec flèche 46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080" cy="1621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90" o:spid="_x0000_s1026" type="#_x0000_t32" style="position:absolute;margin-left:40.6pt;margin-top:5pt;width:10.4pt;height:127.7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">
                      <v:stroke endarrow="block"/>
                    </v:shape>
                  </w:pict>
                </mc:Fallback>
              </mc:AlternateContent>
            </w:r>
            <w:r>
              <w:rPr>
                <w:b/>
                <w:sz w:val="18"/>
                <w:szCs w:val="18"/>
              </w:rPr>
              <w:t>Nom :</w:t>
            </w:r>
          </w:p>
          <w:p>
            <w:pPr>
              <w:tabs>
                <w:tab w:val="left" w:pos="6840"/>
              </w:tabs>
              <w:rPr>
                <w:b/>
                <w:sz w:val="18"/>
                <w:szCs w:val="18"/>
              </w:rPr>
            </w:pPr>
          </w:p>
          <w:p>
            <w:pPr>
              <w:tabs>
                <w:tab w:val="left" w:pos="6840"/>
              </w:tabs>
              <w:rPr>
                <w:b/>
                <w:sz w:val="18"/>
                <w:szCs w:val="18"/>
              </w:rPr>
            </w:pPr>
            <w:r>
              <w:rPr>
                <w:b/>
                <w:sz w:val="18"/>
                <w:szCs w:val="18"/>
              </w:rPr>
              <w:t>Prénom :</w:t>
            </w:r>
          </w:p>
          <w:p>
            <w:pPr>
              <w:tabs>
                <w:tab w:val="left" w:pos="6840"/>
              </w:tabs>
              <w:rPr>
                <w:b/>
                <w:sz w:val="18"/>
                <w:szCs w:val="18"/>
              </w:rPr>
            </w:pPr>
          </w:p>
          <w:p>
            <w:pPr>
              <w:tabs>
                <w:tab w:val="left" w:pos="6840"/>
              </w:tabs>
              <w:rPr>
                <w:b/>
                <w:sz w:val="18"/>
                <w:szCs w:val="18"/>
              </w:rPr>
            </w:pPr>
          </w:p>
          <w:p>
            <w:pPr>
              <w:tabs>
                <w:tab w:val="left" w:pos="6840"/>
              </w:tabs>
              <w:rPr>
                <w:b/>
                <w:sz w:val="18"/>
                <w:szCs w:val="18"/>
              </w:rPr>
            </w:pPr>
            <w:r>
              <w:rPr>
                <w:b/>
                <w:sz w:val="18"/>
                <w:szCs w:val="18"/>
              </w:rPr>
              <w:t>Diplômes :</w:t>
            </w:r>
          </w:p>
          <w:p>
            <w:pPr>
              <w:tabs>
                <w:tab w:val="left" w:pos="6840"/>
              </w:tabs>
              <w:rPr>
                <w:b/>
                <w:sz w:val="18"/>
                <w:szCs w:val="18"/>
              </w:rPr>
            </w:pPr>
          </w:p>
          <w:p>
            <w:pPr>
              <w:tabs>
                <w:tab w:val="left" w:pos="6840"/>
              </w:tabs>
            </w:pPr>
            <w:r>
              <w:rPr>
                <w:sz w:val="18"/>
                <w:szCs w:val="18"/>
              </w:rPr>
              <w:t xml:space="preserve">Voir </w:t>
            </w:r>
            <w:r>
              <w:t>profils en annexe 6 du document 8bis ou en annexe 8 du document 8bis stage</w:t>
            </w:r>
          </w:p>
          <w:p>
            <w:pPr>
              <w:tabs>
                <w:tab w:val="left" w:pos="6840"/>
              </w:tabs>
              <w:rPr>
                <w:sz w:val="18"/>
                <w:szCs w:val="18"/>
              </w:rPr>
            </w:pPr>
          </w:p>
          <w:p>
            <w:pPr>
              <w:tabs>
                <w:tab w:val="left" w:pos="6840"/>
              </w:tabs>
              <w:jc w:val="center"/>
              <w:rPr>
                <w:b/>
                <w:sz w:val="22"/>
                <w:szCs w:val="22"/>
              </w:rPr>
            </w:pPr>
            <w:r>
              <w:rPr>
                <w:b/>
                <w:sz w:val="18"/>
                <w:szCs w:val="18"/>
              </w:rPr>
              <w:t xml:space="preserve">                                                                                   </w:t>
            </w:r>
          </w:p>
        </w:tc>
        <w:tc>
          <w:tcPr>
            <w:tcW w:w="5647" w:type="dxa"/>
            <w:gridSpan w:val="18"/>
            <w:tcBorders>
              <w:top w:val="nil"/>
              <w:left w:val="single" w:sz="18" w:space="0" w:color="auto"/>
              <w:bottom w:val="single" w:sz="18" w:space="0" w:color="auto"/>
              <w:right w:val="single" w:sz="18" w:space="0" w:color="auto"/>
            </w:tcBorders>
          </w:tcPr>
          <w:p>
            <w:pPr>
              <w:tabs>
                <w:tab w:val="left" w:pos="6840"/>
              </w:tabs>
            </w:pPr>
            <w:r>
              <w:t>Dénomination – Adresse</w:t>
            </w:r>
          </w:p>
          <w:p>
            <w:pPr>
              <w:tabs>
                <w:tab w:val="left" w:pos="6840"/>
              </w:tabs>
            </w:pPr>
            <w:r>
              <w:rPr>
                <w:rFonts w:ascii="Verdana" w:eastAsia="Calibri" w:hAnsi="Verdana"/>
                <w:noProof/>
                <w:sz w:val="24"/>
                <w:szCs w:val="24"/>
              </w:rPr>
              <mc:AlternateContent>
                <mc:Choice Requires="wps">
                  <w:drawing>
                    <wp:anchor distT="0" distB="0" distL="114300" distR="114300" simplePos="0" relativeHeight="252122112" behindDoc="0" locked="0" layoutInCell="1" allowOverlap="1">
                      <wp:simplePos x="0" y="0"/>
                      <wp:positionH relativeFrom="column">
                        <wp:posOffset>527685</wp:posOffset>
                      </wp:positionH>
                      <wp:positionV relativeFrom="paragraph">
                        <wp:posOffset>30480</wp:posOffset>
                      </wp:positionV>
                      <wp:extent cx="2400300" cy="1385570"/>
                      <wp:effectExtent l="0" t="0" r="19050" b="24130"/>
                      <wp:wrapNone/>
                      <wp:docPr id="4689" name="Zone de texte 4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1385570"/>
                              </a:xfrm>
                              <a:prstGeom prst="rect">
                                <a:avLst/>
                              </a:prstGeom>
                              <a:solidFill>
                                <a:srgbClr val="FFFFFF"/>
                              </a:solidFill>
                              <a:ln w="9525">
                                <a:solidFill>
                                  <a:srgbClr val="000000"/>
                                </a:solidFill>
                                <a:miter lim="800000"/>
                                <a:headEnd/>
                                <a:tailEnd/>
                              </a:ln>
                            </wps:spPr>
                            <wps:txbx>
                              <w:txbxContent>
                                <w:p>
                                  <w:pPr>
                                    <w:tabs>
                                      <w:tab w:val="left" w:pos="900"/>
                                      <w:tab w:val="left" w:pos="2520"/>
                                    </w:tabs>
                                    <w:rPr>
                                      <w:sz w:val="18"/>
                                      <w:szCs w:val="18"/>
                                    </w:rPr>
                                  </w:pPr>
                                  <w:r>
                                    <w:rPr>
                                      <w:b/>
                                      <w:sz w:val="18"/>
                                      <w:szCs w:val="18"/>
                                      <w:u w:val="single"/>
                                    </w:rPr>
                                    <w:t>Dénomination et adresse</w:t>
                                  </w:r>
                                  <w:r>
                                    <w:rPr>
                                      <w:sz w:val="18"/>
                                      <w:szCs w:val="18"/>
                                    </w:rPr>
                                    <w:t xml:space="preserve"> complètes de l’Etablissement </w:t>
                                  </w:r>
                                </w:p>
                                <w:p>
                                  <w:pPr>
                                    <w:tabs>
                                      <w:tab w:val="left" w:pos="900"/>
                                      <w:tab w:val="left" w:pos="2520"/>
                                    </w:tabs>
                                    <w:rPr>
                                      <w:sz w:val="18"/>
                                      <w:szCs w:val="18"/>
                                    </w:rPr>
                                  </w:pPr>
                                  <w:r>
                                    <w:rPr>
                                      <w:sz w:val="18"/>
                                      <w:szCs w:val="18"/>
                                    </w:rPr>
                                    <w:t>Tél. : préfixe + numéro + personne ressource</w:t>
                                  </w:r>
                                </w:p>
                                <w:p>
                                  <w:pPr>
                                    <w:tabs>
                                      <w:tab w:val="left" w:pos="900"/>
                                      <w:tab w:val="left" w:pos="2520"/>
                                    </w:tabs>
                                    <w:rPr>
                                      <w:sz w:val="18"/>
                                      <w:szCs w:val="18"/>
                                    </w:rPr>
                                  </w:pPr>
                                  <w:r>
                                    <w:rPr>
                                      <w:sz w:val="18"/>
                                      <w:szCs w:val="18"/>
                                    </w:rPr>
                                    <w:t>Fax : préfixe + numéro</w:t>
                                  </w:r>
                                </w:p>
                                <w:p>
                                  <w:pPr>
                                    <w:tabs>
                                      <w:tab w:val="left" w:pos="900"/>
                                      <w:tab w:val="left" w:pos="2520"/>
                                    </w:tabs>
                                    <w:rPr>
                                      <w:sz w:val="18"/>
                                      <w:szCs w:val="18"/>
                                    </w:rPr>
                                  </w:pPr>
                                  <w:r>
                                    <w:rPr>
                                      <w:sz w:val="18"/>
                                      <w:szCs w:val="18"/>
                                    </w:rPr>
                                    <w:t>N° Fase : obligatoire</w:t>
                                  </w:r>
                                </w:p>
                                <w:p>
                                  <w:pPr>
                                    <w:tabs>
                                      <w:tab w:val="left" w:pos="900"/>
                                      <w:tab w:val="left" w:pos="2520"/>
                                    </w:tabs>
                                    <w:rPr>
                                      <w:sz w:val="18"/>
                                      <w:szCs w:val="18"/>
                                    </w:rPr>
                                  </w:pPr>
                                  <w:r>
                                    <w:rPr>
                                      <w:sz w:val="18"/>
                                      <w:szCs w:val="18"/>
                                    </w:rPr>
                                    <w:t>E-Mail : seule l’adresse sous le format (</w:t>
                                  </w:r>
                                  <w:hyperlink r:id="rId156" w:history="1">
                                    <w:r>
                                      <w:rPr>
                                        <w:rStyle w:val="Lienhypertexte"/>
                                        <w:sz w:val="18"/>
                                        <w:szCs w:val="18"/>
                                      </w:rPr>
                                      <w:t>ec------@cfwb.be</w:t>
                                    </w:r>
                                  </w:hyperlink>
                                  <w:r>
                                    <w:rPr>
                                      <w:sz w:val="18"/>
                                      <w:szCs w:val="18"/>
                                    </w:rPr>
                                    <w:t xml:space="preserve"> et/ou </w:t>
                                  </w:r>
                                  <w:hyperlink r:id="rId157" w:history="1">
                                    <w:r>
                                      <w:rPr>
                                        <w:rStyle w:val="Lienhypertexte"/>
                                        <w:sz w:val="18"/>
                                        <w:szCs w:val="18"/>
                                      </w:rPr>
                                      <w:t>po------@cfwb.be</w:t>
                                    </w:r>
                                  </w:hyperlink>
                                  <w:r>
                                    <w:rPr>
                                      <w:sz w:val="18"/>
                                      <w:szCs w:val="18"/>
                                    </w:rPr>
                                    <w:t>) sera (seront) reprise(s)</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9" o:spid="_x0000_s1152" type="#_x0000_t202" style="position:absolute;margin-left:41.55pt;margin-top:2.4pt;width:189pt;height:109.1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">
                      <v:textbox>
                        <w:txbxContent>
                          <w:p>
                            <w:pPr>
                              <w:tabs>
                                <w:tab w:val="left" w:pos="900"/>
                                <w:tab w:val="left" w:pos="2520"/>
                              </w:tabs>
                              <w:rPr>
                                <w:sz w:val="18"/>
                                <w:szCs w:val="18"/>
                              </w:rPr>
                            </w:pPr>
                            <w:r>
                              <w:rPr>
                                <w:b/>
                                <w:sz w:val="18"/>
                                <w:szCs w:val="18"/>
                                <w:u w:val="single"/>
                              </w:rPr>
                              <w:t>Dénomination et adresse</w:t>
                            </w:r>
                            <w:r>
                              <w:rPr>
                                <w:sz w:val="18"/>
                                <w:szCs w:val="18"/>
                              </w:rPr>
                              <w:t xml:space="preserve"> complètes de l’Etablissement </w:t>
                            </w:r>
                          </w:p>
                          <w:p>
                            <w:pPr>
                              <w:tabs>
                                <w:tab w:val="left" w:pos="900"/>
                                <w:tab w:val="left" w:pos="2520"/>
                              </w:tabs>
                              <w:rPr>
                                <w:sz w:val="18"/>
                                <w:szCs w:val="18"/>
                              </w:rPr>
                            </w:pPr>
                            <w:r>
                              <w:rPr>
                                <w:sz w:val="18"/>
                                <w:szCs w:val="18"/>
                              </w:rPr>
                              <w:t>Tél. : préfixe + numéro + personne ressource</w:t>
                            </w:r>
                          </w:p>
                          <w:p>
                            <w:pPr>
                              <w:tabs>
                                <w:tab w:val="left" w:pos="900"/>
                                <w:tab w:val="left" w:pos="2520"/>
                              </w:tabs>
                              <w:rPr>
                                <w:sz w:val="18"/>
                                <w:szCs w:val="18"/>
                              </w:rPr>
                            </w:pPr>
                            <w:r>
                              <w:rPr>
                                <w:sz w:val="18"/>
                                <w:szCs w:val="18"/>
                              </w:rPr>
                              <w:t>Fax : préfixe + numéro</w:t>
                            </w:r>
                          </w:p>
                          <w:p>
                            <w:pPr>
                              <w:tabs>
                                <w:tab w:val="left" w:pos="900"/>
                                <w:tab w:val="left" w:pos="2520"/>
                              </w:tabs>
                              <w:rPr>
                                <w:sz w:val="18"/>
                                <w:szCs w:val="18"/>
                              </w:rPr>
                            </w:pPr>
                            <w:r>
                              <w:rPr>
                                <w:sz w:val="18"/>
                                <w:szCs w:val="18"/>
                              </w:rPr>
                              <w:t>N° Fase : obligatoire</w:t>
                            </w:r>
                          </w:p>
                          <w:p>
                            <w:pPr>
                              <w:tabs>
                                <w:tab w:val="left" w:pos="900"/>
                                <w:tab w:val="left" w:pos="2520"/>
                              </w:tabs>
                              <w:rPr>
                                <w:sz w:val="18"/>
                                <w:szCs w:val="18"/>
                              </w:rPr>
                            </w:pPr>
                            <w:r>
                              <w:rPr>
                                <w:sz w:val="18"/>
                                <w:szCs w:val="18"/>
                              </w:rPr>
                              <w:t>E-Mail : seule l’adresse sous le format (</w:t>
                            </w:r>
                            <w:hyperlink r:id="rId158" w:history="1">
                              <w:r>
                                <w:rPr>
                                  <w:rStyle w:val="Lienhypertexte"/>
                                  <w:sz w:val="18"/>
                                  <w:szCs w:val="18"/>
                                </w:rPr>
                                <w:t>ec------@cfwb.be</w:t>
                              </w:r>
                            </w:hyperlink>
                            <w:r>
                              <w:rPr>
                                <w:sz w:val="18"/>
                                <w:szCs w:val="18"/>
                              </w:rPr>
                              <w:t xml:space="preserve"> et/ou </w:t>
                            </w:r>
                            <w:hyperlink r:id="rId159" w:history="1">
                              <w:r>
                                <w:rPr>
                                  <w:rStyle w:val="Lienhypertexte"/>
                                  <w:sz w:val="18"/>
                                  <w:szCs w:val="18"/>
                                </w:rPr>
                                <w:t>po------@cfwb.be</w:t>
                              </w:r>
                            </w:hyperlink>
                            <w:r>
                              <w:rPr>
                                <w:sz w:val="18"/>
                                <w:szCs w:val="18"/>
                              </w:rPr>
                              <w:t>) sera (seront) reprise(s)</w:t>
                            </w:r>
                          </w:p>
                          <w:p>
                            <w:pPr>
                              <w:rPr>
                                <w:rFonts w:ascii="Arial" w:hAnsi="Arial" w:cs="Arial"/>
                                <w:sz w:val="18"/>
                                <w:szCs w:val="18"/>
                              </w:rPr>
                            </w:pPr>
                          </w:p>
                        </w:txbxContent>
                      </v:textbox>
                    </v:shape>
                  </w:pict>
                </mc:Fallback>
              </mc:AlternateContent>
            </w:r>
          </w:p>
          <w:p>
            <w:pPr>
              <w:tabs>
                <w:tab w:val="left" w:pos="6840"/>
              </w:tabs>
            </w:pPr>
          </w:p>
          <w:p>
            <w:pPr>
              <w:tabs>
                <w:tab w:val="left" w:pos="6840"/>
              </w:tabs>
            </w:pPr>
          </w:p>
          <w:p>
            <w:pPr>
              <w:tabs>
                <w:tab w:val="left" w:pos="6840"/>
              </w:tabs>
            </w:pPr>
          </w:p>
          <w:p>
            <w:pPr>
              <w:pBdr>
                <w:left w:val="single" w:sz="18" w:space="4" w:color="auto"/>
              </w:pBdr>
              <w:tabs>
                <w:tab w:val="left" w:pos="6840"/>
              </w:tabs>
              <w:rPr>
                <w:b/>
              </w:rPr>
            </w:pPr>
          </w:p>
          <w:p>
            <w:pPr>
              <w:pBdr>
                <w:left w:val="single" w:sz="18" w:space="4" w:color="auto"/>
              </w:pBdr>
              <w:tabs>
                <w:tab w:val="left" w:pos="6840"/>
              </w:tabs>
              <w:rPr>
                <w:b/>
              </w:rPr>
            </w:pPr>
            <w:r>
              <w:rPr>
                <w:b/>
              </w:rPr>
              <w:t>Tél :</w:t>
            </w:r>
          </w:p>
          <w:p>
            <w:pPr>
              <w:pBdr>
                <w:left w:val="single" w:sz="18" w:space="4" w:color="auto"/>
              </w:pBdr>
              <w:tabs>
                <w:tab w:val="left" w:pos="6840"/>
              </w:tabs>
              <w:rPr>
                <w:b/>
              </w:rPr>
            </w:pPr>
            <w:r>
              <w:rPr>
                <w:b/>
              </w:rPr>
              <w:t>Fax :</w:t>
            </w:r>
          </w:p>
          <w:p>
            <w:pPr>
              <w:pBdr>
                <w:left w:val="single" w:sz="18" w:space="4" w:color="auto"/>
              </w:pBdr>
              <w:tabs>
                <w:tab w:val="left" w:pos="6840"/>
              </w:tabs>
              <w:rPr>
                <w:b/>
              </w:rPr>
            </w:pPr>
            <w:r>
              <w:rPr>
                <w:b/>
              </w:rPr>
              <w:t>E-Mail :</w:t>
            </w:r>
          </w:p>
          <w:p>
            <w:pPr>
              <w:pBdr>
                <w:left w:val="single" w:sz="18" w:space="4" w:color="auto"/>
              </w:pBdr>
              <w:tabs>
                <w:tab w:val="left" w:pos="6840"/>
              </w:tabs>
              <w:rPr>
                <w:b/>
              </w:rPr>
            </w:pPr>
            <w:r>
              <w:rPr>
                <w:b/>
              </w:rPr>
              <w:t>N° Fase :</w:t>
            </w:r>
          </w:p>
          <w:p>
            <w:pPr>
              <w:pBdr>
                <w:left w:val="single" w:sz="18" w:space="4" w:color="auto"/>
              </w:pBdr>
              <w:tabs>
                <w:tab w:val="left" w:pos="6840"/>
              </w:tabs>
            </w:pPr>
          </w:p>
        </w:tc>
      </w:tr>
    </w:tbl>
    <w:p>
      <w:pPr>
        <w:jc w:val="center"/>
        <w:rPr>
          <w:sz w:val="16"/>
          <w:szCs w:val="16"/>
        </w:rPr>
      </w:pPr>
    </w:p>
    <w:p>
      <w:pPr>
        <w:rPr>
          <w:sz w:val="16"/>
          <w:szCs w:val="16"/>
        </w:rPr>
      </w:pPr>
    </w:p>
    <w:p>
      <w:pPr>
        <w:rPr>
          <w:rFonts w:ascii="Arial" w:hAnsi="Arial" w:cs="Arial"/>
          <w:color w:val="000000"/>
          <w:sz w:val="24"/>
        </w:rPr>
      </w:pPr>
      <w:r>
        <w:rPr>
          <w:rFonts w:ascii="Verdana" w:eastAsia="Calibri" w:hAnsi="Verdana"/>
          <w:noProof/>
          <w:sz w:val="24"/>
          <w:szCs w:val="24"/>
        </w:rPr>
        <mc:AlternateContent>
          <mc:Choice Requires="wps">
            <w:drawing>
              <wp:anchor distT="0" distB="0" distL="114300" distR="114300" simplePos="0" relativeHeight="252098560" behindDoc="0" locked="0" layoutInCell="1" allowOverlap="1">
                <wp:simplePos x="0" y="0"/>
                <wp:positionH relativeFrom="column">
                  <wp:posOffset>3740150</wp:posOffset>
                </wp:positionH>
                <wp:positionV relativeFrom="paragraph">
                  <wp:posOffset>78105</wp:posOffset>
                </wp:positionV>
                <wp:extent cx="2901315" cy="3588385"/>
                <wp:effectExtent l="0" t="0" r="13335" b="12065"/>
                <wp:wrapNone/>
                <wp:docPr id="4688" name="Zone de texte 4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315" cy="358838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Etablissement – Identification</w:t>
                            </w:r>
                            <w:r>
                              <w:rPr>
                                <w:rFonts w:ascii="Arial" w:hAnsi="Arial" w:cs="Arial"/>
                                <w:sz w:val="18"/>
                                <w:szCs w:val="18"/>
                              </w:rPr>
                              <w:t> :</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Pouvoir organisateur :</w:t>
                            </w:r>
                          </w:p>
                          <w:p>
                            <w:pPr>
                              <w:tabs>
                                <w:tab w:val="left" w:pos="90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Communal   : 1</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Libre</w:t>
                            </w:r>
                            <w:r>
                              <w:rPr>
                                <w:rFonts w:ascii="Arial" w:hAnsi="Arial" w:cs="Arial"/>
                                <w:sz w:val="18"/>
                                <w:szCs w:val="18"/>
                              </w:rPr>
                              <w:tab/>
                              <w:t>: 2</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Provincial</w:t>
                            </w:r>
                            <w:r>
                              <w:rPr>
                                <w:rFonts w:ascii="Arial" w:hAnsi="Arial" w:cs="Arial"/>
                                <w:sz w:val="18"/>
                                <w:szCs w:val="18"/>
                              </w:rPr>
                              <w:tab/>
                              <w:t>: 4</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2</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Secteur d’enseignement</w:t>
                            </w:r>
                          </w:p>
                          <w:p>
                            <w:pPr>
                              <w:tabs>
                                <w:tab w:val="left" w:pos="709"/>
                                <w:tab w:val="left" w:pos="2160"/>
                              </w:tabs>
                              <w:rPr>
                                <w:rFonts w:ascii="Arial" w:hAnsi="Arial" w:cs="Arial"/>
                                <w:sz w:val="14"/>
                                <w:szCs w:val="14"/>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technique et professionnel : 5 </w:t>
                            </w:r>
                            <w:r>
                              <w:rPr>
                                <w:rFonts w:ascii="Arial" w:hAnsi="Arial" w:cs="Arial"/>
                                <w:sz w:val="14"/>
                                <w:szCs w:val="14"/>
                              </w:rPr>
                              <w:t>(pré imprimé)</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3</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Type d’enseignement</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Promotion sociale : </w:t>
                            </w:r>
                            <w:r>
                              <w:rPr>
                                <w:rFonts w:ascii="Arial" w:hAnsi="Arial" w:cs="Arial"/>
                                <w:sz w:val="14"/>
                                <w:szCs w:val="14"/>
                              </w:rPr>
                              <w:t>2 (pré imprimé)</w:t>
                            </w:r>
                          </w:p>
                          <w:p>
                            <w:pPr>
                              <w:tabs>
                                <w:tab w:val="left" w:pos="900"/>
                                <w:tab w:val="left" w:pos="216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 4</w:t>
                            </w:r>
                            <w:r>
                              <w:rPr>
                                <w:rFonts w:ascii="Arial" w:hAnsi="Arial" w:cs="Arial"/>
                                <w:sz w:val="18"/>
                                <w:szCs w:val="18"/>
                              </w:rPr>
                              <w:t xml:space="preserve"> : </w:t>
                            </w:r>
                            <w:r>
                              <w:rPr>
                                <w:rFonts w:ascii="Arial" w:hAnsi="Arial" w:cs="Arial"/>
                                <w:sz w:val="18"/>
                                <w:szCs w:val="18"/>
                              </w:rPr>
                              <w:tab/>
                              <w:t>Bruxelles</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Bruxelles</w:t>
                            </w:r>
                            <w:r>
                              <w:rPr>
                                <w:rFonts w:ascii="Arial" w:hAnsi="Arial" w:cs="Arial"/>
                                <w:sz w:val="18"/>
                                <w:szCs w:val="18"/>
                              </w:rPr>
                              <w:tab/>
                              <w:t>: 1 (Cocof)</w:t>
                            </w:r>
                          </w:p>
                          <w:p>
                            <w:pPr>
                              <w:tabs>
                                <w:tab w:val="left" w:pos="900"/>
                                <w:tab w:val="left" w:pos="2520"/>
                              </w:tabs>
                              <w:rPr>
                                <w:rFonts w:ascii="Arial" w:hAnsi="Arial" w:cs="Arial"/>
                                <w:sz w:val="18"/>
                                <w:szCs w:val="18"/>
                              </w:rPr>
                            </w:pPr>
                            <w:r>
                              <w:rPr>
                                <w:rFonts w:ascii="Arial" w:hAnsi="Arial" w:cs="Arial"/>
                                <w:sz w:val="18"/>
                                <w:szCs w:val="18"/>
                              </w:rPr>
                              <w:tab/>
                              <w:t>Brabant Wallon</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Hainaut</w:t>
                            </w:r>
                            <w:r>
                              <w:rPr>
                                <w:rFonts w:ascii="Arial" w:hAnsi="Arial" w:cs="Arial"/>
                                <w:sz w:val="18"/>
                                <w:szCs w:val="18"/>
                              </w:rPr>
                              <w:tab/>
                              <w:t>: 5</w:t>
                            </w:r>
                          </w:p>
                          <w:p>
                            <w:pPr>
                              <w:tabs>
                                <w:tab w:val="left" w:pos="900"/>
                                <w:tab w:val="left" w:pos="2520"/>
                              </w:tabs>
                              <w:rPr>
                                <w:rFonts w:ascii="Arial" w:hAnsi="Arial" w:cs="Arial"/>
                                <w:sz w:val="18"/>
                                <w:szCs w:val="18"/>
                              </w:rPr>
                            </w:pPr>
                            <w:r>
                              <w:rPr>
                                <w:rFonts w:ascii="Arial" w:hAnsi="Arial" w:cs="Arial"/>
                                <w:sz w:val="18"/>
                                <w:szCs w:val="18"/>
                              </w:rPr>
                              <w:tab/>
                              <w:t>Liège</w:t>
                            </w:r>
                            <w:r>
                              <w:rPr>
                                <w:rFonts w:ascii="Arial" w:hAnsi="Arial" w:cs="Arial"/>
                                <w:sz w:val="18"/>
                                <w:szCs w:val="18"/>
                              </w:rPr>
                              <w:tab/>
                              <w:t>: 6</w:t>
                            </w:r>
                          </w:p>
                          <w:p>
                            <w:pPr>
                              <w:tabs>
                                <w:tab w:val="left" w:pos="900"/>
                                <w:tab w:val="left" w:pos="2520"/>
                              </w:tabs>
                              <w:rPr>
                                <w:rFonts w:ascii="Arial" w:hAnsi="Arial" w:cs="Arial"/>
                                <w:sz w:val="18"/>
                                <w:szCs w:val="18"/>
                              </w:rPr>
                            </w:pPr>
                            <w:r>
                              <w:rPr>
                                <w:rFonts w:ascii="Arial" w:hAnsi="Arial" w:cs="Arial"/>
                                <w:sz w:val="18"/>
                                <w:szCs w:val="18"/>
                              </w:rPr>
                              <w:tab/>
                              <w:t>Luxembourg</w:t>
                            </w:r>
                            <w:r>
                              <w:rPr>
                                <w:rFonts w:ascii="Arial" w:hAnsi="Arial" w:cs="Arial"/>
                                <w:sz w:val="18"/>
                                <w:szCs w:val="18"/>
                              </w:rPr>
                              <w:tab/>
                              <w:t>: 8</w:t>
                            </w:r>
                          </w:p>
                          <w:p>
                            <w:pPr>
                              <w:tabs>
                                <w:tab w:val="left" w:pos="900"/>
                                <w:tab w:val="left" w:pos="2520"/>
                              </w:tabs>
                              <w:rPr>
                                <w:rFonts w:ascii="Arial" w:hAnsi="Arial" w:cs="Arial"/>
                                <w:sz w:val="18"/>
                                <w:szCs w:val="18"/>
                              </w:rPr>
                            </w:pPr>
                            <w:r>
                              <w:rPr>
                                <w:rFonts w:ascii="Arial" w:hAnsi="Arial" w:cs="Arial"/>
                                <w:sz w:val="18"/>
                                <w:szCs w:val="18"/>
                              </w:rPr>
                              <w:tab/>
                              <w:t>Namur</w:t>
                            </w:r>
                            <w:r>
                              <w:rPr>
                                <w:rFonts w:ascii="Arial" w:hAnsi="Arial" w:cs="Arial"/>
                                <w:sz w:val="18"/>
                                <w:szCs w:val="18"/>
                              </w:rPr>
                              <w:tab/>
                              <w:t>: 9</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5 à 7</w:t>
                            </w:r>
                            <w:r>
                              <w:rPr>
                                <w:rFonts w:ascii="Arial" w:hAnsi="Arial" w:cs="Arial"/>
                                <w:sz w:val="18"/>
                                <w:szCs w:val="18"/>
                              </w:rPr>
                              <w:t> : Numéro de la commune</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8 à 10</w:t>
                            </w:r>
                            <w:r>
                              <w:rPr>
                                <w:rFonts w:ascii="Arial" w:hAnsi="Arial" w:cs="Arial"/>
                                <w:sz w:val="18"/>
                                <w:szCs w:val="18"/>
                              </w:rPr>
                              <w:t> : Numéro del’établissement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8" o:spid="_x0000_s1153" type="#_x0000_t202" style="position:absolute;margin-left:294.5pt;margin-top:6.15pt;width:228.45pt;height:282.5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">
                <v:textbox>
                  <w:txbxContent>
                    <w:p>
                      <w:pPr>
                        <w:rPr>
                          <w:rFonts w:ascii="Arial" w:hAnsi="Arial" w:cs="Arial"/>
                          <w:sz w:val="18"/>
                          <w:szCs w:val="18"/>
                        </w:rPr>
                      </w:pPr>
                      <w:r>
                        <w:rPr>
                          <w:rFonts w:ascii="Arial" w:hAnsi="Arial" w:cs="Arial"/>
                          <w:b/>
                          <w:sz w:val="18"/>
                          <w:szCs w:val="18"/>
                        </w:rPr>
                        <w:t>Etablissement – Identification</w:t>
                      </w:r>
                      <w:r>
                        <w:rPr>
                          <w:rFonts w:ascii="Arial" w:hAnsi="Arial" w:cs="Arial"/>
                          <w:sz w:val="18"/>
                          <w:szCs w:val="18"/>
                        </w:rPr>
                        <w:t> :</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Pouvoir organisateur :</w:t>
                      </w:r>
                    </w:p>
                    <w:p>
                      <w:pPr>
                        <w:tabs>
                          <w:tab w:val="left" w:pos="90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Communal   : 1</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Libre</w:t>
                      </w:r>
                      <w:r>
                        <w:rPr>
                          <w:rFonts w:ascii="Arial" w:hAnsi="Arial" w:cs="Arial"/>
                          <w:sz w:val="18"/>
                          <w:szCs w:val="18"/>
                        </w:rPr>
                        <w:tab/>
                        <w:t>: 2</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Provincial</w:t>
                      </w:r>
                      <w:r>
                        <w:rPr>
                          <w:rFonts w:ascii="Arial" w:hAnsi="Arial" w:cs="Arial"/>
                          <w:sz w:val="18"/>
                          <w:szCs w:val="18"/>
                        </w:rPr>
                        <w:tab/>
                        <w:t>: 4</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2</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Secteur d’enseignement</w:t>
                      </w:r>
                    </w:p>
                    <w:p>
                      <w:pPr>
                        <w:tabs>
                          <w:tab w:val="left" w:pos="709"/>
                          <w:tab w:val="left" w:pos="2160"/>
                        </w:tabs>
                        <w:rPr>
                          <w:rFonts w:ascii="Arial" w:hAnsi="Arial" w:cs="Arial"/>
                          <w:sz w:val="14"/>
                          <w:szCs w:val="14"/>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technique et professionnel : 5 </w:t>
                      </w:r>
                      <w:r>
                        <w:rPr>
                          <w:rFonts w:ascii="Arial" w:hAnsi="Arial" w:cs="Arial"/>
                          <w:sz w:val="14"/>
                          <w:szCs w:val="14"/>
                        </w:rPr>
                        <w:t>(pré imprimé)</w:t>
                      </w: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p>
                    <w:p>
                      <w:pPr>
                        <w:tabs>
                          <w:tab w:val="left" w:pos="900"/>
                          <w:tab w:val="left" w:pos="2160"/>
                        </w:tabs>
                        <w:rPr>
                          <w:rFonts w:ascii="Arial" w:hAnsi="Arial" w:cs="Arial"/>
                          <w:sz w:val="18"/>
                          <w:szCs w:val="18"/>
                        </w:rPr>
                      </w:pPr>
                      <w:r>
                        <w:rPr>
                          <w:rFonts w:ascii="Arial" w:hAnsi="Arial" w:cs="Arial"/>
                          <w:b/>
                          <w:sz w:val="18"/>
                          <w:szCs w:val="18"/>
                        </w:rPr>
                        <w:t>Case 3</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Type d’enseignement</w:t>
                      </w:r>
                    </w:p>
                    <w:p>
                      <w:pPr>
                        <w:tabs>
                          <w:tab w:val="left" w:pos="900"/>
                          <w:tab w:val="left" w:pos="2160"/>
                        </w:tabs>
                        <w:rPr>
                          <w:rFonts w:ascii="Arial" w:hAnsi="Arial" w:cs="Arial"/>
                          <w:sz w:val="18"/>
                          <w:szCs w:val="18"/>
                        </w:rPr>
                      </w:pPr>
                      <w:r>
                        <w:rPr>
                          <w:rFonts w:ascii="Arial" w:hAnsi="Arial" w:cs="Arial"/>
                          <w:sz w:val="18"/>
                          <w:szCs w:val="18"/>
                        </w:rPr>
                        <w:tab/>
                      </w:r>
                      <w:r>
                        <w:rPr>
                          <w:rFonts w:ascii="Arial" w:hAnsi="Arial" w:cs="Arial"/>
                          <w:sz w:val="18"/>
                          <w:szCs w:val="18"/>
                        </w:rPr>
                        <w:sym w:font="Wingdings 3" w:char="F022"/>
                      </w:r>
                      <w:r>
                        <w:rPr>
                          <w:rFonts w:ascii="Arial" w:hAnsi="Arial" w:cs="Arial"/>
                          <w:sz w:val="18"/>
                          <w:szCs w:val="18"/>
                        </w:rPr>
                        <w:t xml:space="preserve"> Promotion sociale : </w:t>
                      </w:r>
                      <w:r>
                        <w:rPr>
                          <w:rFonts w:ascii="Arial" w:hAnsi="Arial" w:cs="Arial"/>
                          <w:sz w:val="14"/>
                          <w:szCs w:val="14"/>
                        </w:rPr>
                        <w:t>2 (pré imprimé)</w:t>
                      </w:r>
                    </w:p>
                    <w:p>
                      <w:pPr>
                        <w:tabs>
                          <w:tab w:val="left" w:pos="900"/>
                          <w:tab w:val="left" w:pos="216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 4</w:t>
                      </w:r>
                      <w:r>
                        <w:rPr>
                          <w:rFonts w:ascii="Arial" w:hAnsi="Arial" w:cs="Arial"/>
                          <w:sz w:val="18"/>
                          <w:szCs w:val="18"/>
                        </w:rPr>
                        <w:t xml:space="preserve"> : </w:t>
                      </w:r>
                      <w:r>
                        <w:rPr>
                          <w:rFonts w:ascii="Arial" w:hAnsi="Arial" w:cs="Arial"/>
                          <w:sz w:val="18"/>
                          <w:szCs w:val="18"/>
                        </w:rPr>
                        <w:tab/>
                        <w:t>Bruxelles</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Bruxelles</w:t>
                      </w:r>
                      <w:r>
                        <w:rPr>
                          <w:rFonts w:ascii="Arial" w:hAnsi="Arial" w:cs="Arial"/>
                          <w:sz w:val="18"/>
                          <w:szCs w:val="18"/>
                        </w:rPr>
                        <w:tab/>
                        <w:t>: 1 (Cocof)</w:t>
                      </w:r>
                    </w:p>
                    <w:p>
                      <w:pPr>
                        <w:tabs>
                          <w:tab w:val="left" w:pos="900"/>
                          <w:tab w:val="left" w:pos="2520"/>
                        </w:tabs>
                        <w:rPr>
                          <w:rFonts w:ascii="Arial" w:hAnsi="Arial" w:cs="Arial"/>
                          <w:sz w:val="18"/>
                          <w:szCs w:val="18"/>
                        </w:rPr>
                      </w:pPr>
                      <w:r>
                        <w:rPr>
                          <w:rFonts w:ascii="Arial" w:hAnsi="Arial" w:cs="Arial"/>
                          <w:sz w:val="18"/>
                          <w:szCs w:val="18"/>
                        </w:rPr>
                        <w:tab/>
                        <w:t>Brabant Wallon</w:t>
                      </w:r>
                      <w:r>
                        <w:rPr>
                          <w:rFonts w:ascii="Arial" w:hAnsi="Arial" w:cs="Arial"/>
                          <w:sz w:val="18"/>
                          <w:szCs w:val="18"/>
                        </w:rPr>
                        <w:tab/>
                        <w:t>: 2</w:t>
                      </w:r>
                    </w:p>
                    <w:p>
                      <w:pPr>
                        <w:tabs>
                          <w:tab w:val="left" w:pos="900"/>
                          <w:tab w:val="left" w:pos="2520"/>
                        </w:tabs>
                        <w:rPr>
                          <w:rFonts w:ascii="Arial" w:hAnsi="Arial" w:cs="Arial"/>
                          <w:sz w:val="18"/>
                          <w:szCs w:val="18"/>
                        </w:rPr>
                      </w:pPr>
                      <w:r>
                        <w:rPr>
                          <w:rFonts w:ascii="Arial" w:hAnsi="Arial" w:cs="Arial"/>
                          <w:sz w:val="18"/>
                          <w:szCs w:val="18"/>
                        </w:rPr>
                        <w:tab/>
                        <w:t>Hainaut</w:t>
                      </w:r>
                      <w:r>
                        <w:rPr>
                          <w:rFonts w:ascii="Arial" w:hAnsi="Arial" w:cs="Arial"/>
                          <w:sz w:val="18"/>
                          <w:szCs w:val="18"/>
                        </w:rPr>
                        <w:tab/>
                        <w:t>: 5</w:t>
                      </w:r>
                    </w:p>
                    <w:p>
                      <w:pPr>
                        <w:tabs>
                          <w:tab w:val="left" w:pos="900"/>
                          <w:tab w:val="left" w:pos="2520"/>
                        </w:tabs>
                        <w:rPr>
                          <w:rFonts w:ascii="Arial" w:hAnsi="Arial" w:cs="Arial"/>
                          <w:sz w:val="18"/>
                          <w:szCs w:val="18"/>
                        </w:rPr>
                      </w:pPr>
                      <w:r>
                        <w:rPr>
                          <w:rFonts w:ascii="Arial" w:hAnsi="Arial" w:cs="Arial"/>
                          <w:sz w:val="18"/>
                          <w:szCs w:val="18"/>
                        </w:rPr>
                        <w:tab/>
                        <w:t>Liège</w:t>
                      </w:r>
                      <w:r>
                        <w:rPr>
                          <w:rFonts w:ascii="Arial" w:hAnsi="Arial" w:cs="Arial"/>
                          <w:sz w:val="18"/>
                          <w:szCs w:val="18"/>
                        </w:rPr>
                        <w:tab/>
                        <w:t>: 6</w:t>
                      </w:r>
                    </w:p>
                    <w:p>
                      <w:pPr>
                        <w:tabs>
                          <w:tab w:val="left" w:pos="900"/>
                          <w:tab w:val="left" w:pos="2520"/>
                        </w:tabs>
                        <w:rPr>
                          <w:rFonts w:ascii="Arial" w:hAnsi="Arial" w:cs="Arial"/>
                          <w:sz w:val="18"/>
                          <w:szCs w:val="18"/>
                        </w:rPr>
                      </w:pPr>
                      <w:r>
                        <w:rPr>
                          <w:rFonts w:ascii="Arial" w:hAnsi="Arial" w:cs="Arial"/>
                          <w:sz w:val="18"/>
                          <w:szCs w:val="18"/>
                        </w:rPr>
                        <w:tab/>
                        <w:t>Luxembourg</w:t>
                      </w:r>
                      <w:r>
                        <w:rPr>
                          <w:rFonts w:ascii="Arial" w:hAnsi="Arial" w:cs="Arial"/>
                          <w:sz w:val="18"/>
                          <w:szCs w:val="18"/>
                        </w:rPr>
                        <w:tab/>
                        <w:t>: 8</w:t>
                      </w:r>
                    </w:p>
                    <w:p>
                      <w:pPr>
                        <w:tabs>
                          <w:tab w:val="left" w:pos="900"/>
                          <w:tab w:val="left" w:pos="2520"/>
                        </w:tabs>
                        <w:rPr>
                          <w:rFonts w:ascii="Arial" w:hAnsi="Arial" w:cs="Arial"/>
                          <w:sz w:val="18"/>
                          <w:szCs w:val="18"/>
                        </w:rPr>
                      </w:pPr>
                      <w:r>
                        <w:rPr>
                          <w:rFonts w:ascii="Arial" w:hAnsi="Arial" w:cs="Arial"/>
                          <w:sz w:val="18"/>
                          <w:szCs w:val="18"/>
                        </w:rPr>
                        <w:tab/>
                        <w:t>Namur</w:t>
                      </w:r>
                      <w:r>
                        <w:rPr>
                          <w:rFonts w:ascii="Arial" w:hAnsi="Arial" w:cs="Arial"/>
                          <w:sz w:val="18"/>
                          <w:szCs w:val="18"/>
                        </w:rPr>
                        <w:tab/>
                        <w:t>: 9</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5 à 7</w:t>
                      </w:r>
                      <w:r>
                        <w:rPr>
                          <w:rFonts w:ascii="Arial" w:hAnsi="Arial" w:cs="Arial"/>
                          <w:sz w:val="18"/>
                          <w:szCs w:val="18"/>
                        </w:rPr>
                        <w:t> : Numéro de la commune</w:t>
                      </w:r>
                    </w:p>
                    <w:p>
                      <w:pPr>
                        <w:tabs>
                          <w:tab w:val="left" w:pos="900"/>
                          <w:tab w:val="left" w:pos="2520"/>
                        </w:tabs>
                        <w:rPr>
                          <w:rFonts w:ascii="Arial" w:hAnsi="Arial" w:cs="Arial"/>
                          <w:sz w:val="18"/>
                          <w:szCs w:val="18"/>
                        </w:rPr>
                      </w:pPr>
                    </w:p>
                    <w:p>
                      <w:pPr>
                        <w:tabs>
                          <w:tab w:val="left" w:pos="900"/>
                          <w:tab w:val="left" w:pos="2520"/>
                        </w:tabs>
                        <w:rPr>
                          <w:rFonts w:ascii="Arial" w:hAnsi="Arial" w:cs="Arial"/>
                          <w:sz w:val="18"/>
                          <w:szCs w:val="18"/>
                        </w:rPr>
                      </w:pPr>
                      <w:r>
                        <w:rPr>
                          <w:rFonts w:ascii="Arial" w:hAnsi="Arial" w:cs="Arial"/>
                          <w:b/>
                          <w:sz w:val="18"/>
                          <w:szCs w:val="18"/>
                        </w:rPr>
                        <w:t>Cases 8 à 10</w:t>
                      </w:r>
                      <w:r>
                        <w:rPr>
                          <w:rFonts w:ascii="Arial" w:hAnsi="Arial" w:cs="Arial"/>
                          <w:sz w:val="18"/>
                          <w:szCs w:val="18"/>
                        </w:rPr>
                        <w:t> : Numéro del’établissement</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99584" behindDoc="0" locked="0" layoutInCell="1" allowOverlap="1">
                <wp:simplePos x="0" y="0"/>
                <wp:positionH relativeFrom="column">
                  <wp:posOffset>-165100</wp:posOffset>
                </wp:positionH>
                <wp:positionV relativeFrom="paragraph">
                  <wp:posOffset>92075</wp:posOffset>
                </wp:positionV>
                <wp:extent cx="1485900" cy="2000885"/>
                <wp:effectExtent l="0" t="0" r="19050" b="18415"/>
                <wp:wrapNone/>
                <wp:docPr id="4687" name="Zone de texte 4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000885"/>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Nom </w:t>
                            </w:r>
                            <w:r>
                              <w:rPr>
                                <w:rFonts w:ascii="Arial" w:hAnsi="Arial" w:cs="Arial"/>
                                <w:color w:val="000000"/>
                                <w:sz w:val="18"/>
                                <w:szCs w:val="18"/>
                              </w:rPr>
                              <w:t>de l'enseignant en lettres CAPITALES.</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Lorsqu'il s'agit d'une femme mariée, c'est uniquement le nom de jeune fille qui doit être indiqué.</w:t>
                            </w:r>
                          </w:p>
                          <w:p>
                            <w:pPr>
                              <w:rPr>
                                <w:rFonts w:ascii="Arial" w:hAnsi="Arial" w:cs="Arial"/>
                                <w:color w:val="000000"/>
                                <w:sz w:val="18"/>
                                <w:szCs w:val="18"/>
                              </w:rPr>
                            </w:pPr>
                            <w:r>
                              <w:rPr>
                                <w:rFonts w:ascii="Arial" w:hAnsi="Arial" w:cs="Arial"/>
                                <w:color w:val="000000"/>
                                <w:sz w:val="18"/>
                                <w:szCs w:val="18"/>
                              </w:rPr>
                              <w:tab/>
                            </w:r>
                          </w:p>
                          <w:p>
                            <w:pPr>
                              <w:rPr>
                                <w:rFonts w:ascii="Arial" w:hAnsi="Arial" w:cs="Arial"/>
                                <w:sz w:val="18"/>
                                <w:szCs w:val="18"/>
                              </w:rPr>
                            </w:pPr>
                            <w:r>
                              <w:rPr>
                                <w:rFonts w:ascii="Arial" w:hAnsi="Arial" w:cs="Arial"/>
                                <w:color w:val="000000"/>
                                <w:sz w:val="18"/>
                                <w:szCs w:val="18"/>
                              </w:rPr>
                              <w:t xml:space="preserve">Le premier </w:t>
                            </w:r>
                            <w:r>
                              <w:rPr>
                                <w:rFonts w:ascii="Arial" w:hAnsi="Arial" w:cs="Arial"/>
                                <w:b/>
                                <w:color w:val="000000"/>
                                <w:sz w:val="18"/>
                                <w:szCs w:val="18"/>
                              </w:rPr>
                              <w:t>prénom</w:t>
                            </w:r>
                            <w:r>
                              <w:rPr>
                                <w:rFonts w:ascii="Arial" w:hAnsi="Arial" w:cs="Arial"/>
                                <w:color w:val="000000"/>
                                <w:sz w:val="18"/>
                                <w:szCs w:val="18"/>
                              </w:rPr>
                              <w:t xml:space="preserve"> (enregistré à l'Etat civil) est inscrit à la suite du nom.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7" o:spid="_x0000_s1154" type="#_x0000_t202" style="position:absolute;margin-left:-13pt;margin-top:7.25pt;width:117pt;height:157.5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">
                <v:textbox>
                  <w:txbxContent>
                    <w:p>
                      <w:pPr>
                        <w:rPr>
                          <w:rFonts w:ascii="Arial" w:hAnsi="Arial" w:cs="Arial"/>
                          <w:color w:val="000000"/>
                          <w:sz w:val="18"/>
                          <w:szCs w:val="18"/>
                        </w:rPr>
                      </w:pPr>
                      <w:r>
                        <w:rPr>
                          <w:rFonts w:ascii="Arial" w:hAnsi="Arial" w:cs="Arial"/>
                          <w:b/>
                          <w:color w:val="000000"/>
                          <w:sz w:val="18"/>
                          <w:szCs w:val="18"/>
                        </w:rPr>
                        <w:t xml:space="preserve">Nom </w:t>
                      </w:r>
                      <w:r>
                        <w:rPr>
                          <w:rFonts w:ascii="Arial" w:hAnsi="Arial" w:cs="Arial"/>
                          <w:color w:val="000000"/>
                          <w:sz w:val="18"/>
                          <w:szCs w:val="18"/>
                        </w:rPr>
                        <w:t>de l'enseignant en lettres CAPITALES.</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Lorsqu'il s'agit d'une femme mariée, c'est uniquement le nom de jeune fille qui doit être indiqué.</w:t>
                      </w:r>
                    </w:p>
                    <w:p>
                      <w:pPr>
                        <w:rPr>
                          <w:rFonts w:ascii="Arial" w:hAnsi="Arial" w:cs="Arial"/>
                          <w:color w:val="000000"/>
                          <w:sz w:val="18"/>
                          <w:szCs w:val="18"/>
                        </w:rPr>
                      </w:pPr>
                      <w:r>
                        <w:rPr>
                          <w:rFonts w:ascii="Arial" w:hAnsi="Arial" w:cs="Arial"/>
                          <w:color w:val="000000"/>
                          <w:sz w:val="18"/>
                          <w:szCs w:val="18"/>
                        </w:rPr>
                        <w:tab/>
                      </w:r>
                    </w:p>
                    <w:p>
                      <w:pPr>
                        <w:rPr>
                          <w:rFonts w:ascii="Arial" w:hAnsi="Arial" w:cs="Arial"/>
                          <w:sz w:val="18"/>
                          <w:szCs w:val="18"/>
                        </w:rPr>
                      </w:pPr>
                      <w:r>
                        <w:rPr>
                          <w:rFonts w:ascii="Arial" w:hAnsi="Arial" w:cs="Arial"/>
                          <w:color w:val="000000"/>
                          <w:sz w:val="18"/>
                          <w:szCs w:val="18"/>
                        </w:rPr>
                        <w:t xml:space="preserve">Le premier </w:t>
                      </w:r>
                      <w:r>
                        <w:rPr>
                          <w:rFonts w:ascii="Arial" w:hAnsi="Arial" w:cs="Arial"/>
                          <w:b/>
                          <w:color w:val="000000"/>
                          <w:sz w:val="18"/>
                          <w:szCs w:val="18"/>
                        </w:rPr>
                        <w:t>prénom</w:t>
                      </w:r>
                      <w:r>
                        <w:rPr>
                          <w:rFonts w:ascii="Arial" w:hAnsi="Arial" w:cs="Arial"/>
                          <w:color w:val="000000"/>
                          <w:sz w:val="18"/>
                          <w:szCs w:val="18"/>
                        </w:rPr>
                        <w:t xml:space="preserve"> (enregistré à l'Etat civil) est inscrit à la suite du nom.</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097536" behindDoc="0" locked="0" layoutInCell="1" allowOverlap="1">
                <wp:simplePos x="0" y="0"/>
                <wp:positionH relativeFrom="column">
                  <wp:posOffset>1439545</wp:posOffset>
                </wp:positionH>
                <wp:positionV relativeFrom="paragraph">
                  <wp:posOffset>25400</wp:posOffset>
                </wp:positionV>
                <wp:extent cx="2091690" cy="2014855"/>
                <wp:effectExtent l="0" t="0" r="22860" b="23495"/>
                <wp:wrapNone/>
                <wp:docPr id="4686" name="Zone de texte 4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1690" cy="2014855"/>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rPr>
                            </w:pPr>
                            <w:r>
                              <w:rPr>
                                <w:rFonts w:ascii="Arial" w:hAnsi="Arial" w:cs="Arial"/>
                                <w:b/>
                                <w:sz w:val="18"/>
                                <w:szCs w:val="18"/>
                              </w:rPr>
                              <w:t>MDP  : Identification</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Homme : 1</w:t>
                            </w:r>
                          </w:p>
                          <w:p>
                            <w:pPr>
                              <w:rPr>
                                <w:rFonts w:ascii="Arial" w:hAnsi="Arial" w:cs="Arial"/>
                                <w:sz w:val="18"/>
                                <w:szCs w:val="18"/>
                              </w:rPr>
                            </w:pP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Femme : 2</w:t>
                            </w:r>
                          </w:p>
                          <w:p>
                            <w:pPr>
                              <w:rPr>
                                <w:rFonts w:ascii="Arial" w:hAnsi="Arial" w:cs="Arial"/>
                                <w:sz w:val="18"/>
                                <w:szCs w:val="18"/>
                              </w:rPr>
                            </w:pPr>
                          </w:p>
                          <w:p>
                            <w:pPr>
                              <w:rPr>
                                <w:rFonts w:ascii="Arial" w:hAnsi="Arial" w:cs="Arial"/>
                                <w:sz w:val="18"/>
                                <w:szCs w:val="18"/>
                              </w:rPr>
                            </w:pPr>
                            <w:r>
                              <w:rPr>
                                <w:rFonts w:ascii="Arial" w:hAnsi="Arial" w:cs="Arial"/>
                                <w:b/>
                                <w:sz w:val="18"/>
                                <w:szCs w:val="18"/>
                              </w:rPr>
                              <w:t>Case 2 à 7</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Date de naissance</w:t>
                            </w:r>
                          </w:p>
                          <w:p>
                            <w:pPr>
                              <w:rPr>
                                <w:rFonts w:ascii="Arial" w:hAnsi="Arial" w:cs="Arial"/>
                                <w:sz w:val="18"/>
                                <w:szCs w:val="18"/>
                              </w:rPr>
                            </w:pPr>
                            <w:r>
                              <w:rPr>
                                <w:rFonts w:ascii="Arial" w:hAnsi="Arial" w:cs="Arial"/>
                                <w:sz w:val="18"/>
                                <w:szCs w:val="18"/>
                              </w:rPr>
                              <w:t xml:space="preserve">                       Année – mois – jour</w:t>
                            </w:r>
                          </w:p>
                          <w:p>
                            <w:pPr>
                              <w:rPr>
                                <w:rFonts w:ascii="Arial" w:hAnsi="Arial" w:cs="Arial"/>
                                <w:sz w:val="18"/>
                                <w:szCs w:val="18"/>
                              </w:rPr>
                            </w:pPr>
                          </w:p>
                          <w:p>
                            <w:pPr>
                              <w:rPr>
                                <w:rFonts w:ascii="Arial" w:hAnsi="Arial" w:cs="Arial"/>
                                <w:sz w:val="18"/>
                                <w:szCs w:val="18"/>
                              </w:rPr>
                            </w:pPr>
                            <w:r>
                              <w:rPr>
                                <w:rFonts w:ascii="Arial" w:hAnsi="Arial" w:cs="Arial"/>
                                <w:b/>
                                <w:sz w:val="18"/>
                                <w:szCs w:val="18"/>
                              </w:rPr>
                              <w:t>Case 8 à 11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4 chiffres de parité</w:t>
                            </w:r>
                          </w:p>
                          <w:p>
                            <w:pPr>
                              <w:ind w:left="180"/>
                              <w:rPr>
                                <w:rFonts w:ascii="Arial" w:hAnsi="Arial" w:cs="Arial"/>
                                <w:sz w:val="18"/>
                                <w:szCs w:val="18"/>
                              </w:rPr>
                            </w:pPr>
                            <w:r>
                              <w:rPr>
                                <w:rFonts w:ascii="Arial" w:hAnsi="Arial" w:cs="Arial"/>
                                <w:sz w:val="18"/>
                                <w:szCs w:val="18"/>
                                <w:u w:val="single"/>
                              </w:rPr>
                              <w:t>A préciser obligatoirement dès que l’enseignant a obtenu</w:t>
                            </w:r>
                            <w:r>
                              <w:rPr>
                                <w:rFonts w:ascii="Arial" w:hAnsi="Arial" w:cs="Arial"/>
                                <w:sz w:val="18"/>
                                <w:szCs w:val="18"/>
                              </w:rPr>
                              <w:t xml:space="preserve"> l’immatriculation par l’ETNIC du Ministère de l’Education, de la Recherche et de la Formation (cfr. listing de paiement)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6" o:spid="_x0000_s1155" type="#_x0000_t202" style="position:absolute;margin-left:113.35pt;margin-top:2pt;width:164.7pt;height:158.6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">
                <v:textbox>
                  <w:txbxContent>
                    <w:p>
                      <w:pPr>
                        <w:rPr>
                          <w:rFonts w:ascii="Arial" w:hAnsi="Arial" w:cs="Arial"/>
                          <w:b/>
                          <w:sz w:val="18"/>
                          <w:szCs w:val="18"/>
                        </w:rPr>
                      </w:pPr>
                      <w:r>
                        <w:rPr>
                          <w:rFonts w:ascii="Arial" w:hAnsi="Arial" w:cs="Arial"/>
                          <w:b/>
                          <w:sz w:val="18"/>
                          <w:szCs w:val="18"/>
                        </w:rPr>
                        <w:t>MDP  : Identification</w:t>
                      </w:r>
                    </w:p>
                    <w:p>
                      <w:pPr>
                        <w:rPr>
                          <w:rFonts w:ascii="Arial" w:hAnsi="Arial" w:cs="Arial"/>
                          <w:sz w:val="18"/>
                          <w:szCs w:val="18"/>
                        </w:rPr>
                      </w:pPr>
                      <w:r>
                        <w:rPr>
                          <w:rFonts w:ascii="Arial" w:hAnsi="Arial" w:cs="Arial"/>
                          <w:b/>
                          <w:sz w:val="18"/>
                          <w:szCs w:val="18"/>
                        </w:rPr>
                        <w:t>Case 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Homme : 1</w:t>
                      </w:r>
                    </w:p>
                    <w:p>
                      <w:pPr>
                        <w:rPr>
                          <w:rFonts w:ascii="Arial" w:hAnsi="Arial" w:cs="Arial"/>
                          <w:sz w:val="18"/>
                          <w:szCs w:val="18"/>
                        </w:rPr>
                      </w:pP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Femme : 2</w:t>
                      </w:r>
                    </w:p>
                    <w:p>
                      <w:pPr>
                        <w:rPr>
                          <w:rFonts w:ascii="Arial" w:hAnsi="Arial" w:cs="Arial"/>
                          <w:sz w:val="18"/>
                          <w:szCs w:val="18"/>
                        </w:rPr>
                      </w:pPr>
                    </w:p>
                    <w:p>
                      <w:pPr>
                        <w:rPr>
                          <w:rFonts w:ascii="Arial" w:hAnsi="Arial" w:cs="Arial"/>
                          <w:sz w:val="18"/>
                          <w:szCs w:val="18"/>
                        </w:rPr>
                      </w:pPr>
                      <w:r>
                        <w:rPr>
                          <w:rFonts w:ascii="Arial" w:hAnsi="Arial" w:cs="Arial"/>
                          <w:b/>
                          <w:sz w:val="18"/>
                          <w:szCs w:val="18"/>
                        </w:rPr>
                        <w:t>Case 2 à 7</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Date de naissance</w:t>
                      </w:r>
                    </w:p>
                    <w:p>
                      <w:pPr>
                        <w:rPr>
                          <w:rFonts w:ascii="Arial" w:hAnsi="Arial" w:cs="Arial"/>
                          <w:sz w:val="18"/>
                          <w:szCs w:val="18"/>
                        </w:rPr>
                      </w:pPr>
                      <w:r>
                        <w:rPr>
                          <w:rFonts w:ascii="Arial" w:hAnsi="Arial" w:cs="Arial"/>
                          <w:sz w:val="18"/>
                          <w:szCs w:val="18"/>
                        </w:rPr>
                        <w:t xml:space="preserve">                       Année – mois – jour</w:t>
                      </w:r>
                    </w:p>
                    <w:p>
                      <w:pPr>
                        <w:rPr>
                          <w:rFonts w:ascii="Arial" w:hAnsi="Arial" w:cs="Arial"/>
                          <w:sz w:val="18"/>
                          <w:szCs w:val="18"/>
                        </w:rPr>
                      </w:pPr>
                    </w:p>
                    <w:p>
                      <w:pPr>
                        <w:rPr>
                          <w:rFonts w:ascii="Arial" w:hAnsi="Arial" w:cs="Arial"/>
                          <w:sz w:val="18"/>
                          <w:szCs w:val="18"/>
                        </w:rPr>
                      </w:pPr>
                      <w:r>
                        <w:rPr>
                          <w:rFonts w:ascii="Arial" w:hAnsi="Arial" w:cs="Arial"/>
                          <w:b/>
                          <w:sz w:val="18"/>
                          <w:szCs w:val="18"/>
                        </w:rPr>
                        <w:t>Case 8 à 11</w:t>
                      </w:r>
                      <w:r>
                        <w:rPr>
                          <w:rFonts w:ascii="Arial" w:hAnsi="Arial" w:cs="Arial"/>
                          <w:sz w:val="18"/>
                          <w:szCs w:val="18"/>
                        </w:rPr>
                        <w:t xml:space="preserve"> </w:t>
                      </w:r>
                      <w:r>
                        <w:rPr>
                          <w:rFonts w:ascii="Arial" w:hAnsi="Arial" w:cs="Arial"/>
                          <w:sz w:val="18"/>
                          <w:szCs w:val="18"/>
                        </w:rPr>
                        <w:sym w:font="Wingdings 3" w:char="F022"/>
                      </w:r>
                      <w:r>
                        <w:rPr>
                          <w:rFonts w:ascii="Arial" w:hAnsi="Arial" w:cs="Arial"/>
                          <w:sz w:val="18"/>
                          <w:szCs w:val="18"/>
                        </w:rPr>
                        <w:t xml:space="preserve"> 4 chiffres de parité</w:t>
                      </w:r>
                    </w:p>
                    <w:p>
                      <w:pPr>
                        <w:ind w:left="180"/>
                        <w:rPr>
                          <w:rFonts w:ascii="Arial" w:hAnsi="Arial" w:cs="Arial"/>
                          <w:sz w:val="18"/>
                          <w:szCs w:val="18"/>
                        </w:rPr>
                      </w:pPr>
                      <w:r>
                        <w:rPr>
                          <w:rFonts w:ascii="Arial" w:hAnsi="Arial" w:cs="Arial"/>
                          <w:sz w:val="18"/>
                          <w:szCs w:val="18"/>
                          <w:u w:val="single"/>
                        </w:rPr>
                        <w:t>A préciser obligatoirement dès que l’enseignant a obtenu</w:t>
                      </w:r>
                      <w:r>
                        <w:rPr>
                          <w:rFonts w:ascii="Arial" w:hAnsi="Arial" w:cs="Arial"/>
                          <w:sz w:val="18"/>
                          <w:szCs w:val="18"/>
                        </w:rPr>
                        <w:t xml:space="preserve"> l’immatriculation par l’ETNIC du Ministère de l’Education, de la Recherche et de la Formation (cfr. listing de paiement)</w:t>
                      </w:r>
                    </w:p>
                  </w:txbxContent>
                </v:textbox>
              </v:shape>
            </w:pict>
          </mc:Fallback>
        </mc:AlternateContent>
      </w: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rFonts w:ascii="Arial" w:hAnsi="Arial" w:cs="Arial"/>
          <w:color w:val="000000"/>
          <w:sz w:val="24"/>
        </w:rPr>
      </w:pPr>
    </w:p>
    <w:p>
      <w:pPr>
        <w:rPr>
          <w:color w:val="000000"/>
        </w:rPr>
      </w:pPr>
    </w:p>
    <w:p>
      <w:pPr>
        <w:ind w:left="1276"/>
        <w:rPr>
          <w:color w:val="000000"/>
        </w:rPr>
      </w:pPr>
    </w:p>
    <w:p>
      <w:pPr>
        <w:rPr>
          <w:sz w:val="10"/>
          <w:szCs w:val="10"/>
        </w:rPr>
      </w:pPr>
    </w:p>
    <w:p>
      <w:pPr>
        <w:rPr>
          <w:sz w:val="10"/>
          <w:szCs w:val="10"/>
        </w:rPr>
      </w:pPr>
    </w:p>
    <w:p>
      <w:pPr>
        <w:rPr>
          <w:sz w:val="10"/>
          <w:szCs w:val="10"/>
        </w:rPr>
      </w:pPr>
    </w:p>
    <w:p>
      <w:pPr>
        <w:rPr>
          <w:rFonts w:ascii="Arial" w:hAnsi="Arial" w:cs="Arial"/>
          <w:b/>
        </w:rPr>
      </w:pPr>
      <w:r>
        <w:rPr>
          <w:rFonts w:ascii="Arial" w:hAnsi="Arial" w:cs="Arial"/>
          <w:b/>
        </w:rPr>
        <w:t xml:space="preserve">   </w:t>
      </w:r>
    </w:p>
    <w:tbl>
      <w:tblPr>
        <w:tblW w:w="109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211"/>
        <w:gridCol w:w="5697"/>
      </w:tblGrid>
      <w:tr>
        <w:trPr>
          <w:trHeight w:val="254"/>
        </w:trPr>
        <w:tc>
          <w:tcPr>
            <w:tcW w:w="5211" w:type="dxa"/>
            <w:tcBorders>
              <w:top w:val="single" w:sz="12" w:space="0" w:color="auto"/>
              <w:left w:val="nil"/>
              <w:bottom w:val="nil"/>
              <w:right w:val="single" w:sz="12" w:space="0" w:color="auto"/>
            </w:tcBorders>
          </w:tcPr>
          <w:p>
            <w:pPr>
              <w:jc w:val="center"/>
              <w:rPr>
                <w:rFonts w:ascii="Arial" w:hAnsi="Arial" w:cs="Arial"/>
                <w:b/>
              </w:rPr>
            </w:pPr>
            <w:r>
              <w:rPr>
                <w:rFonts w:ascii="Arial" w:hAnsi="Arial" w:cs="Arial"/>
                <w:b/>
              </w:rPr>
              <w:t>Autres établissements</w:t>
            </w:r>
          </w:p>
        </w:tc>
        <w:tc>
          <w:tcPr>
            <w:tcW w:w="5697" w:type="dxa"/>
            <w:tcBorders>
              <w:top w:val="single" w:sz="12" w:space="0" w:color="auto"/>
              <w:left w:val="single" w:sz="12" w:space="0" w:color="auto"/>
              <w:bottom w:val="nil"/>
              <w:right w:val="nil"/>
            </w:tcBorders>
          </w:tcPr>
          <w:p>
            <w:pPr>
              <w:jc w:val="center"/>
              <w:rPr>
                <w:rFonts w:ascii="Arial" w:hAnsi="Arial" w:cs="Arial"/>
                <w:b/>
              </w:rPr>
            </w:pPr>
            <w:r>
              <w:rPr>
                <w:rFonts w:ascii="Arial" w:hAnsi="Arial" w:cs="Arial"/>
                <w:b/>
              </w:rPr>
              <w:t>Même établissement</w:t>
            </w:r>
          </w:p>
        </w:tc>
      </w:tr>
      <w:tr>
        <w:trPr>
          <w:trHeight w:val="416"/>
        </w:trPr>
        <w:tc>
          <w:tcPr>
            <w:tcW w:w="5211" w:type="dxa"/>
            <w:tcBorders>
              <w:top w:val="nil"/>
              <w:left w:val="nil"/>
              <w:bottom w:val="single" w:sz="12" w:space="0" w:color="auto"/>
              <w:right w:val="single" w:sz="12" w:space="0" w:color="auto"/>
            </w:tcBorders>
          </w:tcPr>
          <w:p>
            <w:pPr>
              <w:rPr>
                <w:rFonts w:ascii="Arial" w:hAnsi="Arial" w:cs="Arial"/>
                <w:b/>
                <w:highlight w:val="yellow"/>
              </w:rPr>
            </w:pPr>
            <w:r>
              <w:rPr>
                <w:rFonts w:ascii="Verdana" w:eastAsia="Calibri" w:hAnsi="Verdana"/>
                <w:noProof/>
                <w:sz w:val="24"/>
                <w:szCs w:val="24"/>
              </w:rPr>
              <mc:AlternateContent>
                <mc:Choice Requires="wps">
                  <w:drawing>
                    <wp:anchor distT="0" distB="0" distL="114299" distR="114299" simplePos="0" relativeHeight="252120064" behindDoc="0" locked="0" layoutInCell="1" allowOverlap="1">
                      <wp:simplePos x="0" y="0"/>
                      <wp:positionH relativeFrom="column">
                        <wp:posOffset>2042794</wp:posOffset>
                      </wp:positionH>
                      <wp:positionV relativeFrom="paragraph">
                        <wp:posOffset>185420</wp:posOffset>
                      </wp:positionV>
                      <wp:extent cx="0" cy="525780"/>
                      <wp:effectExtent l="76200" t="0" r="57150" b="64770"/>
                      <wp:wrapNone/>
                      <wp:docPr id="4685" name="Connecteur droit avec flèche 4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85" o:spid="_x0000_s1026" type="#_x0000_t32" style="position:absolute;margin-left:160.85pt;margin-top:14.6pt;width:0;height:41.4pt;z-index:252120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">
                      <v:stroke endarrow="block"/>
                    </v:shape>
                  </w:pict>
                </mc:Fallback>
              </mc:AlternateContent>
            </w:r>
            <w:r>
              <w:rPr>
                <w:rFonts w:ascii="Arial" w:hAnsi="Arial" w:cs="Arial"/>
              </w:rPr>
              <w:fldChar w:fldCharType="begin">
                <w:ffData>
                  <w:name w:val="CaseACocher77"/>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néant     </w:t>
            </w:r>
            <w:r>
              <w:rPr>
                <w:rFonts w:ascii="Arial" w:hAnsi="Arial" w:cs="Arial"/>
              </w:rPr>
              <w:fldChar w:fldCharType="begin">
                <w:ffData>
                  <w:name w:val="CaseACocher78"/>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annexe 30     </w:t>
            </w:r>
            <w:r>
              <w:rPr>
                <w:rFonts w:ascii="Arial" w:hAnsi="Arial" w:cs="Arial"/>
              </w:rPr>
              <w:fldChar w:fldCharType="begin">
                <w:ffData>
                  <w:name w:val="CaseACocher8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annexe 31</w:t>
            </w:r>
          </w:p>
        </w:tc>
        <w:tc>
          <w:tcPr>
            <w:tcW w:w="5697" w:type="dxa"/>
            <w:tcBorders>
              <w:top w:val="nil"/>
              <w:left w:val="single" w:sz="12" w:space="0" w:color="auto"/>
              <w:bottom w:val="single" w:sz="12" w:space="0" w:color="auto"/>
              <w:right w:val="nil"/>
            </w:tcBorders>
          </w:tcPr>
          <w:p>
            <w:pPr>
              <w:rPr>
                <w:rFonts w:ascii="Arial" w:hAnsi="Arial" w:cs="Arial"/>
              </w:rPr>
            </w:pPr>
            <w:r>
              <w:rPr>
                <w:rFonts w:ascii="Arial" w:hAnsi="Arial" w:cs="Arial"/>
              </w:rPr>
              <w:fldChar w:fldCharType="begin">
                <w:ffData>
                  <w:name w:val="CaseACocher8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enseignement secondaire  -   </w:t>
            </w:r>
            <w:r>
              <w:rPr>
                <w:rFonts w:ascii="Arial" w:hAnsi="Arial" w:cs="Arial"/>
              </w:rPr>
              <w:fldChar w:fldCharType="begin">
                <w:ffData>
                  <w:name w:val="CaseACocher8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enseignement supérieur </w:t>
            </w:r>
          </w:p>
          <w:p>
            <w:pPr>
              <w:rPr>
                <w:rFonts w:ascii="Arial" w:hAnsi="Arial" w:cs="Arial"/>
                <w:b/>
              </w:rPr>
            </w:pPr>
            <w:r>
              <w:rPr>
                <w:rFonts w:ascii="Arial" w:hAnsi="Arial" w:cs="Arial"/>
                <w:noProof/>
              </w:rPr>
              <mc:AlternateContent>
                <mc:Choice Requires="wps">
                  <w:drawing>
                    <wp:anchor distT="0" distB="0" distL="114300" distR="114300" simplePos="0" relativeHeight="252141568" behindDoc="0" locked="0" layoutInCell="1" allowOverlap="1">
                      <wp:simplePos x="0" y="0"/>
                      <wp:positionH relativeFrom="column">
                        <wp:posOffset>2023745</wp:posOffset>
                      </wp:positionH>
                      <wp:positionV relativeFrom="paragraph">
                        <wp:posOffset>92710</wp:posOffset>
                      </wp:positionV>
                      <wp:extent cx="9525" cy="537210"/>
                      <wp:effectExtent l="53340" t="11430" r="51435" b="22860"/>
                      <wp:wrapNone/>
                      <wp:docPr id="4684" name="Connecteur droit avec flèche 46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537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84" o:spid="_x0000_s1026" type="#_x0000_t32" style="position:absolute;margin-left:159.35pt;margin-top:7.3pt;width:.75pt;height:42.3pt;flip:x;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">
                      <v:stroke endarrow="block"/>
                    </v:shape>
                  </w:pict>
                </mc:Fallback>
              </mc:AlternateContent>
            </w:r>
            <w:r>
              <w:rPr>
                <w:rFonts w:ascii="Arial" w:hAnsi="Arial" w:cs="Arial"/>
              </w:rPr>
              <w:fldChar w:fldCharType="begin">
                <w:ffData>
                  <w:name w:val="CaseACocher82"/>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r>
              <w:rPr>
                <w:rFonts w:ascii="Arial" w:hAnsi="Arial" w:cs="Arial"/>
              </w:rPr>
              <w:t xml:space="preserve"> néant</w:t>
            </w:r>
          </w:p>
        </w:tc>
      </w:tr>
    </w:tbl>
    <w:p>
      <w:pPr>
        <w:rPr>
          <w:sz w:val="10"/>
          <w:szCs w:val="10"/>
        </w:rPr>
      </w:pPr>
    </w:p>
    <w:p>
      <w:pPr>
        <w:rPr>
          <w:sz w:val="10"/>
          <w:szCs w:val="10"/>
        </w:rPr>
      </w:pPr>
    </w:p>
    <w:p>
      <w:pPr>
        <w:tabs>
          <w:tab w:val="left" w:pos="9360"/>
        </w:tabs>
        <w:rPr>
          <w:rFonts w:ascii="Arial" w:hAnsi="Arial" w:cs="Arial"/>
          <w:sz w:val="14"/>
          <w:szCs w:val="14"/>
        </w:rPr>
      </w:pPr>
    </w:p>
    <w:p>
      <w:pPr>
        <w:tabs>
          <w:tab w:val="left" w:pos="9360"/>
        </w:tabs>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2119040" behindDoc="0" locked="0" layoutInCell="1" allowOverlap="1">
                <wp:simplePos x="0" y="0"/>
                <wp:positionH relativeFrom="column">
                  <wp:posOffset>12065</wp:posOffset>
                </wp:positionH>
                <wp:positionV relativeFrom="paragraph">
                  <wp:posOffset>48260</wp:posOffset>
                </wp:positionV>
                <wp:extent cx="3048635" cy="1828800"/>
                <wp:effectExtent l="0" t="0" r="18415" b="19050"/>
                <wp:wrapNone/>
                <wp:docPr id="4683" name="Zone de texte 4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635" cy="1828800"/>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Autres établissements </w:t>
                            </w:r>
                            <w:r>
                              <w:rPr>
                                <w:rFonts w:ascii="Arial" w:hAnsi="Arial" w:cs="Arial"/>
                                <w:color w:val="000000"/>
                                <w:sz w:val="18"/>
                                <w:szCs w:val="18"/>
                              </w:rPr>
                              <w:t>:</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Cette rubrique doit toujours être complétée, le cas échéant en cochant </w:t>
                            </w:r>
                            <w:smartTag w:uri="urn:schemas-microsoft-com:office:smarttags" w:element="PersonName">
                              <w:smartTagPr>
                                <w:attr w:name="ProductID" w:val="la mention NEANT."/>
                              </w:smartTagPr>
                              <w:r>
                                <w:rPr>
                                  <w:rFonts w:ascii="Arial" w:hAnsi="Arial" w:cs="Arial"/>
                                  <w:color w:val="000000"/>
                                  <w:sz w:val="18"/>
                                  <w:szCs w:val="18"/>
                                </w:rPr>
                                <w:t xml:space="preserve">la </w:t>
                              </w:r>
                              <w:r>
                                <w:rPr>
                                  <w:rFonts w:ascii="Arial" w:hAnsi="Arial" w:cs="Arial"/>
                                  <w:sz w:val="18"/>
                                  <w:szCs w:val="18"/>
                                </w:rPr>
                                <w:t xml:space="preserve">mention </w:t>
                              </w:r>
                              <w:r>
                                <w:rPr>
                                  <w:rFonts w:ascii="Arial" w:hAnsi="Arial" w:cs="Arial"/>
                                  <w:b/>
                                  <w:sz w:val="18"/>
                                  <w:szCs w:val="18"/>
                                </w:rPr>
                                <w:t>NEANT</w:t>
                              </w:r>
                              <w:r>
                                <w:rPr>
                                  <w:rFonts w:ascii="Arial" w:hAnsi="Arial" w:cs="Arial"/>
                                  <w:sz w:val="18"/>
                                  <w:szCs w:val="18"/>
                                </w:rPr>
                                <w:t>.</w:t>
                              </w:r>
                            </w:smartTag>
                            <w:r>
                              <w:rPr>
                                <w:rFonts w:ascii="Arial" w:hAnsi="Arial" w:cs="Arial"/>
                                <w:sz w:val="18"/>
                                <w:szCs w:val="18"/>
                              </w:rPr>
                              <w:t xml:space="preserve"> </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Si ce sont les mentions « annexe 30 » ou « annexe 31 » qui sont cochées, ne pas oublier de la (les) joindre au dossier : l’annexe 30 est </w:t>
                            </w:r>
                            <w:r>
                              <w:rPr>
                                <w:rFonts w:ascii="Arial" w:hAnsi="Arial" w:cs="Arial"/>
                                <w:color w:val="000000"/>
                              </w:rPr>
                              <w:t>le</w:t>
                            </w:r>
                            <w:r>
                              <w:rPr>
                                <w:rFonts w:ascii="Arial" w:hAnsi="Arial" w:cs="Arial"/>
                                <w:color w:val="000000"/>
                                <w:sz w:val="18"/>
                                <w:szCs w:val="18"/>
                              </w:rPr>
                              <w:t xml:space="preserve"> document de cumul interne et l’annexe 31 est le document cumul hors enseignement.</w:t>
                            </w:r>
                          </w:p>
                          <w:p>
                            <w:pPr>
                              <w:numPr>
                                <w:ilvl w:val="0"/>
                                <w:numId w:val="40"/>
                              </w:numPr>
                              <w:jc w:val="both"/>
                              <w:rPr>
                                <w:rFonts w:ascii="Arial" w:hAnsi="Arial" w:cs="Arial"/>
                                <w:sz w:val="18"/>
                                <w:szCs w:val="18"/>
                              </w:rPr>
                            </w:pPr>
                            <w:r>
                              <w:rPr>
                                <w:rFonts w:ascii="Arial" w:hAnsi="Arial" w:cs="Arial"/>
                                <w:sz w:val="18"/>
                                <w:szCs w:val="18"/>
                              </w:rPr>
                              <w:t>Voir également les points 2.2 Cumuls page 113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3" o:spid="_x0000_s1156" type="#_x0000_t202" style="position:absolute;margin-left:.95pt;margin-top:3.8pt;width:240.05pt;height:2in;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">
                <v:textbox>
                  <w:txbxContent>
                    <w:p>
                      <w:pPr>
                        <w:rPr>
                          <w:rFonts w:ascii="Arial" w:hAnsi="Arial" w:cs="Arial"/>
                          <w:color w:val="000000"/>
                          <w:sz w:val="18"/>
                          <w:szCs w:val="18"/>
                        </w:rPr>
                      </w:pPr>
                      <w:r>
                        <w:rPr>
                          <w:rFonts w:ascii="Arial" w:hAnsi="Arial" w:cs="Arial"/>
                          <w:b/>
                          <w:color w:val="000000"/>
                          <w:sz w:val="18"/>
                          <w:szCs w:val="18"/>
                        </w:rPr>
                        <w:t xml:space="preserve">Autres établissements </w:t>
                      </w:r>
                      <w:r>
                        <w:rPr>
                          <w:rFonts w:ascii="Arial" w:hAnsi="Arial" w:cs="Arial"/>
                          <w:color w:val="000000"/>
                          <w:sz w:val="18"/>
                          <w:szCs w:val="18"/>
                        </w:rPr>
                        <w:t>:</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Cette rubrique doit toujours être complétée, le cas échéant en cochant </w:t>
                      </w:r>
                      <w:smartTag w:uri="urn:schemas-microsoft-com:office:smarttags" w:element="PersonName">
                        <w:smartTagPr>
                          <w:attr w:name="ProductID" w:val="la mention NEANT."/>
                        </w:smartTagPr>
                        <w:r>
                          <w:rPr>
                            <w:rFonts w:ascii="Arial" w:hAnsi="Arial" w:cs="Arial"/>
                            <w:color w:val="000000"/>
                            <w:sz w:val="18"/>
                            <w:szCs w:val="18"/>
                          </w:rPr>
                          <w:t xml:space="preserve">la </w:t>
                        </w:r>
                        <w:r>
                          <w:rPr>
                            <w:rFonts w:ascii="Arial" w:hAnsi="Arial" w:cs="Arial"/>
                            <w:sz w:val="18"/>
                            <w:szCs w:val="18"/>
                          </w:rPr>
                          <w:t xml:space="preserve">mention </w:t>
                        </w:r>
                        <w:r>
                          <w:rPr>
                            <w:rFonts w:ascii="Arial" w:hAnsi="Arial" w:cs="Arial"/>
                            <w:b/>
                            <w:sz w:val="18"/>
                            <w:szCs w:val="18"/>
                          </w:rPr>
                          <w:t>NEANT</w:t>
                        </w:r>
                        <w:r>
                          <w:rPr>
                            <w:rFonts w:ascii="Arial" w:hAnsi="Arial" w:cs="Arial"/>
                            <w:sz w:val="18"/>
                            <w:szCs w:val="18"/>
                          </w:rPr>
                          <w:t>.</w:t>
                        </w:r>
                      </w:smartTag>
                      <w:r>
                        <w:rPr>
                          <w:rFonts w:ascii="Arial" w:hAnsi="Arial" w:cs="Arial"/>
                          <w:sz w:val="18"/>
                          <w:szCs w:val="18"/>
                        </w:rPr>
                        <w:t xml:space="preserve"> </w:t>
                      </w:r>
                    </w:p>
                    <w:p>
                      <w:pPr>
                        <w:numPr>
                          <w:ilvl w:val="0"/>
                          <w:numId w:val="40"/>
                        </w:numPr>
                        <w:jc w:val="both"/>
                        <w:rPr>
                          <w:rFonts w:ascii="Arial" w:hAnsi="Arial" w:cs="Arial"/>
                          <w:color w:val="000000"/>
                          <w:sz w:val="18"/>
                          <w:szCs w:val="18"/>
                        </w:rPr>
                      </w:pPr>
                      <w:r>
                        <w:rPr>
                          <w:rFonts w:ascii="Arial" w:hAnsi="Arial" w:cs="Arial"/>
                          <w:color w:val="000000"/>
                          <w:sz w:val="18"/>
                          <w:szCs w:val="18"/>
                        </w:rPr>
                        <w:t xml:space="preserve">Si ce sont les mentions « annexe 30 » ou « annexe 31 » qui sont cochées, ne pas oublier de la (les) joindre au dossier : l’annexe 30 est </w:t>
                      </w:r>
                      <w:r>
                        <w:rPr>
                          <w:rFonts w:ascii="Arial" w:hAnsi="Arial" w:cs="Arial"/>
                          <w:color w:val="000000"/>
                        </w:rPr>
                        <w:t>le</w:t>
                      </w:r>
                      <w:r>
                        <w:rPr>
                          <w:rFonts w:ascii="Arial" w:hAnsi="Arial" w:cs="Arial"/>
                          <w:color w:val="000000"/>
                          <w:sz w:val="18"/>
                          <w:szCs w:val="18"/>
                        </w:rPr>
                        <w:t xml:space="preserve"> document de cumul interne et l’annexe 31 est le document cumul hors enseignement.</w:t>
                      </w:r>
                    </w:p>
                    <w:p>
                      <w:pPr>
                        <w:numPr>
                          <w:ilvl w:val="0"/>
                          <w:numId w:val="40"/>
                        </w:numPr>
                        <w:jc w:val="both"/>
                        <w:rPr>
                          <w:rFonts w:ascii="Arial" w:hAnsi="Arial" w:cs="Arial"/>
                          <w:sz w:val="18"/>
                          <w:szCs w:val="18"/>
                        </w:rPr>
                      </w:pPr>
                      <w:r>
                        <w:rPr>
                          <w:rFonts w:ascii="Arial" w:hAnsi="Arial" w:cs="Arial"/>
                          <w:sz w:val="18"/>
                          <w:szCs w:val="18"/>
                        </w:rPr>
                        <w:t>Voir également les points 2.2 Cumuls page 113</w:t>
                      </w:r>
                    </w:p>
                  </w:txbxContent>
                </v:textbox>
              </v:shape>
            </w:pict>
          </mc:Fallback>
        </mc:AlternateContent>
      </w:r>
    </w:p>
    <w:p>
      <w:pPr>
        <w:tabs>
          <w:tab w:val="left" w:pos="9360"/>
        </w:tabs>
        <w:rPr>
          <w:rFonts w:ascii="Arial" w:hAnsi="Arial" w:cs="Arial"/>
          <w:sz w:val="14"/>
          <w:szCs w:val="14"/>
        </w:rPr>
      </w:pPr>
      <w:r>
        <w:rPr>
          <w:rFonts w:ascii="Verdana" w:eastAsia="Calibri" w:hAnsi="Verdana"/>
          <w:noProof/>
          <w:sz w:val="24"/>
          <w:szCs w:val="24"/>
        </w:rPr>
        <mc:AlternateContent>
          <mc:Choice Requires="wps">
            <w:drawing>
              <wp:anchor distT="0" distB="0" distL="114300" distR="114300" simplePos="0" relativeHeight="252121088" behindDoc="0" locked="0" layoutInCell="1" allowOverlap="1">
                <wp:simplePos x="0" y="0"/>
                <wp:positionH relativeFrom="column">
                  <wp:posOffset>3465830</wp:posOffset>
                </wp:positionH>
                <wp:positionV relativeFrom="paragraph">
                  <wp:posOffset>62865</wp:posOffset>
                </wp:positionV>
                <wp:extent cx="3046095" cy="1564640"/>
                <wp:effectExtent l="0" t="0" r="20955" b="16510"/>
                <wp:wrapNone/>
                <wp:docPr id="4682" name="Zone de texte 4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6095" cy="1564640"/>
                        </a:xfrm>
                        <a:prstGeom prst="rect">
                          <a:avLst/>
                        </a:prstGeom>
                        <a:solidFill>
                          <a:srgbClr val="FFFFFF"/>
                        </a:solidFill>
                        <a:ln w="9525">
                          <a:solidFill>
                            <a:srgbClr val="000000"/>
                          </a:solidFill>
                          <a:miter lim="800000"/>
                          <a:headEnd/>
                          <a:tailEnd/>
                        </a:ln>
                      </wps:spPr>
                      <wps:txbx>
                        <w:txbxContent>
                          <w:p>
                            <w:pPr>
                              <w:rPr>
                                <w:rFonts w:ascii="Arial" w:hAnsi="Arial" w:cs="Arial"/>
                                <w:color w:val="000000"/>
                                <w:sz w:val="18"/>
                                <w:szCs w:val="18"/>
                              </w:rPr>
                            </w:pPr>
                            <w:r>
                              <w:rPr>
                                <w:rFonts w:ascii="Arial" w:hAnsi="Arial" w:cs="Arial"/>
                                <w:b/>
                                <w:color w:val="000000"/>
                                <w:sz w:val="18"/>
                                <w:szCs w:val="18"/>
                              </w:rPr>
                              <w:t xml:space="preserve">Même établissement </w:t>
                            </w:r>
                            <w:r>
                              <w:rPr>
                                <w:rFonts w:ascii="Arial" w:hAnsi="Arial" w:cs="Arial"/>
                                <w:color w:val="000000"/>
                                <w:sz w:val="18"/>
                                <w:szCs w:val="18"/>
                              </w:rPr>
                              <w:t>:</w:t>
                            </w:r>
                          </w:p>
                          <w:p>
                            <w:pPr>
                              <w:numPr>
                                <w:ilvl w:val="0"/>
                                <w:numId w:val="40"/>
                              </w:numPr>
                              <w:tabs>
                                <w:tab w:val="clear" w:pos="360"/>
                                <w:tab w:val="num" w:pos="284"/>
                              </w:tabs>
                              <w:ind w:left="284" w:hanging="284"/>
                              <w:rPr>
                                <w:rFonts w:ascii="Arial" w:hAnsi="Arial" w:cs="Arial"/>
                                <w:color w:val="000000"/>
                                <w:sz w:val="18"/>
                                <w:szCs w:val="18"/>
                              </w:rPr>
                            </w:pPr>
                            <w:r>
                              <w:rPr>
                                <w:rFonts w:ascii="Arial" w:hAnsi="Arial" w:cs="Arial"/>
                                <w:color w:val="000000"/>
                                <w:sz w:val="18"/>
                                <w:szCs w:val="18"/>
                              </w:rPr>
                              <w:t xml:space="preserve">Cette rubrique doit toujours être complétée, si le membre du personnel exerce également dans l’enseignement supérieur et/ou en qualité d’expert. Le cas échéant en cochant la mention </w:t>
                            </w:r>
                            <w:r>
                              <w:rPr>
                                <w:rFonts w:ascii="Arial" w:hAnsi="Arial" w:cs="Arial"/>
                                <w:b/>
                                <w:color w:val="000000"/>
                                <w:sz w:val="18"/>
                                <w:szCs w:val="18"/>
                              </w:rPr>
                              <w:t>NEANT.</w:t>
                            </w:r>
                          </w:p>
                          <w:p>
                            <w:pPr>
                              <w:numPr>
                                <w:ilvl w:val="0"/>
                                <w:numId w:val="40"/>
                              </w:numPr>
                              <w:tabs>
                                <w:tab w:val="clear" w:pos="360"/>
                                <w:tab w:val="num" w:pos="284"/>
                              </w:tabs>
                              <w:ind w:left="284" w:hanging="284"/>
                              <w:rPr>
                                <w:rFonts w:ascii="Arial" w:hAnsi="Arial" w:cs="Arial"/>
                                <w:color w:val="000000"/>
                                <w:sz w:val="18"/>
                                <w:szCs w:val="18"/>
                              </w:rPr>
                            </w:pPr>
                            <w:r>
                              <w:rPr>
                                <w:rFonts w:ascii="Arial" w:hAnsi="Arial" w:cs="Arial"/>
                                <w:sz w:val="18"/>
                                <w:szCs w:val="18"/>
                              </w:rPr>
                              <w:t>Si ce sont les mentions « enseignement supérieur » et/ou « enseignement secondaire » qui sont cochées, ne pas oublier de joindre la demande d’avance 7 et 7bis.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2" o:spid="_x0000_s1157" type="#_x0000_t202" style="position:absolute;margin-left:272.9pt;margin-top:4.95pt;width:239.85pt;height:123.2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">
                <v:textbox>
                  <w:txbxContent>
                    <w:p>
                      <w:pPr>
                        <w:rPr>
                          <w:rFonts w:ascii="Arial" w:hAnsi="Arial" w:cs="Arial"/>
                          <w:color w:val="000000"/>
                          <w:sz w:val="18"/>
                          <w:szCs w:val="18"/>
                        </w:rPr>
                      </w:pPr>
                      <w:r>
                        <w:rPr>
                          <w:rFonts w:ascii="Arial" w:hAnsi="Arial" w:cs="Arial"/>
                          <w:b/>
                          <w:color w:val="000000"/>
                          <w:sz w:val="18"/>
                          <w:szCs w:val="18"/>
                        </w:rPr>
                        <w:t xml:space="preserve">Même établissement </w:t>
                      </w:r>
                      <w:r>
                        <w:rPr>
                          <w:rFonts w:ascii="Arial" w:hAnsi="Arial" w:cs="Arial"/>
                          <w:color w:val="000000"/>
                          <w:sz w:val="18"/>
                          <w:szCs w:val="18"/>
                        </w:rPr>
                        <w:t>:</w:t>
                      </w:r>
                    </w:p>
                    <w:p>
                      <w:pPr>
                        <w:numPr>
                          <w:ilvl w:val="0"/>
                          <w:numId w:val="40"/>
                        </w:numPr>
                        <w:tabs>
                          <w:tab w:val="clear" w:pos="360"/>
                          <w:tab w:val="num" w:pos="284"/>
                        </w:tabs>
                        <w:ind w:left="284" w:hanging="284"/>
                        <w:rPr>
                          <w:rFonts w:ascii="Arial" w:hAnsi="Arial" w:cs="Arial"/>
                          <w:color w:val="000000"/>
                          <w:sz w:val="18"/>
                          <w:szCs w:val="18"/>
                        </w:rPr>
                      </w:pPr>
                      <w:r>
                        <w:rPr>
                          <w:rFonts w:ascii="Arial" w:hAnsi="Arial" w:cs="Arial"/>
                          <w:color w:val="000000"/>
                          <w:sz w:val="18"/>
                          <w:szCs w:val="18"/>
                        </w:rPr>
                        <w:t xml:space="preserve">Cette rubrique doit toujours être complétée, si le membre du personnel exerce également dans l’enseignement supérieur et/ou en qualité d’expert. Le cas échéant en cochant la mention </w:t>
                      </w:r>
                      <w:r>
                        <w:rPr>
                          <w:rFonts w:ascii="Arial" w:hAnsi="Arial" w:cs="Arial"/>
                          <w:b/>
                          <w:color w:val="000000"/>
                          <w:sz w:val="18"/>
                          <w:szCs w:val="18"/>
                        </w:rPr>
                        <w:t>NEANT.</w:t>
                      </w:r>
                    </w:p>
                    <w:p>
                      <w:pPr>
                        <w:numPr>
                          <w:ilvl w:val="0"/>
                          <w:numId w:val="40"/>
                        </w:numPr>
                        <w:tabs>
                          <w:tab w:val="clear" w:pos="360"/>
                          <w:tab w:val="num" w:pos="284"/>
                        </w:tabs>
                        <w:ind w:left="284" w:hanging="284"/>
                        <w:rPr>
                          <w:rFonts w:ascii="Arial" w:hAnsi="Arial" w:cs="Arial"/>
                          <w:color w:val="000000"/>
                          <w:sz w:val="18"/>
                          <w:szCs w:val="18"/>
                        </w:rPr>
                      </w:pPr>
                      <w:r>
                        <w:rPr>
                          <w:rFonts w:ascii="Arial" w:hAnsi="Arial" w:cs="Arial"/>
                          <w:sz w:val="18"/>
                          <w:szCs w:val="18"/>
                        </w:rPr>
                        <w:t>Si ce sont les mentions « enseignement supérieur » et/ou « enseignement secondaire » qui sont cochées, ne pas oublier de joindre la demande d’avance 7 et 7bis.</w:t>
                      </w:r>
                    </w:p>
                  </w:txbxContent>
                </v:textbox>
              </v:shape>
            </w:pict>
          </mc:Fallback>
        </mc:AlternateContent>
      </w: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4"/>
          <w:szCs w:val="14"/>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tabs>
          <w:tab w:val="left" w:pos="9360"/>
        </w:tabs>
        <w:rPr>
          <w:rFonts w:ascii="Arial" w:hAnsi="Arial" w:cs="Arial"/>
          <w:sz w:val="18"/>
          <w:szCs w:val="18"/>
        </w:rPr>
      </w:pPr>
    </w:p>
    <w:p>
      <w:pPr>
        <w:jc w:val="center"/>
        <w:rPr>
          <w:rFonts w:ascii="Century Schoolbook" w:hAnsi="Century Schoolbook"/>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tc>
          <w:tcPr>
            <w:tcW w:w="10912" w:type="dxa"/>
            <w:shd w:val="clear" w:color="auto" w:fill="auto"/>
          </w:tcPr>
          <w:p>
            <w:pPr>
              <w:rPr>
                <w:rFonts w:ascii="Century Schoolbook" w:hAnsi="Century Schoolbook" w:cs="Arial"/>
                <w:sz w:val="22"/>
                <w:szCs w:val="22"/>
              </w:rPr>
            </w:pPr>
            <w:r>
              <w:rPr>
                <w:rFonts w:ascii="Century Schoolbook" w:hAnsi="Century Schoolbook" w:cs="Arial"/>
                <w:sz w:val="22"/>
                <w:szCs w:val="22"/>
              </w:rPr>
              <w:t xml:space="preserve">2. L’espace réservé aux attributions   </w:t>
            </w:r>
          </w:p>
        </w:tc>
      </w:tr>
    </w:tbl>
    <w:p>
      <w:pPr>
        <w:ind w:left="720"/>
        <w:rPr>
          <w:rFonts w:ascii="Century Schoolbook" w:hAnsi="Century Schoolbook"/>
          <w:color w:val="000000"/>
        </w:rPr>
      </w:pPr>
    </w:p>
    <w:p>
      <w:pPr>
        <w:jc w:val="both"/>
        <w:rPr>
          <w:rFonts w:ascii="Century Schoolbook" w:hAnsi="Century Schoolbook"/>
          <w:color w:val="000000"/>
          <w:sz w:val="22"/>
          <w:szCs w:val="22"/>
        </w:rPr>
      </w:pPr>
      <w:r>
        <w:rPr>
          <w:rFonts w:ascii="Century Schoolbook" w:hAnsi="Century Schoolbook"/>
          <w:color w:val="000000"/>
          <w:sz w:val="22"/>
          <w:szCs w:val="22"/>
        </w:rPr>
        <w:t>Les documents «PromS12-Expert» notifiant les attributions des membres du personnel en qualité d’expert préciseront :</w:t>
      </w:r>
    </w:p>
    <w:p>
      <w:pPr>
        <w:tabs>
          <w:tab w:val="left" w:pos="10632"/>
        </w:tabs>
        <w:rPr>
          <w:rFonts w:ascii="Century Schoolbook" w:hAnsi="Century Schoolbook"/>
          <w:color w:val="000000"/>
          <w:sz w:val="22"/>
          <w:szCs w:val="22"/>
        </w:rPr>
      </w:pPr>
    </w:p>
    <w:p>
      <w:pPr>
        <w:numPr>
          <w:ilvl w:val="0"/>
          <w:numId w:val="33"/>
        </w:numPr>
        <w:tabs>
          <w:tab w:val="left" w:pos="-142"/>
        </w:tabs>
        <w:ind w:left="720" w:hanging="425"/>
        <w:jc w:val="both"/>
        <w:rPr>
          <w:rFonts w:ascii="Century Schoolbook" w:hAnsi="Century Schoolbook"/>
          <w:color w:val="000000"/>
          <w:sz w:val="22"/>
          <w:szCs w:val="22"/>
        </w:rPr>
      </w:pPr>
      <w:r>
        <w:rPr>
          <w:rFonts w:ascii="Century Schoolbook" w:hAnsi="Century Schoolbook"/>
          <w:color w:val="000000"/>
          <w:sz w:val="22"/>
          <w:szCs w:val="22"/>
        </w:rPr>
        <w:t>le numéro de l’UE/Section de la formation dans laquelle le professeur concerné donne cours;</w:t>
      </w:r>
    </w:p>
    <w:p>
      <w:pPr>
        <w:numPr>
          <w:ilvl w:val="0"/>
          <w:numId w:val="33"/>
        </w:numPr>
        <w:tabs>
          <w:tab w:val="left" w:pos="-142"/>
        </w:tabs>
        <w:ind w:left="720" w:hanging="425"/>
        <w:jc w:val="both"/>
        <w:rPr>
          <w:rFonts w:ascii="Century Schoolbook" w:hAnsi="Century Schoolbook"/>
          <w:color w:val="000000"/>
          <w:sz w:val="22"/>
          <w:szCs w:val="22"/>
        </w:rPr>
      </w:pPr>
      <w:r>
        <w:rPr>
          <w:rFonts w:ascii="Century Schoolbook" w:hAnsi="Century Schoolbook"/>
          <w:color w:val="000000"/>
          <w:sz w:val="22"/>
          <w:szCs w:val="22"/>
        </w:rPr>
        <w:t>la source de financement;</w:t>
      </w:r>
    </w:p>
    <w:p>
      <w:pPr>
        <w:numPr>
          <w:ilvl w:val="0"/>
          <w:numId w:val="33"/>
        </w:numPr>
        <w:tabs>
          <w:tab w:val="left" w:pos="-2127"/>
        </w:tabs>
        <w:ind w:left="720" w:hanging="425"/>
        <w:jc w:val="both"/>
        <w:rPr>
          <w:rFonts w:ascii="Century Schoolbook" w:hAnsi="Century Schoolbook"/>
          <w:color w:val="000000"/>
          <w:sz w:val="22"/>
          <w:szCs w:val="22"/>
        </w:rPr>
      </w:pPr>
      <w:r>
        <w:rPr>
          <w:rFonts w:ascii="Century Schoolbook" w:hAnsi="Century Schoolbook"/>
          <w:color w:val="000000"/>
          <w:sz w:val="22"/>
          <w:szCs w:val="22"/>
        </w:rPr>
        <w:t>la période d'occupation sera reprise.</w:t>
      </w:r>
    </w:p>
    <w:p>
      <w:pPr>
        <w:rPr>
          <w:rFonts w:ascii="Century Schoolbook" w:hAnsi="Century Schoolbook"/>
          <w:color w:val="000000"/>
          <w:sz w:val="22"/>
          <w:szCs w:val="22"/>
        </w:rPr>
      </w:pPr>
    </w:p>
    <w:p>
      <w:pPr>
        <w:jc w:val="both"/>
        <w:rPr>
          <w:rFonts w:ascii="Century Schoolbook" w:hAnsi="Century Schoolbook"/>
          <w:color w:val="000000"/>
          <w:sz w:val="22"/>
          <w:szCs w:val="22"/>
        </w:rPr>
      </w:pPr>
      <w:r>
        <w:rPr>
          <w:rFonts w:ascii="Century Schoolbook" w:hAnsi="Century Schoolbook"/>
          <w:color w:val="000000"/>
          <w:sz w:val="22"/>
          <w:szCs w:val="22"/>
        </w:rPr>
        <w:t>La rubrique UE doit être obligatoirement complétée sur un document «PromS12-Expert».</w:t>
      </w:r>
    </w:p>
    <w:p>
      <w:pPr>
        <w:rPr>
          <w:rFonts w:ascii="Lucida Console" w:hAnsi="Lucida Console"/>
        </w:rPr>
      </w:pPr>
      <w:r>
        <w:rPr>
          <w:rFonts w:ascii="Verdana" w:eastAsia="Calibri" w:hAnsi="Verdana"/>
          <w:noProof/>
          <w:sz w:val="24"/>
          <w:szCs w:val="24"/>
        </w:rPr>
        <mc:AlternateContent>
          <mc:Choice Requires="wps">
            <w:drawing>
              <wp:anchor distT="0" distB="0" distL="114300" distR="114300" simplePos="0" relativeHeight="252127232" behindDoc="0" locked="0" layoutInCell="1" allowOverlap="1">
                <wp:simplePos x="0" y="0"/>
                <wp:positionH relativeFrom="column">
                  <wp:posOffset>327025</wp:posOffset>
                </wp:positionH>
                <wp:positionV relativeFrom="paragraph">
                  <wp:posOffset>101600</wp:posOffset>
                </wp:positionV>
                <wp:extent cx="6079490" cy="928370"/>
                <wp:effectExtent l="0" t="0" r="16510" b="24130"/>
                <wp:wrapNone/>
                <wp:docPr id="4681" name="Zone de texte 4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9490" cy="928370"/>
                        </a:xfrm>
                        <a:prstGeom prst="rect">
                          <a:avLst/>
                        </a:prstGeom>
                        <a:solidFill>
                          <a:srgbClr val="FFFFFF"/>
                        </a:solidFill>
                        <a:ln w="9525">
                          <a:solidFill>
                            <a:srgbClr val="000000"/>
                          </a:solidFill>
                          <a:miter lim="800000"/>
                          <a:headEnd/>
                          <a:tailEnd/>
                        </a:ln>
                      </wps:spPr>
                      <wps:txbx>
                        <w:txbxContent>
                          <w:p>
                            <w:pPr>
                              <w:tabs>
                                <w:tab w:val="left" w:pos="0"/>
                              </w:tabs>
                              <w:rPr>
                                <w:rFonts w:ascii="Arial" w:hAnsi="Arial" w:cs="Arial"/>
                                <w:sz w:val="18"/>
                                <w:szCs w:val="18"/>
                              </w:rPr>
                            </w:pPr>
                            <w:r>
                              <w:rPr>
                                <w:rFonts w:ascii="Arial" w:hAnsi="Arial" w:cs="Arial"/>
                                <w:b/>
                                <w:sz w:val="18"/>
                                <w:szCs w:val="18"/>
                                <w:u w:val="single"/>
                              </w:rPr>
                              <w:t>U.E.</w:t>
                            </w:r>
                            <w:r>
                              <w:rPr>
                                <w:rFonts w:ascii="Arial" w:hAnsi="Arial" w:cs="Arial"/>
                                <w:sz w:val="18"/>
                                <w:szCs w:val="18"/>
                              </w:rPr>
                              <w:t> </w:t>
                            </w:r>
                            <w:r>
                              <w:rPr>
                                <w:rFonts w:ascii="Arial" w:hAnsi="Arial" w:cs="Arial"/>
                                <w:b/>
                                <w:sz w:val="18"/>
                                <w:szCs w:val="18"/>
                              </w:rPr>
                              <w:t>= Unité de l’enseignement :</w:t>
                            </w:r>
                            <w:r>
                              <w:rPr>
                                <w:rFonts w:ascii="Arial" w:hAnsi="Arial" w:cs="Arial"/>
                                <w:sz w:val="18"/>
                                <w:szCs w:val="18"/>
                              </w:rPr>
                              <w:t xml:space="preserve"> Indiquer le numéro de l’UE qui est composé de 9 chiffres et 2 lettres.</w:t>
                            </w:r>
                          </w:p>
                          <w:p>
                            <w:pPr>
                              <w:tabs>
                                <w:tab w:val="left" w:pos="0"/>
                              </w:tabs>
                              <w:rPr>
                                <w:rFonts w:ascii="Arial" w:hAnsi="Arial" w:cs="Arial"/>
                                <w:sz w:val="18"/>
                                <w:szCs w:val="18"/>
                              </w:rPr>
                            </w:pPr>
                            <w:r>
                              <w:rPr>
                                <w:rFonts w:ascii="Arial" w:hAnsi="Arial" w:cs="Arial"/>
                                <w:sz w:val="18"/>
                                <w:szCs w:val="18"/>
                              </w:rPr>
                              <w:t>Depuis l’année scolaire 2016-2017, il ne faut plus indiquer le n° administratif de la section ou le n° de l’UE.</w:t>
                            </w:r>
                          </w:p>
                          <w:p>
                            <w:pPr>
                              <w:tabs>
                                <w:tab w:val="left" w:pos="0"/>
                              </w:tabs>
                              <w:rPr>
                                <w:rFonts w:ascii="Arial" w:hAnsi="Arial" w:cs="Arial"/>
                                <w:sz w:val="18"/>
                                <w:szCs w:val="18"/>
                              </w:rPr>
                            </w:pPr>
                          </w:p>
                          <w:p>
                            <w:pPr>
                              <w:rPr>
                                <w:rFonts w:ascii="Arial" w:hAnsi="Arial" w:cs="Arial"/>
                                <w:sz w:val="18"/>
                                <w:szCs w:val="18"/>
                              </w:rPr>
                            </w:pPr>
                            <w:r>
                              <w:rPr>
                                <w:rFonts w:ascii="Arial" w:hAnsi="Arial" w:cs="Arial"/>
                                <w:color w:val="000000"/>
                                <w:sz w:val="18"/>
                                <w:szCs w:val="18"/>
                              </w:rPr>
                              <w:t>A ce propos, il va de soi que les documents 8bis et 8ter simplifiés doivent parvenir à l'administration dans un délai qui permet leur enregistrement AVANT la date d'ouverture prévue.</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81" o:spid="_x0000_s1158" type="#_x0000_t202" style="position:absolute;margin-left:25.75pt;margin-top:8pt;width:478.7pt;height:73.1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">
                <v:textbox>
                  <w:txbxContent>
                    <w:p>
                      <w:pPr>
                        <w:tabs>
                          <w:tab w:val="left" w:pos="0"/>
                        </w:tabs>
                        <w:rPr>
                          <w:rFonts w:ascii="Arial" w:hAnsi="Arial" w:cs="Arial"/>
                          <w:sz w:val="18"/>
                          <w:szCs w:val="18"/>
                        </w:rPr>
                      </w:pPr>
                      <w:r>
                        <w:rPr>
                          <w:rFonts w:ascii="Arial" w:hAnsi="Arial" w:cs="Arial"/>
                          <w:b/>
                          <w:sz w:val="18"/>
                          <w:szCs w:val="18"/>
                          <w:u w:val="single"/>
                        </w:rPr>
                        <w:t>U.E.</w:t>
                      </w:r>
                      <w:r>
                        <w:rPr>
                          <w:rFonts w:ascii="Arial" w:hAnsi="Arial" w:cs="Arial"/>
                          <w:sz w:val="18"/>
                          <w:szCs w:val="18"/>
                        </w:rPr>
                        <w:t> </w:t>
                      </w:r>
                      <w:r>
                        <w:rPr>
                          <w:rFonts w:ascii="Arial" w:hAnsi="Arial" w:cs="Arial"/>
                          <w:b/>
                          <w:sz w:val="18"/>
                          <w:szCs w:val="18"/>
                        </w:rPr>
                        <w:t>= Unité de l’enseignement :</w:t>
                      </w:r>
                      <w:r>
                        <w:rPr>
                          <w:rFonts w:ascii="Arial" w:hAnsi="Arial" w:cs="Arial"/>
                          <w:sz w:val="18"/>
                          <w:szCs w:val="18"/>
                        </w:rPr>
                        <w:t xml:space="preserve"> Indiquer le numéro de l’UE qui est composé de 9 chiffres et 2 lettres.</w:t>
                      </w:r>
                    </w:p>
                    <w:p>
                      <w:pPr>
                        <w:tabs>
                          <w:tab w:val="left" w:pos="0"/>
                        </w:tabs>
                        <w:rPr>
                          <w:rFonts w:ascii="Arial" w:hAnsi="Arial" w:cs="Arial"/>
                          <w:sz w:val="18"/>
                          <w:szCs w:val="18"/>
                        </w:rPr>
                      </w:pPr>
                      <w:r>
                        <w:rPr>
                          <w:rFonts w:ascii="Arial" w:hAnsi="Arial" w:cs="Arial"/>
                          <w:sz w:val="18"/>
                          <w:szCs w:val="18"/>
                        </w:rPr>
                        <w:t>Depuis l’année scolaire 2016-2017, il ne faut plus indiquer le n° administratif de la section ou le n° de l’UE.</w:t>
                      </w:r>
                    </w:p>
                    <w:p>
                      <w:pPr>
                        <w:tabs>
                          <w:tab w:val="left" w:pos="0"/>
                        </w:tabs>
                        <w:rPr>
                          <w:rFonts w:ascii="Arial" w:hAnsi="Arial" w:cs="Arial"/>
                          <w:sz w:val="18"/>
                          <w:szCs w:val="18"/>
                        </w:rPr>
                      </w:pPr>
                    </w:p>
                    <w:p>
                      <w:pPr>
                        <w:rPr>
                          <w:rFonts w:ascii="Arial" w:hAnsi="Arial" w:cs="Arial"/>
                          <w:sz w:val="18"/>
                          <w:szCs w:val="18"/>
                        </w:rPr>
                      </w:pPr>
                      <w:r>
                        <w:rPr>
                          <w:rFonts w:ascii="Arial" w:hAnsi="Arial" w:cs="Arial"/>
                          <w:color w:val="000000"/>
                          <w:sz w:val="18"/>
                          <w:szCs w:val="18"/>
                        </w:rPr>
                        <w:t>A ce propos, il va de soi que les documents 8bis et 8ter simplifiés doivent parvenir à l'administration dans un délai qui permet leur enregistrement AVANT la date d'ouverture prévue.</w:t>
                      </w:r>
                    </w:p>
                    <w:p>
                      <w:pPr>
                        <w:rPr>
                          <w:rFonts w:ascii="Arial" w:hAnsi="Arial" w:cs="Arial"/>
                          <w:sz w:val="18"/>
                          <w:szCs w:val="18"/>
                        </w:rPr>
                      </w:pPr>
                    </w:p>
                  </w:txbxContent>
                </v:textbox>
              </v:shape>
            </w:pict>
          </mc:Fallback>
        </mc:AlternateContent>
      </w: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rPr>
          <w:rFonts w:ascii="Lucida Console" w:hAnsi="Lucida Console"/>
        </w:rPr>
      </w:pPr>
    </w:p>
    <w:p>
      <w:pPr>
        <w:tabs>
          <w:tab w:val="left" w:pos="2657"/>
        </w:tabs>
        <w:rPr>
          <w:rFonts w:ascii="Lucida Console" w:hAnsi="Lucida Console"/>
        </w:rPr>
      </w:pPr>
      <w:r>
        <w:rPr>
          <w:rFonts w:ascii="Verdana" w:eastAsia="Calibri" w:hAnsi="Verdana"/>
          <w:noProof/>
          <w:sz w:val="24"/>
          <w:szCs w:val="24"/>
        </w:rPr>
        <mc:AlternateContent>
          <mc:Choice Requires="wps">
            <w:drawing>
              <wp:anchor distT="0" distB="0" distL="114300" distR="114300" simplePos="0" relativeHeight="252108800" behindDoc="0" locked="0" layoutInCell="1" allowOverlap="1">
                <wp:simplePos x="0" y="0"/>
                <wp:positionH relativeFrom="column">
                  <wp:posOffset>308610</wp:posOffset>
                </wp:positionH>
                <wp:positionV relativeFrom="paragraph">
                  <wp:posOffset>120650</wp:posOffset>
                </wp:positionV>
                <wp:extent cx="151765" cy="395605"/>
                <wp:effectExtent l="0" t="38100" r="57785" b="23495"/>
                <wp:wrapNone/>
                <wp:docPr id="4680" name="Connecteur droit avec flèche 46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1765" cy="3956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80" o:spid="_x0000_s1026" type="#_x0000_t32" style="position:absolute;margin-left:24.3pt;margin-top:9.5pt;width:11.95pt;height:31.15pt;flip:y;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">
                <v:stroke endarrow="block"/>
              </v:shape>
            </w:pict>
          </mc:Fallback>
        </mc:AlternateContent>
      </w:r>
      <w:r>
        <w:rPr>
          <w:rFonts w:ascii="Lucida Console" w:hAnsi="Lucida Console"/>
        </w:rPr>
        <w:tab/>
      </w:r>
    </w:p>
    <w:p>
      <w:pPr>
        <w:tabs>
          <w:tab w:val="left" w:pos="2657"/>
        </w:tabs>
        <w:rPr>
          <w:rFonts w:ascii="Lucida Console" w:hAnsi="Lucida Console"/>
        </w:rPr>
      </w:pPr>
    </w:p>
    <w:p>
      <w:pPr>
        <w:tabs>
          <w:tab w:val="left" w:pos="2657"/>
        </w:tabs>
        <w:rPr>
          <w:rFonts w:ascii="Lucida Console" w:hAnsi="Lucida Console"/>
        </w:rPr>
      </w:pPr>
    </w:p>
    <w:p>
      <w:pPr>
        <w:tabs>
          <w:tab w:val="left" w:pos="2657"/>
        </w:tabs>
        <w:rPr>
          <w:rFonts w:ascii="Lucida Console" w:hAnsi="Lucida Console"/>
        </w:rPr>
      </w:pPr>
    </w:p>
    <w:p>
      <w:pPr>
        <w:tabs>
          <w:tab w:val="left" w:pos="2657"/>
        </w:tabs>
        <w:rPr>
          <w:rFonts w:ascii="Lucida Console" w:hAnsi="Lucida Console"/>
        </w:rPr>
      </w:pPr>
    </w:p>
    <w:tbl>
      <w:tblPr>
        <w:tblW w:w="11022" w:type="dxa"/>
        <w:tblInd w:w="-2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26"/>
        <w:gridCol w:w="567"/>
        <w:gridCol w:w="2977"/>
        <w:gridCol w:w="708"/>
        <w:gridCol w:w="993"/>
        <w:gridCol w:w="1984"/>
        <w:gridCol w:w="851"/>
        <w:gridCol w:w="708"/>
        <w:gridCol w:w="708"/>
      </w:tblGrid>
      <w:tr>
        <w:tc>
          <w:tcPr>
            <w:tcW w:w="1526" w:type="dxa"/>
          </w:tcPr>
          <w:p>
            <w:pPr>
              <w:jc w:val="center"/>
              <w:rPr>
                <w:rFonts w:ascii="Calibri" w:hAnsi="Calibri" w:cs="Calibri"/>
                <w:sz w:val="22"/>
                <w:szCs w:val="22"/>
              </w:rPr>
            </w:pPr>
            <w:r>
              <w:rPr>
                <w:rFonts w:ascii="Calibri" w:hAnsi="Calibri" w:cs="Calibri"/>
                <w:sz w:val="22"/>
                <w:szCs w:val="22"/>
              </w:rPr>
              <w:t>U.E.</w:t>
            </w:r>
          </w:p>
        </w:tc>
        <w:tc>
          <w:tcPr>
            <w:tcW w:w="567" w:type="dxa"/>
          </w:tcPr>
          <w:p>
            <w:pPr>
              <w:jc w:val="center"/>
              <w:rPr>
                <w:rFonts w:ascii="Calibri" w:hAnsi="Calibri" w:cs="Calibri"/>
              </w:rPr>
            </w:pPr>
            <w:r>
              <w:rPr>
                <w:rFonts w:ascii="Calibri" w:hAnsi="Calibri" w:cs="Calibri"/>
              </w:rPr>
              <w:t>F</w:t>
            </w:r>
          </w:p>
        </w:tc>
        <w:tc>
          <w:tcPr>
            <w:tcW w:w="2977" w:type="dxa"/>
          </w:tcPr>
          <w:p>
            <w:pPr>
              <w:jc w:val="center"/>
              <w:rPr>
                <w:rFonts w:ascii="Calibri" w:hAnsi="Calibri" w:cs="Calibri"/>
              </w:rPr>
            </w:pPr>
            <w:r>
              <w:rPr>
                <w:rFonts w:ascii="Calibri" w:hAnsi="Calibri" w:cs="Calibri"/>
              </w:rPr>
              <w:t>Dénomination du cours</w:t>
            </w:r>
          </w:p>
        </w:tc>
        <w:tc>
          <w:tcPr>
            <w:tcW w:w="708" w:type="dxa"/>
          </w:tcPr>
          <w:p>
            <w:pPr>
              <w:jc w:val="center"/>
              <w:rPr>
                <w:rFonts w:ascii="Calibri" w:hAnsi="Calibri" w:cs="Calibri"/>
              </w:rPr>
            </w:pPr>
            <w:r>
              <w:rPr>
                <w:rFonts w:ascii="Calibri" w:hAnsi="Calibri" w:cs="Calibri"/>
              </w:rPr>
              <w:t>CLA</w:t>
            </w:r>
          </w:p>
        </w:tc>
        <w:tc>
          <w:tcPr>
            <w:tcW w:w="993" w:type="dxa"/>
          </w:tcPr>
          <w:p>
            <w:pPr>
              <w:jc w:val="center"/>
              <w:rPr>
                <w:rFonts w:ascii="Calibri" w:hAnsi="Calibri" w:cs="Calibri"/>
              </w:rPr>
            </w:pPr>
            <w:r>
              <w:rPr>
                <w:rFonts w:ascii="Calibri" w:hAnsi="Calibri" w:cs="Calibri"/>
              </w:rPr>
              <w:t>NIV</w:t>
            </w:r>
          </w:p>
        </w:tc>
        <w:tc>
          <w:tcPr>
            <w:tcW w:w="1984" w:type="dxa"/>
          </w:tcPr>
          <w:p>
            <w:pPr>
              <w:jc w:val="center"/>
              <w:rPr>
                <w:rFonts w:ascii="Calibri" w:hAnsi="Calibri" w:cs="Calibri"/>
              </w:rPr>
            </w:pPr>
            <w:r>
              <w:rPr>
                <w:rFonts w:ascii="Calibri" w:hAnsi="Calibri" w:cs="Calibri"/>
              </w:rPr>
              <w:t>PER. D’OCCUPATION</w:t>
            </w:r>
          </w:p>
        </w:tc>
        <w:tc>
          <w:tcPr>
            <w:tcW w:w="851" w:type="dxa"/>
            <w:tcBorders>
              <w:right w:val="single" w:sz="12" w:space="0" w:color="auto"/>
            </w:tcBorders>
          </w:tcPr>
          <w:p>
            <w:pPr>
              <w:jc w:val="center"/>
              <w:rPr>
                <w:rFonts w:ascii="Calibri" w:hAnsi="Calibri" w:cs="Calibri"/>
              </w:rPr>
            </w:pPr>
            <w:r>
              <w:rPr>
                <w:rFonts w:ascii="Calibri" w:hAnsi="Calibri" w:cs="Calibri"/>
              </w:rPr>
              <w:t>P/H</w:t>
            </w:r>
          </w:p>
        </w:tc>
        <w:tc>
          <w:tcPr>
            <w:tcW w:w="708" w:type="dxa"/>
            <w:tcBorders>
              <w:right w:val="single" w:sz="12" w:space="0" w:color="auto"/>
            </w:tcBorders>
          </w:tcPr>
          <w:p>
            <w:pPr>
              <w:jc w:val="center"/>
              <w:rPr>
                <w:rFonts w:ascii="Calibri" w:hAnsi="Calibri" w:cs="Calibri"/>
              </w:rPr>
            </w:pPr>
            <w:r>
              <w:rPr>
                <w:rFonts w:ascii="Calibri" w:hAnsi="Calibri" w:cs="Calibri"/>
              </w:rPr>
              <w:t>DI</w:t>
            </w:r>
          </w:p>
        </w:tc>
        <w:tc>
          <w:tcPr>
            <w:tcW w:w="708" w:type="dxa"/>
            <w:tcBorders>
              <w:top w:val="single" w:sz="12" w:space="0" w:color="auto"/>
              <w:left w:val="single" w:sz="12" w:space="0" w:color="auto"/>
              <w:bottom w:val="single" w:sz="12" w:space="0" w:color="auto"/>
            </w:tcBorders>
          </w:tcPr>
          <w:p>
            <w:pPr>
              <w:jc w:val="center"/>
              <w:rPr>
                <w:rFonts w:ascii="Calibri" w:hAnsi="Calibri" w:cs="Calibri"/>
              </w:rPr>
            </w:pPr>
            <w:r>
              <w:rPr>
                <w:rFonts w:ascii="Calibri" w:hAnsi="Calibri" w:cs="Calibri"/>
              </w:rPr>
              <w:t>BAR</w:t>
            </w:r>
          </w:p>
        </w:tc>
      </w:tr>
      <w:tr>
        <w:trPr>
          <w:trHeight w:val="257"/>
        </w:trPr>
        <w:tc>
          <w:tcPr>
            <w:tcW w:w="1526" w:type="dxa"/>
          </w:tcPr>
          <w:p>
            <w:pPr>
              <w:rPr>
                <w:rFonts w:ascii="Calibri" w:hAnsi="Calibri" w:cs="Calibri"/>
                <w:sz w:val="22"/>
                <w:szCs w:val="22"/>
              </w:rPr>
            </w:pPr>
            <w:r>
              <w:rPr>
                <w:rFonts w:ascii="Calibri" w:hAnsi="Calibri" w:cs="Calibri"/>
                <w:sz w:val="22"/>
                <w:szCs w:val="22"/>
              </w:rPr>
              <w:t>322211U41D1</w:t>
            </w:r>
          </w:p>
        </w:tc>
        <w:tc>
          <w:tcPr>
            <w:tcW w:w="567" w:type="dxa"/>
          </w:tcPr>
          <w:p>
            <w:pPr>
              <w:rPr>
                <w:rFonts w:ascii="Calibri" w:hAnsi="Calibri" w:cs="Calibri"/>
              </w:rPr>
            </w:pPr>
            <w:r>
              <w:rPr>
                <w:rFonts w:ascii="Verdana" w:eastAsia="Calibri" w:hAnsi="Verdana"/>
                <w:noProof/>
                <w:sz w:val="24"/>
                <w:szCs w:val="24"/>
              </w:rPr>
              <mc:AlternateContent>
                <mc:Choice Requires="wps">
                  <w:drawing>
                    <wp:anchor distT="0" distB="0" distL="114300" distR="114300" simplePos="0" relativeHeight="252109824" behindDoc="0" locked="0" layoutInCell="1" allowOverlap="1">
                      <wp:simplePos x="0" y="0"/>
                      <wp:positionH relativeFrom="column">
                        <wp:posOffset>65405</wp:posOffset>
                      </wp:positionH>
                      <wp:positionV relativeFrom="paragraph">
                        <wp:posOffset>76835</wp:posOffset>
                      </wp:positionV>
                      <wp:extent cx="92075" cy="280035"/>
                      <wp:effectExtent l="38100" t="0" r="22225" b="62865"/>
                      <wp:wrapNone/>
                      <wp:docPr id="4679" name="Connecteur droit avec flèche 46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2800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79" o:spid="_x0000_s1026" type="#_x0000_t32" style="position:absolute;margin-left:5.15pt;margin-top:6.05pt;width:7.25pt;height:22.05pt;flip:x;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">
                      <v:stroke endarrow="block"/>
                    </v:shape>
                  </w:pict>
                </mc:Fallback>
              </mc:AlternateContent>
            </w:r>
          </w:p>
        </w:tc>
        <w:tc>
          <w:tcPr>
            <w:tcW w:w="2977" w:type="dxa"/>
          </w:tcPr>
          <w:p>
            <w:pPr>
              <w:rPr>
                <w:rFonts w:ascii="Calibri" w:hAnsi="Calibri" w:cs="Calibri"/>
              </w:rPr>
            </w:pPr>
            <w:r>
              <w:rPr>
                <w:rFonts w:ascii="Calibri" w:hAnsi="Calibri" w:cs="Calibri"/>
              </w:rPr>
              <w:t>Environnement</w:t>
            </w:r>
          </w:p>
        </w:tc>
        <w:tc>
          <w:tcPr>
            <w:tcW w:w="708" w:type="dxa"/>
          </w:tcPr>
          <w:p>
            <w:pPr>
              <w:rPr>
                <w:rFonts w:ascii="Calibri" w:hAnsi="Calibri" w:cs="Calibri"/>
              </w:rPr>
            </w:pPr>
            <w:r>
              <w:rPr>
                <w:rFonts w:ascii="Calibri" w:hAnsi="Calibri" w:cs="Calibri"/>
              </w:rPr>
              <w:t>CT</w:t>
            </w:r>
          </w:p>
        </w:tc>
        <w:tc>
          <w:tcPr>
            <w:tcW w:w="993" w:type="dxa"/>
          </w:tcPr>
          <w:p>
            <w:pPr>
              <w:rPr>
                <w:rFonts w:ascii="Calibri" w:hAnsi="Calibri" w:cs="Calibri"/>
              </w:rPr>
            </w:pPr>
            <w:r>
              <w:rPr>
                <w:rFonts w:ascii="Calibri" w:hAnsi="Calibri" w:cs="Calibri"/>
              </w:rPr>
              <w:t>SS</w:t>
            </w:r>
          </w:p>
        </w:tc>
        <w:tc>
          <w:tcPr>
            <w:tcW w:w="1984" w:type="dxa"/>
          </w:tcPr>
          <w:p>
            <w:pPr>
              <w:rPr>
                <w:rFonts w:ascii="Calibri" w:hAnsi="Calibri" w:cs="Calibri"/>
              </w:rPr>
            </w:pPr>
          </w:p>
        </w:tc>
        <w:tc>
          <w:tcPr>
            <w:tcW w:w="851" w:type="dxa"/>
          </w:tcPr>
          <w:p>
            <w:pPr>
              <w:rPr>
                <w:rFonts w:ascii="Calibri" w:hAnsi="Calibri" w:cs="Calibri"/>
              </w:rPr>
            </w:pPr>
          </w:p>
        </w:tc>
        <w:tc>
          <w:tcPr>
            <w:tcW w:w="708" w:type="dxa"/>
          </w:tcPr>
          <w:p>
            <w:pPr>
              <w:rPr>
                <w:rFonts w:ascii="Calibri" w:hAnsi="Calibri" w:cs="Calibri"/>
              </w:rPr>
            </w:pPr>
          </w:p>
        </w:tc>
        <w:tc>
          <w:tcPr>
            <w:tcW w:w="708" w:type="dxa"/>
            <w:tcBorders>
              <w:top w:val="single" w:sz="12" w:space="0" w:color="auto"/>
            </w:tcBorders>
          </w:tcPr>
          <w:p>
            <w:pPr>
              <w:rPr>
                <w:rFonts w:ascii="Calibri" w:hAnsi="Calibri" w:cs="Calibri"/>
              </w:rPr>
            </w:pPr>
          </w:p>
        </w:tc>
      </w:tr>
    </w:tbl>
    <w:p>
      <w:pPr>
        <w:rPr>
          <w:rFonts w:ascii="Lucida Console" w:hAnsi="Lucida Console"/>
        </w:rPr>
      </w:pPr>
    </w:p>
    <w:p>
      <w:pPr>
        <w:ind w:left="360"/>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100608" behindDoc="0" locked="0" layoutInCell="1" allowOverlap="1">
                <wp:simplePos x="0" y="0"/>
                <wp:positionH relativeFrom="column">
                  <wp:posOffset>-31750</wp:posOffset>
                </wp:positionH>
                <wp:positionV relativeFrom="paragraph">
                  <wp:posOffset>65405</wp:posOffset>
                </wp:positionV>
                <wp:extent cx="6743700" cy="3768725"/>
                <wp:effectExtent l="0" t="0" r="19050" b="22225"/>
                <wp:wrapNone/>
                <wp:docPr id="4678" name="Zone de texte 4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3768725"/>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u w:val="single"/>
                              </w:rPr>
                            </w:pPr>
                            <w:r>
                              <w:rPr>
                                <w:rFonts w:ascii="Arial" w:hAnsi="Arial" w:cs="Arial"/>
                                <w:b/>
                                <w:sz w:val="18"/>
                                <w:szCs w:val="18"/>
                                <w:u w:val="single"/>
                              </w:rPr>
                              <w:t xml:space="preserve">F = Source de financement </w:t>
                            </w:r>
                          </w:p>
                          <w:p>
                            <w:pPr>
                              <w:rPr>
                                <w:rFonts w:ascii="Arial" w:hAnsi="Arial" w:cs="Arial"/>
                                <w:color w:val="000000"/>
                                <w:sz w:val="18"/>
                                <w:szCs w:val="18"/>
                              </w:rPr>
                            </w:pPr>
                            <w:r>
                              <w:rPr>
                                <w:rFonts w:ascii="Arial" w:hAnsi="Arial" w:cs="Arial"/>
                                <w:color w:val="000000"/>
                                <w:sz w:val="18"/>
                                <w:szCs w:val="18"/>
                              </w:rPr>
                              <w:t>Pour les membres du personnel chargés de cours nommés ou engagés à titre définitif, désignés ou engagés à titre temporaire et les experts,</w:t>
                            </w:r>
                            <w:r>
                              <w:rPr>
                                <w:rFonts w:ascii="Arial" w:hAnsi="Arial" w:cs="Arial"/>
                                <w:b/>
                                <w:color w:val="000000"/>
                                <w:sz w:val="18"/>
                                <w:szCs w:val="18"/>
                              </w:rPr>
                              <w:t xml:space="preserve"> </w:t>
                            </w:r>
                            <w:r>
                              <w:rPr>
                                <w:rFonts w:ascii="Arial" w:hAnsi="Arial" w:cs="Arial"/>
                                <w:color w:val="000000"/>
                                <w:sz w:val="18"/>
                                <w:szCs w:val="18"/>
                              </w:rPr>
                              <w:t>préciser :</w:t>
                            </w:r>
                          </w:p>
                          <w:p>
                            <w:pPr>
                              <w:rPr>
                                <w:rFonts w:ascii="Arial" w:hAnsi="Arial" w:cs="Arial"/>
                                <w:b/>
                                <w:color w:val="000000"/>
                                <w:sz w:val="18"/>
                                <w:szCs w:val="18"/>
                              </w:rPr>
                            </w:pPr>
                          </w:p>
                          <w:tbl>
                            <w:tblPr>
                              <w:tblW w:w="10348" w:type="dxa"/>
                              <w:tblInd w:w="70" w:type="dxa"/>
                              <w:tblLayout w:type="fixed"/>
                              <w:tblCellMar>
                                <w:left w:w="70" w:type="dxa"/>
                                <w:right w:w="70" w:type="dxa"/>
                              </w:tblCellMar>
                              <w:tblLook w:val="0000" w:firstRow="0" w:lastRow="0" w:firstColumn="0" w:lastColumn="0" w:noHBand="0" w:noVBand="0"/>
                            </w:tblPr>
                            <w:tblGrid>
                              <w:gridCol w:w="360"/>
                              <w:gridCol w:w="9988"/>
                            </w:tblGrid>
                            <w:tr>
                              <w:tc>
                                <w:tcPr>
                                  <w:tcW w:w="360" w:type="dxa"/>
                                </w:tcPr>
                                <w:p>
                                  <w:pPr>
                                    <w:ind w:right="284"/>
                                    <w:rPr>
                                      <w:rFonts w:ascii="Arial" w:hAnsi="Arial" w:cs="Arial"/>
                                      <w:color w:val="000000"/>
                                      <w:sz w:val="18"/>
                                      <w:szCs w:val="18"/>
                                    </w:rPr>
                                  </w:pPr>
                                  <w:r>
                                    <w:rPr>
                                      <w:rFonts w:ascii="Arial" w:hAnsi="Arial" w:cs="Arial"/>
                                      <w:b/>
                                      <w:color w:val="000000"/>
                                      <w:sz w:val="18"/>
                                      <w:szCs w:val="18"/>
                                    </w:rPr>
                                    <w:t>D</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dotation de périodes</w:t>
                                  </w:r>
                                  <w:r>
                                    <w:rPr>
                                      <w:rFonts w:ascii="Arial" w:hAnsi="Arial" w:cs="Arial"/>
                                      <w:color w:val="000000"/>
                                      <w:sz w:val="18"/>
                                      <w:szCs w:val="18"/>
                                    </w:rPr>
                                    <w:t>, lorsque les périodes de cours attribuées au membre du personnel sont prélevées sur la dotation de périodes de l'établissement, y compris la partie des périodes prélevées sur la dotation dans le cadre d'actions FSE ou dans le cadre de conventions;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F</w:t>
                                  </w:r>
                                </w:p>
                              </w:tc>
                              <w:tc>
                                <w:tcPr>
                                  <w:tcW w:w="9988" w:type="dxa"/>
                                </w:tcPr>
                                <w:p>
                                  <w:pPr>
                                    <w:ind w:right="284"/>
                                    <w:rPr>
                                      <w:rFonts w:ascii="Arial" w:hAnsi="Arial" w:cs="Arial"/>
                                      <w:b/>
                                      <w:bCs/>
                                      <w:i/>
                                      <w:iCs/>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Fonds Social Européen</w:t>
                                  </w:r>
                                  <w:r>
                                    <w:rPr>
                                      <w:rFonts w:ascii="Arial" w:hAnsi="Arial" w:cs="Arial"/>
                                      <w:color w:val="000000"/>
                                      <w:sz w:val="18"/>
                                      <w:szCs w:val="18"/>
                                    </w:rPr>
                                    <w:t>, lorsque les cours sont donnés dans le cadre d'une formation Fonds Social Européen.</w:t>
                                  </w:r>
                                  <w:r>
                                    <w:rPr>
                                      <w:rFonts w:ascii="Arial" w:hAnsi="Arial" w:cs="Arial"/>
                                      <w:b/>
                                      <w:bCs/>
                                      <w:color w:val="000000"/>
                                      <w:sz w:val="18"/>
                                      <w:szCs w:val="18"/>
                                    </w:rPr>
                                    <w:t xml:space="preserve"> </w:t>
                                  </w:r>
                                </w:p>
                                <w:p>
                                  <w:pPr>
                                    <w:ind w:right="284"/>
                                    <w:rPr>
                                      <w:rFonts w:ascii="Arial" w:hAnsi="Arial" w:cs="Arial"/>
                                      <w:i/>
                                      <w:iCs/>
                                      <w:color w:val="000000"/>
                                      <w:sz w:val="18"/>
                                      <w:szCs w:val="18"/>
                                    </w:rPr>
                                  </w:pPr>
                                  <w:r>
                                    <w:rPr>
                                      <w:rFonts w:ascii="Arial" w:hAnsi="Arial" w:cs="Arial"/>
                                      <w:i/>
                                      <w:iCs/>
                                      <w:color w:val="000000"/>
                                      <w:sz w:val="18"/>
                                      <w:szCs w:val="18"/>
                                    </w:rPr>
                                    <w:t>Pour le nombre de périodes non prélevées sur la dotation et à charge du FSE; en tenant compte du pourcentage de l’intervention du FSE.</w:t>
                                  </w:r>
                                </w:p>
                                <w:p>
                                  <w:pPr>
                                    <w:ind w:right="284"/>
                                    <w:rPr>
                                      <w:rFonts w:ascii="Arial" w:hAnsi="Arial" w:cs="Arial"/>
                                      <w:i/>
                                      <w:iCs/>
                                      <w:color w:val="000000"/>
                                      <w:sz w:val="18"/>
                                      <w:szCs w:val="18"/>
                                    </w:rPr>
                                  </w:pPr>
                                  <w:r>
                                    <w:rPr>
                                      <w:rFonts w:ascii="Arial" w:hAnsi="Arial" w:cs="Arial"/>
                                      <w:i/>
                                      <w:iCs/>
                                      <w:color w:val="000000"/>
                                      <w:sz w:val="18"/>
                                      <w:szCs w:val="18"/>
                                    </w:rPr>
                                    <w:t xml:space="preserve">En ce qui concerne les périodes co-financées par l’Union européenne, vous trouverez l’ensemble des règles et procédures à appliquer à partir de l’année scolaire 2006-2007 dans la </w:t>
                                  </w:r>
                                  <w:r>
                                    <w:rPr>
                                      <w:rFonts w:ascii="Arial" w:hAnsi="Arial" w:cs="Arial"/>
                                      <w:i/>
                                      <w:iCs/>
                                      <w:color w:val="000000"/>
                                      <w:sz w:val="18"/>
                                      <w:szCs w:val="18"/>
                                      <w:u w:val="single"/>
                                    </w:rPr>
                                    <w:t>circulaire n° 1462 du 9 mai 2006</w:t>
                                  </w:r>
                                  <w:r>
                                    <w:rPr>
                                      <w:rFonts w:ascii="Arial" w:hAnsi="Arial" w:cs="Arial"/>
                                      <w:i/>
                                      <w:iCs/>
                                      <w:color w:val="000000"/>
                                      <w:sz w:val="18"/>
                                      <w:szCs w:val="18"/>
                                    </w:rPr>
                                    <w:t>.</w:t>
                                  </w:r>
                                </w:p>
                                <w:p>
                                  <w:pPr>
                                    <w:ind w:right="284"/>
                                    <w:rPr>
                                      <w:rFonts w:ascii="Arial" w:hAnsi="Arial" w:cs="Arial"/>
                                      <w:i/>
                                      <w:iCs/>
                                      <w:color w:val="000000"/>
                                      <w:sz w:val="18"/>
                                      <w:szCs w:val="18"/>
                                    </w:rPr>
                                  </w:pPr>
                                  <w:r>
                                    <w:rPr>
                                      <w:rFonts w:ascii="Arial" w:hAnsi="Arial" w:cs="Arial"/>
                                      <w:i/>
                                      <w:iCs/>
                                      <w:color w:val="000000"/>
                                      <w:sz w:val="18"/>
                                      <w:szCs w:val="18"/>
                                    </w:rPr>
                                    <w:t xml:space="preserve">Je vous prie de bien vouloir vous y référer en vous signalant que le non-respect de ces règles et procédures peut entraîner le retrait des agréments des formations concernées. Le financement de ces formations serait dans ces cas mis à charge de la dotation organique de votre établissement.  </w:t>
                                  </w:r>
                                </w:p>
                                <w:p>
                                  <w:pPr>
                                    <w:ind w:right="284"/>
                                    <w:rPr>
                                      <w:rFonts w:ascii="Arial" w:hAnsi="Arial" w:cs="Arial"/>
                                      <w:b/>
                                      <w:bCs/>
                                      <w:i/>
                                      <w:iCs/>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C</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convention</w:t>
                                  </w:r>
                                  <w:r>
                                    <w:rPr>
                                      <w:rFonts w:ascii="Arial" w:hAnsi="Arial" w:cs="Arial"/>
                                      <w:color w:val="000000"/>
                                      <w:sz w:val="18"/>
                                      <w:szCs w:val="18"/>
                                    </w:rPr>
                                    <w:t>, lorsque la subvention-traitement du membre du personnel est remboursée par le partenaire extérieur avec lequel la convention a été conclue et seulement pour le nombre de périodes non prélevées sur la dotation de périodes de l'établissement; en tenant compte du paiement de ce remboursement.</w:t>
                                  </w:r>
                                </w:p>
                                <w:p>
                                  <w:pPr>
                                    <w:ind w:right="284"/>
                                    <w:rPr>
                                      <w:rFonts w:ascii="Arial" w:hAnsi="Arial" w:cs="Arial"/>
                                      <w:color w:val="000000"/>
                                      <w:sz w:val="18"/>
                                      <w:szCs w:val="18"/>
                                    </w:rPr>
                                  </w:pPr>
                                  <w:r>
                                    <w:rPr>
                                      <w:rFonts w:ascii="Arial" w:hAnsi="Arial" w:cs="Arial"/>
                                      <w:color w:val="000000"/>
                                      <w:sz w:val="18"/>
                                      <w:szCs w:val="18"/>
                                    </w:rPr>
                                    <w:t xml:space="preserve">Les instructions relatives à la manière de renseigner les attributions des membres du personnel sont identiques à celles reprises dans la </w:t>
                                  </w:r>
                                  <w:r>
                                    <w:rPr>
                                      <w:rFonts w:ascii="Arial" w:hAnsi="Arial" w:cs="Arial"/>
                                      <w:color w:val="000000"/>
                                      <w:sz w:val="18"/>
                                      <w:szCs w:val="18"/>
                                      <w:u w:val="single"/>
                                    </w:rPr>
                                    <w:t>circulaire n° 1462 du 9 mai 2006</w:t>
                                  </w:r>
                                  <w:r>
                                    <w:rPr>
                                      <w:rFonts w:ascii="Arial" w:hAnsi="Arial" w:cs="Arial"/>
                                      <w:color w:val="000000"/>
                                      <w:sz w:val="18"/>
                                      <w:szCs w:val="18"/>
                                    </w:rPr>
                                    <w:t xml:space="preserve"> pour les cours donnés dans le cadre des formations FSE (voir ci dessus).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E</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Enseignement à Horaire Réduit</w:t>
                                  </w:r>
                                  <w:r>
                                    <w:rPr>
                                      <w:rFonts w:ascii="Arial" w:hAnsi="Arial" w:cs="Arial"/>
                                      <w:color w:val="000000"/>
                                      <w:sz w:val="18"/>
                                      <w:szCs w:val="18"/>
                                    </w:rPr>
                                    <w:t>, lorsque les cours sont organisés dans le cadre de l'EHR pour le compte d'un Centre d'Education et de Formation en Alternance (CEFA).</w:t>
                                  </w:r>
                                </w:p>
                                <w:p>
                                  <w:pPr>
                                    <w:ind w:right="284"/>
                                    <w:rPr>
                                      <w:rFonts w:ascii="Arial" w:hAnsi="Arial" w:cs="Arial"/>
                                      <w:color w:val="000000"/>
                                      <w:sz w:val="18"/>
                                      <w:szCs w:val="18"/>
                                    </w:rPr>
                                  </w:pPr>
                                </w:p>
                              </w:tc>
                            </w:tr>
                          </w:tbl>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78" o:spid="_x0000_s1159" type="#_x0000_t202" style="position:absolute;left:0;text-align:left;margin-left:-2.5pt;margin-top:5.15pt;width:531pt;height:296.7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">
                <v:textbox>
                  <w:txbxContent>
                    <w:p>
                      <w:pPr>
                        <w:rPr>
                          <w:rFonts w:ascii="Arial" w:hAnsi="Arial" w:cs="Arial"/>
                          <w:b/>
                          <w:sz w:val="18"/>
                          <w:szCs w:val="18"/>
                          <w:u w:val="single"/>
                        </w:rPr>
                      </w:pPr>
                      <w:r>
                        <w:rPr>
                          <w:rFonts w:ascii="Arial" w:hAnsi="Arial" w:cs="Arial"/>
                          <w:b/>
                          <w:sz w:val="18"/>
                          <w:szCs w:val="18"/>
                          <w:u w:val="single"/>
                        </w:rPr>
                        <w:t xml:space="preserve">F = Source de financement </w:t>
                      </w:r>
                    </w:p>
                    <w:p>
                      <w:pPr>
                        <w:rPr>
                          <w:rFonts w:ascii="Arial" w:hAnsi="Arial" w:cs="Arial"/>
                          <w:color w:val="000000"/>
                          <w:sz w:val="18"/>
                          <w:szCs w:val="18"/>
                        </w:rPr>
                      </w:pPr>
                      <w:r>
                        <w:rPr>
                          <w:rFonts w:ascii="Arial" w:hAnsi="Arial" w:cs="Arial"/>
                          <w:color w:val="000000"/>
                          <w:sz w:val="18"/>
                          <w:szCs w:val="18"/>
                        </w:rPr>
                        <w:t>Pour les membres du personnel chargés de cours nommés ou engagés à titre définitif, désignés ou engagés à titre temporaire et les experts,</w:t>
                      </w:r>
                      <w:r>
                        <w:rPr>
                          <w:rFonts w:ascii="Arial" w:hAnsi="Arial" w:cs="Arial"/>
                          <w:b/>
                          <w:color w:val="000000"/>
                          <w:sz w:val="18"/>
                          <w:szCs w:val="18"/>
                        </w:rPr>
                        <w:t xml:space="preserve"> </w:t>
                      </w:r>
                      <w:r>
                        <w:rPr>
                          <w:rFonts w:ascii="Arial" w:hAnsi="Arial" w:cs="Arial"/>
                          <w:color w:val="000000"/>
                          <w:sz w:val="18"/>
                          <w:szCs w:val="18"/>
                        </w:rPr>
                        <w:t>préciser :</w:t>
                      </w:r>
                    </w:p>
                    <w:p>
                      <w:pPr>
                        <w:rPr>
                          <w:rFonts w:ascii="Arial" w:hAnsi="Arial" w:cs="Arial"/>
                          <w:b/>
                          <w:color w:val="000000"/>
                          <w:sz w:val="18"/>
                          <w:szCs w:val="18"/>
                        </w:rPr>
                      </w:pPr>
                    </w:p>
                    <w:tbl>
                      <w:tblPr>
                        <w:tblW w:w="10348" w:type="dxa"/>
                        <w:tblInd w:w="70" w:type="dxa"/>
                        <w:tblLayout w:type="fixed"/>
                        <w:tblCellMar>
                          <w:left w:w="70" w:type="dxa"/>
                          <w:right w:w="70" w:type="dxa"/>
                        </w:tblCellMar>
                        <w:tblLook w:val="0000" w:firstRow="0" w:lastRow="0" w:firstColumn="0" w:lastColumn="0" w:noHBand="0" w:noVBand="0"/>
                      </w:tblPr>
                      <w:tblGrid>
                        <w:gridCol w:w="360"/>
                        <w:gridCol w:w="9988"/>
                      </w:tblGrid>
                      <w:tr>
                        <w:tc>
                          <w:tcPr>
                            <w:tcW w:w="360" w:type="dxa"/>
                          </w:tcPr>
                          <w:p>
                            <w:pPr>
                              <w:ind w:right="284"/>
                              <w:rPr>
                                <w:rFonts w:ascii="Arial" w:hAnsi="Arial" w:cs="Arial"/>
                                <w:color w:val="000000"/>
                                <w:sz w:val="18"/>
                                <w:szCs w:val="18"/>
                              </w:rPr>
                            </w:pPr>
                            <w:r>
                              <w:rPr>
                                <w:rFonts w:ascii="Arial" w:hAnsi="Arial" w:cs="Arial"/>
                                <w:b/>
                                <w:color w:val="000000"/>
                                <w:sz w:val="18"/>
                                <w:szCs w:val="18"/>
                              </w:rPr>
                              <w:t>D</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dotation de périodes</w:t>
                            </w:r>
                            <w:r>
                              <w:rPr>
                                <w:rFonts w:ascii="Arial" w:hAnsi="Arial" w:cs="Arial"/>
                                <w:color w:val="000000"/>
                                <w:sz w:val="18"/>
                                <w:szCs w:val="18"/>
                              </w:rPr>
                              <w:t>, lorsque les périodes de cours attribuées au membre du personnel sont prélevées sur la dotation de périodes de l'établissement, y compris la partie des périodes prélevées sur la dotation dans le cadre d'actions FSE ou dans le cadre de conventions;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F</w:t>
                            </w:r>
                          </w:p>
                        </w:tc>
                        <w:tc>
                          <w:tcPr>
                            <w:tcW w:w="9988" w:type="dxa"/>
                          </w:tcPr>
                          <w:p>
                            <w:pPr>
                              <w:ind w:right="284"/>
                              <w:rPr>
                                <w:rFonts w:ascii="Arial" w:hAnsi="Arial" w:cs="Arial"/>
                                <w:b/>
                                <w:bCs/>
                                <w:i/>
                                <w:iCs/>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Fonds Social Européen</w:t>
                            </w:r>
                            <w:r>
                              <w:rPr>
                                <w:rFonts w:ascii="Arial" w:hAnsi="Arial" w:cs="Arial"/>
                                <w:color w:val="000000"/>
                                <w:sz w:val="18"/>
                                <w:szCs w:val="18"/>
                              </w:rPr>
                              <w:t>, lorsque les cours sont donnés dans le cadre d'une formation Fonds Social Européen.</w:t>
                            </w:r>
                            <w:r>
                              <w:rPr>
                                <w:rFonts w:ascii="Arial" w:hAnsi="Arial" w:cs="Arial"/>
                                <w:b/>
                                <w:bCs/>
                                <w:color w:val="000000"/>
                                <w:sz w:val="18"/>
                                <w:szCs w:val="18"/>
                              </w:rPr>
                              <w:t xml:space="preserve"> </w:t>
                            </w:r>
                          </w:p>
                          <w:p>
                            <w:pPr>
                              <w:ind w:right="284"/>
                              <w:rPr>
                                <w:rFonts w:ascii="Arial" w:hAnsi="Arial" w:cs="Arial"/>
                                <w:i/>
                                <w:iCs/>
                                <w:color w:val="000000"/>
                                <w:sz w:val="18"/>
                                <w:szCs w:val="18"/>
                              </w:rPr>
                            </w:pPr>
                            <w:r>
                              <w:rPr>
                                <w:rFonts w:ascii="Arial" w:hAnsi="Arial" w:cs="Arial"/>
                                <w:i/>
                                <w:iCs/>
                                <w:color w:val="000000"/>
                                <w:sz w:val="18"/>
                                <w:szCs w:val="18"/>
                              </w:rPr>
                              <w:t>Pour le nombre de périodes non prélevées sur la dotation et à charge du FSE; en tenant compte du pourcentage de l’intervention du FSE.</w:t>
                            </w:r>
                          </w:p>
                          <w:p>
                            <w:pPr>
                              <w:ind w:right="284"/>
                              <w:rPr>
                                <w:rFonts w:ascii="Arial" w:hAnsi="Arial" w:cs="Arial"/>
                                <w:i/>
                                <w:iCs/>
                                <w:color w:val="000000"/>
                                <w:sz w:val="18"/>
                                <w:szCs w:val="18"/>
                              </w:rPr>
                            </w:pPr>
                            <w:r>
                              <w:rPr>
                                <w:rFonts w:ascii="Arial" w:hAnsi="Arial" w:cs="Arial"/>
                                <w:i/>
                                <w:iCs/>
                                <w:color w:val="000000"/>
                                <w:sz w:val="18"/>
                                <w:szCs w:val="18"/>
                              </w:rPr>
                              <w:t xml:space="preserve">En ce qui concerne les périodes co-financées par l’Union européenne, vous trouverez l’ensemble des règles et procédures à appliquer à partir de l’année scolaire 2006-2007 dans la </w:t>
                            </w:r>
                            <w:r>
                              <w:rPr>
                                <w:rFonts w:ascii="Arial" w:hAnsi="Arial" w:cs="Arial"/>
                                <w:i/>
                                <w:iCs/>
                                <w:color w:val="000000"/>
                                <w:sz w:val="18"/>
                                <w:szCs w:val="18"/>
                                <w:u w:val="single"/>
                              </w:rPr>
                              <w:t>circulaire n° 1462 du 9 mai 2006</w:t>
                            </w:r>
                            <w:r>
                              <w:rPr>
                                <w:rFonts w:ascii="Arial" w:hAnsi="Arial" w:cs="Arial"/>
                                <w:i/>
                                <w:iCs/>
                                <w:color w:val="000000"/>
                                <w:sz w:val="18"/>
                                <w:szCs w:val="18"/>
                              </w:rPr>
                              <w:t>.</w:t>
                            </w:r>
                          </w:p>
                          <w:p>
                            <w:pPr>
                              <w:ind w:right="284"/>
                              <w:rPr>
                                <w:rFonts w:ascii="Arial" w:hAnsi="Arial" w:cs="Arial"/>
                                <w:i/>
                                <w:iCs/>
                                <w:color w:val="000000"/>
                                <w:sz w:val="18"/>
                                <w:szCs w:val="18"/>
                              </w:rPr>
                            </w:pPr>
                            <w:r>
                              <w:rPr>
                                <w:rFonts w:ascii="Arial" w:hAnsi="Arial" w:cs="Arial"/>
                                <w:i/>
                                <w:iCs/>
                                <w:color w:val="000000"/>
                                <w:sz w:val="18"/>
                                <w:szCs w:val="18"/>
                              </w:rPr>
                              <w:t xml:space="preserve">Je vous prie de bien vouloir vous y référer en vous signalant que le non-respect de ces règles et procédures peut entraîner le retrait des agréments des formations concernées. Le financement de ces formations serait dans ces cas mis à charge de la dotation organique de votre établissement.  </w:t>
                            </w:r>
                          </w:p>
                          <w:p>
                            <w:pPr>
                              <w:ind w:right="284"/>
                              <w:rPr>
                                <w:rFonts w:ascii="Arial" w:hAnsi="Arial" w:cs="Arial"/>
                                <w:b/>
                                <w:bCs/>
                                <w:i/>
                                <w:iCs/>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C</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convention</w:t>
                            </w:r>
                            <w:r>
                              <w:rPr>
                                <w:rFonts w:ascii="Arial" w:hAnsi="Arial" w:cs="Arial"/>
                                <w:color w:val="000000"/>
                                <w:sz w:val="18"/>
                                <w:szCs w:val="18"/>
                              </w:rPr>
                              <w:t>, lorsque la subvention-traitement du membre du personnel est remboursée par le partenaire extérieur avec lequel la convention a été conclue et seulement pour le nombre de périodes non prélevées sur la dotation de périodes de l'établissement; en tenant compte du paiement de ce remboursement.</w:t>
                            </w:r>
                          </w:p>
                          <w:p>
                            <w:pPr>
                              <w:ind w:right="284"/>
                              <w:rPr>
                                <w:rFonts w:ascii="Arial" w:hAnsi="Arial" w:cs="Arial"/>
                                <w:color w:val="000000"/>
                                <w:sz w:val="18"/>
                                <w:szCs w:val="18"/>
                              </w:rPr>
                            </w:pPr>
                            <w:r>
                              <w:rPr>
                                <w:rFonts w:ascii="Arial" w:hAnsi="Arial" w:cs="Arial"/>
                                <w:color w:val="000000"/>
                                <w:sz w:val="18"/>
                                <w:szCs w:val="18"/>
                              </w:rPr>
                              <w:t xml:space="preserve">Les instructions relatives à la manière de renseigner les attributions des membres du personnel sont identiques à celles reprises dans la </w:t>
                            </w:r>
                            <w:r>
                              <w:rPr>
                                <w:rFonts w:ascii="Arial" w:hAnsi="Arial" w:cs="Arial"/>
                                <w:color w:val="000000"/>
                                <w:sz w:val="18"/>
                                <w:szCs w:val="18"/>
                                <w:u w:val="single"/>
                              </w:rPr>
                              <w:t>circulaire n° 1462 du 9 mai 2006</w:t>
                            </w:r>
                            <w:r>
                              <w:rPr>
                                <w:rFonts w:ascii="Arial" w:hAnsi="Arial" w:cs="Arial"/>
                                <w:color w:val="000000"/>
                                <w:sz w:val="18"/>
                                <w:szCs w:val="18"/>
                              </w:rPr>
                              <w:t xml:space="preserve"> pour les cours donnés dans le cadre des formations FSE (voir ci dessus).</w:t>
                            </w:r>
                          </w:p>
                          <w:p>
                            <w:pPr>
                              <w:ind w:right="284"/>
                              <w:rPr>
                                <w:rFonts w:ascii="Arial" w:hAnsi="Arial" w:cs="Arial"/>
                                <w:color w:val="000000"/>
                                <w:sz w:val="18"/>
                                <w:szCs w:val="18"/>
                              </w:rPr>
                            </w:pPr>
                          </w:p>
                        </w:tc>
                      </w:tr>
                      <w:tr>
                        <w:tc>
                          <w:tcPr>
                            <w:tcW w:w="360" w:type="dxa"/>
                          </w:tcPr>
                          <w:p>
                            <w:pPr>
                              <w:ind w:right="284"/>
                              <w:rPr>
                                <w:rFonts w:ascii="Arial" w:hAnsi="Arial" w:cs="Arial"/>
                                <w:b/>
                                <w:color w:val="000000"/>
                                <w:sz w:val="18"/>
                                <w:szCs w:val="18"/>
                              </w:rPr>
                            </w:pPr>
                            <w:r>
                              <w:rPr>
                                <w:rFonts w:ascii="Arial" w:hAnsi="Arial" w:cs="Arial"/>
                                <w:b/>
                                <w:color w:val="000000"/>
                                <w:sz w:val="18"/>
                                <w:szCs w:val="18"/>
                              </w:rPr>
                              <w:t>E</w:t>
                            </w:r>
                          </w:p>
                        </w:tc>
                        <w:tc>
                          <w:tcPr>
                            <w:tcW w:w="9988" w:type="dxa"/>
                          </w:tcPr>
                          <w:p>
                            <w:pPr>
                              <w:ind w:right="284"/>
                              <w:rPr>
                                <w:rFonts w:ascii="Arial" w:hAnsi="Arial" w:cs="Arial"/>
                                <w:color w:val="000000"/>
                                <w:sz w:val="18"/>
                                <w:szCs w:val="18"/>
                              </w:rPr>
                            </w:pPr>
                            <w:r>
                              <w:rPr>
                                <w:rFonts w:ascii="Arial" w:hAnsi="Arial" w:cs="Arial"/>
                                <w:color w:val="000000"/>
                                <w:sz w:val="18"/>
                                <w:szCs w:val="18"/>
                              </w:rPr>
                              <w:t xml:space="preserve">pour </w:t>
                            </w:r>
                            <w:r>
                              <w:rPr>
                                <w:rFonts w:ascii="Arial" w:hAnsi="Arial" w:cs="Arial"/>
                                <w:color w:val="000000"/>
                                <w:sz w:val="18"/>
                                <w:szCs w:val="18"/>
                                <w:u w:val="single"/>
                              </w:rPr>
                              <w:t>Enseignement à Horaire Réduit</w:t>
                            </w:r>
                            <w:r>
                              <w:rPr>
                                <w:rFonts w:ascii="Arial" w:hAnsi="Arial" w:cs="Arial"/>
                                <w:color w:val="000000"/>
                                <w:sz w:val="18"/>
                                <w:szCs w:val="18"/>
                              </w:rPr>
                              <w:t>, lorsque les cours sont organisés dans le cadre de l'EHR pour le compte d'un Centre d'Education et de Formation en Alternance (CEFA).</w:t>
                            </w:r>
                          </w:p>
                          <w:p>
                            <w:pPr>
                              <w:ind w:right="284"/>
                              <w:rPr>
                                <w:rFonts w:ascii="Arial" w:hAnsi="Arial" w:cs="Arial"/>
                                <w:color w:val="000000"/>
                                <w:sz w:val="18"/>
                                <w:szCs w:val="18"/>
                              </w:rPr>
                            </w:pPr>
                          </w:p>
                        </w:tc>
                      </w:tr>
                    </w:tbl>
                    <w:p>
                      <w:pPr>
                        <w:rPr>
                          <w:rFonts w:ascii="Arial" w:hAnsi="Arial" w:cs="Arial"/>
                          <w:sz w:val="18"/>
                          <w:szCs w:val="18"/>
                        </w:rPr>
                      </w:pPr>
                    </w:p>
                  </w:txbxContent>
                </v:textbox>
              </v:shape>
            </w:pict>
          </mc:Fallback>
        </mc:AlternateContent>
      </w: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ind w:left="360"/>
        <w:jc w:val="both"/>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r>
        <w:rPr>
          <w:rFonts w:ascii="Lucida Console" w:hAnsi="Lucida Console"/>
          <w:bCs/>
          <w:color w:val="000000"/>
        </w:rPr>
        <w:br w:type="page"/>
      </w: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125184" behindDoc="0" locked="0" layoutInCell="1" allowOverlap="1">
                <wp:simplePos x="0" y="0"/>
                <wp:positionH relativeFrom="column">
                  <wp:posOffset>5866130</wp:posOffset>
                </wp:positionH>
                <wp:positionV relativeFrom="paragraph">
                  <wp:posOffset>74295</wp:posOffset>
                </wp:positionV>
                <wp:extent cx="823595" cy="1578610"/>
                <wp:effectExtent l="0" t="0" r="14605" b="21590"/>
                <wp:wrapNone/>
                <wp:docPr id="4677" name="Zone de texte 4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3595" cy="157861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rFonts w:ascii="Arial" w:hAnsi="Arial" w:cs="Arial"/>
                                <w:sz w:val="18"/>
                                <w:szCs w:val="18"/>
                              </w:rPr>
                            </w:pPr>
                            <w:r>
                              <w:rPr>
                                <w:rFonts w:ascii="Arial" w:hAnsi="Arial" w:cs="Arial"/>
                                <w:b/>
                                <w:sz w:val="18"/>
                                <w:szCs w:val="18"/>
                              </w:rPr>
                              <w:t>BAR</w:t>
                            </w:r>
                            <w:r>
                              <w:rPr>
                                <w:rFonts w:ascii="Arial" w:hAnsi="Arial" w:cs="Arial"/>
                                <w:sz w:val="18"/>
                                <w:szCs w:val="18"/>
                              </w:rPr>
                              <w:t xml:space="preserve"> = Cadre réservé à l’administration, ne porter aucune indication dans ce cadre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77" o:spid="_x0000_s1160" type="#_x0000_t202" style="position:absolute;margin-left:461.9pt;margin-top:5.85pt;width:64.85pt;height:124.3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" filled="f" strokeweight="1pt">
                <v:textbox>
                  <w:txbxContent>
                    <w:p>
                      <w:pPr>
                        <w:rPr>
                          <w:rFonts w:ascii="Arial" w:hAnsi="Arial" w:cs="Arial"/>
                          <w:sz w:val="18"/>
                          <w:szCs w:val="18"/>
                        </w:rPr>
                      </w:pPr>
                      <w:r>
                        <w:rPr>
                          <w:rFonts w:ascii="Arial" w:hAnsi="Arial" w:cs="Arial"/>
                          <w:b/>
                          <w:sz w:val="18"/>
                          <w:szCs w:val="18"/>
                        </w:rPr>
                        <w:t>BAR</w:t>
                      </w:r>
                      <w:r>
                        <w:rPr>
                          <w:rFonts w:ascii="Arial" w:hAnsi="Arial" w:cs="Arial"/>
                          <w:sz w:val="18"/>
                          <w:szCs w:val="18"/>
                        </w:rPr>
                        <w:t xml:space="preserve"> = Cadre réservé à l’administration, ne porter aucune indication dans ce cadre</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102656" behindDoc="0" locked="0" layoutInCell="1" allowOverlap="1">
                <wp:simplePos x="0" y="0"/>
                <wp:positionH relativeFrom="column">
                  <wp:posOffset>2240280</wp:posOffset>
                </wp:positionH>
                <wp:positionV relativeFrom="paragraph">
                  <wp:posOffset>26670</wp:posOffset>
                </wp:positionV>
                <wp:extent cx="3554095" cy="1682750"/>
                <wp:effectExtent l="0" t="0" r="27305" b="12700"/>
                <wp:wrapNone/>
                <wp:docPr id="4676" name="Zone de texte 4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095" cy="1682750"/>
                        </a:xfrm>
                        <a:prstGeom prst="rect">
                          <a:avLst/>
                        </a:prstGeom>
                        <a:solidFill>
                          <a:srgbClr val="FFFFFF"/>
                        </a:solidFill>
                        <a:ln w="9525">
                          <a:solidFill>
                            <a:srgbClr val="000000"/>
                          </a:solidFill>
                          <a:miter lim="800000"/>
                          <a:headEnd/>
                          <a:tailEnd/>
                        </a:ln>
                      </wps:spPr>
                      <wps:txbx>
                        <w:txbxContent>
                          <w:p>
                            <w:pPr>
                              <w:rPr>
                                <w:rFonts w:ascii="Arial" w:hAnsi="Arial" w:cs="Arial"/>
                                <w:b/>
                                <w:sz w:val="18"/>
                                <w:szCs w:val="18"/>
                              </w:rPr>
                            </w:pPr>
                            <w:r>
                              <w:rPr>
                                <w:rFonts w:ascii="Arial" w:hAnsi="Arial" w:cs="Arial"/>
                                <w:b/>
                                <w:sz w:val="18"/>
                                <w:szCs w:val="18"/>
                              </w:rPr>
                              <w:t>CLA = Classification du cours :</w:t>
                            </w:r>
                          </w:p>
                          <w:p>
                            <w:pPr>
                              <w:pStyle w:val="Corpsdetexte"/>
                              <w:rPr>
                                <w:rFonts w:ascii="Arial" w:hAnsi="Arial" w:cs="Arial"/>
                                <w:color w:val="000000"/>
                                <w:sz w:val="18"/>
                                <w:szCs w:val="18"/>
                              </w:rPr>
                            </w:pPr>
                            <w:r>
                              <w:rPr>
                                <w:rFonts w:ascii="Arial" w:hAnsi="Arial" w:cs="Arial"/>
                                <w:color w:val="000000"/>
                                <w:sz w:val="18"/>
                                <w:szCs w:val="18"/>
                              </w:rPr>
                              <w:t>Il y a lieu de respecter scrupuleusement les indications reprises au document 2, ou au  document 8 bis dans le cas d'une première ouverture, et d'inscrire :</w:t>
                            </w:r>
                          </w:p>
                          <w:p>
                            <w:pPr>
                              <w:tabs>
                                <w:tab w:val="left" w:pos="1440"/>
                              </w:tabs>
                              <w:rPr>
                                <w:rFonts w:ascii="Arial" w:hAnsi="Arial" w:cs="Arial"/>
                                <w:color w:val="000000"/>
                                <w:sz w:val="18"/>
                                <w:szCs w:val="18"/>
                              </w:rPr>
                            </w:pPr>
                            <w:r>
                              <w:rPr>
                                <w:rFonts w:ascii="Arial" w:hAnsi="Arial" w:cs="Arial"/>
                                <w:b/>
                                <w:color w:val="000000"/>
                                <w:sz w:val="18"/>
                                <w:szCs w:val="18"/>
                              </w:rPr>
                              <w:t>CG</w:t>
                            </w:r>
                            <w:r>
                              <w:rPr>
                                <w:rFonts w:ascii="Arial" w:hAnsi="Arial" w:cs="Arial"/>
                                <w:b/>
                                <w:color w:val="000000"/>
                                <w:sz w:val="18"/>
                                <w:szCs w:val="18"/>
                              </w:rPr>
                              <w:tab/>
                            </w:r>
                            <w:r>
                              <w:rPr>
                                <w:rFonts w:ascii="Arial" w:hAnsi="Arial" w:cs="Arial"/>
                                <w:color w:val="000000"/>
                                <w:sz w:val="18"/>
                                <w:szCs w:val="18"/>
                              </w:rPr>
                              <w:t>pour les cours généraux;</w:t>
                            </w:r>
                          </w:p>
                          <w:p>
                            <w:pPr>
                              <w:tabs>
                                <w:tab w:val="left" w:pos="1440"/>
                              </w:tabs>
                              <w:rPr>
                                <w:rFonts w:ascii="Arial" w:hAnsi="Arial" w:cs="Arial"/>
                                <w:color w:val="000000"/>
                                <w:sz w:val="18"/>
                                <w:szCs w:val="18"/>
                              </w:rPr>
                            </w:pPr>
                            <w:r>
                              <w:rPr>
                                <w:rFonts w:ascii="Arial" w:hAnsi="Arial" w:cs="Arial"/>
                                <w:b/>
                                <w:color w:val="000000"/>
                                <w:sz w:val="18"/>
                                <w:szCs w:val="18"/>
                              </w:rPr>
                              <w:t>CS</w:t>
                            </w:r>
                            <w:r>
                              <w:rPr>
                                <w:rFonts w:ascii="Arial" w:hAnsi="Arial" w:cs="Arial"/>
                                <w:b/>
                                <w:color w:val="000000"/>
                                <w:sz w:val="18"/>
                                <w:szCs w:val="18"/>
                              </w:rPr>
                              <w:tab/>
                            </w:r>
                            <w:r>
                              <w:rPr>
                                <w:rFonts w:ascii="Arial" w:hAnsi="Arial" w:cs="Arial"/>
                                <w:color w:val="000000"/>
                                <w:sz w:val="18"/>
                                <w:szCs w:val="18"/>
                              </w:rPr>
                              <w:t>pour les cours spéciaux;</w:t>
                            </w:r>
                          </w:p>
                          <w:p>
                            <w:pPr>
                              <w:tabs>
                                <w:tab w:val="left" w:pos="1440"/>
                              </w:tabs>
                              <w:rPr>
                                <w:rFonts w:ascii="Arial" w:hAnsi="Arial" w:cs="Arial"/>
                                <w:color w:val="000000"/>
                                <w:sz w:val="18"/>
                                <w:szCs w:val="18"/>
                              </w:rPr>
                            </w:pPr>
                            <w:r>
                              <w:rPr>
                                <w:rFonts w:ascii="Arial" w:hAnsi="Arial" w:cs="Arial"/>
                                <w:b/>
                                <w:color w:val="000000"/>
                                <w:sz w:val="18"/>
                                <w:szCs w:val="18"/>
                              </w:rPr>
                              <w:t>CT</w:t>
                            </w:r>
                            <w:r>
                              <w:rPr>
                                <w:rFonts w:ascii="Arial" w:hAnsi="Arial" w:cs="Arial"/>
                                <w:b/>
                                <w:color w:val="000000"/>
                                <w:sz w:val="18"/>
                                <w:szCs w:val="18"/>
                              </w:rPr>
                              <w:tab/>
                            </w:r>
                            <w:r>
                              <w:rPr>
                                <w:rFonts w:ascii="Arial" w:hAnsi="Arial" w:cs="Arial"/>
                                <w:color w:val="000000"/>
                                <w:sz w:val="18"/>
                                <w:szCs w:val="18"/>
                              </w:rPr>
                              <w:t>pour les cours techniques;</w:t>
                            </w:r>
                          </w:p>
                          <w:p>
                            <w:pPr>
                              <w:tabs>
                                <w:tab w:val="left" w:pos="1440"/>
                              </w:tabs>
                              <w:rPr>
                                <w:rFonts w:ascii="Arial" w:hAnsi="Arial" w:cs="Arial"/>
                                <w:color w:val="000000"/>
                                <w:sz w:val="18"/>
                                <w:szCs w:val="18"/>
                              </w:rPr>
                            </w:pPr>
                            <w:r>
                              <w:rPr>
                                <w:rFonts w:ascii="Arial" w:hAnsi="Arial" w:cs="Arial"/>
                                <w:b/>
                                <w:color w:val="000000"/>
                                <w:sz w:val="18"/>
                                <w:szCs w:val="18"/>
                              </w:rPr>
                              <w:t>CTPP</w:t>
                            </w:r>
                            <w:r>
                              <w:rPr>
                                <w:rFonts w:ascii="Arial" w:hAnsi="Arial" w:cs="Arial"/>
                                <w:b/>
                                <w:color w:val="000000"/>
                                <w:sz w:val="18"/>
                                <w:szCs w:val="18"/>
                              </w:rPr>
                              <w:tab/>
                            </w:r>
                            <w:r>
                              <w:rPr>
                                <w:rFonts w:ascii="Arial" w:hAnsi="Arial" w:cs="Arial"/>
                                <w:color w:val="000000"/>
                                <w:sz w:val="18"/>
                                <w:szCs w:val="18"/>
                              </w:rPr>
                              <w:t>pour les cours techniques et de pratique professionnelle;</w:t>
                            </w:r>
                          </w:p>
                          <w:p>
                            <w:pPr>
                              <w:tabs>
                                <w:tab w:val="left" w:pos="1440"/>
                              </w:tabs>
                              <w:rPr>
                                <w:rFonts w:ascii="Arial" w:hAnsi="Arial" w:cs="Arial"/>
                                <w:color w:val="000000"/>
                                <w:sz w:val="18"/>
                                <w:szCs w:val="18"/>
                              </w:rPr>
                            </w:pPr>
                            <w:r>
                              <w:rPr>
                                <w:rFonts w:ascii="Arial" w:hAnsi="Arial" w:cs="Arial"/>
                                <w:b/>
                                <w:color w:val="000000"/>
                                <w:sz w:val="18"/>
                                <w:szCs w:val="18"/>
                              </w:rPr>
                              <w:t>PP</w:t>
                            </w:r>
                            <w:r>
                              <w:rPr>
                                <w:rFonts w:ascii="Arial" w:hAnsi="Arial" w:cs="Arial"/>
                                <w:b/>
                                <w:color w:val="000000"/>
                                <w:sz w:val="18"/>
                                <w:szCs w:val="18"/>
                              </w:rPr>
                              <w:tab/>
                            </w:r>
                            <w:r>
                              <w:rPr>
                                <w:rFonts w:ascii="Arial" w:hAnsi="Arial" w:cs="Arial"/>
                                <w:color w:val="000000"/>
                                <w:sz w:val="18"/>
                                <w:szCs w:val="18"/>
                              </w:rPr>
                              <w:t>pour la pratique professionnelle et les stages;</w:t>
                            </w:r>
                          </w:p>
                          <w:p>
                            <w:pPr>
                              <w:tabs>
                                <w:tab w:val="left" w:pos="1440"/>
                              </w:tabs>
                              <w:rPr>
                                <w:rFonts w:ascii="Arial" w:hAnsi="Arial" w:cs="Arial"/>
                                <w:color w:val="000000"/>
                                <w:sz w:val="18"/>
                                <w:szCs w:val="18"/>
                              </w:rPr>
                            </w:pPr>
                            <w:r>
                              <w:rPr>
                                <w:rFonts w:ascii="Arial" w:hAnsi="Arial" w:cs="Arial"/>
                                <w:b/>
                                <w:color w:val="000000"/>
                                <w:sz w:val="18"/>
                                <w:szCs w:val="18"/>
                              </w:rPr>
                              <w:t>PPM</w:t>
                            </w:r>
                            <w:r>
                              <w:rPr>
                                <w:rFonts w:ascii="Arial" w:hAnsi="Arial" w:cs="Arial"/>
                                <w:b/>
                                <w:color w:val="000000"/>
                                <w:sz w:val="18"/>
                                <w:szCs w:val="18"/>
                              </w:rPr>
                              <w:tab/>
                            </w:r>
                            <w:r>
                              <w:rPr>
                                <w:rFonts w:ascii="Arial" w:hAnsi="Arial" w:cs="Arial"/>
                                <w:color w:val="000000"/>
                                <w:sz w:val="18"/>
                                <w:szCs w:val="18"/>
                              </w:rPr>
                              <w:t>pour la psychologie, la pédagogie et la méthodologie.</w:t>
                            </w:r>
                          </w:p>
                          <w:p>
                            <w:pPr>
                              <w:tabs>
                                <w:tab w:val="left" w:pos="2552"/>
                              </w:tabs>
                              <w:rPr>
                                <w:rFonts w:ascii="Arial" w:hAnsi="Arial" w:cs="Arial"/>
                                <w:color w:val="000000"/>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76" o:spid="_x0000_s1161" type="#_x0000_t202" style="position:absolute;margin-left:176.4pt;margin-top:2.1pt;width:279.85pt;height:13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">
                <v:textbox>
                  <w:txbxContent>
                    <w:p>
                      <w:pPr>
                        <w:rPr>
                          <w:rFonts w:ascii="Arial" w:hAnsi="Arial" w:cs="Arial"/>
                          <w:b/>
                          <w:sz w:val="18"/>
                          <w:szCs w:val="18"/>
                        </w:rPr>
                      </w:pPr>
                      <w:r>
                        <w:rPr>
                          <w:rFonts w:ascii="Arial" w:hAnsi="Arial" w:cs="Arial"/>
                          <w:b/>
                          <w:sz w:val="18"/>
                          <w:szCs w:val="18"/>
                        </w:rPr>
                        <w:t>CLA = Classification du cours :</w:t>
                      </w:r>
                    </w:p>
                    <w:p>
                      <w:pPr>
                        <w:pStyle w:val="Corpsdetexte"/>
                        <w:rPr>
                          <w:rFonts w:ascii="Arial" w:hAnsi="Arial" w:cs="Arial"/>
                          <w:color w:val="000000"/>
                          <w:sz w:val="18"/>
                          <w:szCs w:val="18"/>
                        </w:rPr>
                      </w:pPr>
                      <w:r>
                        <w:rPr>
                          <w:rFonts w:ascii="Arial" w:hAnsi="Arial" w:cs="Arial"/>
                          <w:color w:val="000000"/>
                          <w:sz w:val="18"/>
                          <w:szCs w:val="18"/>
                        </w:rPr>
                        <w:t>Il y a lieu de respecter scrupuleusement les indications reprises au document 2, ou au  document 8 bis dans le cas d'une première ouverture, et d'inscrire :</w:t>
                      </w:r>
                    </w:p>
                    <w:p>
                      <w:pPr>
                        <w:tabs>
                          <w:tab w:val="left" w:pos="1440"/>
                        </w:tabs>
                        <w:rPr>
                          <w:rFonts w:ascii="Arial" w:hAnsi="Arial" w:cs="Arial"/>
                          <w:color w:val="000000"/>
                          <w:sz w:val="18"/>
                          <w:szCs w:val="18"/>
                        </w:rPr>
                      </w:pPr>
                      <w:r>
                        <w:rPr>
                          <w:rFonts w:ascii="Arial" w:hAnsi="Arial" w:cs="Arial"/>
                          <w:b/>
                          <w:color w:val="000000"/>
                          <w:sz w:val="18"/>
                          <w:szCs w:val="18"/>
                        </w:rPr>
                        <w:t>CG</w:t>
                      </w:r>
                      <w:r>
                        <w:rPr>
                          <w:rFonts w:ascii="Arial" w:hAnsi="Arial" w:cs="Arial"/>
                          <w:b/>
                          <w:color w:val="000000"/>
                          <w:sz w:val="18"/>
                          <w:szCs w:val="18"/>
                        </w:rPr>
                        <w:tab/>
                      </w:r>
                      <w:r>
                        <w:rPr>
                          <w:rFonts w:ascii="Arial" w:hAnsi="Arial" w:cs="Arial"/>
                          <w:color w:val="000000"/>
                          <w:sz w:val="18"/>
                          <w:szCs w:val="18"/>
                        </w:rPr>
                        <w:t>pour les cours généraux;</w:t>
                      </w:r>
                    </w:p>
                    <w:p>
                      <w:pPr>
                        <w:tabs>
                          <w:tab w:val="left" w:pos="1440"/>
                        </w:tabs>
                        <w:rPr>
                          <w:rFonts w:ascii="Arial" w:hAnsi="Arial" w:cs="Arial"/>
                          <w:color w:val="000000"/>
                          <w:sz w:val="18"/>
                          <w:szCs w:val="18"/>
                        </w:rPr>
                      </w:pPr>
                      <w:r>
                        <w:rPr>
                          <w:rFonts w:ascii="Arial" w:hAnsi="Arial" w:cs="Arial"/>
                          <w:b/>
                          <w:color w:val="000000"/>
                          <w:sz w:val="18"/>
                          <w:szCs w:val="18"/>
                        </w:rPr>
                        <w:t>CS</w:t>
                      </w:r>
                      <w:r>
                        <w:rPr>
                          <w:rFonts w:ascii="Arial" w:hAnsi="Arial" w:cs="Arial"/>
                          <w:b/>
                          <w:color w:val="000000"/>
                          <w:sz w:val="18"/>
                          <w:szCs w:val="18"/>
                        </w:rPr>
                        <w:tab/>
                      </w:r>
                      <w:r>
                        <w:rPr>
                          <w:rFonts w:ascii="Arial" w:hAnsi="Arial" w:cs="Arial"/>
                          <w:color w:val="000000"/>
                          <w:sz w:val="18"/>
                          <w:szCs w:val="18"/>
                        </w:rPr>
                        <w:t>pour les cours spéciaux;</w:t>
                      </w:r>
                    </w:p>
                    <w:p>
                      <w:pPr>
                        <w:tabs>
                          <w:tab w:val="left" w:pos="1440"/>
                        </w:tabs>
                        <w:rPr>
                          <w:rFonts w:ascii="Arial" w:hAnsi="Arial" w:cs="Arial"/>
                          <w:color w:val="000000"/>
                          <w:sz w:val="18"/>
                          <w:szCs w:val="18"/>
                        </w:rPr>
                      </w:pPr>
                      <w:r>
                        <w:rPr>
                          <w:rFonts w:ascii="Arial" w:hAnsi="Arial" w:cs="Arial"/>
                          <w:b/>
                          <w:color w:val="000000"/>
                          <w:sz w:val="18"/>
                          <w:szCs w:val="18"/>
                        </w:rPr>
                        <w:t>CT</w:t>
                      </w:r>
                      <w:r>
                        <w:rPr>
                          <w:rFonts w:ascii="Arial" w:hAnsi="Arial" w:cs="Arial"/>
                          <w:b/>
                          <w:color w:val="000000"/>
                          <w:sz w:val="18"/>
                          <w:szCs w:val="18"/>
                        </w:rPr>
                        <w:tab/>
                      </w:r>
                      <w:r>
                        <w:rPr>
                          <w:rFonts w:ascii="Arial" w:hAnsi="Arial" w:cs="Arial"/>
                          <w:color w:val="000000"/>
                          <w:sz w:val="18"/>
                          <w:szCs w:val="18"/>
                        </w:rPr>
                        <w:t>pour les cours techniques;</w:t>
                      </w:r>
                    </w:p>
                    <w:p>
                      <w:pPr>
                        <w:tabs>
                          <w:tab w:val="left" w:pos="1440"/>
                        </w:tabs>
                        <w:rPr>
                          <w:rFonts w:ascii="Arial" w:hAnsi="Arial" w:cs="Arial"/>
                          <w:color w:val="000000"/>
                          <w:sz w:val="18"/>
                          <w:szCs w:val="18"/>
                        </w:rPr>
                      </w:pPr>
                      <w:r>
                        <w:rPr>
                          <w:rFonts w:ascii="Arial" w:hAnsi="Arial" w:cs="Arial"/>
                          <w:b/>
                          <w:color w:val="000000"/>
                          <w:sz w:val="18"/>
                          <w:szCs w:val="18"/>
                        </w:rPr>
                        <w:t>CTPP</w:t>
                      </w:r>
                      <w:r>
                        <w:rPr>
                          <w:rFonts w:ascii="Arial" w:hAnsi="Arial" w:cs="Arial"/>
                          <w:b/>
                          <w:color w:val="000000"/>
                          <w:sz w:val="18"/>
                          <w:szCs w:val="18"/>
                        </w:rPr>
                        <w:tab/>
                      </w:r>
                      <w:r>
                        <w:rPr>
                          <w:rFonts w:ascii="Arial" w:hAnsi="Arial" w:cs="Arial"/>
                          <w:color w:val="000000"/>
                          <w:sz w:val="18"/>
                          <w:szCs w:val="18"/>
                        </w:rPr>
                        <w:t>pour les cours techniques et de pratique professionnelle;</w:t>
                      </w:r>
                    </w:p>
                    <w:p>
                      <w:pPr>
                        <w:tabs>
                          <w:tab w:val="left" w:pos="1440"/>
                        </w:tabs>
                        <w:rPr>
                          <w:rFonts w:ascii="Arial" w:hAnsi="Arial" w:cs="Arial"/>
                          <w:color w:val="000000"/>
                          <w:sz w:val="18"/>
                          <w:szCs w:val="18"/>
                        </w:rPr>
                      </w:pPr>
                      <w:r>
                        <w:rPr>
                          <w:rFonts w:ascii="Arial" w:hAnsi="Arial" w:cs="Arial"/>
                          <w:b/>
                          <w:color w:val="000000"/>
                          <w:sz w:val="18"/>
                          <w:szCs w:val="18"/>
                        </w:rPr>
                        <w:t>PP</w:t>
                      </w:r>
                      <w:r>
                        <w:rPr>
                          <w:rFonts w:ascii="Arial" w:hAnsi="Arial" w:cs="Arial"/>
                          <w:b/>
                          <w:color w:val="000000"/>
                          <w:sz w:val="18"/>
                          <w:szCs w:val="18"/>
                        </w:rPr>
                        <w:tab/>
                      </w:r>
                      <w:r>
                        <w:rPr>
                          <w:rFonts w:ascii="Arial" w:hAnsi="Arial" w:cs="Arial"/>
                          <w:color w:val="000000"/>
                          <w:sz w:val="18"/>
                          <w:szCs w:val="18"/>
                        </w:rPr>
                        <w:t>pour la pratique professionnelle et les stages;</w:t>
                      </w:r>
                    </w:p>
                    <w:p>
                      <w:pPr>
                        <w:tabs>
                          <w:tab w:val="left" w:pos="1440"/>
                        </w:tabs>
                        <w:rPr>
                          <w:rFonts w:ascii="Arial" w:hAnsi="Arial" w:cs="Arial"/>
                          <w:color w:val="000000"/>
                          <w:sz w:val="18"/>
                          <w:szCs w:val="18"/>
                        </w:rPr>
                      </w:pPr>
                      <w:r>
                        <w:rPr>
                          <w:rFonts w:ascii="Arial" w:hAnsi="Arial" w:cs="Arial"/>
                          <w:b/>
                          <w:color w:val="000000"/>
                          <w:sz w:val="18"/>
                          <w:szCs w:val="18"/>
                        </w:rPr>
                        <w:t>PPM</w:t>
                      </w:r>
                      <w:r>
                        <w:rPr>
                          <w:rFonts w:ascii="Arial" w:hAnsi="Arial" w:cs="Arial"/>
                          <w:b/>
                          <w:color w:val="000000"/>
                          <w:sz w:val="18"/>
                          <w:szCs w:val="18"/>
                        </w:rPr>
                        <w:tab/>
                      </w:r>
                      <w:r>
                        <w:rPr>
                          <w:rFonts w:ascii="Arial" w:hAnsi="Arial" w:cs="Arial"/>
                          <w:color w:val="000000"/>
                          <w:sz w:val="18"/>
                          <w:szCs w:val="18"/>
                        </w:rPr>
                        <w:t>pour la psychologie, la pédagogie et la méthodologie.</w:t>
                      </w:r>
                    </w:p>
                    <w:p>
                      <w:pPr>
                        <w:tabs>
                          <w:tab w:val="left" w:pos="2552"/>
                        </w:tabs>
                        <w:rPr>
                          <w:rFonts w:ascii="Arial" w:hAnsi="Arial" w:cs="Arial"/>
                          <w:color w:val="000000"/>
                          <w:sz w:val="18"/>
                          <w:szCs w:val="18"/>
                        </w:rPr>
                      </w:pPr>
                    </w:p>
                    <w:p>
                      <w:pPr>
                        <w:rPr>
                          <w:rFonts w:ascii="Arial" w:hAnsi="Arial" w:cs="Arial"/>
                          <w:sz w:val="18"/>
                          <w:szCs w:val="18"/>
                        </w:rPr>
                      </w:pP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101632" behindDoc="0" locked="0" layoutInCell="1" allowOverlap="1">
                <wp:simplePos x="0" y="0"/>
                <wp:positionH relativeFrom="column">
                  <wp:posOffset>-26035</wp:posOffset>
                </wp:positionH>
                <wp:positionV relativeFrom="paragraph">
                  <wp:posOffset>52705</wp:posOffset>
                </wp:positionV>
                <wp:extent cx="2121535" cy="647700"/>
                <wp:effectExtent l="0" t="0" r="12065" b="19050"/>
                <wp:wrapNone/>
                <wp:docPr id="4675" name="Zone de texte 4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1535" cy="647700"/>
                        </a:xfrm>
                        <a:prstGeom prst="rect">
                          <a:avLst/>
                        </a:prstGeom>
                        <a:solidFill>
                          <a:srgbClr val="FFFFFF"/>
                        </a:solidFill>
                        <a:ln w="9525">
                          <a:solidFill>
                            <a:srgbClr val="000000"/>
                          </a:solidFill>
                          <a:miter lim="800000"/>
                          <a:headEnd/>
                          <a:tailEnd/>
                        </a:ln>
                      </wps:spPr>
                      <wps:txbx>
                        <w:txbxContent>
                          <w:p>
                            <w:pPr>
                              <w:rPr>
                                <w:rFonts w:ascii="Arial" w:hAnsi="Arial" w:cs="Arial"/>
                                <w:b/>
                                <w:color w:val="000000"/>
                                <w:sz w:val="18"/>
                                <w:szCs w:val="18"/>
                              </w:rPr>
                            </w:pPr>
                            <w:r>
                              <w:rPr>
                                <w:rFonts w:ascii="Arial" w:hAnsi="Arial" w:cs="Arial"/>
                                <w:b/>
                                <w:color w:val="000000"/>
                                <w:sz w:val="18"/>
                                <w:szCs w:val="18"/>
                              </w:rPr>
                              <w:t>Dénomination du Cours</w:t>
                            </w:r>
                          </w:p>
                          <w:p>
                            <w:pPr>
                              <w:rPr>
                                <w:rFonts w:ascii="Arial" w:hAnsi="Arial" w:cs="Arial"/>
                                <w:sz w:val="18"/>
                                <w:szCs w:val="18"/>
                              </w:rPr>
                            </w:pPr>
                            <w:r>
                              <w:rPr>
                                <w:rFonts w:ascii="Arial" w:hAnsi="Arial" w:cs="Arial"/>
                                <w:bCs/>
                                <w:iCs/>
                                <w:sz w:val="18"/>
                                <w:szCs w:val="18"/>
                              </w:rPr>
                              <w:t xml:space="preserve">Pour les Expert, il convient d’indiquer </w:t>
                            </w:r>
                            <w:r>
                              <w:rPr>
                                <w:rFonts w:ascii="Arial" w:hAnsi="Arial" w:cs="Arial"/>
                                <w:color w:val="0000FF"/>
                                <w:sz w:val="18"/>
                                <w:szCs w:val="18"/>
                              </w:rPr>
                              <w:t xml:space="preserve">EXP. </w:t>
                            </w:r>
                            <w:r>
                              <w:rPr>
                                <w:rFonts w:ascii="Arial" w:hAnsi="Arial" w:cs="Arial"/>
                                <w:sz w:val="18"/>
                                <w:szCs w:val="18"/>
                              </w:rPr>
                              <w:t>en abrégé, suivi de l’intitulé du cours du doc. 8bis</w:t>
                            </w:r>
                          </w:p>
                          <w:p>
                            <w:pPr>
                              <w:ind w:left="360"/>
                              <w:rPr>
                                <w:rFonts w:ascii="Arial" w:hAnsi="Arial" w:cs="Arial"/>
                                <w:color w:val="000000"/>
                                <w:sz w:val="18"/>
                                <w:szCs w:val="18"/>
                              </w:rPr>
                            </w:pP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75" o:spid="_x0000_s1162" type="#_x0000_t202" style="position:absolute;margin-left:-2.05pt;margin-top:4.15pt;width:167.05pt;height:51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">
                <v:textbox>
                  <w:txbxContent>
                    <w:p>
                      <w:pPr>
                        <w:rPr>
                          <w:rFonts w:ascii="Arial" w:hAnsi="Arial" w:cs="Arial"/>
                          <w:b/>
                          <w:color w:val="000000"/>
                          <w:sz w:val="18"/>
                          <w:szCs w:val="18"/>
                        </w:rPr>
                      </w:pPr>
                      <w:r>
                        <w:rPr>
                          <w:rFonts w:ascii="Arial" w:hAnsi="Arial" w:cs="Arial"/>
                          <w:b/>
                          <w:color w:val="000000"/>
                          <w:sz w:val="18"/>
                          <w:szCs w:val="18"/>
                        </w:rPr>
                        <w:t>Dénomination du Cours</w:t>
                      </w:r>
                    </w:p>
                    <w:p>
                      <w:pPr>
                        <w:rPr>
                          <w:rFonts w:ascii="Arial" w:hAnsi="Arial" w:cs="Arial"/>
                          <w:sz w:val="18"/>
                          <w:szCs w:val="18"/>
                        </w:rPr>
                      </w:pPr>
                      <w:r>
                        <w:rPr>
                          <w:rFonts w:ascii="Arial" w:hAnsi="Arial" w:cs="Arial"/>
                          <w:bCs/>
                          <w:iCs/>
                          <w:sz w:val="18"/>
                          <w:szCs w:val="18"/>
                        </w:rPr>
                        <w:t xml:space="preserve">Pour les Expert, il convient d’indiquer </w:t>
                      </w:r>
                      <w:r>
                        <w:rPr>
                          <w:rFonts w:ascii="Arial" w:hAnsi="Arial" w:cs="Arial"/>
                          <w:color w:val="0000FF"/>
                          <w:sz w:val="18"/>
                          <w:szCs w:val="18"/>
                        </w:rPr>
                        <w:t xml:space="preserve">EXP. </w:t>
                      </w:r>
                      <w:r>
                        <w:rPr>
                          <w:rFonts w:ascii="Arial" w:hAnsi="Arial" w:cs="Arial"/>
                          <w:sz w:val="18"/>
                          <w:szCs w:val="18"/>
                        </w:rPr>
                        <w:t>en abrégé, suivi de l’intitulé du cours du doc. 8bis</w:t>
                      </w:r>
                    </w:p>
                    <w:p>
                      <w:pPr>
                        <w:ind w:left="360"/>
                        <w:rPr>
                          <w:rFonts w:ascii="Arial" w:hAnsi="Arial" w:cs="Arial"/>
                          <w:color w:val="000000"/>
                          <w:sz w:val="18"/>
                          <w:szCs w:val="18"/>
                        </w:rPr>
                      </w:pPr>
                    </w:p>
                    <w:p>
                      <w:pPr>
                        <w:rPr>
                          <w:rFonts w:ascii="Arial" w:hAnsi="Arial" w:cs="Arial"/>
                          <w:sz w:val="18"/>
                          <w:szCs w:val="18"/>
                        </w:rPr>
                      </w:pP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126208" behindDoc="0" locked="0" layoutInCell="1" allowOverlap="1">
                <wp:simplePos x="0" y="0"/>
                <wp:positionH relativeFrom="column">
                  <wp:posOffset>6387465</wp:posOffset>
                </wp:positionH>
                <wp:positionV relativeFrom="paragraph">
                  <wp:posOffset>127635</wp:posOffset>
                </wp:positionV>
                <wp:extent cx="262890" cy="792480"/>
                <wp:effectExtent l="38100" t="38100" r="22860" b="26670"/>
                <wp:wrapNone/>
                <wp:docPr id="4674" name="Connecteur droit avec flèche 46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890" cy="792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74" o:spid="_x0000_s1026" type="#_x0000_t32" style="position:absolute;margin-left:502.95pt;margin-top:10.05pt;width:20.7pt;height:62.4pt;flip:x y;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">
                <v:stroke endarrow="block"/>
              </v:shape>
            </w:pict>
          </mc:Fallback>
        </mc:AlternateContent>
      </w:r>
      <w:r>
        <w:rPr>
          <w:rFonts w:ascii="Verdana" w:eastAsia="Calibri" w:hAnsi="Verdana"/>
          <w:noProof/>
          <w:sz w:val="24"/>
          <w:szCs w:val="24"/>
        </w:rPr>
        <mc:AlternateContent>
          <mc:Choice Requires="wps">
            <w:drawing>
              <wp:anchor distT="0" distB="0" distL="114300" distR="114300" simplePos="0" relativeHeight="252124160" behindDoc="0" locked="0" layoutInCell="1" allowOverlap="1">
                <wp:simplePos x="0" y="0"/>
                <wp:positionH relativeFrom="column">
                  <wp:posOffset>3032125</wp:posOffset>
                </wp:positionH>
                <wp:positionV relativeFrom="paragraph">
                  <wp:posOffset>14605</wp:posOffset>
                </wp:positionV>
                <wp:extent cx="264795" cy="905510"/>
                <wp:effectExtent l="57150" t="38100" r="20955" b="27940"/>
                <wp:wrapNone/>
                <wp:docPr id="4673" name="Connecteur droit avec flèche 4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4795" cy="905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73" o:spid="_x0000_s1026" type="#_x0000_t32" style="position:absolute;margin-left:238.75pt;margin-top:1.15pt;width:20.85pt;height:71.3pt;flip:x y;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">
                <v:stroke endarrow="block"/>
              </v:shape>
            </w:pict>
          </mc:Fallback>
        </mc:AlternateContent>
      </w: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111872" behindDoc="0" locked="0" layoutInCell="1" allowOverlap="1">
                <wp:simplePos x="0" y="0"/>
                <wp:positionH relativeFrom="column">
                  <wp:posOffset>1593214</wp:posOffset>
                </wp:positionH>
                <wp:positionV relativeFrom="paragraph">
                  <wp:posOffset>93979</wp:posOffset>
                </wp:positionV>
                <wp:extent cx="544195" cy="494030"/>
                <wp:effectExtent l="38100" t="38100" r="27305" b="20320"/>
                <wp:wrapNone/>
                <wp:docPr id="4672" name="Connecteur droit avec flèche 4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44195" cy="4940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72" o:spid="_x0000_s1026" type="#_x0000_t32" style="position:absolute;margin-left:125.45pt;margin-top:7.4pt;width:42.85pt;height:38.9pt;flip:x y;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">
                <v:stroke endarrow="block"/>
              </v:shape>
            </w:pict>
          </mc:Fallback>
        </mc:AlternateContent>
      </w:r>
    </w:p>
    <w:p>
      <w:pPr>
        <w:rPr>
          <w:rFonts w:ascii="Lucida Console" w:hAnsi="Lucida Console"/>
          <w:bCs/>
          <w:color w:val="000000"/>
        </w:rPr>
      </w:pPr>
    </w:p>
    <w:p>
      <w:pPr>
        <w:rPr>
          <w:rFonts w:ascii="Lucida Console" w:hAnsi="Lucida Console"/>
          <w:bCs/>
          <w:color w:val="000000"/>
        </w:rPr>
      </w:pPr>
    </w:p>
    <w:tbl>
      <w:tblPr>
        <w:tblW w:w="11022" w:type="dxa"/>
        <w:tblInd w:w="-44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26"/>
        <w:gridCol w:w="567"/>
        <w:gridCol w:w="2977"/>
        <w:gridCol w:w="708"/>
        <w:gridCol w:w="993"/>
        <w:gridCol w:w="1984"/>
        <w:gridCol w:w="851"/>
        <w:gridCol w:w="708"/>
        <w:gridCol w:w="708"/>
      </w:tblGrid>
      <w:tr>
        <w:tc>
          <w:tcPr>
            <w:tcW w:w="1526" w:type="dxa"/>
          </w:tcPr>
          <w:p>
            <w:pPr>
              <w:jc w:val="center"/>
              <w:rPr>
                <w:rFonts w:ascii="Calibri" w:hAnsi="Calibri" w:cs="Calibri"/>
                <w:sz w:val="22"/>
                <w:szCs w:val="22"/>
              </w:rPr>
            </w:pPr>
            <w:r>
              <w:rPr>
                <w:rFonts w:ascii="Calibri" w:hAnsi="Calibri" w:cs="Calibri"/>
                <w:sz w:val="22"/>
                <w:szCs w:val="22"/>
              </w:rPr>
              <w:t>U.E.</w:t>
            </w:r>
          </w:p>
        </w:tc>
        <w:tc>
          <w:tcPr>
            <w:tcW w:w="567" w:type="dxa"/>
          </w:tcPr>
          <w:p>
            <w:pPr>
              <w:jc w:val="center"/>
              <w:rPr>
                <w:rFonts w:ascii="Calibri" w:hAnsi="Calibri" w:cs="Calibri"/>
              </w:rPr>
            </w:pPr>
            <w:r>
              <w:rPr>
                <w:rFonts w:ascii="Calibri" w:hAnsi="Calibri" w:cs="Calibri"/>
              </w:rPr>
              <w:t>F</w:t>
            </w:r>
          </w:p>
        </w:tc>
        <w:tc>
          <w:tcPr>
            <w:tcW w:w="2977" w:type="dxa"/>
          </w:tcPr>
          <w:p>
            <w:pPr>
              <w:jc w:val="center"/>
              <w:rPr>
                <w:rFonts w:ascii="Calibri" w:hAnsi="Calibri" w:cs="Calibri"/>
              </w:rPr>
            </w:pPr>
            <w:r>
              <w:rPr>
                <w:rFonts w:ascii="Calibri" w:hAnsi="Calibri" w:cs="Calibri"/>
              </w:rPr>
              <w:t>Dénomination du Cours</w:t>
            </w:r>
          </w:p>
        </w:tc>
        <w:tc>
          <w:tcPr>
            <w:tcW w:w="708" w:type="dxa"/>
          </w:tcPr>
          <w:p>
            <w:pPr>
              <w:jc w:val="center"/>
              <w:rPr>
                <w:rFonts w:ascii="Calibri" w:hAnsi="Calibri" w:cs="Calibri"/>
              </w:rPr>
            </w:pPr>
            <w:r>
              <w:rPr>
                <w:rFonts w:ascii="Calibri" w:hAnsi="Calibri" w:cs="Calibri"/>
              </w:rPr>
              <w:t>CLA</w:t>
            </w:r>
          </w:p>
        </w:tc>
        <w:tc>
          <w:tcPr>
            <w:tcW w:w="993" w:type="dxa"/>
          </w:tcPr>
          <w:p>
            <w:pPr>
              <w:jc w:val="center"/>
              <w:rPr>
                <w:rFonts w:ascii="Calibri" w:hAnsi="Calibri" w:cs="Calibri"/>
              </w:rPr>
            </w:pPr>
            <w:r>
              <w:rPr>
                <w:rFonts w:ascii="Calibri" w:hAnsi="Calibri" w:cs="Calibri"/>
              </w:rPr>
              <w:t>NIV</w:t>
            </w:r>
          </w:p>
        </w:tc>
        <w:tc>
          <w:tcPr>
            <w:tcW w:w="1984" w:type="dxa"/>
          </w:tcPr>
          <w:p>
            <w:pPr>
              <w:jc w:val="center"/>
              <w:rPr>
                <w:rFonts w:ascii="Calibri" w:hAnsi="Calibri" w:cs="Calibri"/>
              </w:rPr>
            </w:pPr>
            <w:r>
              <w:rPr>
                <w:rFonts w:ascii="Calibri" w:hAnsi="Calibri" w:cs="Calibri"/>
              </w:rPr>
              <w:t>PER. D’OCCUPATION</w:t>
            </w:r>
          </w:p>
        </w:tc>
        <w:tc>
          <w:tcPr>
            <w:tcW w:w="851" w:type="dxa"/>
            <w:tcBorders>
              <w:right w:val="single" w:sz="12" w:space="0" w:color="auto"/>
            </w:tcBorders>
          </w:tcPr>
          <w:p>
            <w:pPr>
              <w:jc w:val="center"/>
              <w:rPr>
                <w:rFonts w:ascii="Calibri" w:hAnsi="Calibri" w:cs="Calibri"/>
              </w:rPr>
            </w:pPr>
            <w:r>
              <w:rPr>
                <w:rFonts w:ascii="Calibri" w:hAnsi="Calibri" w:cs="Calibri"/>
              </w:rPr>
              <w:t>P/H</w:t>
            </w:r>
          </w:p>
        </w:tc>
        <w:tc>
          <w:tcPr>
            <w:tcW w:w="708" w:type="dxa"/>
            <w:tcBorders>
              <w:right w:val="single" w:sz="12" w:space="0" w:color="auto"/>
            </w:tcBorders>
          </w:tcPr>
          <w:p>
            <w:pPr>
              <w:jc w:val="center"/>
              <w:rPr>
                <w:rFonts w:ascii="Calibri" w:hAnsi="Calibri" w:cs="Calibri"/>
              </w:rPr>
            </w:pPr>
            <w:r>
              <w:rPr>
                <w:rFonts w:ascii="Calibri" w:hAnsi="Calibri" w:cs="Calibri"/>
              </w:rPr>
              <w:t>DI</w:t>
            </w:r>
          </w:p>
        </w:tc>
        <w:tc>
          <w:tcPr>
            <w:tcW w:w="708" w:type="dxa"/>
            <w:tcBorders>
              <w:top w:val="single" w:sz="12" w:space="0" w:color="auto"/>
              <w:left w:val="single" w:sz="12" w:space="0" w:color="auto"/>
              <w:bottom w:val="single" w:sz="12" w:space="0" w:color="auto"/>
            </w:tcBorders>
          </w:tcPr>
          <w:p>
            <w:pPr>
              <w:jc w:val="center"/>
              <w:rPr>
                <w:rFonts w:ascii="Calibri" w:hAnsi="Calibri" w:cs="Calibri"/>
              </w:rPr>
            </w:pPr>
            <w:r>
              <w:rPr>
                <w:rFonts w:ascii="Calibri" w:hAnsi="Calibri" w:cs="Calibri"/>
              </w:rPr>
              <w:t>BAR</w:t>
            </w:r>
          </w:p>
        </w:tc>
      </w:tr>
      <w:tr>
        <w:trPr>
          <w:trHeight w:val="257"/>
        </w:trPr>
        <w:tc>
          <w:tcPr>
            <w:tcW w:w="1526" w:type="dxa"/>
          </w:tcPr>
          <w:p>
            <w:pPr>
              <w:rPr>
                <w:rFonts w:ascii="Calibri" w:hAnsi="Calibri" w:cs="Calibri"/>
                <w:sz w:val="22"/>
                <w:szCs w:val="22"/>
              </w:rPr>
            </w:pPr>
          </w:p>
        </w:tc>
        <w:tc>
          <w:tcPr>
            <w:tcW w:w="567" w:type="dxa"/>
          </w:tcPr>
          <w:p>
            <w:pPr>
              <w:rPr>
                <w:rFonts w:ascii="Calibri" w:hAnsi="Calibri" w:cs="Calibri"/>
              </w:rPr>
            </w:pPr>
          </w:p>
        </w:tc>
        <w:tc>
          <w:tcPr>
            <w:tcW w:w="2977" w:type="dxa"/>
          </w:tcPr>
          <w:p>
            <w:pPr>
              <w:rPr>
                <w:rFonts w:ascii="Calibri" w:hAnsi="Calibri" w:cs="Calibri"/>
              </w:rPr>
            </w:pPr>
            <w:r>
              <w:rPr>
                <w:rFonts w:ascii="Verdana" w:eastAsia="Calibri" w:hAnsi="Verdana"/>
                <w:noProof/>
                <w:sz w:val="24"/>
                <w:szCs w:val="24"/>
              </w:rPr>
              <mc:AlternateContent>
                <mc:Choice Requires="wps">
                  <w:drawing>
                    <wp:anchor distT="0" distB="0" distL="114300" distR="114300" simplePos="0" relativeHeight="252112896" behindDoc="0" locked="0" layoutInCell="1" allowOverlap="1">
                      <wp:simplePos x="0" y="0"/>
                      <wp:positionH relativeFrom="column">
                        <wp:posOffset>1750695</wp:posOffset>
                      </wp:positionH>
                      <wp:positionV relativeFrom="paragraph">
                        <wp:posOffset>76200</wp:posOffset>
                      </wp:positionV>
                      <wp:extent cx="680085" cy="593725"/>
                      <wp:effectExtent l="38100" t="0" r="24765" b="53975"/>
                      <wp:wrapNone/>
                      <wp:docPr id="4671" name="Connecteur droit avec flèche 4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0085" cy="593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71" o:spid="_x0000_s1026" type="#_x0000_t32" style="position:absolute;margin-left:137.85pt;margin-top:6pt;width:53.55pt;height:46.75pt;flip:x;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">
                      <v:stroke endarrow="block"/>
                    </v:shape>
                  </w:pict>
                </mc:Fallback>
              </mc:AlternateContent>
            </w:r>
          </w:p>
        </w:tc>
        <w:tc>
          <w:tcPr>
            <w:tcW w:w="708" w:type="dxa"/>
          </w:tcPr>
          <w:p>
            <w:pPr>
              <w:rPr>
                <w:rFonts w:ascii="Calibri" w:hAnsi="Calibri" w:cs="Calibri"/>
              </w:rPr>
            </w:pPr>
          </w:p>
        </w:tc>
        <w:tc>
          <w:tcPr>
            <w:tcW w:w="993" w:type="dxa"/>
          </w:tcPr>
          <w:p>
            <w:pPr>
              <w:rPr>
                <w:rFonts w:ascii="Calibri" w:hAnsi="Calibri" w:cs="Calibri"/>
              </w:rPr>
            </w:pPr>
          </w:p>
        </w:tc>
        <w:tc>
          <w:tcPr>
            <w:tcW w:w="1984" w:type="dxa"/>
          </w:tcPr>
          <w:p>
            <w:pPr>
              <w:rPr>
                <w:rFonts w:ascii="Calibri" w:hAnsi="Calibri" w:cs="Calibri"/>
              </w:rPr>
            </w:pPr>
            <w:r>
              <w:rPr>
                <w:rFonts w:ascii="Verdana" w:eastAsia="Calibri" w:hAnsi="Verdana"/>
                <w:noProof/>
                <w:sz w:val="24"/>
                <w:szCs w:val="24"/>
              </w:rPr>
              <mc:AlternateContent>
                <mc:Choice Requires="wps">
                  <w:drawing>
                    <wp:anchor distT="0" distB="0" distL="114300" distR="114300" simplePos="0" relativeHeight="252110848" behindDoc="0" locked="0" layoutInCell="1" allowOverlap="1">
                      <wp:simplePos x="0" y="0"/>
                      <wp:positionH relativeFrom="column">
                        <wp:posOffset>52705</wp:posOffset>
                      </wp:positionH>
                      <wp:positionV relativeFrom="paragraph">
                        <wp:posOffset>48260</wp:posOffset>
                      </wp:positionV>
                      <wp:extent cx="499110" cy="490220"/>
                      <wp:effectExtent l="38100" t="0" r="34290" b="62230"/>
                      <wp:wrapNone/>
                      <wp:docPr id="4670" name="Connecteur droit avec flèche 46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9110" cy="4902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70" o:spid="_x0000_s1026" type="#_x0000_t32" style="position:absolute;margin-left:4.15pt;margin-top:3.8pt;width:39.3pt;height:38.6pt;flip:x;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">
                      <v:stroke endarrow="block"/>
                    </v:shape>
                  </w:pict>
                </mc:Fallback>
              </mc:AlternateContent>
            </w:r>
          </w:p>
        </w:tc>
        <w:tc>
          <w:tcPr>
            <w:tcW w:w="851" w:type="dxa"/>
          </w:tcPr>
          <w:p>
            <w:pPr>
              <w:rPr>
                <w:rFonts w:ascii="Calibri" w:hAnsi="Calibri" w:cs="Calibri"/>
              </w:rPr>
            </w:pPr>
          </w:p>
        </w:tc>
        <w:tc>
          <w:tcPr>
            <w:tcW w:w="708" w:type="dxa"/>
          </w:tcPr>
          <w:p>
            <w:pPr>
              <w:rPr>
                <w:rFonts w:ascii="Calibri" w:hAnsi="Calibri" w:cs="Calibri"/>
              </w:rPr>
            </w:pPr>
            <w:r>
              <w:rPr>
                <w:rFonts w:ascii="Verdana" w:eastAsia="Calibri" w:hAnsi="Verdana"/>
                <w:noProof/>
                <w:sz w:val="24"/>
                <w:szCs w:val="24"/>
              </w:rPr>
              <mc:AlternateContent>
                <mc:Choice Requires="wps">
                  <w:drawing>
                    <wp:anchor distT="0" distB="0" distL="114300" distR="114300" simplePos="0" relativeHeight="252128256" behindDoc="0" locked="0" layoutInCell="1" allowOverlap="1">
                      <wp:simplePos x="0" y="0"/>
                      <wp:positionH relativeFrom="column">
                        <wp:posOffset>234950</wp:posOffset>
                      </wp:positionH>
                      <wp:positionV relativeFrom="paragraph">
                        <wp:posOffset>115570</wp:posOffset>
                      </wp:positionV>
                      <wp:extent cx="52705" cy="2054860"/>
                      <wp:effectExtent l="19050" t="0" r="61595" b="59690"/>
                      <wp:wrapNone/>
                      <wp:docPr id="4669" name="Connecteur droit avec flèche 4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705" cy="20548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69" o:spid="_x0000_s1026" type="#_x0000_t32" style="position:absolute;margin-left:18.5pt;margin-top:9.1pt;width:4.15pt;height:161.8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">
                      <v:stroke endarrow="block"/>
                    </v:shape>
                  </w:pict>
                </mc:Fallback>
              </mc:AlternateContent>
            </w:r>
          </w:p>
        </w:tc>
        <w:tc>
          <w:tcPr>
            <w:tcW w:w="708" w:type="dxa"/>
            <w:tcBorders>
              <w:top w:val="single" w:sz="12" w:space="0" w:color="auto"/>
            </w:tcBorders>
          </w:tcPr>
          <w:p>
            <w:pPr>
              <w:rPr>
                <w:rFonts w:ascii="Calibri" w:hAnsi="Calibri" w:cs="Calibri"/>
              </w:rPr>
            </w:pPr>
          </w:p>
        </w:tc>
      </w:tr>
    </w:tbl>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104704" behindDoc="0" locked="0" layoutInCell="1" allowOverlap="1">
                <wp:simplePos x="0" y="0"/>
                <wp:positionH relativeFrom="column">
                  <wp:posOffset>3759835</wp:posOffset>
                </wp:positionH>
                <wp:positionV relativeFrom="paragraph">
                  <wp:posOffset>95250</wp:posOffset>
                </wp:positionV>
                <wp:extent cx="2339975" cy="1154430"/>
                <wp:effectExtent l="0" t="0" r="22225" b="26670"/>
                <wp:wrapNone/>
                <wp:docPr id="4668" name="Zone de texte 4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9975" cy="115443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P/H = Périodes / heures</w:t>
                            </w:r>
                            <w:r>
                              <w:rPr>
                                <w:rFonts w:ascii="Arial" w:hAnsi="Arial" w:cs="Arial"/>
                                <w:sz w:val="18"/>
                                <w:szCs w:val="18"/>
                              </w:rPr>
                              <w:t> :</w:t>
                            </w:r>
                          </w:p>
                          <w:p>
                            <w:pPr>
                              <w:rPr>
                                <w:rFonts w:ascii="Arial" w:hAnsi="Arial" w:cs="Arial"/>
                                <w:color w:val="000000"/>
                                <w:sz w:val="18"/>
                                <w:szCs w:val="18"/>
                              </w:rPr>
                            </w:pPr>
                            <w:r>
                              <w:rPr>
                                <w:rFonts w:ascii="Arial" w:hAnsi="Arial" w:cs="Arial"/>
                                <w:color w:val="000000"/>
                                <w:sz w:val="18"/>
                                <w:szCs w:val="18"/>
                              </w:rPr>
                              <w:t>Reprendre le nombre de périodes figurant au contrat qui concerne l’unité de formation visée par le document. Voir si l’expert exerce ses prestations dans le cadre du Fonds Sociale Européen.</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68" o:spid="_x0000_s1163" type="#_x0000_t202" style="position:absolute;margin-left:296.05pt;margin-top:7.5pt;width:184.25pt;height:90.9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">
                <v:textbox>
                  <w:txbxContent>
                    <w:p>
                      <w:pPr>
                        <w:rPr>
                          <w:rFonts w:ascii="Arial" w:hAnsi="Arial" w:cs="Arial"/>
                          <w:sz w:val="18"/>
                          <w:szCs w:val="18"/>
                        </w:rPr>
                      </w:pPr>
                      <w:r>
                        <w:rPr>
                          <w:rFonts w:ascii="Arial" w:hAnsi="Arial" w:cs="Arial"/>
                          <w:b/>
                          <w:sz w:val="18"/>
                          <w:szCs w:val="18"/>
                        </w:rPr>
                        <w:t>P/H = Périodes / heures</w:t>
                      </w:r>
                      <w:r>
                        <w:rPr>
                          <w:rFonts w:ascii="Arial" w:hAnsi="Arial" w:cs="Arial"/>
                          <w:sz w:val="18"/>
                          <w:szCs w:val="18"/>
                        </w:rPr>
                        <w:t> :</w:t>
                      </w:r>
                    </w:p>
                    <w:p>
                      <w:pPr>
                        <w:rPr>
                          <w:rFonts w:ascii="Arial" w:hAnsi="Arial" w:cs="Arial"/>
                          <w:color w:val="000000"/>
                          <w:sz w:val="18"/>
                          <w:szCs w:val="18"/>
                        </w:rPr>
                      </w:pPr>
                      <w:r>
                        <w:rPr>
                          <w:rFonts w:ascii="Arial" w:hAnsi="Arial" w:cs="Arial"/>
                          <w:color w:val="000000"/>
                          <w:sz w:val="18"/>
                          <w:szCs w:val="18"/>
                        </w:rPr>
                        <w:t>Reprendre le nombre de périodes figurant au contrat qui concerne l’unité de formation visée par le document. Voir si l’expert exerce ses prestations dans le cadre du Fonds Sociale Européen.</w:t>
                      </w:r>
                    </w:p>
                    <w:p>
                      <w:pPr>
                        <w:rPr>
                          <w:rFonts w:ascii="Arial" w:hAnsi="Arial" w:cs="Arial"/>
                          <w:sz w:val="18"/>
                          <w:szCs w:val="18"/>
                        </w:rPr>
                      </w:pPr>
                    </w:p>
                  </w:txbxContent>
                </v:textbox>
              </v:shape>
            </w:pict>
          </mc:Fallback>
        </mc:AlternateContent>
      </w:r>
    </w:p>
    <w:p>
      <w:pPr>
        <w:rPr>
          <w:rFonts w:ascii="Lucida Console" w:hAnsi="Lucida Console"/>
          <w:bCs/>
          <w:color w:val="000000"/>
        </w:rPr>
      </w:pPr>
      <w:r>
        <w:rPr>
          <w:rFonts w:ascii="Verdana" w:eastAsia="Calibri" w:hAnsi="Verdana"/>
          <w:noProof/>
          <w:sz w:val="24"/>
          <w:szCs w:val="24"/>
        </w:rPr>
        <mc:AlternateContent>
          <mc:Choice Requires="wps">
            <w:drawing>
              <wp:anchor distT="0" distB="0" distL="114300" distR="114300" simplePos="0" relativeHeight="252103680" behindDoc="0" locked="0" layoutInCell="1" allowOverlap="1">
                <wp:simplePos x="0" y="0"/>
                <wp:positionH relativeFrom="column">
                  <wp:posOffset>8255</wp:posOffset>
                </wp:positionH>
                <wp:positionV relativeFrom="paragraph">
                  <wp:posOffset>6350</wp:posOffset>
                </wp:positionV>
                <wp:extent cx="3413760" cy="1250315"/>
                <wp:effectExtent l="0" t="0" r="15240" b="26035"/>
                <wp:wrapNone/>
                <wp:docPr id="4667" name="Zone de texte 4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760" cy="1250315"/>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rPr>
                              <w:t>NIV = Niveau :</w:t>
                            </w:r>
                          </w:p>
                          <w:p>
                            <w:pPr>
                              <w:pStyle w:val="Corpsdetexte"/>
                              <w:rPr>
                                <w:rFonts w:ascii="Arial" w:hAnsi="Arial" w:cs="Arial"/>
                                <w:color w:val="000000"/>
                                <w:sz w:val="18"/>
                                <w:szCs w:val="18"/>
                              </w:rPr>
                            </w:pPr>
                            <w:r>
                              <w:rPr>
                                <w:rFonts w:ascii="Arial" w:hAnsi="Arial" w:cs="Arial"/>
                                <w:color w:val="000000"/>
                                <w:sz w:val="18"/>
                                <w:szCs w:val="18"/>
                              </w:rPr>
                              <w:t>Il y a lieu de compléter, par  lettres MAJUSCULES, suivant l'ordre ci-après en commençant par le niveau le plus élevé :</w:t>
                            </w:r>
                          </w:p>
                          <w:p>
                            <w:pPr>
                              <w:rPr>
                                <w:rFonts w:ascii="Arial" w:hAnsi="Arial" w:cs="Arial"/>
                                <w:color w:val="000000"/>
                                <w:sz w:val="18"/>
                                <w:szCs w:val="18"/>
                              </w:rPr>
                            </w:pPr>
                          </w:p>
                          <w:p>
                            <w:pPr>
                              <w:pStyle w:val="Paragraphedeliste"/>
                              <w:numPr>
                                <w:ilvl w:val="0"/>
                                <w:numId w:val="128"/>
                              </w:numPr>
                              <w:tabs>
                                <w:tab w:val="left" w:pos="900"/>
                              </w:tabs>
                              <w:rPr>
                                <w:rFonts w:ascii="Arial" w:hAnsi="Arial" w:cs="Arial"/>
                                <w:color w:val="000000"/>
                                <w:sz w:val="18"/>
                                <w:szCs w:val="18"/>
                              </w:rPr>
                            </w:pPr>
                            <w:r>
                              <w:rPr>
                                <w:rFonts w:ascii="Arial" w:hAnsi="Arial" w:cs="Arial"/>
                                <w:b/>
                                <w:color w:val="000000"/>
                                <w:sz w:val="18"/>
                                <w:szCs w:val="18"/>
                              </w:rPr>
                              <w:t>SU</w:t>
                            </w:r>
                            <w:r>
                              <w:rPr>
                                <w:rFonts w:ascii="Arial" w:hAnsi="Arial" w:cs="Arial"/>
                                <w:b/>
                                <w:color w:val="000000"/>
                                <w:sz w:val="18"/>
                                <w:szCs w:val="18"/>
                              </w:rPr>
                              <w:tab/>
                            </w:r>
                            <w:r>
                              <w:rPr>
                                <w:rFonts w:ascii="Arial" w:hAnsi="Arial" w:cs="Arial"/>
                                <w:color w:val="000000"/>
                                <w:sz w:val="18"/>
                                <w:szCs w:val="18"/>
                              </w:rPr>
                              <w:t>pour l’enseignement supérieur;</w:t>
                            </w:r>
                          </w:p>
                          <w:p>
                            <w:pPr>
                              <w:pStyle w:val="Paragraphedeliste"/>
                              <w:numPr>
                                <w:ilvl w:val="0"/>
                                <w:numId w:val="128"/>
                              </w:numPr>
                              <w:tabs>
                                <w:tab w:val="left" w:pos="900"/>
                              </w:tabs>
                              <w:rPr>
                                <w:rFonts w:ascii="Arial" w:hAnsi="Arial" w:cs="Arial"/>
                                <w:color w:val="000000"/>
                                <w:sz w:val="18"/>
                                <w:szCs w:val="18"/>
                              </w:rPr>
                            </w:pPr>
                            <w:r>
                              <w:rPr>
                                <w:rFonts w:ascii="Arial" w:hAnsi="Arial" w:cs="Arial"/>
                                <w:b/>
                                <w:color w:val="000000"/>
                                <w:sz w:val="18"/>
                                <w:szCs w:val="18"/>
                              </w:rPr>
                              <w:t>SS</w:t>
                            </w:r>
                            <w:r>
                              <w:rPr>
                                <w:rFonts w:ascii="Arial" w:hAnsi="Arial" w:cs="Arial"/>
                                <w:b/>
                                <w:color w:val="000000"/>
                                <w:sz w:val="18"/>
                                <w:szCs w:val="18"/>
                              </w:rPr>
                              <w:tab/>
                            </w:r>
                            <w:r>
                              <w:rPr>
                                <w:rFonts w:ascii="Arial" w:hAnsi="Arial" w:cs="Arial"/>
                                <w:color w:val="000000"/>
                                <w:sz w:val="18"/>
                                <w:szCs w:val="18"/>
                              </w:rPr>
                              <w:t>pour enseignement secondaire supérieur ;</w:t>
                            </w:r>
                          </w:p>
                          <w:p>
                            <w:pPr>
                              <w:pStyle w:val="Paragraphedeliste"/>
                              <w:numPr>
                                <w:ilvl w:val="0"/>
                                <w:numId w:val="128"/>
                              </w:numPr>
                              <w:tabs>
                                <w:tab w:val="left" w:pos="900"/>
                              </w:tabs>
                              <w:rPr>
                                <w:rFonts w:ascii="Arial" w:hAnsi="Arial" w:cs="Arial"/>
                                <w:color w:val="000000"/>
                                <w:sz w:val="18"/>
                                <w:szCs w:val="18"/>
                              </w:rPr>
                            </w:pPr>
                            <w:r>
                              <w:rPr>
                                <w:rFonts w:ascii="Arial" w:hAnsi="Arial" w:cs="Arial"/>
                                <w:b/>
                                <w:color w:val="000000"/>
                                <w:sz w:val="18"/>
                                <w:szCs w:val="18"/>
                              </w:rPr>
                              <w:t>SI</w:t>
                            </w:r>
                            <w:r>
                              <w:rPr>
                                <w:rFonts w:ascii="Arial" w:hAnsi="Arial" w:cs="Arial"/>
                                <w:b/>
                                <w:color w:val="000000"/>
                                <w:sz w:val="18"/>
                                <w:szCs w:val="18"/>
                              </w:rPr>
                              <w:tab/>
                            </w:r>
                            <w:r>
                              <w:rPr>
                                <w:rFonts w:ascii="Arial" w:hAnsi="Arial" w:cs="Arial"/>
                                <w:color w:val="000000"/>
                                <w:sz w:val="18"/>
                                <w:szCs w:val="18"/>
                              </w:rPr>
                              <w:t>pour enseignement secondaire inférieur.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67" o:spid="_x0000_s1164" type="#_x0000_t202" style="position:absolute;margin-left:.65pt;margin-top:.5pt;width:268.8pt;height:98.4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">
                <v:textbox>
                  <w:txbxContent>
                    <w:p>
                      <w:pPr>
                        <w:rPr>
                          <w:rFonts w:ascii="Arial" w:hAnsi="Arial" w:cs="Arial"/>
                          <w:sz w:val="18"/>
                          <w:szCs w:val="18"/>
                        </w:rPr>
                      </w:pPr>
                      <w:r>
                        <w:rPr>
                          <w:rFonts w:ascii="Arial" w:hAnsi="Arial" w:cs="Arial"/>
                          <w:b/>
                          <w:sz w:val="18"/>
                          <w:szCs w:val="18"/>
                        </w:rPr>
                        <w:t>NIV = Niveau :</w:t>
                      </w:r>
                    </w:p>
                    <w:p>
                      <w:pPr>
                        <w:pStyle w:val="Corpsdetexte"/>
                        <w:rPr>
                          <w:rFonts w:ascii="Arial" w:hAnsi="Arial" w:cs="Arial"/>
                          <w:color w:val="000000"/>
                          <w:sz w:val="18"/>
                          <w:szCs w:val="18"/>
                        </w:rPr>
                      </w:pPr>
                      <w:r>
                        <w:rPr>
                          <w:rFonts w:ascii="Arial" w:hAnsi="Arial" w:cs="Arial"/>
                          <w:color w:val="000000"/>
                          <w:sz w:val="18"/>
                          <w:szCs w:val="18"/>
                        </w:rPr>
                        <w:t>Il y a lieu de compléter, par  lettres MAJUSCULES, suivant l'ordre ci-après en commençant par le niveau le plus élevé :</w:t>
                      </w:r>
                    </w:p>
                    <w:p>
                      <w:pPr>
                        <w:rPr>
                          <w:rFonts w:ascii="Arial" w:hAnsi="Arial" w:cs="Arial"/>
                          <w:color w:val="000000"/>
                          <w:sz w:val="18"/>
                          <w:szCs w:val="18"/>
                        </w:rPr>
                      </w:pPr>
                    </w:p>
                    <w:p>
                      <w:pPr>
                        <w:pStyle w:val="Paragraphedeliste"/>
                        <w:numPr>
                          <w:ilvl w:val="0"/>
                          <w:numId w:val="128"/>
                        </w:numPr>
                        <w:tabs>
                          <w:tab w:val="left" w:pos="900"/>
                        </w:tabs>
                        <w:rPr>
                          <w:rFonts w:ascii="Arial" w:hAnsi="Arial" w:cs="Arial"/>
                          <w:color w:val="000000"/>
                          <w:sz w:val="18"/>
                          <w:szCs w:val="18"/>
                        </w:rPr>
                      </w:pPr>
                      <w:r>
                        <w:rPr>
                          <w:rFonts w:ascii="Arial" w:hAnsi="Arial" w:cs="Arial"/>
                          <w:b/>
                          <w:color w:val="000000"/>
                          <w:sz w:val="18"/>
                          <w:szCs w:val="18"/>
                        </w:rPr>
                        <w:t>SU</w:t>
                      </w:r>
                      <w:r>
                        <w:rPr>
                          <w:rFonts w:ascii="Arial" w:hAnsi="Arial" w:cs="Arial"/>
                          <w:b/>
                          <w:color w:val="000000"/>
                          <w:sz w:val="18"/>
                          <w:szCs w:val="18"/>
                        </w:rPr>
                        <w:tab/>
                      </w:r>
                      <w:r>
                        <w:rPr>
                          <w:rFonts w:ascii="Arial" w:hAnsi="Arial" w:cs="Arial"/>
                          <w:color w:val="000000"/>
                          <w:sz w:val="18"/>
                          <w:szCs w:val="18"/>
                        </w:rPr>
                        <w:t>pour l’enseignement supérieur;</w:t>
                      </w:r>
                    </w:p>
                    <w:p>
                      <w:pPr>
                        <w:pStyle w:val="Paragraphedeliste"/>
                        <w:numPr>
                          <w:ilvl w:val="0"/>
                          <w:numId w:val="128"/>
                        </w:numPr>
                        <w:tabs>
                          <w:tab w:val="left" w:pos="900"/>
                        </w:tabs>
                        <w:rPr>
                          <w:rFonts w:ascii="Arial" w:hAnsi="Arial" w:cs="Arial"/>
                          <w:color w:val="000000"/>
                          <w:sz w:val="18"/>
                          <w:szCs w:val="18"/>
                        </w:rPr>
                      </w:pPr>
                      <w:r>
                        <w:rPr>
                          <w:rFonts w:ascii="Arial" w:hAnsi="Arial" w:cs="Arial"/>
                          <w:b/>
                          <w:color w:val="000000"/>
                          <w:sz w:val="18"/>
                          <w:szCs w:val="18"/>
                        </w:rPr>
                        <w:t>SS</w:t>
                      </w:r>
                      <w:r>
                        <w:rPr>
                          <w:rFonts w:ascii="Arial" w:hAnsi="Arial" w:cs="Arial"/>
                          <w:b/>
                          <w:color w:val="000000"/>
                          <w:sz w:val="18"/>
                          <w:szCs w:val="18"/>
                        </w:rPr>
                        <w:tab/>
                      </w:r>
                      <w:r>
                        <w:rPr>
                          <w:rFonts w:ascii="Arial" w:hAnsi="Arial" w:cs="Arial"/>
                          <w:color w:val="000000"/>
                          <w:sz w:val="18"/>
                          <w:szCs w:val="18"/>
                        </w:rPr>
                        <w:t>pour enseignement secondaire supérieur ;</w:t>
                      </w:r>
                    </w:p>
                    <w:p>
                      <w:pPr>
                        <w:pStyle w:val="Paragraphedeliste"/>
                        <w:numPr>
                          <w:ilvl w:val="0"/>
                          <w:numId w:val="128"/>
                        </w:numPr>
                        <w:tabs>
                          <w:tab w:val="left" w:pos="900"/>
                        </w:tabs>
                        <w:rPr>
                          <w:rFonts w:ascii="Arial" w:hAnsi="Arial" w:cs="Arial"/>
                          <w:color w:val="000000"/>
                          <w:sz w:val="18"/>
                          <w:szCs w:val="18"/>
                        </w:rPr>
                      </w:pPr>
                      <w:r>
                        <w:rPr>
                          <w:rFonts w:ascii="Arial" w:hAnsi="Arial" w:cs="Arial"/>
                          <w:b/>
                          <w:color w:val="000000"/>
                          <w:sz w:val="18"/>
                          <w:szCs w:val="18"/>
                        </w:rPr>
                        <w:t>SI</w:t>
                      </w:r>
                      <w:r>
                        <w:rPr>
                          <w:rFonts w:ascii="Arial" w:hAnsi="Arial" w:cs="Arial"/>
                          <w:b/>
                          <w:color w:val="000000"/>
                          <w:sz w:val="18"/>
                          <w:szCs w:val="18"/>
                        </w:rPr>
                        <w:tab/>
                      </w:r>
                      <w:r>
                        <w:rPr>
                          <w:rFonts w:ascii="Arial" w:hAnsi="Arial" w:cs="Arial"/>
                          <w:color w:val="000000"/>
                          <w:sz w:val="18"/>
                          <w:szCs w:val="18"/>
                        </w:rPr>
                        <w:t>pour enseignement secondaire inférieur.</w:t>
                      </w:r>
                    </w:p>
                  </w:txbxContent>
                </v:textbox>
              </v:shape>
            </w:pict>
          </mc:Fallback>
        </mc:AlternateContent>
      </w: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bCs/>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Lucida Console" w:hAnsi="Lucida Console"/>
          <w:bCs/>
          <w:noProof/>
          <w:color w:val="000000"/>
        </w:rPr>
        <mc:AlternateContent>
          <mc:Choice Requires="wps">
            <w:drawing>
              <wp:anchor distT="0" distB="0" distL="114300" distR="114300" simplePos="0" relativeHeight="252144640" behindDoc="0" locked="0" layoutInCell="1" allowOverlap="1">
                <wp:simplePos x="0" y="0"/>
                <wp:positionH relativeFrom="column">
                  <wp:posOffset>415925</wp:posOffset>
                </wp:positionH>
                <wp:positionV relativeFrom="paragraph">
                  <wp:posOffset>518160</wp:posOffset>
                </wp:positionV>
                <wp:extent cx="6062345" cy="919480"/>
                <wp:effectExtent l="0" t="0" r="14605" b="13970"/>
                <wp:wrapNone/>
                <wp:docPr id="4666" name="Zone de texte 4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919480"/>
                        </a:xfrm>
                        <a:prstGeom prst="rect">
                          <a:avLst/>
                        </a:prstGeom>
                        <a:solidFill>
                          <a:srgbClr val="FFFFFF"/>
                        </a:solidFill>
                        <a:ln w="9525">
                          <a:solidFill>
                            <a:srgbClr val="000000"/>
                          </a:solidFill>
                          <a:miter lim="800000"/>
                          <a:headEnd/>
                          <a:tailEnd/>
                        </a:ln>
                      </wps:spPr>
                      <wps:txbx>
                        <w:txbxContent>
                          <w:p>
                            <w:pPr>
                              <w:jc w:val="center"/>
                              <w:rPr>
                                <w:rFonts w:ascii="Arial" w:hAnsi="Arial" w:cs="Arial"/>
                                <w:sz w:val="18"/>
                                <w:szCs w:val="18"/>
                              </w:rPr>
                            </w:pPr>
                            <w:r>
                              <w:rPr>
                                <w:rFonts w:ascii="Arial" w:hAnsi="Arial" w:cs="Arial"/>
                                <w:b/>
                                <w:sz w:val="18"/>
                                <w:szCs w:val="18"/>
                                <w:u w:val="single"/>
                              </w:rPr>
                              <w:t>Di</w:t>
                            </w:r>
                            <w:r>
                              <w:rPr>
                                <w:rFonts w:ascii="Arial" w:hAnsi="Arial" w:cs="Arial"/>
                                <w:b/>
                                <w:sz w:val="18"/>
                                <w:szCs w:val="18"/>
                              </w:rPr>
                              <w:t xml:space="preserve"> = Code disponibilité, remplacement, congé </w:t>
                            </w:r>
                            <w:r>
                              <w:rPr>
                                <w:rFonts w:ascii="Arial" w:hAnsi="Arial" w:cs="Arial"/>
                                <w:sz w:val="18"/>
                                <w:szCs w:val="18"/>
                              </w:rPr>
                              <w:t>:</w:t>
                            </w:r>
                          </w:p>
                          <w:p>
                            <w:pPr>
                              <w:rPr>
                                <w:rFonts w:ascii="Arial" w:hAnsi="Arial" w:cs="Arial"/>
                                <w:sz w:val="18"/>
                                <w:szCs w:val="18"/>
                              </w:rPr>
                            </w:pPr>
                            <w:r>
                              <w:rPr>
                                <w:rFonts w:ascii="Arial" w:hAnsi="Arial" w:cs="Arial"/>
                                <w:sz w:val="18"/>
                                <w:szCs w:val="18"/>
                              </w:rPr>
                              <w:t xml:space="preserve">Voir la liste des codes DI dans le point « liste des congés, absences et disponibilité » de la page 145 à 152 </w:t>
                            </w:r>
                          </w:p>
                          <w:p>
                            <w:pPr>
                              <w:rPr>
                                <w:rFonts w:ascii="Arial" w:hAnsi="Arial" w:cs="Arial"/>
                                <w:sz w:val="18"/>
                                <w:szCs w:val="18"/>
                              </w:rPr>
                            </w:pPr>
                            <w:r>
                              <w:rPr>
                                <w:rFonts w:ascii="Arial" w:hAnsi="Arial" w:cs="Arial"/>
                                <w:sz w:val="18"/>
                                <w:szCs w:val="18"/>
                              </w:rPr>
                              <w:t>L’utilisation d’un code « DI » entraîne obligatoirement une justification et l’envoi, le cas échéant, d’un formulaire « CAD » ou « DPPR ».</w:t>
                            </w:r>
                          </w:p>
                          <w:p>
                            <w:pPr>
                              <w:rPr>
                                <w:rFonts w:ascii="Arial" w:hAnsi="Arial" w:cs="Arial"/>
                                <w:sz w:val="18"/>
                                <w:szCs w:val="18"/>
                              </w:rPr>
                            </w:pPr>
                            <w:r>
                              <w:rPr>
                                <w:rFonts w:ascii="Arial" w:hAnsi="Arial" w:cs="Arial"/>
                                <w:b/>
                                <w:sz w:val="18"/>
                                <w:szCs w:val="18"/>
                              </w:rPr>
                              <w:t>Remarque</w:t>
                            </w:r>
                            <w:r>
                              <w:rPr>
                                <w:rFonts w:ascii="Arial" w:hAnsi="Arial" w:cs="Arial"/>
                                <w:sz w:val="18"/>
                                <w:szCs w:val="18"/>
                              </w:rPr>
                              <w:t xml:space="preserve"> : en cas de réaffectation suivie d’un congé, le code « DI » </w:t>
                            </w:r>
                            <w:r>
                              <w:rPr>
                                <w:rFonts w:ascii="Arial" w:hAnsi="Arial" w:cs="Arial"/>
                                <w:b/>
                                <w:sz w:val="18"/>
                                <w:szCs w:val="18"/>
                              </w:rPr>
                              <w:t>congé</w:t>
                            </w:r>
                            <w:r>
                              <w:rPr>
                                <w:rFonts w:ascii="Arial" w:hAnsi="Arial" w:cs="Arial"/>
                                <w:sz w:val="18"/>
                                <w:szCs w:val="18"/>
                              </w:rPr>
                              <w:t xml:space="preserve"> a priorité </w:t>
                            </w:r>
                            <w:r>
                              <w:rPr>
                                <w:rFonts w:ascii="Arial" w:hAnsi="Arial" w:cs="Arial"/>
                                <w:b/>
                                <w:sz w:val="18"/>
                                <w:szCs w:val="18"/>
                              </w:rPr>
                              <w:t xml:space="preserve">sur </w:t>
                            </w:r>
                            <w:r>
                              <w:rPr>
                                <w:rFonts w:ascii="Arial" w:hAnsi="Arial" w:cs="Arial"/>
                                <w:sz w:val="18"/>
                                <w:szCs w:val="18"/>
                              </w:rPr>
                              <w:t>le code « DI »</w:t>
                            </w:r>
                            <w:r>
                              <w:rPr>
                                <w:rFonts w:ascii="Arial" w:hAnsi="Arial" w:cs="Arial"/>
                                <w:b/>
                                <w:sz w:val="18"/>
                                <w:szCs w:val="18"/>
                              </w:rPr>
                              <w:t xml:space="preserve"> réaffectation</w:t>
                            </w:r>
                            <w:r>
                              <w:rPr>
                                <w:rFonts w:ascii="Arial" w:hAnsi="Arial" w:cs="Arial"/>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66" o:spid="_x0000_s1165" type="#_x0000_t202" style="position:absolute;margin-left:32.75pt;margin-top:40.8pt;width:477.35pt;height:72.4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">
                <v:textbox>
                  <w:txbxContent>
                    <w:p>
                      <w:pPr>
                        <w:jc w:val="center"/>
                        <w:rPr>
                          <w:rFonts w:ascii="Arial" w:hAnsi="Arial" w:cs="Arial"/>
                          <w:sz w:val="18"/>
                          <w:szCs w:val="18"/>
                        </w:rPr>
                      </w:pPr>
                      <w:r>
                        <w:rPr>
                          <w:rFonts w:ascii="Arial" w:hAnsi="Arial" w:cs="Arial"/>
                          <w:b/>
                          <w:sz w:val="18"/>
                          <w:szCs w:val="18"/>
                          <w:u w:val="single"/>
                        </w:rPr>
                        <w:t>Di</w:t>
                      </w:r>
                      <w:r>
                        <w:rPr>
                          <w:rFonts w:ascii="Arial" w:hAnsi="Arial" w:cs="Arial"/>
                          <w:b/>
                          <w:sz w:val="18"/>
                          <w:szCs w:val="18"/>
                        </w:rPr>
                        <w:t xml:space="preserve"> = Code disponibilité, remplacement, congé </w:t>
                      </w:r>
                      <w:r>
                        <w:rPr>
                          <w:rFonts w:ascii="Arial" w:hAnsi="Arial" w:cs="Arial"/>
                          <w:sz w:val="18"/>
                          <w:szCs w:val="18"/>
                        </w:rPr>
                        <w:t>:</w:t>
                      </w:r>
                    </w:p>
                    <w:p>
                      <w:pPr>
                        <w:rPr>
                          <w:rFonts w:ascii="Arial" w:hAnsi="Arial" w:cs="Arial"/>
                          <w:sz w:val="18"/>
                          <w:szCs w:val="18"/>
                        </w:rPr>
                      </w:pPr>
                      <w:r>
                        <w:rPr>
                          <w:rFonts w:ascii="Arial" w:hAnsi="Arial" w:cs="Arial"/>
                          <w:sz w:val="18"/>
                          <w:szCs w:val="18"/>
                        </w:rPr>
                        <w:t xml:space="preserve">Voir la liste des codes DI dans le point « liste des congés, absences et disponibilité » de la page 145 à 152 </w:t>
                      </w:r>
                    </w:p>
                    <w:p>
                      <w:pPr>
                        <w:rPr>
                          <w:rFonts w:ascii="Arial" w:hAnsi="Arial" w:cs="Arial"/>
                          <w:sz w:val="18"/>
                          <w:szCs w:val="18"/>
                        </w:rPr>
                      </w:pPr>
                      <w:r>
                        <w:rPr>
                          <w:rFonts w:ascii="Arial" w:hAnsi="Arial" w:cs="Arial"/>
                          <w:sz w:val="18"/>
                          <w:szCs w:val="18"/>
                        </w:rPr>
                        <w:t>L’utilisation d’un code « DI » entraîne obligatoirement une justification et l’envoi, le cas échéant, d’un formulaire « CAD » ou « DPPR ».</w:t>
                      </w:r>
                    </w:p>
                    <w:p>
                      <w:pPr>
                        <w:rPr>
                          <w:rFonts w:ascii="Arial" w:hAnsi="Arial" w:cs="Arial"/>
                          <w:sz w:val="18"/>
                          <w:szCs w:val="18"/>
                        </w:rPr>
                      </w:pPr>
                      <w:r>
                        <w:rPr>
                          <w:rFonts w:ascii="Arial" w:hAnsi="Arial" w:cs="Arial"/>
                          <w:b/>
                          <w:sz w:val="18"/>
                          <w:szCs w:val="18"/>
                        </w:rPr>
                        <w:t>Remarque</w:t>
                      </w:r>
                      <w:r>
                        <w:rPr>
                          <w:rFonts w:ascii="Arial" w:hAnsi="Arial" w:cs="Arial"/>
                          <w:sz w:val="18"/>
                          <w:szCs w:val="18"/>
                        </w:rPr>
                        <w:t xml:space="preserve"> : en cas de réaffectation suivie d’un congé, le code « DI » </w:t>
                      </w:r>
                      <w:r>
                        <w:rPr>
                          <w:rFonts w:ascii="Arial" w:hAnsi="Arial" w:cs="Arial"/>
                          <w:b/>
                          <w:sz w:val="18"/>
                          <w:szCs w:val="18"/>
                        </w:rPr>
                        <w:t>congé</w:t>
                      </w:r>
                      <w:r>
                        <w:rPr>
                          <w:rFonts w:ascii="Arial" w:hAnsi="Arial" w:cs="Arial"/>
                          <w:sz w:val="18"/>
                          <w:szCs w:val="18"/>
                        </w:rPr>
                        <w:t xml:space="preserve"> a priorité </w:t>
                      </w:r>
                      <w:r>
                        <w:rPr>
                          <w:rFonts w:ascii="Arial" w:hAnsi="Arial" w:cs="Arial"/>
                          <w:b/>
                          <w:sz w:val="18"/>
                          <w:szCs w:val="18"/>
                        </w:rPr>
                        <w:t xml:space="preserve">sur </w:t>
                      </w:r>
                      <w:r>
                        <w:rPr>
                          <w:rFonts w:ascii="Arial" w:hAnsi="Arial" w:cs="Arial"/>
                          <w:sz w:val="18"/>
                          <w:szCs w:val="18"/>
                        </w:rPr>
                        <w:t>le code « DI »</w:t>
                      </w:r>
                      <w:r>
                        <w:rPr>
                          <w:rFonts w:ascii="Arial" w:hAnsi="Arial" w:cs="Arial"/>
                          <w:b/>
                          <w:sz w:val="18"/>
                          <w:szCs w:val="18"/>
                        </w:rPr>
                        <w:t xml:space="preserve"> réaffectation</w:t>
                      </w:r>
                      <w:r>
                        <w:rPr>
                          <w:rFonts w:ascii="Arial" w:hAnsi="Arial" w:cs="Arial"/>
                          <w:sz w:val="18"/>
                          <w:szCs w:val="18"/>
                        </w:rPr>
                        <w:t>.</w:t>
                      </w:r>
                    </w:p>
                  </w:txbxContent>
                </v:textbox>
              </v:shape>
            </w:pict>
          </mc:Fallback>
        </mc:AlternateContent>
      </w:r>
      <w:r>
        <w:rPr>
          <w:rFonts w:ascii="Lucida Console" w:hAnsi="Lucida Console"/>
          <w:color w:val="000000"/>
        </w:rPr>
        <w:br w:type="page"/>
      </w:r>
    </w:p>
    <w:p>
      <w:pPr>
        <w:rPr>
          <w:rFonts w:ascii="Lucida Console" w:hAnsi="Lucida Console"/>
          <w:bCs/>
          <w:color w:val="000000"/>
        </w:rPr>
      </w:pPr>
    </w:p>
    <w:p>
      <w:pPr>
        <w:rPr>
          <w:rFonts w:ascii="Lucida Console" w:hAnsi="Lucida Console"/>
          <w:bCs/>
          <w:color w:val="000000"/>
        </w:rPr>
      </w:pPr>
    </w:p>
    <w:tbl>
      <w:tblPr>
        <w:tblW w:w="108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26"/>
        <w:gridCol w:w="567"/>
        <w:gridCol w:w="3544"/>
        <w:gridCol w:w="708"/>
        <w:gridCol w:w="851"/>
        <w:gridCol w:w="2126"/>
        <w:gridCol w:w="851"/>
        <w:gridCol w:w="708"/>
      </w:tblGrid>
      <w:tr>
        <w:tc>
          <w:tcPr>
            <w:tcW w:w="1526" w:type="dxa"/>
          </w:tcPr>
          <w:p>
            <w:pPr>
              <w:jc w:val="center"/>
              <w:rPr>
                <w:rFonts w:ascii="Calibri" w:hAnsi="Calibri" w:cs="Calibri"/>
                <w:sz w:val="22"/>
                <w:szCs w:val="22"/>
              </w:rPr>
            </w:pPr>
            <w:r>
              <w:rPr>
                <w:rFonts w:ascii="Calibri" w:hAnsi="Calibri" w:cs="Calibri"/>
                <w:sz w:val="22"/>
                <w:szCs w:val="22"/>
              </w:rPr>
              <w:t>U.E.</w:t>
            </w:r>
          </w:p>
        </w:tc>
        <w:tc>
          <w:tcPr>
            <w:tcW w:w="567" w:type="dxa"/>
          </w:tcPr>
          <w:p>
            <w:pPr>
              <w:jc w:val="center"/>
              <w:rPr>
                <w:rFonts w:ascii="Calibri" w:hAnsi="Calibri" w:cs="Calibri"/>
              </w:rPr>
            </w:pPr>
            <w:r>
              <w:rPr>
                <w:rFonts w:ascii="Calibri" w:hAnsi="Calibri" w:cs="Calibri"/>
              </w:rPr>
              <w:t>F</w:t>
            </w:r>
          </w:p>
        </w:tc>
        <w:tc>
          <w:tcPr>
            <w:tcW w:w="3544" w:type="dxa"/>
          </w:tcPr>
          <w:p>
            <w:pPr>
              <w:jc w:val="center"/>
              <w:rPr>
                <w:rFonts w:ascii="Calibri" w:hAnsi="Calibri" w:cs="Calibri"/>
              </w:rPr>
            </w:pPr>
            <w:r>
              <w:rPr>
                <w:rFonts w:ascii="Calibri" w:hAnsi="Calibri" w:cs="Calibri"/>
              </w:rPr>
              <w:t>Dénomination du Cours</w:t>
            </w:r>
          </w:p>
        </w:tc>
        <w:tc>
          <w:tcPr>
            <w:tcW w:w="708" w:type="dxa"/>
          </w:tcPr>
          <w:p>
            <w:pPr>
              <w:jc w:val="center"/>
              <w:rPr>
                <w:rFonts w:ascii="Calibri" w:hAnsi="Calibri" w:cs="Calibri"/>
              </w:rPr>
            </w:pPr>
            <w:r>
              <w:rPr>
                <w:rFonts w:ascii="Calibri" w:hAnsi="Calibri" w:cs="Calibri"/>
              </w:rPr>
              <w:t>CLA</w:t>
            </w:r>
          </w:p>
        </w:tc>
        <w:tc>
          <w:tcPr>
            <w:tcW w:w="851" w:type="dxa"/>
          </w:tcPr>
          <w:p>
            <w:pPr>
              <w:jc w:val="center"/>
              <w:rPr>
                <w:rFonts w:ascii="Calibri" w:hAnsi="Calibri" w:cs="Calibri"/>
              </w:rPr>
            </w:pPr>
            <w:r>
              <w:rPr>
                <w:rFonts w:ascii="Calibri" w:hAnsi="Calibri" w:cs="Calibri"/>
              </w:rPr>
              <w:t>NIV</w:t>
            </w:r>
          </w:p>
        </w:tc>
        <w:tc>
          <w:tcPr>
            <w:tcW w:w="2126" w:type="dxa"/>
          </w:tcPr>
          <w:p>
            <w:pPr>
              <w:jc w:val="center"/>
              <w:rPr>
                <w:rFonts w:ascii="Calibri" w:hAnsi="Calibri" w:cs="Calibri"/>
              </w:rPr>
            </w:pPr>
            <w:r>
              <w:rPr>
                <w:rFonts w:ascii="Calibri" w:hAnsi="Calibri" w:cs="Calibri"/>
              </w:rPr>
              <w:t>PER. D’OCCUPATION</w:t>
            </w:r>
          </w:p>
        </w:tc>
        <w:tc>
          <w:tcPr>
            <w:tcW w:w="851" w:type="dxa"/>
            <w:tcBorders>
              <w:right w:val="single" w:sz="12" w:space="0" w:color="auto"/>
            </w:tcBorders>
          </w:tcPr>
          <w:p>
            <w:pPr>
              <w:jc w:val="center"/>
              <w:rPr>
                <w:rFonts w:ascii="Calibri" w:hAnsi="Calibri" w:cs="Calibri"/>
              </w:rPr>
            </w:pPr>
            <w:r>
              <w:rPr>
                <w:rFonts w:ascii="Calibri" w:hAnsi="Calibri" w:cs="Calibri"/>
              </w:rPr>
              <w:t>P/H</w:t>
            </w:r>
          </w:p>
        </w:tc>
        <w:tc>
          <w:tcPr>
            <w:tcW w:w="708" w:type="dxa"/>
            <w:tcBorders>
              <w:top w:val="single" w:sz="12" w:space="0" w:color="auto"/>
              <w:left w:val="single" w:sz="12" w:space="0" w:color="auto"/>
              <w:bottom w:val="single" w:sz="12" w:space="0" w:color="auto"/>
            </w:tcBorders>
          </w:tcPr>
          <w:p>
            <w:pPr>
              <w:jc w:val="center"/>
              <w:rPr>
                <w:rFonts w:ascii="Calibri" w:hAnsi="Calibri" w:cs="Calibri"/>
              </w:rPr>
            </w:pPr>
            <w:r>
              <w:rPr>
                <w:rFonts w:ascii="Calibri" w:hAnsi="Calibri" w:cs="Calibri"/>
              </w:rPr>
              <w:t>BAR</w:t>
            </w:r>
          </w:p>
        </w:tc>
      </w:tr>
      <w:tr>
        <w:tc>
          <w:tcPr>
            <w:tcW w:w="1526" w:type="dxa"/>
          </w:tcPr>
          <w:p>
            <w:pPr>
              <w:jc w:val="center"/>
              <w:rPr>
                <w:rFonts w:ascii="Calibri" w:hAnsi="Calibri" w:cs="Calibri"/>
                <w:sz w:val="22"/>
                <w:szCs w:val="22"/>
              </w:rPr>
            </w:pPr>
          </w:p>
        </w:tc>
        <w:tc>
          <w:tcPr>
            <w:tcW w:w="567" w:type="dxa"/>
          </w:tcPr>
          <w:p>
            <w:pPr>
              <w:jc w:val="center"/>
              <w:rPr>
                <w:rFonts w:ascii="Calibri" w:hAnsi="Calibri" w:cs="Calibri"/>
              </w:rPr>
            </w:pPr>
          </w:p>
        </w:tc>
        <w:tc>
          <w:tcPr>
            <w:tcW w:w="3544" w:type="dxa"/>
          </w:tcPr>
          <w:p>
            <w:pPr>
              <w:jc w:val="center"/>
              <w:rPr>
                <w:rFonts w:ascii="Calibri" w:hAnsi="Calibri" w:cs="Calibri"/>
              </w:rPr>
            </w:pPr>
            <w:r>
              <w:rPr>
                <w:rFonts w:ascii="Verdana" w:eastAsia="Calibri" w:hAnsi="Verdana"/>
                <w:noProof/>
                <w:sz w:val="24"/>
                <w:szCs w:val="24"/>
              </w:rPr>
              <mc:AlternateContent>
                <mc:Choice Requires="wps">
                  <w:drawing>
                    <wp:anchor distT="0" distB="0" distL="114300" distR="114300" simplePos="0" relativeHeight="252115968" behindDoc="0" locked="0" layoutInCell="1" allowOverlap="1">
                      <wp:simplePos x="0" y="0"/>
                      <wp:positionH relativeFrom="column">
                        <wp:posOffset>1178560</wp:posOffset>
                      </wp:positionH>
                      <wp:positionV relativeFrom="paragraph">
                        <wp:posOffset>72390</wp:posOffset>
                      </wp:positionV>
                      <wp:extent cx="2291715" cy="514985"/>
                      <wp:effectExtent l="38100" t="0" r="13335" b="75565"/>
                      <wp:wrapNone/>
                      <wp:docPr id="4665" name="Connecteur droit avec flèche 4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91715" cy="514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65" o:spid="_x0000_s1026" type="#_x0000_t32" style="position:absolute;margin-left:92.8pt;margin-top:5.7pt;width:180.45pt;height:40.55pt;flip:x;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">
                      <v:stroke endarrow="block"/>
                    </v:shape>
                  </w:pict>
                </mc:Fallback>
              </mc:AlternateContent>
            </w:r>
          </w:p>
        </w:tc>
        <w:tc>
          <w:tcPr>
            <w:tcW w:w="708" w:type="dxa"/>
          </w:tcPr>
          <w:p>
            <w:pPr>
              <w:jc w:val="center"/>
              <w:rPr>
                <w:rFonts w:ascii="Calibri" w:hAnsi="Calibri" w:cs="Calibri"/>
              </w:rPr>
            </w:pPr>
          </w:p>
        </w:tc>
        <w:tc>
          <w:tcPr>
            <w:tcW w:w="851" w:type="dxa"/>
          </w:tcPr>
          <w:p>
            <w:pPr>
              <w:jc w:val="center"/>
              <w:rPr>
                <w:rFonts w:ascii="Calibri" w:hAnsi="Calibri" w:cs="Calibri"/>
              </w:rPr>
            </w:pPr>
          </w:p>
        </w:tc>
        <w:tc>
          <w:tcPr>
            <w:tcW w:w="2126" w:type="dxa"/>
          </w:tcPr>
          <w:p>
            <w:pPr>
              <w:jc w:val="center"/>
              <w:rPr>
                <w:rFonts w:ascii="Calibri" w:hAnsi="Calibri" w:cs="Calibri"/>
              </w:rPr>
            </w:pPr>
          </w:p>
        </w:tc>
        <w:tc>
          <w:tcPr>
            <w:tcW w:w="851" w:type="dxa"/>
            <w:tcBorders>
              <w:right w:val="single" w:sz="12" w:space="0" w:color="auto"/>
            </w:tcBorders>
          </w:tcPr>
          <w:p>
            <w:pPr>
              <w:jc w:val="center"/>
              <w:rPr>
                <w:rFonts w:ascii="Calibri" w:hAnsi="Calibri" w:cs="Calibri"/>
              </w:rPr>
            </w:pPr>
          </w:p>
        </w:tc>
        <w:tc>
          <w:tcPr>
            <w:tcW w:w="708" w:type="dxa"/>
            <w:tcBorders>
              <w:top w:val="single" w:sz="12" w:space="0" w:color="auto"/>
              <w:left w:val="single" w:sz="12" w:space="0" w:color="auto"/>
              <w:bottom w:val="single" w:sz="12" w:space="0" w:color="auto"/>
            </w:tcBorders>
          </w:tcPr>
          <w:p>
            <w:pPr>
              <w:jc w:val="center"/>
              <w:rPr>
                <w:rFonts w:ascii="Calibri" w:hAnsi="Calibri" w:cs="Calibri"/>
              </w:rPr>
            </w:pPr>
          </w:p>
        </w:tc>
      </w:tr>
    </w:tbl>
    <w:p>
      <w:pPr>
        <w:rPr>
          <w:rFonts w:ascii="Lucida Console" w:hAnsi="Lucida Console"/>
          <w:bCs/>
          <w:color w:val="000000"/>
        </w:rPr>
      </w:pPr>
    </w:p>
    <w:p>
      <w:pPr>
        <w:rPr>
          <w:rFonts w:ascii="Lucida Console" w:hAnsi="Lucida Console"/>
          <w:bCs/>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129280" behindDoc="0" locked="0" layoutInCell="1" allowOverlap="1">
                <wp:simplePos x="0" y="0"/>
                <wp:positionH relativeFrom="column">
                  <wp:posOffset>-25400</wp:posOffset>
                </wp:positionH>
                <wp:positionV relativeFrom="paragraph">
                  <wp:posOffset>86995</wp:posOffset>
                </wp:positionV>
                <wp:extent cx="6629400" cy="7131050"/>
                <wp:effectExtent l="0" t="0" r="19050" b="12700"/>
                <wp:wrapNone/>
                <wp:docPr id="4664" name="Zone de texte 4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713105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w:t>
                            </w:r>
                          </w:p>
                          <w:p>
                            <w:pPr>
                              <w:rPr>
                                <w:rFonts w:ascii="Arial" w:hAnsi="Arial" w:cs="Arial"/>
                                <w:sz w:val="18"/>
                                <w:szCs w:val="18"/>
                              </w:rPr>
                            </w:pP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FSE (F)</w:t>
                            </w:r>
                            <w:r>
                              <w:rPr>
                                <w:rFonts w:ascii="Arial" w:hAnsi="Arial" w:cs="Arial"/>
                                <w:color w:val="000000"/>
                                <w:sz w:val="18"/>
                                <w:szCs w:val="18"/>
                              </w:rPr>
                              <w:t xml:space="preserve"> : </w:t>
                            </w:r>
                          </w:p>
                          <w:p>
                            <w:pPr>
                              <w:rPr>
                                <w:rFonts w:ascii="Arial" w:hAnsi="Arial" w:cs="Arial"/>
                                <w:color w:val="000000"/>
                                <w:sz w:val="18"/>
                                <w:szCs w:val="18"/>
                                <w:u w:val="single"/>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ind w:left="1260"/>
                              <w:rPr>
                                <w:rFonts w:ascii="Arial" w:hAnsi="Arial" w:cs="Arial"/>
                                <w:color w:val="000000"/>
                                <w:sz w:val="18"/>
                                <w:szCs w:val="18"/>
                              </w:rPr>
                            </w:pPr>
                          </w:p>
                          <w:p>
                            <w:pPr>
                              <w:pStyle w:val="Corpsdetexte"/>
                              <w:rPr>
                                <w:rFonts w:ascii="Arial" w:hAnsi="Arial" w:cs="Arial"/>
                                <w:color w:val="000000"/>
                                <w:sz w:val="18"/>
                                <w:szCs w:val="18"/>
                              </w:rPr>
                            </w:pPr>
                            <w:r>
                              <w:rPr>
                                <w:rFonts w:ascii="Arial" w:hAnsi="Arial" w:cs="Arial"/>
                                <w:color w:val="000000"/>
                                <w:sz w:val="18"/>
                                <w:szCs w:val="18"/>
                              </w:rPr>
                              <w:t>Si, au cours de l'année scolaire 2018 – 2019, un professeur de cours techniques temporaire est d'abord chargé de 120 périodes du 01.09.2018 au 23.02.2019 dans le cadre d'une formation spécifique F.S.E. (objectif 1 Hainaut) puis de 240 nouvelles périodes du 17.01.2019 au 25.05.2019 dans le cadre d'une formation organique, il y aura lieu d'établir successivement :</w:t>
                            </w:r>
                          </w:p>
                          <w:p>
                            <w:pPr>
                              <w:ind w:left="1260"/>
                              <w:rPr>
                                <w:rFonts w:ascii="Arial" w:hAnsi="Arial" w:cs="Arial"/>
                                <w:color w:val="000000"/>
                                <w:sz w:val="18"/>
                                <w:szCs w:val="18"/>
                              </w:rPr>
                            </w:pPr>
                          </w:p>
                          <w:p>
                            <w:pPr>
                              <w:numPr>
                                <w:ilvl w:val="0"/>
                                <w:numId w:val="37"/>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document «PromS12-expert» notifiant l'entrée en fonctions de ce professeur à la date du 1er septembre 2018;</w:t>
                            </w:r>
                          </w:p>
                          <w:p>
                            <w:pPr>
                              <w:ind w:left="1260"/>
                              <w:rPr>
                                <w:rFonts w:ascii="Arial" w:hAnsi="Arial" w:cs="Arial"/>
                                <w:color w:val="000000"/>
                                <w:sz w:val="18"/>
                                <w:szCs w:val="18"/>
                              </w:rPr>
                            </w:pPr>
                          </w:p>
                          <w:p>
                            <w:pPr>
                              <w:pStyle w:val="Corpsdetexte2"/>
                              <w:ind w:left="567"/>
                              <w:rPr>
                                <w:rFonts w:ascii="Arial" w:hAnsi="Arial" w:cs="Arial"/>
                                <w:color w:val="000000"/>
                                <w:sz w:val="18"/>
                                <w:szCs w:val="18"/>
                              </w:rPr>
                            </w:pPr>
                            <w:r>
                              <w:rPr>
                                <w:rFonts w:ascii="Arial" w:hAnsi="Arial" w:cs="Arial"/>
                                <w:color w:val="000000"/>
                                <w:sz w:val="18"/>
                                <w:szCs w:val="18"/>
                              </w:rPr>
                              <w:t>Ce document mentionnera dans la case " Description des attributions " :</w:t>
                            </w:r>
                          </w:p>
                          <w:p>
                            <w:pPr>
                              <w:ind w:left="1418"/>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 (code DI)</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ind w:left="1260"/>
                              <w:rPr>
                                <w:rFonts w:ascii="Arial" w:hAnsi="Arial" w:cs="Arial"/>
                                <w:color w:val="000000"/>
                                <w:sz w:val="18"/>
                                <w:szCs w:val="18"/>
                              </w:rPr>
                            </w:pPr>
                          </w:p>
                          <w:p>
                            <w:pPr>
                              <w:numPr>
                                <w:ilvl w:val="0"/>
                                <w:numId w:val="38"/>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«PromS12-expert» notifiant une augmentation d'attributions à la date du 17.01.2017 et portant les indications suivantes :</w:t>
                            </w:r>
                          </w:p>
                          <w:p>
                            <w:pPr>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- 170119-250519 - 240</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CONVENTION (C)</w:t>
                            </w:r>
                            <w:r>
                              <w:rPr>
                                <w:rFonts w:ascii="Arial" w:hAnsi="Arial" w:cs="Arial"/>
                                <w:color w:val="000000"/>
                                <w:sz w:val="18"/>
                                <w:szCs w:val="18"/>
                              </w:rPr>
                              <w:t xml:space="preserve"> : </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Même procédure que ci-dessus.</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u w:val="single"/>
                              </w:rPr>
                              <w:t>En cas d’interruption (ou de modification) de fonction durant l’année scolaire</w:t>
                            </w:r>
                            <w:r>
                              <w:rPr>
                                <w:rFonts w:ascii="Arial" w:hAnsi="Arial" w:cs="Arial"/>
                                <w:color w:val="000000"/>
                                <w:sz w:val="18"/>
                                <w:szCs w:val="18"/>
                              </w:rPr>
                              <w:t xml:space="preserve">,  avec un impact sur le calcul de la subvention-traitement, il y a lieu d’introduire des documents PromS12 rectificatifs respectivement les périodes effectivement prestées : </w:t>
                            </w:r>
                          </w:p>
                          <w:p>
                            <w:pPr>
                              <w:rPr>
                                <w:rFonts w:ascii="Arial" w:hAnsi="Arial" w:cs="Arial"/>
                                <w:color w:val="000000"/>
                                <w:sz w:val="18"/>
                                <w:szCs w:val="18"/>
                              </w:rPr>
                            </w:pPr>
                          </w:p>
                          <w:p>
                            <w:pPr>
                              <w:numPr>
                                <w:ilvl w:val="0"/>
                                <w:numId w:val="39"/>
                              </w:numPr>
                              <w:tabs>
                                <w:tab w:val="clear" w:pos="3196"/>
                              </w:tabs>
                              <w:ind w:left="567" w:hanging="283"/>
                              <w:jc w:val="both"/>
                              <w:rPr>
                                <w:rFonts w:ascii="Arial" w:hAnsi="Arial" w:cs="Arial"/>
                                <w:color w:val="000000"/>
                                <w:sz w:val="18"/>
                                <w:szCs w:val="18"/>
                              </w:rPr>
                            </w:pPr>
                            <w:r>
                              <w:rPr>
                                <w:rFonts w:ascii="Arial" w:hAnsi="Arial" w:cs="Arial"/>
                                <w:color w:val="000000"/>
                                <w:sz w:val="18"/>
                                <w:szCs w:val="18"/>
                              </w:rPr>
                              <w:t>du début de la période d’occupation initiale jusqu’à la veille de l’interruption (ou de la modification).</w:t>
                            </w:r>
                          </w:p>
                          <w:p>
                            <w:pPr>
                              <w:numPr>
                                <w:ilvl w:val="0"/>
                                <w:numId w:val="39"/>
                              </w:numPr>
                              <w:tabs>
                                <w:tab w:val="clear" w:pos="3196"/>
                              </w:tabs>
                              <w:ind w:left="567" w:hanging="283"/>
                              <w:rPr>
                                <w:rFonts w:ascii="Arial" w:hAnsi="Arial" w:cs="Arial"/>
                                <w:color w:val="000000"/>
                                <w:sz w:val="18"/>
                                <w:szCs w:val="18"/>
                              </w:rPr>
                            </w:pPr>
                            <w:r>
                              <w:rPr>
                                <w:rFonts w:ascii="Arial" w:hAnsi="Arial" w:cs="Arial"/>
                                <w:color w:val="000000"/>
                                <w:sz w:val="18"/>
                                <w:szCs w:val="18"/>
                              </w:rPr>
                              <w:t>du début à la fin de l’interruption (ou de la modification).</w:t>
                            </w:r>
                          </w:p>
                          <w:p>
                            <w:pPr>
                              <w:tabs>
                                <w:tab w:val="left" w:pos="2268"/>
                              </w:tabs>
                              <w:ind w:left="567" w:hanging="283"/>
                              <w:rPr>
                                <w:rFonts w:ascii="Arial" w:hAnsi="Arial" w:cs="Arial"/>
                                <w:b/>
                                <w:bCs/>
                                <w:color w:val="000000"/>
                                <w:sz w:val="18"/>
                                <w:szCs w:val="18"/>
                              </w:rPr>
                            </w:pPr>
                            <w:r>
                              <w:rPr>
                                <w:rFonts w:ascii="Arial" w:hAnsi="Arial" w:cs="Arial"/>
                                <w:color w:val="000000"/>
                                <w:sz w:val="18"/>
                                <w:szCs w:val="18"/>
                              </w:rPr>
                              <w:t>c)</w:t>
                            </w:r>
                            <w:r>
                              <w:rPr>
                                <w:rFonts w:ascii="Arial" w:hAnsi="Arial" w:cs="Arial"/>
                                <w:color w:val="000000"/>
                                <w:sz w:val="18"/>
                                <w:szCs w:val="18"/>
                              </w:rPr>
                              <w:tab/>
                              <w:t>de la reprise jusqu’à la fin de la période d’occupation initiale.</w:t>
                            </w:r>
                            <w:r>
                              <w:rPr>
                                <w:rFonts w:ascii="Arial" w:hAnsi="Arial" w:cs="Arial"/>
                                <w:b/>
                                <w:bCs/>
                                <w:color w:val="000000"/>
                                <w:sz w:val="18"/>
                                <w:szCs w:val="18"/>
                              </w:rPr>
                              <w:t xml:space="preserve"> </w:t>
                            </w:r>
                          </w:p>
                          <w:p>
                            <w:pPr>
                              <w:rPr>
                                <w:rFonts w:ascii="Arial" w:hAnsi="Arial" w:cs="Arial"/>
                                <w:b/>
                                <w:bCs/>
                                <w:color w:val="000000"/>
                                <w:sz w:val="18"/>
                                <w:szCs w:val="18"/>
                              </w:rPr>
                            </w:pPr>
                          </w:p>
                          <w:p>
                            <w:pPr>
                              <w:rPr>
                                <w:rFonts w:ascii="Arial" w:hAnsi="Arial" w:cs="Arial"/>
                                <w:color w:val="000000"/>
                                <w:sz w:val="18"/>
                                <w:szCs w:val="18"/>
                              </w:rPr>
                            </w:pPr>
                          </w:p>
                          <w:p>
                            <w:pPr>
                              <w:ind w:left="567" w:hanging="567"/>
                              <w:rPr>
                                <w:rFonts w:ascii="Arial" w:hAnsi="Arial" w:cs="Arial"/>
                                <w:b/>
                                <w:sz w:val="18"/>
                                <w:szCs w:val="18"/>
                              </w:rPr>
                            </w:pPr>
                            <w:r>
                              <w:rPr>
                                <w:rFonts w:ascii="Century Schoolbook" w:hAnsi="Century Schoolbook" w:cs="Arial"/>
                                <w:noProof/>
                                <w:sz w:val="18"/>
                                <w:szCs w:val="18"/>
                              </w:rPr>
                              <w:drawing>
                                <wp:inline distT="0" distB="0" distL="0" distR="0">
                                  <wp:extent cx="257175" cy="257175"/>
                                  <wp:effectExtent l="0" t="0" r="9525" b="9525"/>
                                  <wp:docPr id="4663" name="Image 4663" descr="panneau-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anneau-atten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Century Schoolbook" w:hAnsi="Century Schoolbook" w:cs="Arial"/>
                                <w:sz w:val="18"/>
                                <w:szCs w:val="18"/>
                              </w:rPr>
                              <w:t xml:space="preserve"> </w:t>
                            </w:r>
                            <w:r>
                              <w:rPr>
                                <w:rFonts w:ascii="Century Schoolbook" w:hAnsi="Century Schoolbook" w:cs="Arial"/>
                                <w:b/>
                                <w:sz w:val="18"/>
                                <w:szCs w:val="18"/>
                              </w:rPr>
                              <w:t>Tenir compte également des remarques faites en page 64 sur les récapitulatifs.</w:t>
                            </w:r>
                          </w:p>
                          <w:p>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64" o:spid="_x0000_s1166" type="#_x0000_t202" style="position:absolute;margin-left:-2pt;margin-top:6.85pt;width:522pt;height:561.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">
                <v:textbox>
                  <w:txbxContent>
                    <w:p>
                      <w:pPr>
                        <w:rPr>
                          <w:rFonts w:ascii="Arial" w:hAnsi="Arial" w:cs="Arial"/>
                          <w:sz w:val="18"/>
                          <w:szCs w:val="18"/>
                        </w:rPr>
                      </w:pPr>
                      <w:r>
                        <w:rPr>
                          <w:rFonts w:ascii="Arial" w:hAnsi="Arial" w:cs="Arial"/>
                          <w:b/>
                          <w:sz w:val="18"/>
                          <w:szCs w:val="18"/>
                          <w:u w:val="single"/>
                        </w:rPr>
                        <w:t>Pér. d’Occupation</w:t>
                      </w:r>
                      <w:r>
                        <w:rPr>
                          <w:rFonts w:ascii="Arial" w:hAnsi="Arial" w:cs="Arial"/>
                          <w:b/>
                          <w:sz w:val="18"/>
                          <w:szCs w:val="18"/>
                        </w:rPr>
                        <w:t xml:space="preserve"> = Périodes d’Occupation</w:t>
                      </w:r>
                    </w:p>
                    <w:p>
                      <w:pPr>
                        <w:rPr>
                          <w:rFonts w:ascii="Arial" w:hAnsi="Arial" w:cs="Arial"/>
                          <w:sz w:val="18"/>
                          <w:szCs w:val="18"/>
                        </w:rPr>
                      </w:pPr>
                    </w:p>
                    <w:p>
                      <w:pPr>
                        <w:rPr>
                          <w:rFonts w:ascii="Arial" w:hAnsi="Arial" w:cs="Arial"/>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FSE (F)</w:t>
                      </w:r>
                      <w:r>
                        <w:rPr>
                          <w:rFonts w:ascii="Arial" w:hAnsi="Arial" w:cs="Arial"/>
                          <w:color w:val="000000"/>
                          <w:sz w:val="18"/>
                          <w:szCs w:val="18"/>
                        </w:rPr>
                        <w:t xml:space="preserve"> : </w:t>
                      </w:r>
                    </w:p>
                    <w:p>
                      <w:pPr>
                        <w:rPr>
                          <w:rFonts w:ascii="Arial" w:hAnsi="Arial" w:cs="Arial"/>
                          <w:color w:val="000000"/>
                          <w:sz w:val="18"/>
                          <w:szCs w:val="18"/>
                          <w:u w:val="single"/>
                        </w:rPr>
                      </w:pPr>
                    </w:p>
                    <w:p>
                      <w:pPr>
                        <w:rPr>
                          <w:rFonts w:ascii="Arial" w:hAnsi="Arial" w:cs="Arial"/>
                          <w:color w:val="000000"/>
                          <w:sz w:val="18"/>
                          <w:szCs w:val="18"/>
                        </w:rPr>
                      </w:pPr>
                      <w:r>
                        <w:rPr>
                          <w:rFonts w:ascii="Arial" w:hAnsi="Arial" w:cs="Arial"/>
                          <w:b/>
                          <w:color w:val="000000"/>
                          <w:sz w:val="18"/>
                          <w:szCs w:val="18"/>
                        </w:rPr>
                        <w:t>Exemple</w:t>
                      </w:r>
                      <w:r>
                        <w:rPr>
                          <w:rFonts w:ascii="Arial" w:hAnsi="Arial" w:cs="Arial"/>
                          <w:color w:val="000000"/>
                          <w:sz w:val="18"/>
                          <w:szCs w:val="18"/>
                        </w:rPr>
                        <w:t xml:space="preserve"> :</w:t>
                      </w:r>
                    </w:p>
                    <w:p>
                      <w:pPr>
                        <w:ind w:left="1260"/>
                        <w:rPr>
                          <w:rFonts w:ascii="Arial" w:hAnsi="Arial" w:cs="Arial"/>
                          <w:color w:val="000000"/>
                          <w:sz w:val="18"/>
                          <w:szCs w:val="18"/>
                        </w:rPr>
                      </w:pPr>
                    </w:p>
                    <w:p>
                      <w:pPr>
                        <w:pStyle w:val="Corpsdetexte"/>
                        <w:rPr>
                          <w:rFonts w:ascii="Arial" w:hAnsi="Arial" w:cs="Arial"/>
                          <w:color w:val="000000"/>
                          <w:sz w:val="18"/>
                          <w:szCs w:val="18"/>
                        </w:rPr>
                      </w:pPr>
                      <w:r>
                        <w:rPr>
                          <w:rFonts w:ascii="Arial" w:hAnsi="Arial" w:cs="Arial"/>
                          <w:color w:val="000000"/>
                          <w:sz w:val="18"/>
                          <w:szCs w:val="18"/>
                        </w:rPr>
                        <w:t>Si, au cours de l'année scolaire 2018 – 2019, un professeur de cours techniques temporaire est d'abord chargé de 120 périodes du 01.09.2018 au 23.02.2019 dans le cadre d'une formation spécifique F.S.E. (objectif 1 Hainaut) puis de 240 nouvelles périodes du 17.01.2019 au 25.05.2019 dans le cadre d'une formation organique, il y aura lieu d'établir successivement :</w:t>
                      </w:r>
                    </w:p>
                    <w:p>
                      <w:pPr>
                        <w:ind w:left="1260"/>
                        <w:rPr>
                          <w:rFonts w:ascii="Arial" w:hAnsi="Arial" w:cs="Arial"/>
                          <w:color w:val="000000"/>
                          <w:sz w:val="18"/>
                          <w:szCs w:val="18"/>
                        </w:rPr>
                      </w:pPr>
                    </w:p>
                    <w:p>
                      <w:pPr>
                        <w:numPr>
                          <w:ilvl w:val="0"/>
                          <w:numId w:val="37"/>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document «PromS12-expert» notifiant l'entrée en fonctions de ce professeur à la date du 1er septembre 2018;</w:t>
                      </w:r>
                    </w:p>
                    <w:p>
                      <w:pPr>
                        <w:ind w:left="1260"/>
                        <w:rPr>
                          <w:rFonts w:ascii="Arial" w:hAnsi="Arial" w:cs="Arial"/>
                          <w:color w:val="000000"/>
                          <w:sz w:val="18"/>
                          <w:szCs w:val="18"/>
                        </w:rPr>
                      </w:pPr>
                    </w:p>
                    <w:p>
                      <w:pPr>
                        <w:pStyle w:val="Corpsdetexte2"/>
                        <w:ind w:left="567"/>
                        <w:rPr>
                          <w:rFonts w:ascii="Arial" w:hAnsi="Arial" w:cs="Arial"/>
                          <w:color w:val="000000"/>
                          <w:sz w:val="18"/>
                          <w:szCs w:val="18"/>
                        </w:rPr>
                      </w:pPr>
                      <w:r>
                        <w:rPr>
                          <w:rFonts w:ascii="Arial" w:hAnsi="Arial" w:cs="Arial"/>
                          <w:color w:val="000000"/>
                          <w:sz w:val="18"/>
                          <w:szCs w:val="18"/>
                        </w:rPr>
                        <w:t>Ce document mentionnera dans la case " Description des attributions " :</w:t>
                      </w:r>
                    </w:p>
                    <w:p>
                      <w:pPr>
                        <w:ind w:left="1418"/>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 (code DI)</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ind w:left="1260"/>
                        <w:rPr>
                          <w:rFonts w:ascii="Arial" w:hAnsi="Arial" w:cs="Arial"/>
                          <w:color w:val="000000"/>
                          <w:sz w:val="18"/>
                          <w:szCs w:val="18"/>
                        </w:rPr>
                      </w:pPr>
                    </w:p>
                    <w:p>
                      <w:pPr>
                        <w:numPr>
                          <w:ilvl w:val="0"/>
                          <w:numId w:val="38"/>
                        </w:numPr>
                        <w:tabs>
                          <w:tab w:val="clear" w:pos="360"/>
                        </w:tabs>
                        <w:ind w:left="567" w:hanging="283"/>
                        <w:jc w:val="both"/>
                        <w:rPr>
                          <w:rFonts w:ascii="Arial" w:hAnsi="Arial" w:cs="Arial"/>
                          <w:color w:val="000000"/>
                          <w:sz w:val="18"/>
                          <w:szCs w:val="18"/>
                        </w:rPr>
                      </w:pPr>
                      <w:r>
                        <w:rPr>
                          <w:rFonts w:ascii="Arial" w:hAnsi="Arial" w:cs="Arial"/>
                          <w:color w:val="000000"/>
                          <w:sz w:val="18"/>
                          <w:szCs w:val="18"/>
                        </w:rPr>
                        <w:t>un deuxième document «PromS12-expert» notifiant une augmentation d'attributions à la date du 17.01.2017 et portant les indications suivantes :</w:t>
                      </w:r>
                    </w:p>
                    <w:p>
                      <w:pPr>
                        <w:rPr>
                          <w:rFonts w:ascii="Arial" w:hAnsi="Arial" w:cs="Arial"/>
                          <w:color w:val="000000"/>
                          <w:sz w:val="18"/>
                          <w:szCs w:val="18"/>
                        </w:rPr>
                      </w:pPr>
                    </w:p>
                    <w:p>
                      <w:pPr>
                        <w:tabs>
                          <w:tab w:val="left" w:pos="1418"/>
                        </w:tabs>
                        <w:ind w:left="993"/>
                        <w:rPr>
                          <w:rFonts w:ascii="Arial" w:hAnsi="Arial" w:cs="Arial"/>
                          <w:color w:val="000000"/>
                          <w:sz w:val="18"/>
                          <w:szCs w:val="18"/>
                        </w:rPr>
                      </w:pPr>
                      <w:r>
                        <w:rPr>
                          <w:rFonts w:ascii="Arial" w:hAnsi="Arial" w:cs="Arial"/>
                          <w:color w:val="000000"/>
                          <w:sz w:val="18"/>
                          <w:szCs w:val="18"/>
                        </w:rPr>
                        <w:t>F</w:t>
                      </w:r>
                      <w:r>
                        <w:rPr>
                          <w:rFonts w:ascii="Arial" w:hAnsi="Arial" w:cs="Arial"/>
                          <w:color w:val="000000"/>
                          <w:sz w:val="18"/>
                          <w:szCs w:val="18"/>
                        </w:rPr>
                        <w:tab/>
                        <w:t>Informatique - CT - SU - 010918-230219 - 60 - 14</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- 010918-230219 - 60</w:t>
                      </w:r>
                    </w:p>
                    <w:p>
                      <w:pPr>
                        <w:tabs>
                          <w:tab w:val="left" w:pos="1418"/>
                        </w:tabs>
                        <w:ind w:left="993"/>
                        <w:rPr>
                          <w:rFonts w:ascii="Arial" w:hAnsi="Arial" w:cs="Arial"/>
                          <w:color w:val="000000"/>
                          <w:sz w:val="18"/>
                          <w:szCs w:val="18"/>
                        </w:rPr>
                      </w:pPr>
                      <w:r>
                        <w:rPr>
                          <w:rFonts w:ascii="Arial" w:hAnsi="Arial" w:cs="Arial"/>
                          <w:color w:val="000000"/>
                          <w:sz w:val="18"/>
                          <w:szCs w:val="18"/>
                        </w:rPr>
                        <w:t>D</w:t>
                      </w:r>
                      <w:r>
                        <w:rPr>
                          <w:rFonts w:ascii="Arial" w:hAnsi="Arial" w:cs="Arial"/>
                          <w:color w:val="000000"/>
                          <w:sz w:val="18"/>
                          <w:szCs w:val="18"/>
                        </w:rPr>
                        <w:tab/>
                        <w:t>Informatique - CT - SU - 170119-250519 - 240</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p>
                    <w:p>
                      <w:pPr>
                        <w:rPr>
                          <w:rFonts w:ascii="Arial" w:hAnsi="Arial" w:cs="Arial"/>
                          <w:b/>
                          <w:color w:val="000000"/>
                          <w:sz w:val="18"/>
                          <w:szCs w:val="18"/>
                        </w:rPr>
                      </w:pPr>
                      <w:r>
                        <w:rPr>
                          <w:rFonts w:ascii="Arial" w:hAnsi="Arial" w:cs="Arial"/>
                          <w:color w:val="000000"/>
                          <w:sz w:val="18"/>
                          <w:szCs w:val="18"/>
                          <w:u w:val="single"/>
                        </w:rPr>
                        <w:t>Prestations effectuées en CONVENTION (C)</w:t>
                      </w:r>
                      <w:r>
                        <w:rPr>
                          <w:rFonts w:ascii="Arial" w:hAnsi="Arial" w:cs="Arial"/>
                          <w:color w:val="000000"/>
                          <w:sz w:val="18"/>
                          <w:szCs w:val="18"/>
                        </w:rPr>
                        <w:t xml:space="preserve"> : </w:t>
                      </w: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rPr>
                        <w:t>Même procédure que ci-dessus.</w:t>
                      </w:r>
                    </w:p>
                    <w:p>
                      <w:pPr>
                        <w:rPr>
                          <w:rFonts w:ascii="Arial" w:hAnsi="Arial" w:cs="Arial"/>
                          <w:color w:val="000000"/>
                          <w:sz w:val="18"/>
                          <w:szCs w:val="18"/>
                        </w:rPr>
                      </w:pPr>
                    </w:p>
                    <w:p>
                      <w:pPr>
                        <w:rPr>
                          <w:rFonts w:ascii="Arial" w:hAnsi="Arial" w:cs="Arial"/>
                          <w:color w:val="000000"/>
                          <w:sz w:val="18"/>
                          <w:szCs w:val="18"/>
                        </w:rPr>
                      </w:pPr>
                    </w:p>
                    <w:p>
                      <w:pPr>
                        <w:rPr>
                          <w:rFonts w:ascii="Arial" w:hAnsi="Arial" w:cs="Arial"/>
                          <w:color w:val="000000"/>
                          <w:sz w:val="18"/>
                          <w:szCs w:val="18"/>
                        </w:rPr>
                      </w:pPr>
                      <w:r>
                        <w:rPr>
                          <w:rFonts w:ascii="Arial" w:hAnsi="Arial" w:cs="Arial"/>
                          <w:color w:val="000000"/>
                          <w:sz w:val="18"/>
                          <w:szCs w:val="18"/>
                          <w:u w:val="single"/>
                        </w:rPr>
                        <w:t>En cas d’interruption (ou de modification) de fonction durant l’année scolaire</w:t>
                      </w:r>
                      <w:r>
                        <w:rPr>
                          <w:rFonts w:ascii="Arial" w:hAnsi="Arial" w:cs="Arial"/>
                          <w:color w:val="000000"/>
                          <w:sz w:val="18"/>
                          <w:szCs w:val="18"/>
                        </w:rPr>
                        <w:t xml:space="preserve">,  avec un impact sur le calcul de la subvention-traitement, il y a lieu d’introduire des documents PromS12 rectificatifs respectivement les périodes effectivement prestées : </w:t>
                      </w:r>
                    </w:p>
                    <w:p>
                      <w:pPr>
                        <w:rPr>
                          <w:rFonts w:ascii="Arial" w:hAnsi="Arial" w:cs="Arial"/>
                          <w:color w:val="000000"/>
                          <w:sz w:val="18"/>
                          <w:szCs w:val="18"/>
                        </w:rPr>
                      </w:pPr>
                    </w:p>
                    <w:p>
                      <w:pPr>
                        <w:numPr>
                          <w:ilvl w:val="0"/>
                          <w:numId w:val="39"/>
                        </w:numPr>
                        <w:tabs>
                          <w:tab w:val="clear" w:pos="3196"/>
                        </w:tabs>
                        <w:ind w:left="567" w:hanging="283"/>
                        <w:jc w:val="both"/>
                        <w:rPr>
                          <w:rFonts w:ascii="Arial" w:hAnsi="Arial" w:cs="Arial"/>
                          <w:color w:val="000000"/>
                          <w:sz w:val="18"/>
                          <w:szCs w:val="18"/>
                        </w:rPr>
                      </w:pPr>
                      <w:r>
                        <w:rPr>
                          <w:rFonts w:ascii="Arial" w:hAnsi="Arial" w:cs="Arial"/>
                          <w:color w:val="000000"/>
                          <w:sz w:val="18"/>
                          <w:szCs w:val="18"/>
                        </w:rPr>
                        <w:t>du début de la période d’occupation initiale jusqu’à la veille de l’interruption (ou de la modification).</w:t>
                      </w:r>
                    </w:p>
                    <w:p>
                      <w:pPr>
                        <w:numPr>
                          <w:ilvl w:val="0"/>
                          <w:numId w:val="39"/>
                        </w:numPr>
                        <w:tabs>
                          <w:tab w:val="clear" w:pos="3196"/>
                        </w:tabs>
                        <w:ind w:left="567" w:hanging="283"/>
                        <w:rPr>
                          <w:rFonts w:ascii="Arial" w:hAnsi="Arial" w:cs="Arial"/>
                          <w:color w:val="000000"/>
                          <w:sz w:val="18"/>
                          <w:szCs w:val="18"/>
                        </w:rPr>
                      </w:pPr>
                      <w:r>
                        <w:rPr>
                          <w:rFonts w:ascii="Arial" w:hAnsi="Arial" w:cs="Arial"/>
                          <w:color w:val="000000"/>
                          <w:sz w:val="18"/>
                          <w:szCs w:val="18"/>
                        </w:rPr>
                        <w:t>du début à la fin de l’interruption (ou de la modification).</w:t>
                      </w:r>
                    </w:p>
                    <w:p>
                      <w:pPr>
                        <w:tabs>
                          <w:tab w:val="left" w:pos="2268"/>
                        </w:tabs>
                        <w:ind w:left="567" w:hanging="283"/>
                        <w:rPr>
                          <w:rFonts w:ascii="Arial" w:hAnsi="Arial" w:cs="Arial"/>
                          <w:b/>
                          <w:bCs/>
                          <w:color w:val="000000"/>
                          <w:sz w:val="18"/>
                          <w:szCs w:val="18"/>
                        </w:rPr>
                      </w:pPr>
                      <w:r>
                        <w:rPr>
                          <w:rFonts w:ascii="Arial" w:hAnsi="Arial" w:cs="Arial"/>
                          <w:color w:val="000000"/>
                          <w:sz w:val="18"/>
                          <w:szCs w:val="18"/>
                        </w:rPr>
                        <w:t>c)</w:t>
                      </w:r>
                      <w:r>
                        <w:rPr>
                          <w:rFonts w:ascii="Arial" w:hAnsi="Arial" w:cs="Arial"/>
                          <w:color w:val="000000"/>
                          <w:sz w:val="18"/>
                          <w:szCs w:val="18"/>
                        </w:rPr>
                        <w:tab/>
                        <w:t>de la reprise jusqu’à la fin de la période d’occupation initiale.</w:t>
                      </w:r>
                      <w:r>
                        <w:rPr>
                          <w:rFonts w:ascii="Arial" w:hAnsi="Arial" w:cs="Arial"/>
                          <w:b/>
                          <w:bCs/>
                          <w:color w:val="000000"/>
                          <w:sz w:val="18"/>
                          <w:szCs w:val="18"/>
                        </w:rPr>
                        <w:t xml:space="preserve"> </w:t>
                      </w:r>
                    </w:p>
                    <w:p>
                      <w:pPr>
                        <w:rPr>
                          <w:rFonts w:ascii="Arial" w:hAnsi="Arial" w:cs="Arial"/>
                          <w:b/>
                          <w:bCs/>
                          <w:color w:val="000000"/>
                          <w:sz w:val="18"/>
                          <w:szCs w:val="18"/>
                        </w:rPr>
                      </w:pPr>
                    </w:p>
                    <w:p>
                      <w:pPr>
                        <w:rPr>
                          <w:rFonts w:ascii="Arial" w:hAnsi="Arial" w:cs="Arial"/>
                          <w:color w:val="000000"/>
                          <w:sz w:val="18"/>
                          <w:szCs w:val="18"/>
                        </w:rPr>
                      </w:pPr>
                    </w:p>
                    <w:p>
                      <w:pPr>
                        <w:ind w:left="567" w:hanging="567"/>
                        <w:rPr>
                          <w:rFonts w:ascii="Arial" w:hAnsi="Arial" w:cs="Arial"/>
                          <w:b/>
                          <w:sz w:val="18"/>
                          <w:szCs w:val="18"/>
                        </w:rPr>
                      </w:pPr>
                      <w:r>
                        <w:rPr>
                          <w:rFonts w:ascii="Century Schoolbook" w:hAnsi="Century Schoolbook" w:cs="Arial"/>
                          <w:noProof/>
                          <w:sz w:val="18"/>
                          <w:szCs w:val="18"/>
                          <w:lang w:val="fr-BE" w:eastAsia="fr-BE"/>
                        </w:rPr>
                        <w:drawing>
                          <wp:inline distT="0" distB="0" distL="0" distR="0">
                            <wp:extent cx="257175" cy="257175"/>
                            <wp:effectExtent l="0" t="0" r="9525" b="9525"/>
                            <wp:docPr id="4663" name="Image 4663" descr="panneau-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anneau-attention"/>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Century Schoolbook" w:hAnsi="Century Schoolbook" w:cs="Arial"/>
                          <w:sz w:val="18"/>
                          <w:szCs w:val="18"/>
                        </w:rPr>
                        <w:t xml:space="preserve"> </w:t>
                      </w:r>
                      <w:r>
                        <w:rPr>
                          <w:rFonts w:ascii="Century Schoolbook" w:hAnsi="Century Schoolbook" w:cs="Arial"/>
                          <w:b/>
                          <w:sz w:val="18"/>
                          <w:szCs w:val="18"/>
                        </w:rPr>
                        <w:t>Tenir compte également des remarques faites en page 64 sur les récapitulatifs.</w:t>
                      </w:r>
                    </w:p>
                    <w:p>
                      <w:pPr>
                        <w:rPr>
                          <w:rFonts w:ascii="Arial" w:hAnsi="Arial" w:cs="Arial"/>
                          <w:sz w:val="18"/>
                          <w:szCs w:val="18"/>
                        </w:rPr>
                      </w:pP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Lucida Console" w:hAnsi="Lucida Console"/>
          <w:color w:val="00000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8"/>
      </w:tblGrid>
      <w:tr>
        <w:tc>
          <w:tcPr>
            <w:tcW w:w="10563" w:type="dxa"/>
            <w:shd w:val="clear" w:color="auto" w:fill="auto"/>
          </w:tcPr>
          <w:p>
            <w:pPr>
              <w:rPr>
                <w:rFonts w:ascii="Lucida Console" w:hAnsi="Lucida Console"/>
              </w:rPr>
            </w:pPr>
            <w:r>
              <w:rPr>
                <w:rFonts w:ascii="Lucida Console" w:hAnsi="Lucida Console"/>
              </w:rPr>
              <w:t>3. L’espace situé en bas de page   -    verso</w:t>
            </w:r>
          </w:p>
        </w:tc>
      </w:tr>
    </w:tbl>
    <w:p>
      <w:pPr>
        <w:tabs>
          <w:tab w:val="left" w:pos="426"/>
          <w:tab w:val="left" w:pos="1418"/>
          <w:tab w:val="left" w:pos="7938"/>
          <w:tab w:val="left" w:pos="8789"/>
          <w:tab w:val="left" w:pos="9639"/>
        </w:tabs>
        <w:jc w:val="both"/>
      </w:pPr>
    </w:p>
    <w:p>
      <w:pPr>
        <w:tabs>
          <w:tab w:val="left" w:pos="426"/>
          <w:tab w:val="left" w:pos="1418"/>
          <w:tab w:val="left" w:pos="7938"/>
          <w:tab w:val="left" w:pos="8789"/>
          <w:tab w:val="left" w:pos="9639"/>
        </w:tabs>
        <w:jc w:val="both"/>
      </w:pPr>
      <w:r>
        <w:rPr>
          <w:rFonts w:ascii="Verdana" w:eastAsia="Calibri" w:hAnsi="Verdana"/>
          <w:noProof/>
          <w:sz w:val="24"/>
          <w:szCs w:val="24"/>
        </w:rPr>
        <mc:AlternateContent>
          <mc:Choice Requires="wps">
            <w:drawing>
              <wp:anchor distT="0" distB="0" distL="114300" distR="114300" simplePos="0" relativeHeight="252132352" behindDoc="0" locked="0" layoutInCell="1" allowOverlap="1">
                <wp:simplePos x="0" y="0"/>
                <wp:positionH relativeFrom="column">
                  <wp:posOffset>4197350</wp:posOffset>
                </wp:positionH>
                <wp:positionV relativeFrom="paragraph">
                  <wp:posOffset>46355</wp:posOffset>
                </wp:positionV>
                <wp:extent cx="2286000" cy="473710"/>
                <wp:effectExtent l="0" t="0" r="19050" b="21590"/>
                <wp:wrapNone/>
                <wp:docPr id="4662" name="Zone de texte 4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7371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Indiquer :</w:t>
                            </w:r>
                          </w:p>
                          <w:p>
                            <w:pPr>
                              <w:rPr>
                                <w:rFonts w:ascii="Arial" w:hAnsi="Arial" w:cs="Arial"/>
                                <w:sz w:val="18"/>
                                <w:szCs w:val="18"/>
                              </w:rPr>
                            </w:pPr>
                            <w:r>
                              <w:rPr>
                                <w:rFonts w:ascii="Arial" w:hAnsi="Arial" w:cs="Arial"/>
                                <w:sz w:val="18"/>
                                <w:szCs w:val="18"/>
                              </w:rPr>
                              <w:t>La date sous forme « jour mois année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62" o:spid="_x0000_s1167" type="#_x0000_t202" style="position:absolute;left:0;text-align:left;margin-left:330.5pt;margin-top:3.65pt;width:180pt;height:37.3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">
                <v:textbox>
                  <w:txbxContent>
                    <w:p>
                      <w:pPr>
                        <w:rPr>
                          <w:rFonts w:ascii="Arial" w:hAnsi="Arial" w:cs="Arial"/>
                          <w:sz w:val="18"/>
                          <w:szCs w:val="18"/>
                        </w:rPr>
                      </w:pPr>
                      <w:r>
                        <w:rPr>
                          <w:rFonts w:ascii="Arial" w:hAnsi="Arial" w:cs="Arial"/>
                          <w:sz w:val="18"/>
                          <w:szCs w:val="18"/>
                        </w:rPr>
                        <w:t>Indiquer :</w:t>
                      </w:r>
                    </w:p>
                    <w:p>
                      <w:pPr>
                        <w:rPr>
                          <w:rFonts w:ascii="Arial" w:hAnsi="Arial" w:cs="Arial"/>
                          <w:sz w:val="18"/>
                          <w:szCs w:val="18"/>
                        </w:rPr>
                      </w:pPr>
                      <w:r>
                        <w:rPr>
                          <w:rFonts w:ascii="Arial" w:hAnsi="Arial" w:cs="Arial"/>
                          <w:sz w:val="18"/>
                          <w:szCs w:val="18"/>
                        </w:rPr>
                        <w:t>La date sous forme « jour mois année »</w:t>
                      </w:r>
                    </w:p>
                  </w:txbxContent>
                </v:textbox>
              </v:shape>
            </w:pict>
          </mc:Fallback>
        </mc:AlternateContent>
      </w:r>
    </w:p>
    <w:p>
      <w:pPr>
        <w:tabs>
          <w:tab w:val="left" w:pos="426"/>
          <w:tab w:val="left" w:pos="1418"/>
          <w:tab w:val="left" w:pos="7938"/>
          <w:tab w:val="left" w:pos="8789"/>
          <w:tab w:val="left" w:pos="9639"/>
        </w:tabs>
        <w:jc w:val="both"/>
      </w:pPr>
    </w:p>
    <w:p>
      <w:pPr>
        <w:tabs>
          <w:tab w:val="left" w:pos="426"/>
          <w:tab w:val="left" w:pos="1418"/>
          <w:tab w:val="left" w:pos="7938"/>
          <w:tab w:val="left" w:pos="8789"/>
          <w:tab w:val="left" w:pos="9639"/>
        </w:tabs>
        <w:jc w:val="both"/>
      </w:pPr>
    </w:p>
    <w:p>
      <w:pPr>
        <w:tabs>
          <w:tab w:val="left" w:pos="426"/>
          <w:tab w:val="left" w:pos="1418"/>
          <w:tab w:val="left" w:pos="7938"/>
          <w:tab w:val="left" w:pos="8789"/>
          <w:tab w:val="left" w:pos="9639"/>
        </w:tabs>
        <w:jc w:val="both"/>
      </w:pPr>
      <w:r>
        <w:rPr>
          <w:rFonts w:ascii="Verdana" w:eastAsia="Calibri" w:hAnsi="Verdana"/>
          <w:noProof/>
          <w:sz w:val="24"/>
          <w:szCs w:val="24"/>
        </w:rPr>
        <mc:AlternateContent>
          <mc:Choice Requires="wps">
            <w:drawing>
              <wp:anchor distT="0" distB="0" distL="114300" distR="114300" simplePos="0" relativeHeight="252133376" behindDoc="0" locked="0" layoutInCell="1" allowOverlap="1">
                <wp:simplePos x="0" y="0"/>
                <wp:positionH relativeFrom="column">
                  <wp:posOffset>5279390</wp:posOffset>
                </wp:positionH>
                <wp:positionV relativeFrom="paragraph">
                  <wp:posOffset>-635</wp:posOffset>
                </wp:positionV>
                <wp:extent cx="57150" cy="285750"/>
                <wp:effectExtent l="57150" t="0" r="38100" b="57150"/>
                <wp:wrapNone/>
                <wp:docPr id="4661" name="Connecteur droit avec flèche 4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61" o:spid="_x0000_s1026" type="#_x0000_t32" style="position:absolute;margin-left:415.7pt;margin-top:-.05pt;width:4.5pt;height:22.5pt;flip:x;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">
                <v:stroke endarrow="block"/>
              </v:shape>
            </w:pict>
          </mc:Fallback>
        </mc:AlternateContent>
      </w:r>
    </w:p>
    <w:p>
      <w:pPr>
        <w:tabs>
          <w:tab w:val="left" w:pos="426"/>
          <w:tab w:val="left" w:pos="1418"/>
          <w:tab w:val="left" w:pos="7938"/>
          <w:tab w:val="left" w:pos="8789"/>
          <w:tab w:val="left" w:pos="9639"/>
        </w:tabs>
        <w:jc w:val="both"/>
      </w:pPr>
    </w:p>
    <w:tbl>
      <w:tblPr>
        <w:tblW w:w="108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40"/>
        <w:gridCol w:w="2891"/>
        <w:gridCol w:w="287"/>
        <w:gridCol w:w="287"/>
        <w:gridCol w:w="183"/>
        <w:gridCol w:w="283"/>
        <w:gridCol w:w="283"/>
        <w:gridCol w:w="237"/>
        <w:gridCol w:w="283"/>
        <w:gridCol w:w="283"/>
        <w:gridCol w:w="283"/>
        <w:gridCol w:w="283"/>
      </w:tblGrid>
      <w:tr>
        <w:tc>
          <w:tcPr>
            <w:tcW w:w="5240"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r>
              <w:rPr>
                <w:rFonts w:ascii="Arial" w:hAnsi="Arial" w:cs="Arial"/>
              </w:rPr>
              <w:t>Attributions actuelles / Demande d'avance :</w:t>
            </w:r>
          </w:p>
        </w:tc>
        <w:tc>
          <w:tcPr>
            <w:tcW w:w="2891"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r>
              <w:rPr>
                <w:rFonts w:ascii="Arial" w:hAnsi="Arial" w:cs="Arial"/>
              </w:rPr>
              <w:t>Attrib. précédentes depuis le :</w:t>
            </w:r>
          </w:p>
        </w:tc>
        <w:tc>
          <w:tcPr>
            <w:tcW w:w="287"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7"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183"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37" w:type="dxa"/>
            <w:tcBorders>
              <w:top w:val="nil"/>
              <w:left w:val="nil"/>
              <w:bottom w:val="nil"/>
              <w:right w:val="nil"/>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c>
          <w:tcPr>
            <w:tcW w:w="283" w:type="dxa"/>
            <w:tcBorders>
              <w:top w:val="single" w:sz="12" w:space="0" w:color="auto"/>
              <w:left w:val="single" w:sz="12" w:space="0" w:color="auto"/>
              <w:bottom w:val="single" w:sz="12" w:space="0" w:color="auto"/>
              <w:right w:val="single" w:sz="12" w:space="0" w:color="auto"/>
            </w:tcBorders>
          </w:tcPr>
          <w:p>
            <w:pPr>
              <w:tabs>
                <w:tab w:val="left" w:pos="426"/>
                <w:tab w:val="left" w:pos="1418"/>
                <w:tab w:val="left" w:pos="7938"/>
                <w:tab w:val="left" w:pos="8789"/>
                <w:tab w:val="left" w:pos="9639"/>
              </w:tabs>
              <w:jc w:val="both"/>
              <w:rPr>
                <w:rFonts w:ascii="Arial" w:hAnsi="Arial" w:cs="Arial"/>
              </w:rPr>
            </w:pPr>
          </w:p>
        </w:tc>
      </w:tr>
    </w:tbl>
    <w:p>
      <w:pPr>
        <w:tabs>
          <w:tab w:val="left" w:pos="426"/>
          <w:tab w:val="left" w:pos="1418"/>
          <w:tab w:val="left" w:pos="7938"/>
          <w:tab w:val="left" w:pos="8789"/>
          <w:tab w:val="left" w:pos="9639"/>
        </w:tabs>
        <w:jc w:val="center"/>
      </w:pPr>
    </w:p>
    <w:tbl>
      <w:tblPr>
        <w:tblW w:w="10800"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773"/>
        <w:gridCol w:w="1772"/>
        <w:gridCol w:w="1772"/>
        <w:gridCol w:w="167"/>
        <w:gridCol w:w="1772"/>
        <w:gridCol w:w="1772"/>
        <w:gridCol w:w="1772"/>
      </w:tblGrid>
      <w:tr>
        <w:tc>
          <w:tcPr>
            <w:tcW w:w="1773"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134400" behindDoc="0" locked="0" layoutInCell="1" allowOverlap="1">
                      <wp:simplePos x="0" y="0"/>
                      <wp:positionH relativeFrom="column">
                        <wp:posOffset>586105</wp:posOffset>
                      </wp:positionH>
                      <wp:positionV relativeFrom="paragraph">
                        <wp:posOffset>396240</wp:posOffset>
                      </wp:positionV>
                      <wp:extent cx="828675" cy="530225"/>
                      <wp:effectExtent l="0" t="0" r="66675" b="60325"/>
                      <wp:wrapNone/>
                      <wp:docPr id="4660" name="Connecteur droit avec flèche 46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675" cy="530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60" o:spid="_x0000_s1026" type="#_x0000_t32" style="position:absolute;margin-left:46.15pt;margin-top:31.2pt;width:65.25pt;height:41.7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">
                      <v:stroke endarrow="block"/>
                    </v:shape>
                  </w:pict>
                </mc:Fallback>
              </mc:AlternateContent>
            </w:r>
            <w:r>
              <w:rPr>
                <w:sz w:val="22"/>
                <w:szCs w:val="22"/>
              </w:rPr>
              <w:t>Classification</w:t>
            </w: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135424" behindDoc="0" locked="0" layoutInCell="1" allowOverlap="1">
                      <wp:simplePos x="0" y="0"/>
                      <wp:positionH relativeFrom="column">
                        <wp:posOffset>688975</wp:posOffset>
                      </wp:positionH>
                      <wp:positionV relativeFrom="paragraph">
                        <wp:posOffset>272415</wp:posOffset>
                      </wp:positionV>
                      <wp:extent cx="19050" cy="590550"/>
                      <wp:effectExtent l="57150" t="0" r="57150" b="57150"/>
                      <wp:wrapNone/>
                      <wp:docPr id="4659" name="Connecteur droit avec flèche 46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9" o:spid="_x0000_s1026" type="#_x0000_t32" style="position:absolute;margin-left:54.25pt;margin-top:21.45pt;width:1.5pt;height:46.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">
                      <v:stroke endarrow="block"/>
                    </v:shape>
                  </w:pict>
                </mc:Fallback>
              </mc:AlternateContent>
            </w:r>
            <w:r>
              <w:rPr>
                <w:sz w:val="22"/>
                <w:szCs w:val="22"/>
              </w:rPr>
              <w:t>Niveau</w:t>
            </w: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136448" behindDoc="0" locked="0" layoutInCell="1" allowOverlap="1">
                      <wp:simplePos x="0" y="0"/>
                      <wp:positionH relativeFrom="column">
                        <wp:posOffset>497205</wp:posOffset>
                      </wp:positionH>
                      <wp:positionV relativeFrom="paragraph">
                        <wp:posOffset>339090</wp:posOffset>
                      </wp:positionV>
                      <wp:extent cx="66675" cy="523875"/>
                      <wp:effectExtent l="57150" t="0" r="28575" b="47625"/>
                      <wp:wrapNone/>
                      <wp:docPr id="4658" name="Connecteur droit avec flèche 46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8" o:spid="_x0000_s1026" type="#_x0000_t32" style="position:absolute;margin-left:39.15pt;margin-top:26.7pt;width:5.25pt;height:41.25pt;flip:x;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">
                      <v:stroke endarrow="block"/>
                    </v:shape>
                  </w:pict>
                </mc:Fallback>
              </mc:AlternateContent>
            </w:r>
            <w:r>
              <w:rPr>
                <w:sz w:val="22"/>
                <w:szCs w:val="22"/>
              </w:rPr>
              <w:t>Périodes</w:t>
            </w:r>
          </w:p>
        </w:tc>
        <w:tc>
          <w:tcPr>
            <w:tcW w:w="167" w:type="dxa"/>
          </w:tcPr>
          <w:p>
            <w:pPr>
              <w:tabs>
                <w:tab w:val="left" w:pos="426"/>
                <w:tab w:val="left" w:pos="1418"/>
                <w:tab w:val="left" w:pos="7938"/>
                <w:tab w:val="left" w:pos="8789"/>
                <w:tab w:val="left" w:pos="9639"/>
              </w:tabs>
              <w:jc w:val="center"/>
              <w:rPr>
                <w:sz w:val="22"/>
                <w:szCs w:val="22"/>
              </w:rPr>
            </w:pP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137472" behindDoc="0" locked="0" layoutInCell="1" allowOverlap="1">
                      <wp:simplePos x="0" y="0"/>
                      <wp:positionH relativeFrom="column">
                        <wp:posOffset>475615</wp:posOffset>
                      </wp:positionH>
                      <wp:positionV relativeFrom="paragraph">
                        <wp:posOffset>339090</wp:posOffset>
                      </wp:positionV>
                      <wp:extent cx="1257300" cy="523875"/>
                      <wp:effectExtent l="0" t="0" r="76200" b="66675"/>
                      <wp:wrapNone/>
                      <wp:docPr id="4657" name="Connecteur droit avec flèche 46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7" o:spid="_x0000_s1026" type="#_x0000_t32" style="position:absolute;margin-left:37.45pt;margin-top:26.7pt;width:99pt;height:41.25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">
                      <v:stroke endarrow="block"/>
                    </v:shape>
                  </w:pict>
                </mc:Fallback>
              </mc:AlternateContent>
            </w:r>
            <w:r>
              <w:rPr>
                <w:sz w:val="22"/>
                <w:szCs w:val="22"/>
              </w:rPr>
              <w:t>Classification</w:t>
            </w:r>
          </w:p>
        </w:tc>
        <w:tc>
          <w:tcPr>
            <w:tcW w:w="1772" w:type="dxa"/>
          </w:tcPr>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138496" behindDoc="0" locked="0" layoutInCell="1" allowOverlap="1">
                      <wp:simplePos x="0" y="0"/>
                      <wp:positionH relativeFrom="column">
                        <wp:posOffset>807720</wp:posOffset>
                      </wp:positionH>
                      <wp:positionV relativeFrom="paragraph">
                        <wp:posOffset>224790</wp:posOffset>
                      </wp:positionV>
                      <wp:extent cx="57150" cy="701675"/>
                      <wp:effectExtent l="19050" t="0" r="57150" b="60325"/>
                      <wp:wrapNone/>
                      <wp:docPr id="4656" name="Connecteur droit avec flèche 46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 cy="701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6" o:spid="_x0000_s1026" type="#_x0000_t32" style="position:absolute;margin-left:63.6pt;margin-top:17.7pt;width:4.5pt;height:55.2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">
                      <v:stroke endarrow="block"/>
                    </v:shape>
                  </w:pict>
                </mc:Fallback>
              </mc:AlternateContent>
            </w:r>
            <w:r>
              <w:rPr>
                <w:sz w:val="22"/>
                <w:szCs w:val="22"/>
              </w:rPr>
              <w:t>Niveau</w:t>
            </w:r>
          </w:p>
        </w:tc>
        <w:tc>
          <w:tcPr>
            <w:tcW w:w="1772" w:type="dxa"/>
          </w:tcPr>
          <w:p>
            <w:pPr>
              <w:tabs>
                <w:tab w:val="left" w:pos="426"/>
                <w:tab w:val="left" w:pos="1418"/>
                <w:tab w:val="left" w:pos="7938"/>
                <w:tab w:val="left" w:pos="8789"/>
                <w:tab w:val="left" w:pos="9639"/>
              </w:tabs>
              <w:jc w:val="center"/>
              <w:rPr>
                <w:sz w:val="22"/>
                <w:szCs w:val="22"/>
              </w:rPr>
            </w:pPr>
            <w:r>
              <w:rPr>
                <w:sz w:val="22"/>
                <w:szCs w:val="22"/>
              </w:rPr>
              <w:t>Périodes</w:t>
            </w:r>
          </w:p>
          <w:p>
            <w:pPr>
              <w:tabs>
                <w:tab w:val="left" w:pos="426"/>
                <w:tab w:val="left" w:pos="1418"/>
                <w:tab w:val="left" w:pos="7938"/>
                <w:tab w:val="left" w:pos="8789"/>
                <w:tab w:val="left" w:pos="9639"/>
              </w:tabs>
              <w:jc w:val="center"/>
              <w:rPr>
                <w:sz w:val="22"/>
                <w:szCs w:val="22"/>
              </w:rPr>
            </w:pPr>
            <w:r>
              <w:rPr>
                <w:rFonts w:ascii="Verdana" w:eastAsia="Calibri" w:hAnsi="Verdana"/>
                <w:noProof/>
                <w:sz w:val="24"/>
                <w:szCs w:val="24"/>
              </w:rPr>
              <mc:AlternateContent>
                <mc:Choice Requires="wps">
                  <w:drawing>
                    <wp:anchor distT="0" distB="0" distL="114300" distR="114300" simplePos="0" relativeHeight="252139520" behindDoc="0" locked="0" layoutInCell="1" allowOverlap="1">
                      <wp:simplePos x="0" y="0"/>
                      <wp:positionH relativeFrom="column">
                        <wp:posOffset>311150</wp:posOffset>
                      </wp:positionH>
                      <wp:positionV relativeFrom="paragraph">
                        <wp:posOffset>64135</wp:posOffset>
                      </wp:positionV>
                      <wp:extent cx="390525" cy="638175"/>
                      <wp:effectExtent l="38100" t="0" r="28575" b="47625"/>
                      <wp:wrapNone/>
                      <wp:docPr id="4655" name="Connecteur droit avec flèche 46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0525" cy="638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5" o:spid="_x0000_s1026" type="#_x0000_t32" style="position:absolute;margin-left:24.5pt;margin-top:5.05pt;width:30.75pt;height:50.25pt;flip:x;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">
                      <v:stroke endarrow="block"/>
                    </v:shape>
                  </w:pict>
                </mc:Fallback>
              </mc:AlternateContent>
            </w:r>
          </w:p>
          <w:p>
            <w:pPr>
              <w:tabs>
                <w:tab w:val="left" w:pos="426"/>
                <w:tab w:val="left" w:pos="1418"/>
                <w:tab w:val="left" w:pos="7938"/>
                <w:tab w:val="left" w:pos="8789"/>
                <w:tab w:val="left" w:pos="9639"/>
              </w:tabs>
              <w:jc w:val="center"/>
              <w:rPr>
                <w:sz w:val="22"/>
                <w:szCs w:val="22"/>
              </w:rPr>
            </w:pPr>
          </w:p>
          <w:p>
            <w:pPr>
              <w:tabs>
                <w:tab w:val="left" w:pos="426"/>
                <w:tab w:val="left" w:pos="1418"/>
                <w:tab w:val="left" w:pos="7938"/>
                <w:tab w:val="left" w:pos="8789"/>
                <w:tab w:val="left" w:pos="9639"/>
              </w:tabs>
              <w:jc w:val="center"/>
              <w:rPr>
                <w:sz w:val="22"/>
                <w:szCs w:val="22"/>
              </w:rPr>
            </w:pPr>
          </w:p>
        </w:tc>
      </w:tr>
    </w:tbl>
    <w:p>
      <w:pPr>
        <w:rPr>
          <w:rFonts w:ascii="Lucida Console" w:hAnsi="Lucida Console"/>
          <w:color w:val="000000"/>
        </w:rPr>
      </w:pPr>
    </w:p>
    <w:p>
      <w:pPr>
        <w:ind w:left="900"/>
        <w:jc w:val="both"/>
        <w:rPr>
          <w:rFonts w:ascii="Lucida Console" w:hAnsi="Lucida Console"/>
          <w:color w:val="000000"/>
        </w:rPr>
      </w:pPr>
    </w:p>
    <w:p>
      <w:pPr>
        <w:ind w:left="993" w:right="332"/>
        <w:jc w:val="both"/>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130304" behindDoc="0" locked="0" layoutInCell="1" allowOverlap="1">
                <wp:simplePos x="0" y="0"/>
                <wp:positionH relativeFrom="column">
                  <wp:posOffset>-31750</wp:posOffset>
                </wp:positionH>
                <wp:positionV relativeFrom="paragraph">
                  <wp:posOffset>10795</wp:posOffset>
                </wp:positionV>
                <wp:extent cx="4000500" cy="5051425"/>
                <wp:effectExtent l="0" t="0" r="19050" b="15875"/>
                <wp:wrapNone/>
                <wp:docPr id="4654" name="Zone de texte 4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5051425"/>
                        </a:xfrm>
                        <a:prstGeom prst="rect">
                          <a:avLst/>
                        </a:prstGeom>
                        <a:solidFill>
                          <a:srgbClr val="FFFFFF"/>
                        </a:solidFill>
                        <a:ln w="9525">
                          <a:solidFill>
                            <a:srgbClr val="000000"/>
                          </a:solidFill>
                          <a:miter lim="800000"/>
                          <a:headEnd/>
                          <a:tailEnd/>
                        </a:ln>
                      </wps:spPr>
                      <wps:txbx>
                        <w:txbxContent>
                          <w:p>
                            <w:pPr>
                              <w:ind w:right="332"/>
                              <w:rPr>
                                <w:rFonts w:ascii="Arial" w:hAnsi="Arial" w:cs="Arial"/>
                                <w:i/>
                                <w:iCs/>
                                <w:color w:val="000000"/>
                                <w:sz w:val="18"/>
                                <w:szCs w:val="18"/>
                              </w:rPr>
                            </w:pPr>
                            <w:r>
                              <w:rPr>
                                <w:rFonts w:ascii="Arial" w:hAnsi="Arial" w:cs="Arial"/>
                                <w:color w:val="000000"/>
                                <w:sz w:val="18"/>
                                <w:szCs w:val="18"/>
                              </w:rPr>
                              <w:t>Reprendre globalement par fonction - et donc par niveau - les heures/périodes actuelles, y compris les disponibilités par défaut d'emploi et les pertes partielles de charge,</w:t>
                            </w:r>
                            <w:r>
                              <w:rPr>
                                <w:rFonts w:ascii="Arial" w:hAnsi="Arial" w:cs="Arial"/>
                                <w:i/>
                                <w:iCs/>
                                <w:color w:val="000000"/>
                                <w:sz w:val="18"/>
                                <w:szCs w:val="18"/>
                              </w:rPr>
                              <w:t xml:space="preserve"> pour lesquelles une subvention-traitement est demandée.</w:t>
                            </w:r>
                          </w:p>
                          <w:p>
                            <w:pPr>
                              <w:tabs>
                                <w:tab w:val="left" w:pos="1260"/>
                              </w:tabs>
                              <w:ind w:right="332"/>
                              <w:rPr>
                                <w:rFonts w:ascii="Arial" w:hAnsi="Arial" w:cs="Arial"/>
                                <w:i/>
                                <w:iCs/>
                                <w:color w:val="000000"/>
                                <w:sz w:val="18"/>
                                <w:szCs w:val="18"/>
                              </w:rPr>
                            </w:pPr>
                          </w:p>
                          <w:p>
                            <w:pPr>
                              <w:tabs>
                                <w:tab w:val="left" w:pos="1260"/>
                              </w:tabs>
                              <w:ind w:right="332"/>
                              <w:rPr>
                                <w:rFonts w:ascii="Arial" w:hAnsi="Arial" w:cs="Arial"/>
                                <w:iCs/>
                                <w:color w:val="000000"/>
                                <w:sz w:val="18"/>
                                <w:szCs w:val="18"/>
                              </w:rPr>
                            </w:pPr>
                            <w:r>
                              <w:rPr>
                                <w:rFonts w:ascii="Arial" w:hAnsi="Arial" w:cs="Arial"/>
                                <w:iCs/>
                                <w:color w:val="000000"/>
                                <w:sz w:val="18"/>
                                <w:szCs w:val="18"/>
                              </w:rPr>
                              <w:t xml:space="preserve">Exemple : </w:t>
                            </w:r>
                            <w:r>
                              <w:rPr>
                                <w:rFonts w:ascii="Arial" w:hAnsi="Arial" w:cs="Arial"/>
                                <w:iCs/>
                                <w:color w:val="000000"/>
                                <w:sz w:val="18"/>
                                <w:szCs w:val="18"/>
                              </w:rPr>
                              <w:tab/>
                              <w:t>- Classification : CG, CT, PP</w:t>
                            </w:r>
                          </w:p>
                          <w:p>
                            <w:pPr>
                              <w:ind w:left="1260" w:right="332"/>
                              <w:rPr>
                                <w:rFonts w:ascii="Arial" w:hAnsi="Arial" w:cs="Arial"/>
                                <w:iCs/>
                                <w:color w:val="000000"/>
                                <w:sz w:val="18"/>
                                <w:szCs w:val="18"/>
                              </w:rPr>
                            </w:pPr>
                            <w:r>
                              <w:rPr>
                                <w:rFonts w:ascii="Arial" w:hAnsi="Arial" w:cs="Arial"/>
                                <w:iCs/>
                                <w:color w:val="000000"/>
                                <w:sz w:val="18"/>
                                <w:szCs w:val="18"/>
                              </w:rPr>
                              <w:t>- Niveau : SU/SS/SI</w:t>
                            </w:r>
                          </w:p>
                          <w:p>
                            <w:pPr>
                              <w:ind w:left="1260" w:right="332"/>
                              <w:rPr>
                                <w:rFonts w:ascii="Arial" w:hAnsi="Arial" w:cs="Arial"/>
                                <w:iCs/>
                                <w:color w:val="000000"/>
                                <w:sz w:val="18"/>
                                <w:szCs w:val="18"/>
                              </w:rPr>
                            </w:pPr>
                            <w:r>
                              <w:rPr>
                                <w:rFonts w:ascii="Arial" w:hAnsi="Arial" w:cs="Arial"/>
                                <w:iCs/>
                                <w:color w:val="000000"/>
                                <w:sz w:val="18"/>
                                <w:szCs w:val="18"/>
                              </w:rPr>
                              <w:t>- Périodes : 600, 200, 800</w:t>
                            </w:r>
                          </w:p>
                          <w:p>
                            <w:pPr>
                              <w:ind w:right="332"/>
                              <w:rPr>
                                <w:rFonts w:ascii="Arial" w:hAnsi="Arial" w:cs="Arial"/>
                                <w:b/>
                                <w:bCs/>
                                <w:color w:val="000000"/>
                                <w:sz w:val="18"/>
                                <w:szCs w:val="18"/>
                              </w:rPr>
                            </w:pPr>
                          </w:p>
                          <w:p>
                            <w:pPr>
                              <w:ind w:right="332"/>
                              <w:rPr>
                                <w:rFonts w:ascii="Arial" w:hAnsi="Arial" w:cs="Arial"/>
                                <w:color w:val="000000"/>
                                <w:sz w:val="18"/>
                                <w:szCs w:val="18"/>
                              </w:rPr>
                            </w:pPr>
                            <w:r>
                              <w:rPr>
                                <w:rFonts w:ascii="Arial" w:hAnsi="Arial" w:cs="Arial"/>
                                <w:color w:val="000000"/>
                                <w:sz w:val="18"/>
                                <w:szCs w:val="18"/>
                                <w:u w:val="single"/>
                              </w:rPr>
                              <w:t>Ne doivent pas être reprises ici</w:t>
                            </w:r>
                            <w:r>
                              <w:rPr>
                                <w:rFonts w:ascii="Arial" w:hAnsi="Arial" w:cs="Arial"/>
                                <w:color w:val="000000"/>
                                <w:sz w:val="18"/>
                                <w:szCs w:val="18"/>
                              </w:rPr>
                              <w:t>, dans le cadre "Attributions actuelles/Demande d'avance", les périodes relatives :</w:t>
                            </w:r>
                          </w:p>
                          <w:p>
                            <w:pPr>
                              <w:ind w:right="332"/>
                              <w:rPr>
                                <w:rFonts w:ascii="Arial" w:hAnsi="Arial" w:cs="Arial"/>
                                <w:color w:val="000000"/>
                                <w:sz w:val="18"/>
                                <w:szCs w:val="18"/>
                              </w:rPr>
                            </w:pPr>
                          </w:p>
                          <w:p>
                            <w:pPr>
                              <w:ind w:right="332"/>
                              <w:rPr>
                                <w:rFonts w:ascii="Arial" w:hAnsi="Arial" w:cs="Arial"/>
                                <w:color w:val="000000"/>
                                <w:sz w:val="18"/>
                                <w:szCs w:val="18"/>
                              </w:rPr>
                            </w:pPr>
                            <w:r>
                              <w:rPr>
                                <w:rFonts w:ascii="Arial" w:hAnsi="Arial" w:cs="Arial"/>
                                <w:color w:val="000000"/>
                                <w:sz w:val="18"/>
                                <w:szCs w:val="18"/>
                              </w:rPr>
                              <w:t>- aux rappels en service par réaffectation ou remise au travail;</w:t>
                            </w:r>
                          </w:p>
                          <w:p>
                            <w:pPr>
                              <w:pStyle w:val="Titre7"/>
                              <w:ind w:right="332"/>
                              <w:rPr>
                                <w:rFonts w:cs="Arial"/>
                                <w:b/>
                                <w:color w:val="000000"/>
                                <w:sz w:val="18"/>
                                <w:szCs w:val="18"/>
                              </w:rPr>
                            </w:pPr>
                            <w:r>
                              <w:rPr>
                                <w:rFonts w:cs="Arial"/>
                                <w:color w:val="000000"/>
                                <w:sz w:val="18"/>
                                <w:szCs w:val="18"/>
                              </w:rPr>
                              <w:t>N.B.</w:t>
                            </w:r>
                            <w:r>
                              <w:rPr>
                                <w:rFonts w:cs="Arial"/>
                                <w:b/>
                                <w:color w:val="000000"/>
                                <w:sz w:val="18"/>
                                <w:szCs w:val="18"/>
                              </w:rPr>
                              <w:t xml:space="preserve">  Ces périodes sont subventionnées sur la base de la mise en disponibilité ou de la perte partielle de charge.</w:t>
                            </w:r>
                          </w:p>
                          <w:p>
                            <w:pPr>
                              <w:rPr>
                                <w:rFonts w:ascii="Arial" w:hAnsi="Arial" w:cs="Arial"/>
                                <w:sz w:val="18"/>
                                <w:szCs w:val="18"/>
                              </w:rPr>
                            </w:pPr>
                          </w:p>
                          <w:p>
                            <w:pPr>
                              <w:ind w:left="142" w:right="332" w:hanging="142"/>
                              <w:rPr>
                                <w:rFonts w:ascii="Arial" w:hAnsi="Arial" w:cs="Arial"/>
                                <w:color w:val="000000"/>
                                <w:sz w:val="18"/>
                                <w:szCs w:val="18"/>
                              </w:rPr>
                            </w:pPr>
                            <w:r>
                              <w:rPr>
                                <w:rFonts w:ascii="Arial" w:hAnsi="Arial" w:cs="Arial"/>
                                <w:color w:val="000000"/>
                                <w:sz w:val="18"/>
                                <w:szCs w:val="18"/>
                              </w:rPr>
                              <w:t>- aux congés pour prestations réduites justifiées par des raisons de convenances personnelles ou par des raisons sociales ou familiales ou à partir de 50 ans ou pour deux enfants de moins de 14 ans;</w:t>
                            </w:r>
                          </w:p>
                          <w:p>
                            <w:pPr>
                              <w:numPr>
                                <w:ilvl w:val="0"/>
                                <w:numId w:val="29"/>
                              </w:numPr>
                              <w:tabs>
                                <w:tab w:val="clear" w:pos="360"/>
                              </w:tabs>
                              <w:ind w:left="0" w:right="332" w:hanging="283"/>
                              <w:rPr>
                                <w:rFonts w:ascii="Arial" w:hAnsi="Arial" w:cs="Arial"/>
                                <w:color w:val="000000"/>
                                <w:sz w:val="18"/>
                                <w:szCs w:val="18"/>
                              </w:rPr>
                            </w:pPr>
                          </w:p>
                          <w:p>
                            <w:pPr>
                              <w:numPr>
                                <w:ilvl w:val="0"/>
                                <w:numId w:val="30"/>
                              </w:numPr>
                              <w:tabs>
                                <w:tab w:val="clear" w:pos="360"/>
                              </w:tabs>
                              <w:ind w:left="0" w:right="332" w:hanging="283"/>
                              <w:rPr>
                                <w:rFonts w:ascii="Arial" w:hAnsi="Arial" w:cs="Arial"/>
                                <w:color w:val="000000"/>
                                <w:sz w:val="18"/>
                                <w:szCs w:val="18"/>
                              </w:rPr>
                            </w:pPr>
                            <w:r>
                              <w:rPr>
                                <w:rFonts w:ascii="Arial" w:hAnsi="Arial" w:cs="Arial"/>
                                <w:color w:val="000000"/>
                                <w:sz w:val="18"/>
                                <w:szCs w:val="18"/>
                              </w:rPr>
                              <w:t>- aux interruptions de carrière complètes ou partielles;</w:t>
                            </w:r>
                          </w:p>
                          <w:p>
                            <w:pPr>
                              <w:numPr>
                                <w:ilvl w:val="0"/>
                                <w:numId w:val="30"/>
                              </w:numPr>
                              <w:tabs>
                                <w:tab w:val="clear" w:pos="360"/>
                              </w:tabs>
                              <w:ind w:left="0" w:right="332" w:hanging="283"/>
                              <w:rPr>
                                <w:rFonts w:ascii="Arial" w:hAnsi="Arial" w:cs="Arial"/>
                                <w:color w:val="000000"/>
                                <w:sz w:val="18"/>
                                <w:szCs w:val="18"/>
                              </w:rPr>
                            </w:pPr>
                          </w:p>
                          <w:p>
                            <w:pPr>
                              <w:numPr>
                                <w:ilvl w:val="0"/>
                                <w:numId w:val="31"/>
                              </w:numPr>
                              <w:tabs>
                                <w:tab w:val="clear" w:pos="360"/>
                              </w:tabs>
                              <w:ind w:left="0" w:right="332" w:hanging="283"/>
                              <w:rPr>
                                <w:rFonts w:ascii="Arial" w:hAnsi="Arial" w:cs="Arial"/>
                                <w:color w:val="000000"/>
                                <w:sz w:val="18"/>
                                <w:szCs w:val="18"/>
                              </w:rPr>
                            </w:pPr>
                            <w:r>
                              <w:rPr>
                                <w:rFonts w:ascii="Arial" w:hAnsi="Arial" w:cs="Arial"/>
                                <w:color w:val="000000"/>
                                <w:sz w:val="18"/>
                                <w:szCs w:val="18"/>
                              </w:rPr>
                              <w:t>- aux congés pour motifs impérieux d'ordre familial;</w:t>
                            </w:r>
                          </w:p>
                          <w:p>
                            <w:pPr>
                              <w:numPr>
                                <w:ilvl w:val="0"/>
                                <w:numId w:val="31"/>
                              </w:numPr>
                              <w:tabs>
                                <w:tab w:val="clear" w:pos="360"/>
                              </w:tabs>
                              <w:ind w:left="0" w:right="332" w:hanging="283"/>
                              <w:rPr>
                                <w:rFonts w:ascii="Arial" w:hAnsi="Arial" w:cs="Arial"/>
                                <w:color w:val="000000"/>
                                <w:sz w:val="18"/>
                                <w:szCs w:val="18"/>
                              </w:rPr>
                            </w:pPr>
                          </w:p>
                          <w:p>
                            <w:pPr>
                              <w:ind w:left="142" w:right="332" w:hanging="142"/>
                              <w:rPr>
                                <w:rFonts w:ascii="Arial" w:hAnsi="Arial" w:cs="Arial"/>
                                <w:color w:val="000000"/>
                                <w:sz w:val="18"/>
                                <w:szCs w:val="18"/>
                              </w:rPr>
                            </w:pPr>
                            <w:r>
                              <w:rPr>
                                <w:rFonts w:ascii="Arial" w:hAnsi="Arial" w:cs="Arial"/>
                                <w:color w:val="000000"/>
                                <w:sz w:val="18"/>
                                <w:szCs w:val="18"/>
                              </w:rPr>
                              <w:t>- à l'exercice d'une fonction exercée à titre provisoire par application de l'arrêté royal du 13 juin 1976 (fonction de promotion ou fonction de sélection) ou du décret du 12 juillet 1990 (exercice d'une autre fonction de recrutement à titre temporaire);</w:t>
                            </w:r>
                          </w:p>
                          <w:p>
                            <w:pPr>
                              <w:numPr>
                                <w:ilvl w:val="0"/>
                                <w:numId w:val="32"/>
                              </w:numPr>
                              <w:tabs>
                                <w:tab w:val="clear" w:pos="360"/>
                              </w:tabs>
                              <w:ind w:left="0" w:right="332" w:hanging="283"/>
                              <w:rPr>
                                <w:rFonts w:ascii="Arial" w:hAnsi="Arial" w:cs="Arial"/>
                                <w:color w:val="000000"/>
                                <w:sz w:val="18"/>
                                <w:szCs w:val="18"/>
                              </w:rPr>
                            </w:pPr>
                          </w:p>
                          <w:p>
                            <w:pPr>
                              <w:ind w:right="332"/>
                              <w:rPr>
                                <w:rFonts w:ascii="Arial" w:hAnsi="Arial" w:cs="Arial"/>
                                <w:color w:val="000000"/>
                                <w:sz w:val="18"/>
                                <w:szCs w:val="18"/>
                              </w:rPr>
                            </w:pPr>
                            <w:r>
                              <w:rPr>
                                <w:rFonts w:ascii="Arial" w:hAnsi="Arial" w:cs="Arial"/>
                                <w:b/>
                                <w:color w:val="000000"/>
                                <w:sz w:val="18"/>
                                <w:szCs w:val="18"/>
                              </w:rPr>
                              <w:t>N.B.</w:t>
                            </w:r>
                            <w:r>
                              <w:rPr>
                                <w:rFonts w:ascii="Arial" w:hAnsi="Arial" w:cs="Arial"/>
                                <w:color w:val="000000"/>
                                <w:sz w:val="18"/>
                                <w:szCs w:val="18"/>
                              </w:rPr>
                              <w:t xml:space="preserve">  La rémunération est calculée sur la base des prestations définitives augmentée, le cas échéant, d'une allocation.</w:t>
                            </w:r>
                          </w:p>
                          <w:p>
                            <w:pPr>
                              <w:ind w:left="142" w:right="332"/>
                              <w:rPr>
                                <w:rFonts w:ascii="Arial" w:hAnsi="Arial" w:cs="Arial"/>
                                <w:color w:val="000000"/>
                                <w:sz w:val="18"/>
                                <w:szCs w:val="18"/>
                              </w:rPr>
                            </w:pPr>
                            <w:r>
                              <w:rPr>
                                <w:rFonts w:ascii="Arial" w:hAnsi="Arial" w:cs="Arial"/>
                                <w:color w:val="000000"/>
                                <w:sz w:val="18"/>
                                <w:szCs w:val="18"/>
                              </w:rPr>
                              <w:t>- aux disponibilités pour convenances personnelles;</w:t>
                            </w:r>
                          </w:p>
                          <w:p>
                            <w:pPr>
                              <w:ind w:left="284" w:right="332" w:hanging="142"/>
                              <w:rPr>
                                <w:rFonts w:ascii="Arial" w:hAnsi="Arial" w:cs="Arial"/>
                                <w:color w:val="000000"/>
                                <w:sz w:val="18"/>
                                <w:szCs w:val="18"/>
                              </w:rPr>
                            </w:pPr>
                            <w:r>
                              <w:rPr>
                                <w:rFonts w:ascii="Arial" w:hAnsi="Arial" w:cs="Arial"/>
                                <w:color w:val="000000"/>
                                <w:sz w:val="18"/>
                                <w:szCs w:val="18"/>
                              </w:rPr>
                              <w:t>- aux disponibilités pour mission spéciale sans subvention-traitement d'attente;</w:t>
                            </w:r>
                          </w:p>
                          <w:p>
                            <w:pPr>
                              <w:ind w:left="284" w:hanging="142"/>
                              <w:rPr>
                                <w:rFonts w:ascii="Arial" w:hAnsi="Arial" w:cs="Arial"/>
                                <w:sz w:val="18"/>
                                <w:szCs w:val="18"/>
                              </w:rPr>
                            </w:pPr>
                            <w:r>
                              <w:rPr>
                                <w:rFonts w:ascii="Arial" w:hAnsi="Arial" w:cs="Arial"/>
                                <w:color w:val="000000"/>
                                <w:sz w:val="18"/>
                                <w:szCs w:val="18"/>
                              </w:rPr>
                              <w:t>- aux périodes faisant l'objet d'une demande de suspension du droit à la subvention-traitement d'attente.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54" o:spid="_x0000_s1168" type="#_x0000_t202" style="position:absolute;left:0;text-align:left;margin-left:-2.5pt;margin-top:.85pt;width:315pt;height:397.7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">
                <v:textbox>
                  <w:txbxContent>
                    <w:p>
                      <w:pPr>
                        <w:ind w:right="332"/>
                        <w:rPr>
                          <w:rFonts w:ascii="Arial" w:hAnsi="Arial" w:cs="Arial"/>
                          <w:i/>
                          <w:iCs/>
                          <w:color w:val="000000"/>
                          <w:sz w:val="18"/>
                          <w:szCs w:val="18"/>
                        </w:rPr>
                      </w:pPr>
                      <w:r>
                        <w:rPr>
                          <w:rFonts w:ascii="Arial" w:hAnsi="Arial" w:cs="Arial"/>
                          <w:color w:val="000000"/>
                          <w:sz w:val="18"/>
                          <w:szCs w:val="18"/>
                        </w:rPr>
                        <w:t>Reprendre globalement par fonction - et donc par niveau - les heures/périodes actuelles, y compris les disponibilités par défaut d'emploi et les pertes partielles de charge,</w:t>
                      </w:r>
                      <w:r>
                        <w:rPr>
                          <w:rFonts w:ascii="Arial" w:hAnsi="Arial" w:cs="Arial"/>
                          <w:i/>
                          <w:iCs/>
                          <w:color w:val="000000"/>
                          <w:sz w:val="18"/>
                          <w:szCs w:val="18"/>
                        </w:rPr>
                        <w:t xml:space="preserve"> pour lesquelles une subvention-traitement est demandée.</w:t>
                      </w:r>
                    </w:p>
                    <w:p>
                      <w:pPr>
                        <w:tabs>
                          <w:tab w:val="left" w:pos="1260"/>
                        </w:tabs>
                        <w:ind w:right="332"/>
                        <w:rPr>
                          <w:rFonts w:ascii="Arial" w:hAnsi="Arial" w:cs="Arial"/>
                          <w:i/>
                          <w:iCs/>
                          <w:color w:val="000000"/>
                          <w:sz w:val="18"/>
                          <w:szCs w:val="18"/>
                        </w:rPr>
                      </w:pPr>
                    </w:p>
                    <w:p>
                      <w:pPr>
                        <w:tabs>
                          <w:tab w:val="left" w:pos="1260"/>
                        </w:tabs>
                        <w:ind w:right="332"/>
                        <w:rPr>
                          <w:rFonts w:ascii="Arial" w:hAnsi="Arial" w:cs="Arial"/>
                          <w:iCs/>
                          <w:color w:val="000000"/>
                          <w:sz w:val="18"/>
                          <w:szCs w:val="18"/>
                        </w:rPr>
                      </w:pPr>
                      <w:r>
                        <w:rPr>
                          <w:rFonts w:ascii="Arial" w:hAnsi="Arial" w:cs="Arial"/>
                          <w:iCs/>
                          <w:color w:val="000000"/>
                          <w:sz w:val="18"/>
                          <w:szCs w:val="18"/>
                        </w:rPr>
                        <w:t xml:space="preserve">Exemple : </w:t>
                      </w:r>
                      <w:r>
                        <w:rPr>
                          <w:rFonts w:ascii="Arial" w:hAnsi="Arial" w:cs="Arial"/>
                          <w:iCs/>
                          <w:color w:val="000000"/>
                          <w:sz w:val="18"/>
                          <w:szCs w:val="18"/>
                        </w:rPr>
                        <w:tab/>
                        <w:t>- Classification : CG, CT, PP</w:t>
                      </w:r>
                    </w:p>
                    <w:p>
                      <w:pPr>
                        <w:ind w:left="1260" w:right="332"/>
                        <w:rPr>
                          <w:rFonts w:ascii="Arial" w:hAnsi="Arial" w:cs="Arial"/>
                          <w:iCs/>
                          <w:color w:val="000000"/>
                          <w:sz w:val="18"/>
                          <w:szCs w:val="18"/>
                        </w:rPr>
                      </w:pPr>
                      <w:r>
                        <w:rPr>
                          <w:rFonts w:ascii="Arial" w:hAnsi="Arial" w:cs="Arial"/>
                          <w:iCs/>
                          <w:color w:val="000000"/>
                          <w:sz w:val="18"/>
                          <w:szCs w:val="18"/>
                        </w:rPr>
                        <w:t>- Niveau : SU/SS/SI</w:t>
                      </w:r>
                    </w:p>
                    <w:p>
                      <w:pPr>
                        <w:ind w:left="1260" w:right="332"/>
                        <w:rPr>
                          <w:rFonts w:ascii="Arial" w:hAnsi="Arial" w:cs="Arial"/>
                          <w:iCs/>
                          <w:color w:val="000000"/>
                          <w:sz w:val="18"/>
                          <w:szCs w:val="18"/>
                        </w:rPr>
                      </w:pPr>
                      <w:r>
                        <w:rPr>
                          <w:rFonts w:ascii="Arial" w:hAnsi="Arial" w:cs="Arial"/>
                          <w:iCs/>
                          <w:color w:val="000000"/>
                          <w:sz w:val="18"/>
                          <w:szCs w:val="18"/>
                        </w:rPr>
                        <w:t>- Périodes : 600, 200, 800</w:t>
                      </w:r>
                    </w:p>
                    <w:p>
                      <w:pPr>
                        <w:ind w:right="332"/>
                        <w:rPr>
                          <w:rFonts w:ascii="Arial" w:hAnsi="Arial" w:cs="Arial"/>
                          <w:b/>
                          <w:bCs/>
                          <w:color w:val="000000"/>
                          <w:sz w:val="18"/>
                          <w:szCs w:val="18"/>
                        </w:rPr>
                      </w:pPr>
                    </w:p>
                    <w:p>
                      <w:pPr>
                        <w:ind w:right="332"/>
                        <w:rPr>
                          <w:rFonts w:ascii="Arial" w:hAnsi="Arial" w:cs="Arial"/>
                          <w:color w:val="000000"/>
                          <w:sz w:val="18"/>
                          <w:szCs w:val="18"/>
                        </w:rPr>
                      </w:pPr>
                      <w:r>
                        <w:rPr>
                          <w:rFonts w:ascii="Arial" w:hAnsi="Arial" w:cs="Arial"/>
                          <w:color w:val="000000"/>
                          <w:sz w:val="18"/>
                          <w:szCs w:val="18"/>
                          <w:u w:val="single"/>
                        </w:rPr>
                        <w:t>Ne doivent pas être reprises ici</w:t>
                      </w:r>
                      <w:r>
                        <w:rPr>
                          <w:rFonts w:ascii="Arial" w:hAnsi="Arial" w:cs="Arial"/>
                          <w:color w:val="000000"/>
                          <w:sz w:val="18"/>
                          <w:szCs w:val="18"/>
                        </w:rPr>
                        <w:t>, dans le cadre "Attributions actuelles/Demande d'avance", les périodes relatives :</w:t>
                      </w:r>
                    </w:p>
                    <w:p>
                      <w:pPr>
                        <w:ind w:right="332"/>
                        <w:rPr>
                          <w:rFonts w:ascii="Arial" w:hAnsi="Arial" w:cs="Arial"/>
                          <w:color w:val="000000"/>
                          <w:sz w:val="18"/>
                          <w:szCs w:val="18"/>
                        </w:rPr>
                      </w:pPr>
                    </w:p>
                    <w:p>
                      <w:pPr>
                        <w:ind w:right="332"/>
                        <w:rPr>
                          <w:rFonts w:ascii="Arial" w:hAnsi="Arial" w:cs="Arial"/>
                          <w:color w:val="000000"/>
                          <w:sz w:val="18"/>
                          <w:szCs w:val="18"/>
                        </w:rPr>
                      </w:pPr>
                      <w:r>
                        <w:rPr>
                          <w:rFonts w:ascii="Arial" w:hAnsi="Arial" w:cs="Arial"/>
                          <w:color w:val="000000"/>
                          <w:sz w:val="18"/>
                          <w:szCs w:val="18"/>
                        </w:rPr>
                        <w:t>- aux rappels en service par réaffectation ou remise au travail;</w:t>
                      </w:r>
                    </w:p>
                    <w:p>
                      <w:pPr>
                        <w:pStyle w:val="Titre7"/>
                        <w:ind w:right="332"/>
                        <w:rPr>
                          <w:rFonts w:cs="Arial"/>
                          <w:b/>
                          <w:color w:val="000000"/>
                          <w:sz w:val="18"/>
                          <w:szCs w:val="18"/>
                        </w:rPr>
                      </w:pPr>
                      <w:r>
                        <w:rPr>
                          <w:rFonts w:cs="Arial"/>
                          <w:color w:val="000000"/>
                          <w:sz w:val="18"/>
                          <w:szCs w:val="18"/>
                        </w:rPr>
                        <w:t>N.B.</w:t>
                      </w:r>
                      <w:r>
                        <w:rPr>
                          <w:rFonts w:cs="Arial"/>
                          <w:b/>
                          <w:color w:val="000000"/>
                          <w:sz w:val="18"/>
                          <w:szCs w:val="18"/>
                        </w:rPr>
                        <w:t xml:space="preserve">  Ces périodes sont subventionnées sur la base de la mise en disponibilité ou de la perte partielle de charge.</w:t>
                      </w:r>
                    </w:p>
                    <w:p>
                      <w:pPr>
                        <w:rPr>
                          <w:rFonts w:ascii="Arial" w:hAnsi="Arial" w:cs="Arial"/>
                          <w:sz w:val="18"/>
                          <w:szCs w:val="18"/>
                        </w:rPr>
                      </w:pPr>
                    </w:p>
                    <w:p>
                      <w:pPr>
                        <w:ind w:left="142" w:right="332" w:hanging="142"/>
                        <w:rPr>
                          <w:rFonts w:ascii="Arial" w:hAnsi="Arial" w:cs="Arial"/>
                          <w:color w:val="000000"/>
                          <w:sz w:val="18"/>
                          <w:szCs w:val="18"/>
                        </w:rPr>
                      </w:pPr>
                      <w:r>
                        <w:rPr>
                          <w:rFonts w:ascii="Arial" w:hAnsi="Arial" w:cs="Arial"/>
                          <w:color w:val="000000"/>
                          <w:sz w:val="18"/>
                          <w:szCs w:val="18"/>
                        </w:rPr>
                        <w:t>- aux congés pour prestations réduites justifiées par des raisons de convenances personnelles ou par des raisons sociales ou familiales ou à partir de 50 ans ou pour deux enfants de moins de 14 ans;</w:t>
                      </w:r>
                    </w:p>
                    <w:p>
                      <w:pPr>
                        <w:numPr>
                          <w:ilvl w:val="0"/>
                          <w:numId w:val="29"/>
                        </w:numPr>
                        <w:tabs>
                          <w:tab w:val="clear" w:pos="360"/>
                        </w:tabs>
                        <w:ind w:left="0" w:right="332" w:hanging="283"/>
                        <w:rPr>
                          <w:rFonts w:ascii="Arial" w:hAnsi="Arial" w:cs="Arial"/>
                          <w:color w:val="000000"/>
                          <w:sz w:val="18"/>
                          <w:szCs w:val="18"/>
                        </w:rPr>
                      </w:pPr>
                    </w:p>
                    <w:p>
                      <w:pPr>
                        <w:numPr>
                          <w:ilvl w:val="0"/>
                          <w:numId w:val="30"/>
                        </w:numPr>
                        <w:tabs>
                          <w:tab w:val="clear" w:pos="360"/>
                        </w:tabs>
                        <w:ind w:left="0" w:right="332" w:hanging="283"/>
                        <w:rPr>
                          <w:rFonts w:ascii="Arial" w:hAnsi="Arial" w:cs="Arial"/>
                          <w:color w:val="000000"/>
                          <w:sz w:val="18"/>
                          <w:szCs w:val="18"/>
                        </w:rPr>
                      </w:pPr>
                      <w:r>
                        <w:rPr>
                          <w:rFonts w:ascii="Arial" w:hAnsi="Arial" w:cs="Arial"/>
                          <w:color w:val="000000"/>
                          <w:sz w:val="18"/>
                          <w:szCs w:val="18"/>
                        </w:rPr>
                        <w:t>- aux interruptions de carrière complètes ou partielles;</w:t>
                      </w:r>
                    </w:p>
                    <w:p>
                      <w:pPr>
                        <w:numPr>
                          <w:ilvl w:val="0"/>
                          <w:numId w:val="30"/>
                        </w:numPr>
                        <w:tabs>
                          <w:tab w:val="clear" w:pos="360"/>
                        </w:tabs>
                        <w:ind w:left="0" w:right="332" w:hanging="283"/>
                        <w:rPr>
                          <w:rFonts w:ascii="Arial" w:hAnsi="Arial" w:cs="Arial"/>
                          <w:color w:val="000000"/>
                          <w:sz w:val="18"/>
                          <w:szCs w:val="18"/>
                        </w:rPr>
                      </w:pPr>
                    </w:p>
                    <w:p>
                      <w:pPr>
                        <w:numPr>
                          <w:ilvl w:val="0"/>
                          <w:numId w:val="31"/>
                        </w:numPr>
                        <w:tabs>
                          <w:tab w:val="clear" w:pos="360"/>
                        </w:tabs>
                        <w:ind w:left="0" w:right="332" w:hanging="283"/>
                        <w:rPr>
                          <w:rFonts w:ascii="Arial" w:hAnsi="Arial" w:cs="Arial"/>
                          <w:color w:val="000000"/>
                          <w:sz w:val="18"/>
                          <w:szCs w:val="18"/>
                        </w:rPr>
                      </w:pPr>
                      <w:r>
                        <w:rPr>
                          <w:rFonts w:ascii="Arial" w:hAnsi="Arial" w:cs="Arial"/>
                          <w:color w:val="000000"/>
                          <w:sz w:val="18"/>
                          <w:szCs w:val="18"/>
                        </w:rPr>
                        <w:t>- aux congés pour motifs impérieux d'ordre familial;</w:t>
                      </w:r>
                    </w:p>
                    <w:p>
                      <w:pPr>
                        <w:numPr>
                          <w:ilvl w:val="0"/>
                          <w:numId w:val="31"/>
                        </w:numPr>
                        <w:tabs>
                          <w:tab w:val="clear" w:pos="360"/>
                        </w:tabs>
                        <w:ind w:left="0" w:right="332" w:hanging="283"/>
                        <w:rPr>
                          <w:rFonts w:ascii="Arial" w:hAnsi="Arial" w:cs="Arial"/>
                          <w:color w:val="000000"/>
                          <w:sz w:val="18"/>
                          <w:szCs w:val="18"/>
                        </w:rPr>
                      </w:pPr>
                    </w:p>
                    <w:p>
                      <w:pPr>
                        <w:ind w:left="142" w:right="332" w:hanging="142"/>
                        <w:rPr>
                          <w:rFonts w:ascii="Arial" w:hAnsi="Arial" w:cs="Arial"/>
                          <w:color w:val="000000"/>
                          <w:sz w:val="18"/>
                          <w:szCs w:val="18"/>
                        </w:rPr>
                      </w:pPr>
                      <w:r>
                        <w:rPr>
                          <w:rFonts w:ascii="Arial" w:hAnsi="Arial" w:cs="Arial"/>
                          <w:color w:val="000000"/>
                          <w:sz w:val="18"/>
                          <w:szCs w:val="18"/>
                        </w:rPr>
                        <w:t>- à l'exercice d'une fonction exercée à titre provisoire par application de l'arrêté royal du 13 juin 1976 (fonction de promotion ou fonction de sélection) ou du décret du 12 juillet 1990 (exercice d'une autre fonction de recrutement à titre temporaire);</w:t>
                      </w:r>
                    </w:p>
                    <w:p>
                      <w:pPr>
                        <w:numPr>
                          <w:ilvl w:val="0"/>
                          <w:numId w:val="32"/>
                        </w:numPr>
                        <w:tabs>
                          <w:tab w:val="clear" w:pos="360"/>
                        </w:tabs>
                        <w:ind w:left="0" w:right="332" w:hanging="283"/>
                        <w:rPr>
                          <w:rFonts w:ascii="Arial" w:hAnsi="Arial" w:cs="Arial"/>
                          <w:color w:val="000000"/>
                          <w:sz w:val="18"/>
                          <w:szCs w:val="18"/>
                        </w:rPr>
                      </w:pPr>
                    </w:p>
                    <w:p>
                      <w:pPr>
                        <w:ind w:right="332"/>
                        <w:rPr>
                          <w:rFonts w:ascii="Arial" w:hAnsi="Arial" w:cs="Arial"/>
                          <w:color w:val="000000"/>
                          <w:sz w:val="18"/>
                          <w:szCs w:val="18"/>
                        </w:rPr>
                      </w:pPr>
                      <w:r>
                        <w:rPr>
                          <w:rFonts w:ascii="Arial" w:hAnsi="Arial" w:cs="Arial"/>
                          <w:b/>
                          <w:color w:val="000000"/>
                          <w:sz w:val="18"/>
                          <w:szCs w:val="18"/>
                        </w:rPr>
                        <w:t>N.B.</w:t>
                      </w:r>
                      <w:r>
                        <w:rPr>
                          <w:rFonts w:ascii="Arial" w:hAnsi="Arial" w:cs="Arial"/>
                          <w:color w:val="000000"/>
                          <w:sz w:val="18"/>
                          <w:szCs w:val="18"/>
                        </w:rPr>
                        <w:t xml:space="preserve">  La rémunération est calculée sur la base des prestations définitives augmentée, le cas échéant, d'une allocation.</w:t>
                      </w:r>
                    </w:p>
                    <w:p>
                      <w:pPr>
                        <w:ind w:left="142" w:right="332"/>
                        <w:rPr>
                          <w:rFonts w:ascii="Arial" w:hAnsi="Arial" w:cs="Arial"/>
                          <w:color w:val="000000"/>
                          <w:sz w:val="18"/>
                          <w:szCs w:val="18"/>
                        </w:rPr>
                      </w:pPr>
                      <w:r>
                        <w:rPr>
                          <w:rFonts w:ascii="Arial" w:hAnsi="Arial" w:cs="Arial"/>
                          <w:color w:val="000000"/>
                          <w:sz w:val="18"/>
                          <w:szCs w:val="18"/>
                        </w:rPr>
                        <w:t>- aux disponibilités pour convenances personnelles;</w:t>
                      </w:r>
                    </w:p>
                    <w:p>
                      <w:pPr>
                        <w:ind w:left="284" w:right="332" w:hanging="142"/>
                        <w:rPr>
                          <w:rFonts w:ascii="Arial" w:hAnsi="Arial" w:cs="Arial"/>
                          <w:color w:val="000000"/>
                          <w:sz w:val="18"/>
                          <w:szCs w:val="18"/>
                        </w:rPr>
                      </w:pPr>
                      <w:r>
                        <w:rPr>
                          <w:rFonts w:ascii="Arial" w:hAnsi="Arial" w:cs="Arial"/>
                          <w:color w:val="000000"/>
                          <w:sz w:val="18"/>
                          <w:szCs w:val="18"/>
                        </w:rPr>
                        <w:t>- aux disponibilités pour mission spéciale sans subvention-traitement d'attente;</w:t>
                      </w:r>
                    </w:p>
                    <w:p>
                      <w:pPr>
                        <w:ind w:left="284" w:hanging="142"/>
                        <w:rPr>
                          <w:rFonts w:ascii="Arial" w:hAnsi="Arial" w:cs="Arial"/>
                          <w:sz w:val="18"/>
                          <w:szCs w:val="18"/>
                        </w:rPr>
                      </w:pPr>
                      <w:r>
                        <w:rPr>
                          <w:rFonts w:ascii="Arial" w:hAnsi="Arial" w:cs="Arial"/>
                          <w:color w:val="000000"/>
                          <w:sz w:val="18"/>
                          <w:szCs w:val="18"/>
                        </w:rPr>
                        <w:t>- aux périodes faisant l'objet d'une demande de suspension du droit à la subvention-traitement d'attente.</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131328" behindDoc="0" locked="0" layoutInCell="1" allowOverlap="1">
                <wp:simplePos x="0" y="0"/>
                <wp:positionH relativeFrom="column">
                  <wp:posOffset>4229100</wp:posOffset>
                </wp:positionH>
                <wp:positionV relativeFrom="paragraph">
                  <wp:posOffset>16510</wp:posOffset>
                </wp:positionV>
                <wp:extent cx="2368550" cy="1558290"/>
                <wp:effectExtent l="0" t="0" r="12700" b="22860"/>
                <wp:wrapNone/>
                <wp:docPr id="4653" name="Zone de texte 4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0" cy="155829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 xml:space="preserve">Indiquer : </w:t>
                            </w:r>
                          </w:p>
                          <w:p>
                            <w:pPr>
                              <w:rPr>
                                <w:rFonts w:ascii="Arial" w:hAnsi="Arial" w:cs="Arial"/>
                                <w:sz w:val="18"/>
                                <w:szCs w:val="18"/>
                              </w:rPr>
                            </w:pPr>
                            <w:r>
                              <w:rPr>
                                <w:rFonts w:ascii="Arial" w:hAnsi="Arial" w:cs="Arial"/>
                                <w:sz w:val="18"/>
                                <w:szCs w:val="18"/>
                              </w:rPr>
                              <w:t>- les attributions précédentes qui ont fait l’objet de la dernière demande de subvention-traitement.</w:t>
                            </w:r>
                          </w:p>
                          <w:p>
                            <w:pPr>
                              <w:rPr>
                                <w:rFonts w:ascii="Arial" w:hAnsi="Arial" w:cs="Arial"/>
                                <w:sz w:val="18"/>
                                <w:szCs w:val="18"/>
                              </w:rPr>
                            </w:pPr>
                          </w:p>
                          <w:p>
                            <w:pPr>
                              <w:rPr>
                                <w:rFonts w:ascii="Arial" w:hAnsi="Arial" w:cs="Arial"/>
                                <w:sz w:val="18"/>
                                <w:szCs w:val="18"/>
                              </w:rPr>
                            </w:pPr>
                            <w:r>
                              <w:rPr>
                                <w:rFonts w:ascii="Arial" w:hAnsi="Arial" w:cs="Arial"/>
                                <w:color w:val="000000"/>
                                <w:sz w:val="18"/>
                                <w:szCs w:val="18"/>
                              </w:rPr>
                              <w:t>Lorsque plusieurs folios sont nécessaires, les rubriques "attributions actuelles" et "attributions précédentes" seront complétées sur le premier folio uniquement.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53" o:spid="_x0000_s1169" type="#_x0000_t202" style="position:absolute;left:0;text-align:left;margin-left:333pt;margin-top:1.3pt;width:186.5pt;height:122.7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">
                <v:textbox>
                  <w:txbxContent>
                    <w:p>
                      <w:pPr>
                        <w:rPr>
                          <w:rFonts w:ascii="Arial" w:hAnsi="Arial" w:cs="Arial"/>
                          <w:sz w:val="18"/>
                          <w:szCs w:val="18"/>
                        </w:rPr>
                      </w:pPr>
                      <w:r>
                        <w:rPr>
                          <w:rFonts w:ascii="Arial" w:hAnsi="Arial" w:cs="Arial"/>
                          <w:sz w:val="18"/>
                          <w:szCs w:val="18"/>
                        </w:rPr>
                        <w:t xml:space="preserve">Indiquer : </w:t>
                      </w:r>
                    </w:p>
                    <w:p>
                      <w:pPr>
                        <w:rPr>
                          <w:rFonts w:ascii="Arial" w:hAnsi="Arial" w:cs="Arial"/>
                          <w:sz w:val="18"/>
                          <w:szCs w:val="18"/>
                        </w:rPr>
                      </w:pPr>
                      <w:r>
                        <w:rPr>
                          <w:rFonts w:ascii="Arial" w:hAnsi="Arial" w:cs="Arial"/>
                          <w:sz w:val="18"/>
                          <w:szCs w:val="18"/>
                        </w:rPr>
                        <w:t>- les attributions précédentes qui ont fait l’objet de la dernière demande de subvention-traitement.</w:t>
                      </w:r>
                    </w:p>
                    <w:p>
                      <w:pPr>
                        <w:rPr>
                          <w:rFonts w:ascii="Arial" w:hAnsi="Arial" w:cs="Arial"/>
                          <w:sz w:val="18"/>
                          <w:szCs w:val="18"/>
                        </w:rPr>
                      </w:pPr>
                    </w:p>
                    <w:p>
                      <w:pPr>
                        <w:rPr>
                          <w:rFonts w:ascii="Arial" w:hAnsi="Arial" w:cs="Arial"/>
                          <w:sz w:val="18"/>
                          <w:szCs w:val="18"/>
                        </w:rPr>
                      </w:pPr>
                      <w:r>
                        <w:rPr>
                          <w:rFonts w:ascii="Arial" w:hAnsi="Arial" w:cs="Arial"/>
                          <w:color w:val="000000"/>
                          <w:sz w:val="18"/>
                          <w:szCs w:val="18"/>
                        </w:rPr>
                        <w:t>Lorsque plusieurs folios sont nécessaires, les rubriques "attributions actuelles" et "attributions précédentes" seront complétées sur le premier folio uniquement.</w:t>
                      </w:r>
                    </w:p>
                  </w:txbxContent>
                </v:textbox>
              </v:shape>
            </w:pict>
          </mc:Fallback>
        </mc:AlternateContent>
      </w: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ind w:left="993" w:right="332"/>
        <w:jc w:val="both"/>
        <w:rPr>
          <w:rFonts w:ascii="Lucida Console" w:hAnsi="Lucida Console"/>
          <w:color w:val="000000"/>
        </w:rPr>
      </w:pPr>
    </w:p>
    <w:p>
      <w:pPr>
        <w:rPr>
          <w:sz w:val="16"/>
          <w:szCs w:val="16"/>
        </w:rPr>
      </w:pPr>
      <w:r>
        <w:rPr>
          <w:sz w:val="16"/>
          <w:szCs w:val="16"/>
        </w:rPr>
        <w:br w:type="page"/>
      </w:r>
    </w:p>
    <w:p>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3"/>
        <w:gridCol w:w="3482"/>
        <w:gridCol w:w="1745"/>
        <w:gridCol w:w="1758"/>
      </w:tblGrid>
      <w:tr>
        <w:tc>
          <w:tcPr>
            <w:tcW w:w="10912" w:type="dxa"/>
            <w:gridSpan w:val="4"/>
          </w:tcPr>
          <w:p>
            <w:r>
              <w:rPr>
                <w:sz w:val="12"/>
              </w:rPr>
              <w:t>Le soussigné, mandaté par le Pouvoir organisateur, sollicite au profit de l'enseignant intéressé, l'octroi ou l'ajustement de l'avance sur la subvention-traitement compte tenu de la présente notification.  Il s'engage formellement à rembourser soit la totalité des avances payées si, pour une raison quelconque, la fonction de l'intéressé n'est pas admise à la subvention, soit la différence entre le montant des avances liquidées et la subvention attribuée.  Si la présente dépêche concerne un temporaire, elle n'est valable qu'au plus tard jusqu'à la fin de l'année scolaire en cours.</w:t>
            </w:r>
          </w:p>
        </w:tc>
      </w:tr>
      <w:tr>
        <w:trPr>
          <w:trHeight w:val="299"/>
        </w:trPr>
        <w:tc>
          <w:tcPr>
            <w:tcW w:w="3637" w:type="dxa"/>
            <w:vMerge w:val="restart"/>
          </w:tcPr>
          <w:p>
            <w:pPr>
              <w:rPr>
                <w:rFonts w:ascii="Arial" w:hAnsi="Arial" w:cs="Arial"/>
                <w:sz w:val="16"/>
                <w:szCs w:val="16"/>
              </w:rPr>
            </w:pPr>
            <w:r>
              <w:rPr>
                <w:rFonts w:ascii="Arial" w:hAnsi="Arial" w:cs="Arial"/>
                <w:sz w:val="16"/>
                <w:szCs w:val="16"/>
              </w:rPr>
              <w:t>Document à faire signer impérativement par le Membre du Personnel</w:t>
            </w: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2118016" behindDoc="0" locked="0" layoutInCell="1" allowOverlap="1">
                      <wp:simplePos x="0" y="0"/>
                      <wp:positionH relativeFrom="column">
                        <wp:posOffset>1421765</wp:posOffset>
                      </wp:positionH>
                      <wp:positionV relativeFrom="paragraph">
                        <wp:posOffset>42545</wp:posOffset>
                      </wp:positionV>
                      <wp:extent cx="9525" cy="1262380"/>
                      <wp:effectExtent l="38100" t="0" r="66675" b="52070"/>
                      <wp:wrapNone/>
                      <wp:docPr id="4652" name="Connecteur droit avec flèche 46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262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2" o:spid="_x0000_s1026" type="#_x0000_t32" style="position:absolute;margin-left:111.95pt;margin-top:3.35pt;width:.75pt;height:99.4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">
                      <v:stroke endarrow="block"/>
                    </v:shape>
                  </w:pict>
                </mc:Fallback>
              </mc:AlternateContent>
            </w:r>
            <w:r>
              <w:rPr>
                <w:rFonts w:ascii="Arial" w:hAnsi="Arial" w:cs="Arial"/>
                <w:sz w:val="16"/>
                <w:szCs w:val="16"/>
              </w:rPr>
              <w:t>Date :</w:t>
            </w:r>
          </w:p>
          <w:p>
            <w:pPr>
              <w:spacing w:before="120" w:after="120"/>
              <w:rPr>
                <w:rFonts w:ascii="Arial" w:hAnsi="Arial" w:cs="Arial"/>
                <w:sz w:val="16"/>
                <w:szCs w:val="16"/>
              </w:rPr>
            </w:pPr>
            <w:r>
              <w:rPr>
                <w:rFonts w:ascii="Arial" w:hAnsi="Arial" w:cs="Arial"/>
                <w:sz w:val="16"/>
                <w:szCs w:val="16"/>
              </w:rPr>
              <w:t>Nom, Prénom :</w:t>
            </w:r>
          </w:p>
          <w:p>
            <w:pPr>
              <w:spacing w:before="120" w:after="120"/>
              <w:rPr>
                <w:rFonts w:ascii="Arial" w:hAnsi="Arial" w:cs="Arial"/>
                <w:sz w:val="16"/>
                <w:szCs w:val="16"/>
              </w:rPr>
            </w:pPr>
            <w:r>
              <w:rPr>
                <w:rFonts w:ascii="Arial" w:hAnsi="Arial" w:cs="Arial"/>
                <w:sz w:val="16"/>
                <w:szCs w:val="16"/>
              </w:rPr>
              <w:t>Signature :</w:t>
            </w:r>
          </w:p>
          <w:p>
            <w:pPr>
              <w:spacing w:before="120" w:after="120"/>
              <w:rPr>
                <w:rFonts w:ascii="Arial" w:hAnsi="Arial" w:cs="Arial"/>
                <w:sz w:val="16"/>
                <w:szCs w:val="16"/>
              </w:rPr>
            </w:pPr>
          </w:p>
          <w:p>
            <w:pPr>
              <w:spacing w:before="120" w:after="120"/>
              <w:rPr>
                <w:rFonts w:ascii="Arial" w:hAnsi="Arial" w:cs="Arial"/>
                <w:sz w:val="16"/>
                <w:szCs w:val="16"/>
              </w:rPr>
            </w:pPr>
            <w:r>
              <w:rPr>
                <w:rFonts w:ascii="Arial" w:hAnsi="Arial" w:cs="Arial"/>
                <w:noProof/>
                <w:sz w:val="16"/>
                <w:szCs w:val="16"/>
              </w:rPr>
              <mc:AlternateContent>
                <mc:Choice Requires="wps">
                  <w:drawing>
                    <wp:anchor distT="0" distB="0" distL="114300" distR="114300" simplePos="0" relativeHeight="252140544" behindDoc="0" locked="0" layoutInCell="1" allowOverlap="1">
                      <wp:simplePos x="0" y="0"/>
                      <wp:positionH relativeFrom="column">
                        <wp:posOffset>72390</wp:posOffset>
                      </wp:positionH>
                      <wp:positionV relativeFrom="paragraph">
                        <wp:posOffset>130810</wp:posOffset>
                      </wp:positionV>
                      <wp:extent cx="75565" cy="1517650"/>
                      <wp:effectExtent l="12700" t="5080" r="54610" b="20320"/>
                      <wp:wrapNone/>
                      <wp:docPr id="4651" name="Connecteur droit avec flèche 46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 cy="151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1" o:spid="_x0000_s1026" type="#_x0000_t32" style="position:absolute;margin-left:5.7pt;margin-top:10.3pt;width:5.95pt;height:119.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">
                      <v:stroke endarrow="block"/>
                    </v:shape>
                  </w:pict>
                </mc:Fallback>
              </mc:AlternateContent>
            </w:r>
            <w:r>
              <w:rPr>
                <w:rFonts w:ascii="Arial" w:hAnsi="Arial" w:cs="Arial"/>
                <w:b/>
                <w:sz w:val="16"/>
                <w:szCs w:val="16"/>
              </w:rPr>
              <w:fldChar w:fldCharType="begin">
                <w:ffData>
                  <w:name w:val="CaseACocher27"/>
                  <w:enabled/>
                  <w:calcOnExit w:val="0"/>
                  <w:checkBox>
                    <w:sizeAuto/>
                    <w:default w:val="0"/>
                  </w:checkBox>
                </w:ffData>
              </w:fldChar>
            </w:r>
            <w:r>
              <w:rPr>
                <w:rFonts w:ascii="Arial" w:hAnsi="Arial" w:cs="Arial"/>
                <w:b/>
                <w:sz w:val="16"/>
                <w:szCs w:val="16"/>
              </w:rPr>
              <w:instrText xml:space="preserve"> FORMCHECKBOX </w:instrText>
            </w:r>
            <w:r>
              <w:rPr>
                <w:rFonts w:ascii="Arial" w:hAnsi="Arial" w:cs="Arial"/>
                <w:b/>
                <w:sz w:val="16"/>
                <w:szCs w:val="16"/>
              </w:rPr>
            </w:r>
            <w:r>
              <w:rPr>
                <w:rFonts w:ascii="Arial" w:hAnsi="Arial" w:cs="Arial"/>
                <w:b/>
                <w:sz w:val="16"/>
                <w:szCs w:val="16"/>
              </w:rPr>
              <w:fldChar w:fldCharType="separate"/>
            </w:r>
            <w:r>
              <w:rPr>
                <w:rFonts w:ascii="Arial" w:hAnsi="Arial" w:cs="Arial"/>
                <w:b/>
                <w:sz w:val="16"/>
                <w:szCs w:val="16"/>
              </w:rPr>
              <w:fldChar w:fldCharType="end"/>
            </w:r>
            <w:r>
              <w:rPr>
                <w:rFonts w:ascii="Arial" w:hAnsi="Arial" w:cs="Arial"/>
                <w:sz w:val="12"/>
                <w:szCs w:val="12"/>
              </w:rPr>
              <w:t>.</w:t>
            </w:r>
          </w:p>
        </w:tc>
        <w:tc>
          <w:tcPr>
            <w:tcW w:w="3637" w:type="dxa"/>
            <w:vMerge w:val="restart"/>
          </w:tcPr>
          <w:p>
            <w:pPr>
              <w:rPr>
                <w:rFonts w:ascii="Arial" w:hAnsi="Arial" w:cs="Arial"/>
                <w:sz w:val="16"/>
                <w:szCs w:val="16"/>
              </w:rPr>
            </w:pPr>
            <w:r>
              <w:rPr>
                <w:rFonts w:ascii="Arial" w:hAnsi="Arial" w:cs="Arial"/>
                <w:sz w:val="16"/>
                <w:szCs w:val="16"/>
              </w:rPr>
              <w:t>Le Pouvoir Organisateur (mandataire)</w:t>
            </w:r>
          </w:p>
          <w:p>
            <w:pPr>
              <w:spacing w:before="120" w:after="120"/>
              <w:rPr>
                <w:rFonts w:ascii="Arial" w:hAnsi="Arial" w:cs="Arial"/>
                <w:sz w:val="16"/>
                <w:szCs w:val="16"/>
              </w:rPr>
            </w:pPr>
            <w:r>
              <w:rPr>
                <w:rFonts w:ascii="Verdana" w:eastAsia="Calibri" w:hAnsi="Verdana"/>
                <w:noProof/>
                <w:sz w:val="24"/>
                <w:szCs w:val="24"/>
              </w:rPr>
              <mc:AlternateContent>
                <mc:Choice Requires="wps">
                  <w:drawing>
                    <wp:anchor distT="0" distB="0" distL="114300" distR="114300" simplePos="0" relativeHeight="252113920" behindDoc="0" locked="0" layoutInCell="1" allowOverlap="1">
                      <wp:simplePos x="0" y="0"/>
                      <wp:positionH relativeFrom="column">
                        <wp:posOffset>1167130</wp:posOffset>
                      </wp:positionH>
                      <wp:positionV relativeFrom="paragraph">
                        <wp:posOffset>206375</wp:posOffset>
                      </wp:positionV>
                      <wp:extent cx="57150" cy="1348105"/>
                      <wp:effectExtent l="76200" t="0" r="38100" b="61595"/>
                      <wp:wrapNone/>
                      <wp:docPr id="4650" name="Connecteur droit avec flèche 46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 cy="1348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50" o:spid="_x0000_s1026" type="#_x0000_t32" style="position:absolute;margin-left:91.9pt;margin-top:16.25pt;width:4.5pt;height:106.15pt;flip:x;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">
                      <v:stroke endarrow="block"/>
                    </v:shape>
                  </w:pict>
                </mc:Fallback>
              </mc:AlternateContent>
            </w:r>
            <w:r>
              <w:rPr>
                <w:rFonts w:ascii="Arial" w:hAnsi="Arial" w:cs="Arial"/>
                <w:sz w:val="16"/>
                <w:szCs w:val="16"/>
              </w:rPr>
              <w:t>Date :</w:t>
            </w:r>
          </w:p>
          <w:p>
            <w:pPr>
              <w:spacing w:before="120" w:after="120"/>
              <w:rPr>
                <w:rFonts w:ascii="Arial" w:hAnsi="Arial" w:cs="Arial"/>
                <w:sz w:val="16"/>
                <w:szCs w:val="16"/>
              </w:rPr>
            </w:pPr>
            <w:r>
              <w:rPr>
                <w:rFonts w:ascii="Arial" w:hAnsi="Arial" w:cs="Arial"/>
                <w:sz w:val="16"/>
                <w:szCs w:val="16"/>
              </w:rPr>
              <w:t>Nom, Prénom,</w:t>
            </w:r>
          </w:p>
          <w:p>
            <w:pPr>
              <w:spacing w:before="120" w:after="120"/>
              <w:rPr>
                <w:rFonts w:ascii="Arial" w:hAnsi="Arial" w:cs="Arial"/>
                <w:sz w:val="16"/>
                <w:szCs w:val="16"/>
              </w:rPr>
            </w:pPr>
            <w:r>
              <w:rPr>
                <w:rFonts w:ascii="Arial" w:hAnsi="Arial" w:cs="Arial"/>
                <w:sz w:val="16"/>
                <w:szCs w:val="16"/>
              </w:rPr>
              <w:t>Qualité :</w:t>
            </w:r>
          </w:p>
          <w:p>
            <w:pPr>
              <w:spacing w:before="120" w:after="120"/>
              <w:rPr>
                <w:rFonts w:ascii="Arial" w:hAnsi="Arial" w:cs="Arial"/>
                <w:sz w:val="16"/>
                <w:szCs w:val="16"/>
              </w:rPr>
            </w:pPr>
            <w:r>
              <w:rPr>
                <w:rFonts w:ascii="Arial" w:hAnsi="Arial" w:cs="Arial"/>
                <w:sz w:val="16"/>
                <w:szCs w:val="16"/>
              </w:rPr>
              <w:t>Signature :</w:t>
            </w:r>
          </w:p>
        </w:tc>
        <w:tc>
          <w:tcPr>
            <w:tcW w:w="3638" w:type="dxa"/>
            <w:gridSpan w:val="2"/>
          </w:tcPr>
          <w:p>
            <w:pPr>
              <w:jc w:val="center"/>
              <w:rPr>
                <w:rFonts w:ascii="Arial" w:hAnsi="Arial" w:cs="Arial"/>
                <w:b/>
                <w:sz w:val="16"/>
                <w:szCs w:val="16"/>
              </w:rPr>
            </w:pPr>
            <w:r>
              <w:rPr>
                <w:rFonts w:ascii="Verdana" w:eastAsia="Calibri" w:hAnsi="Verdana"/>
                <w:noProof/>
                <w:sz w:val="24"/>
                <w:szCs w:val="24"/>
              </w:rPr>
              <mc:AlternateContent>
                <mc:Choice Requires="wps">
                  <w:drawing>
                    <wp:anchor distT="0" distB="0" distL="114300" distR="114300" simplePos="0" relativeHeight="252114944" behindDoc="0" locked="0" layoutInCell="1" allowOverlap="1">
                      <wp:simplePos x="0" y="0"/>
                      <wp:positionH relativeFrom="column">
                        <wp:posOffset>1145540</wp:posOffset>
                      </wp:positionH>
                      <wp:positionV relativeFrom="paragraph">
                        <wp:posOffset>116205</wp:posOffset>
                      </wp:positionV>
                      <wp:extent cx="114300" cy="1119505"/>
                      <wp:effectExtent l="57150" t="0" r="19050" b="61595"/>
                      <wp:wrapNone/>
                      <wp:docPr id="4649" name="Connecteur droit avec flèche 46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19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49" o:spid="_x0000_s1026" type="#_x0000_t32" style="position:absolute;margin-left:90.2pt;margin-top:9.15pt;width:9pt;height:88.15pt;flip:x;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">
                      <v:stroke endarrow="block"/>
                    </v:shape>
                  </w:pict>
                </mc:Fallback>
              </mc:AlternateContent>
            </w:r>
            <w:r>
              <w:rPr>
                <w:rFonts w:ascii="Arial" w:hAnsi="Arial" w:cs="Arial"/>
                <w:b/>
                <w:sz w:val="16"/>
                <w:szCs w:val="16"/>
              </w:rPr>
              <w:t>Réservé à l’Administration</w:t>
            </w:r>
          </w:p>
        </w:tc>
      </w:tr>
      <w:tr>
        <w:trPr>
          <w:trHeight w:val="762"/>
        </w:trPr>
        <w:tc>
          <w:tcPr>
            <w:tcW w:w="3637" w:type="dxa"/>
            <w:vMerge/>
          </w:tcPr>
          <w:p>
            <w:pPr>
              <w:rPr>
                <w:sz w:val="16"/>
                <w:szCs w:val="16"/>
              </w:rPr>
            </w:pPr>
          </w:p>
        </w:tc>
        <w:tc>
          <w:tcPr>
            <w:tcW w:w="3637" w:type="dxa"/>
            <w:vMerge/>
          </w:tcPr>
          <w:p>
            <w:pPr>
              <w:rPr>
                <w:sz w:val="16"/>
                <w:szCs w:val="16"/>
              </w:rPr>
            </w:pPr>
          </w:p>
        </w:tc>
        <w:tc>
          <w:tcPr>
            <w:tcW w:w="1819" w:type="dxa"/>
          </w:tcPr>
          <w:p>
            <w:pPr>
              <w:rPr>
                <w:rFonts w:ascii="Arial" w:hAnsi="Arial" w:cs="Arial"/>
                <w:b/>
                <w:sz w:val="16"/>
                <w:szCs w:val="16"/>
              </w:rPr>
            </w:pPr>
          </w:p>
          <w:p>
            <w:pPr>
              <w:rPr>
                <w:rFonts w:ascii="Arial" w:hAnsi="Arial" w:cs="Arial"/>
                <w:b/>
                <w:sz w:val="16"/>
                <w:szCs w:val="16"/>
              </w:rPr>
            </w:pPr>
            <w:r>
              <w:rPr>
                <w:rFonts w:ascii="Arial" w:hAnsi="Arial" w:cs="Arial"/>
                <w:b/>
                <w:sz w:val="16"/>
                <w:szCs w:val="16"/>
              </w:rPr>
              <w:t>Entré le</w:t>
            </w:r>
          </w:p>
        </w:tc>
        <w:tc>
          <w:tcPr>
            <w:tcW w:w="1819" w:type="dxa"/>
          </w:tcPr>
          <w:p>
            <w:pPr>
              <w:rPr>
                <w:rFonts w:ascii="Arial" w:hAnsi="Arial" w:cs="Arial"/>
                <w:b/>
                <w:sz w:val="16"/>
                <w:szCs w:val="16"/>
              </w:rPr>
            </w:pPr>
          </w:p>
          <w:p>
            <w:pPr>
              <w:rPr>
                <w:rFonts w:ascii="Arial" w:hAnsi="Arial" w:cs="Arial"/>
                <w:b/>
                <w:sz w:val="16"/>
                <w:szCs w:val="16"/>
              </w:rPr>
            </w:pPr>
            <w:r>
              <w:rPr>
                <w:rFonts w:ascii="Arial" w:hAnsi="Arial" w:cs="Arial"/>
                <w:b/>
                <w:sz w:val="16"/>
                <w:szCs w:val="16"/>
              </w:rPr>
              <w:t>Exécuté le :</w:t>
            </w:r>
          </w:p>
        </w:tc>
      </w:tr>
    </w:tbl>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106752" behindDoc="0" locked="0" layoutInCell="1" allowOverlap="1">
                <wp:simplePos x="0" y="0"/>
                <wp:positionH relativeFrom="column">
                  <wp:posOffset>4654550</wp:posOffset>
                </wp:positionH>
                <wp:positionV relativeFrom="paragraph">
                  <wp:posOffset>20320</wp:posOffset>
                </wp:positionV>
                <wp:extent cx="1600200" cy="685800"/>
                <wp:effectExtent l="0" t="0" r="19050" b="19050"/>
                <wp:wrapNone/>
                <wp:docPr id="4648" name="Zone de texte 4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685800"/>
                        </a:xfrm>
                        <a:prstGeom prst="rect">
                          <a:avLst/>
                        </a:prstGeom>
                        <a:solidFill>
                          <a:srgbClr val="FFFFFF"/>
                        </a:solidFill>
                        <a:ln w="9525">
                          <a:solidFill>
                            <a:srgbClr val="000000"/>
                          </a:solidFill>
                          <a:miter lim="800000"/>
                          <a:headEnd/>
                          <a:tailEnd/>
                        </a:ln>
                      </wps:spPr>
                      <wps:txbx>
                        <w:txbxContent>
                          <w:p>
                            <w:pPr>
                              <w:rPr>
                                <w:rFonts w:ascii="Arial" w:hAnsi="Arial" w:cs="Arial"/>
                                <w:color w:val="0000FF"/>
                                <w:sz w:val="18"/>
                                <w:szCs w:val="18"/>
                              </w:rPr>
                            </w:pPr>
                            <w:r>
                              <w:rPr>
                                <w:rFonts w:ascii="Arial" w:hAnsi="Arial" w:cs="Arial"/>
                                <w:color w:val="0000FF"/>
                                <w:sz w:val="18"/>
                                <w:szCs w:val="18"/>
                              </w:rPr>
                              <w:t>Cadre réservé à l’administration, ne porter aucune indication dans ce cadre.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48" o:spid="_x0000_s1170" type="#_x0000_t202" style="position:absolute;margin-left:366.5pt;margin-top:1.6pt;width:126pt;height:54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">
                <v:textbox>
                  <w:txbxContent>
                    <w:p>
                      <w:pPr>
                        <w:rPr>
                          <w:rFonts w:ascii="Arial" w:hAnsi="Arial" w:cs="Arial"/>
                          <w:color w:val="0000FF"/>
                          <w:sz w:val="18"/>
                          <w:szCs w:val="18"/>
                        </w:rPr>
                      </w:pPr>
                      <w:r>
                        <w:rPr>
                          <w:rFonts w:ascii="Arial" w:hAnsi="Arial" w:cs="Arial"/>
                          <w:color w:val="0000FF"/>
                          <w:sz w:val="18"/>
                          <w:szCs w:val="18"/>
                        </w:rPr>
                        <w:t>Cadre réservé à l’administration, ne porter aucune indication dans ce cadre.</w:t>
                      </w:r>
                    </w:p>
                  </w:txbxContent>
                </v:textbox>
              </v:shape>
            </w:pict>
          </mc:Fallback>
        </mc:AlternateContent>
      </w: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107776" behindDoc="0" locked="0" layoutInCell="1" allowOverlap="1">
                <wp:simplePos x="0" y="0"/>
                <wp:positionH relativeFrom="column">
                  <wp:posOffset>299720</wp:posOffset>
                </wp:positionH>
                <wp:positionV relativeFrom="paragraph">
                  <wp:posOffset>46355</wp:posOffset>
                </wp:positionV>
                <wp:extent cx="1943100" cy="685800"/>
                <wp:effectExtent l="0" t="0" r="19050" b="19050"/>
                <wp:wrapNone/>
                <wp:docPr id="4647" name="Zone de texte 4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68580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Cadre réservé à votre membre du personnel, qui datera, indiquera son nom et prénom en toutes lettres et signera impérativement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47" o:spid="_x0000_s1171" type="#_x0000_t202" style="position:absolute;margin-left:23.6pt;margin-top:3.65pt;width:153pt;height:54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">
                <v:textbox>
                  <w:txbxContent>
                    <w:p>
                      <w:pPr>
                        <w:rPr>
                          <w:rFonts w:ascii="Arial" w:hAnsi="Arial" w:cs="Arial"/>
                          <w:sz w:val="18"/>
                          <w:szCs w:val="18"/>
                        </w:rPr>
                      </w:pPr>
                      <w:r>
                        <w:rPr>
                          <w:rFonts w:ascii="Arial" w:hAnsi="Arial" w:cs="Arial"/>
                          <w:sz w:val="18"/>
                          <w:szCs w:val="18"/>
                        </w:rPr>
                        <w:t>Cadre réservé à votre membre du personnel, qui datera, indiquera son nom et prénom en toutes lettres et signera impérativement</w:t>
                      </w:r>
                    </w:p>
                  </w:txbxContent>
                </v:textbox>
              </v:shape>
            </w:pict>
          </mc:Fallback>
        </mc:AlternateContent>
      </w:r>
      <w:r>
        <w:rPr>
          <w:rFonts w:ascii="Verdana" w:eastAsia="Calibri" w:hAnsi="Verdana"/>
          <w:noProof/>
          <w:sz w:val="24"/>
          <w:szCs w:val="24"/>
        </w:rPr>
        <mc:AlternateContent>
          <mc:Choice Requires="wps">
            <w:drawing>
              <wp:anchor distT="0" distB="0" distL="114300" distR="114300" simplePos="0" relativeHeight="252105728" behindDoc="0" locked="0" layoutInCell="1" allowOverlap="1">
                <wp:simplePos x="0" y="0"/>
                <wp:positionH relativeFrom="column">
                  <wp:posOffset>2368550</wp:posOffset>
                </wp:positionH>
                <wp:positionV relativeFrom="paragraph">
                  <wp:posOffset>121920</wp:posOffset>
                </wp:positionV>
                <wp:extent cx="1943100" cy="1026160"/>
                <wp:effectExtent l="0" t="0" r="19050" b="21590"/>
                <wp:wrapNone/>
                <wp:docPr id="4646" name="Zone de texte 4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026160"/>
                        </a:xfrm>
                        <a:prstGeom prst="rect">
                          <a:avLst/>
                        </a:prstGeom>
                        <a:solidFill>
                          <a:srgbClr val="FFFFFF"/>
                        </a:solidFill>
                        <a:ln w="9525">
                          <a:solidFill>
                            <a:srgbClr val="000000"/>
                          </a:solidFill>
                          <a:miter lim="800000"/>
                          <a:headEnd/>
                          <a:tailEnd/>
                        </a:ln>
                      </wps:spPr>
                      <wps:txbx>
                        <w:txbxContent>
                          <w:p>
                            <w:pPr>
                              <w:rPr>
                                <w:rFonts w:ascii="Arial" w:hAnsi="Arial" w:cs="Arial"/>
                                <w:sz w:val="18"/>
                                <w:szCs w:val="18"/>
                              </w:rPr>
                            </w:pPr>
                            <w:r>
                              <w:rPr>
                                <w:rFonts w:ascii="Arial" w:hAnsi="Arial" w:cs="Arial"/>
                                <w:sz w:val="18"/>
                                <w:szCs w:val="18"/>
                              </w:rPr>
                              <w:t>Cadre réservé au responsable du Pouvoir organisateur ou son mandataire qui indiquera la date d’envoi, notera son nom, prénom en toutes lettres, sa qualité et signera.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46" o:spid="_x0000_s1172" type="#_x0000_t202" style="position:absolute;margin-left:186.5pt;margin-top:9.6pt;width:153pt;height:80.8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">
                <v:textbox>
                  <w:txbxContent>
                    <w:p>
                      <w:pPr>
                        <w:rPr>
                          <w:rFonts w:ascii="Arial" w:hAnsi="Arial" w:cs="Arial"/>
                          <w:sz w:val="18"/>
                          <w:szCs w:val="18"/>
                        </w:rPr>
                      </w:pPr>
                      <w:r>
                        <w:rPr>
                          <w:rFonts w:ascii="Arial" w:hAnsi="Arial" w:cs="Arial"/>
                          <w:sz w:val="18"/>
                          <w:szCs w:val="18"/>
                        </w:rPr>
                        <w:t>Cadre réservé au responsable du Pouvoir organisateur ou son mandataire qui indiquera la date d’envoi, notera son nom, prénom en toutes lettres, sa qualité et signera.</w:t>
                      </w: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r>
        <w:rPr>
          <w:rFonts w:ascii="Verdana" w:eastAsia="Calibri" w:hAnsi="Verdana"/>
          <w:noProof/>
          <w:sz w:val="24"/>
          <w:szCs w:val="24"/>
        </w:rPr>
        <mc:AlternateContent>
          <mc:Choice Requires="wps">
            <w:drawing>
              <wp:anchor distT="0" distB="0" distL="114300" distR="114300" simplePos="0" relativeHeight="252116992" behindDoc="0" locked="0" layoutInCell="1" allowOverlap="1">
                <wp:simplePos x="0" y="0"/>
                <wp:positionH relativeFrom="column">
                  <wp:posOffset>82550</wp:posOffset>
                </wp:positionH>
                <wp:positionV relativeFrom="paragraph">
                  <wp:posOffset>80010</wp:posOffset>
                </wp:positionV>
                <wp:extent cx="3390900" cy="960120"/>
                <wp:effectExtent l="0" t="0" r="19050" b="11430"/>
                <wp:wrapNone/>
                <wp:docPr id="4645" name="Zone de texte 4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960120"/>
                        </a:xfrm>
                        <a:prstGeom prst="rect">
                          <a:avLst/>
                        </a:prstGeom>
                        <a:solidFill>
                          <a:srgbClr val="FFFFFF"/>
                        </a:solidFill>
                        <a:ln w="9525">
                          <a:solidFill>
                            <a:srgbClr val="000000"/>
                          </a:solidFill>
                          <a:miter lim="800000"/>
                          <a:headEnd/>
                          <a:tailEnd/>
                        </a:ln>
                      </wps:spPr>
                      <wps:txbx>
                        <w:txbxContent>
                          <w:p>
                            <w:pPr>
                              <w:rPr>
                                <w:sz w:val="18"/>
                                <w:szCs w:val="18"/>
                              </w:rPr>
                            </w:pPr>
                            <w:r>
                              <w:rPr>
                                <w:sz w:val="18"/>
                                <w:szCs w:val="18"/>
                              </w:rPr>
                              <w:t xml:space="preserve">Case à cocher, si le membre du personnel est absent temporairement (congé de maternité, IC,…). </w:t>
                            </w:r>
                          </w:p>
                          <w:p>
                            <w:pPr>
                              <w:rPr>
                                <w:sz w:val="18"/>
                                <w:szCs w:val="18"/>
                              </w:rPr>
                            </w:pPr>
                            <w:r>
                              <w:rPr>
                                <w:sz w:val="18"/>
                                <w:szCs w:val="18"/>
                              </w:rPr>
                              <w:t>Le PO déclare sur l’honneur avoir adressé ce document pour signature au membre du personnel concerné et s’engage à le renvoyer signé. Le subventionnement est temporaire, dans l’attente du document signé.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645" o:spid="_x0000_s1173" type="#_x0000_t202" style="position:absolute;margin-left:6.5pt;margin-top:6.3pt;width:267pt;height:75.6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">
                <v:textbox>
                  <w:txbxContent>
                    <w:p>
                      <w:pPr>
                        <w:rPr>
                          <w:sz w:val="18"/>
                          <w:szCs w:val="18"/>
                        </w:rPr>
                      </w:pPr>
                      <w:r>
                        <w:rPr>
                          <w:sz w:val="18"/>
                          <w:szCs w:val="18"/>
                        </w:rPr>
                        <w:t xml:space="preserve">Case à cocher, si le membre du personnel est absent temporairement (congé de maternité, IC,…). </w:t>
                      </w:r>
                    </w:p>
                    <w:p>
                      <w:pPr>
                        <w:rPr>
                          <w:sz w:val="18"/>
                          <w:szCs w:val="18"/>
                        </w:rPr>
                      </w:pPr>
                      <w:r>
                        <w:rPr>
                          <w:sz w:val="18"/>
                          <w:szCs w:val="18"/>
                        </w:rPr>
                        <w:t>Le PO déclare sur l’honneur avoir adressé ce document pour signature au membre du personnel concerné et s’engage à le renvoyer signé. Le subventionnement est temporaire, dans l’attente du document signé.</w:t>
                      </w:r>
                    </w:p>
                  </w:txbxContent>
                </v:textbox>
              </v:shape>
            </w:pict>
          </mc:Fallback>
        </mc:AlternateContent>
      </w: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rPr>
          <w:rFonts w:ascii="Lucida Console" w:hAnsi="Lucida Console"/>
          <w:color w:val="000000"/>
        </w:rPr>
      </w:pPr>
    </w:p>
    <w:p>
      <w:pPr>
        <w:jc w:val="both"/>
        <w:rPr>
          <w:rFonts w:ascii="Verdana" w:eastAsia="Calibri" w:hAnsi="Verdana"/>
          <w:sz w:val="24"/>
          <w:szCs w:val="24"/>
          <w:lang w:val="fr-BE" w:eastAsia="en-US"/>
        </w:rPr>
      </w:pPr>
    </w:p>
    <w:p>
      <w:pPr>
        <w:rPr>
          <w:rFonts w:ascii="Lucida Console" w:hAnsi="Lucida Console"/>
          <w:color w:val="000000"/>
        </w:rPr>
      </w:pPr>
      <w:r>
        <w:rPr>
          <w:rFonts w:ascii="Lucida Console" w:hAnsi="Lucida Console"/>
          <w:color w:val="000000"/>
        </w:rPr>
        <w:br w:type="page"/>
      </w:r>
    </w:p>
    <w:p>
      <w:pPr>
        <w:rPr>
          <w:rFonts w:ascii="Lucida Console" w:hAnsi="Lucida Console"/>
          <w:color w:val="000000"/>
        </w:rPr>
      </w:pPr>
      <w:r>
        <w:rPr>
          <w:b/>
          <w:bCs/>
          <w:i/>
          <w:noProof/>
        </w:rPr>
        <mc:AlternateContent>
          <mc:Choice Requires="wps">
            <w:drawing>
              <wp:anchor distT="0" distB="0" distL="114300" distR="114300" simplePos="0" relativeHeight="251538432" behindDoc="0" locked="0" layoutInCell="1" allowOverlap="1">
                <wp:simplePos x="0" y="0"/>
                <wp:positionH relativeFrom="column">
                  <wp:posOffset>-146050</wp:posOffset>
                </wp:positionH>
                <wp:positionV relativeFrom="paragraph">
                  <wp:posOffset>118745</wp:posOffset>
                </wp:positionV>
                <wp:extent cx="6629400" cy="844550"/>
                <wp:effectExtent l="13335" t="12065" r="5715" b="10160"/>
                <wp:wrapNone/>
                <wp:docPr id="3269" name="AutoShape 1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844550"/>
                        </a:xfrm>
                        <a:prstGeom prst="horizontalScroll">
                          <a:avLst>
                            <a:gd name="adj" fmla="val 12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26" o:spid="_x0000_s1026" type="#_x0000_t98" style="position:absolute;margin-left:-11.5pt;margin-top:9.35pt;width:522pt;height:66.5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" filled="f"/>
            </w:pict>
          </mc:Fallback>
        </mc:AlternateContent>
      </w:r>
    </w:p>
    <w:p>
      <w:pPr>
        <w:pStyle w:val="Titre"/>
      </w:pPr>
      <w:bookmarkStart w:id="201" w:name="_Toc326041330"/>
      <w:bookmarkStart w:id="202" w:name="_Toc326048034"/>
      <w:bookmarkStart w:id="203" w:name="_Toc326048351"/>
      <w:bookmarkStart w:id="204" w:name="_Toc326048663"/>
      <w:bookmarkStart w:id="205" w:name="_Toc326048973"/>
      <w:bookmarkStart w:id="206" w:name="_Toc326049283"/>
      <w:bookmarkStart w:id="207" w:name="_Toc326049592"/>
      <w:bookmarkStart w:id="208" w:name="_Toc386613644"/>
      <w:bookmarkStart w:id="209" w:name="_Toc386621249"/>
      <w:bookmarkStart w:id="210" w:name="_Toc518648330"/>
      <w:r>
        <w:t>Chapitre 4 : Gestion de la Carrière des Membres du Personnel - Quelles Procédures et Quels Documents</w:t>
      </w:r>
      <w:bookmarkEnd w:id="201"/>
      <w:bookmarkEnd w:id="202"/>
      <w:bookmarkEnd w:id="203"/>
      <w:bookmarkEnd w:id="204"/>
      <w:bookmarkEnd w:id="205"/>
      <w:bookmarkEnd w:id="206"/>
      <w:bookmarkEnd w:id="207"/>
      <w:r>
        <w:t> ?</w:t>
      </w:r>
      <w:bookmarkEnd w:id="208"/>
      <w:bookmarkEnd w:id="209"/>
      <w:bookmarkEnd w:id="210"/>
    </w:p>
    <w:p>
      <w:pPr>
        <w:ind w:left="709" w:hanging="709"/>
        <w:jc w:val="both"/>
        <w:rPr>
          <w:rFonts w:ascii="Century Schoolbook" w:hAnsi="Century Schoolbook"/>
          <w:sz w:val="32"/>
          <w:szCs w:val="32"/>
        </w:rPr>
      </w:pPr>
    </w:p>
    <w:p>
      <w:pPr>
        <w:pStyle w:val="Titre5"/>
        <w:numPr>
          <w:ilvl w:val="0"/>
          <w:numId w:val="79"/>
        </w:numPr>
        <w:jc w:val="both"/>
        <w:rPr>
          <w:color w:val="339966"/>
        </w:rPr>
      </w:pPr>
      <w:bookmarkStart w:id="211" w:name="_Toc326041331"/>
      <w:bookmarkStart w:id="212" w:name="_Toc326048035"/>
      <w:bookmarkStart w:id="213" w:name="_Toc326048352"/>
      <w:bookmarkStart w:id="214" w:name="_Toc326048664"/>
      <w:bookmarkStart w:id="215" w:name="_Toc326048974"/>
      <w:bookmarkStart w:id="216" w:name="_Toc326049284"/>
      <w:bookmarkStart w:id="217" w:name="_Toc326049593"/>
      <w:bookmarkStart w:id="218" w:name="_Toc386621250"/>
      <w:bookmarkStart w:id="219" w:name="_Toc518648331"/>
      <w:r>
        <w:rPr>
          <w:color w:val="339966"/>
        </w:rPr>
        <w:t>Situations générales</w:t>
      </w:r>
      <w:bookmarkEnd w:id="211"/>
      <w:bookmarkEnd w:id="212"/>
      <w:bookmarkEnd w:id="213"/>
      <w:bookmarkEnd w:id="214"/>
      <w:bookmarkEnd w:id="215"/>
      <w:bookmarkEnd w:id="216"/>
      <w:bookmarkEnd w:id="217"/>
      <w:bookmarkEnd w:id="218"/>
      <w:bookmarkEnd w:id="219"/>
    </w:p>
    <w:p>
      <w:pPr>
        <w:jc w:val="both"/>
      </w:pPr>
    </w:p>
    <w:p>
      <w:pPr>
        <w:pStyle w:val="Titre6"/>
        <w:jc w:val="both"/>
        <w:rPr>
          <w:u w:val="single"/>
        </w:rPr>
      </w:pPr>
      <w:bookmarkStart w:id="220" w:name="_Toc518648332"/>
      <w:r>
        <w:rPr>
          <w:szCs w:val="24"/>
        </w:rPr>
        <w:t>1.1</w:t>
      </w:r>
      <w:r>
        <w:rPr>
          <w:szCs w:val="24"/>
        </w:rPr>
        <w:tab/>
      </w:r>
      <w:r>
        <w:rPr>
          <w:u w:val="single"/>
        </w:rPr>
        <w:t>Personnel Temporaire</w:t>
      </w:r>
      <w:bookmarkEnd w:id="220"/>
    </w:p>
    <w:p>
      <w:pPr>
        <w:jc w:val="both"/>
        <w:rPr>
          <w:rFonts w:ascii="Century Schoolbook" w:hAnsi="Century Schoolbook" w:cs="Arial"/>
          <w:sz w:val="24"/>
          <w:szCs w:val="24"/>
          <w:u w:val="single"/>
        </w:rPr>
      </w:pPr>
    </w:p>
    <w:p>
      <w:pPr>
        <w:numPr>
          <w:ilvl w:val="0"/>
          <w:numId w:val="28"/>
        </w:numPr>
        <w:ind w:left="1134" w:hanging="567"/>
        <w:jc w:val="both"/>
        <w:rPr>
          <w:rStyle w:val="StyleCenturySchoolbook12ptGrasDoublesoulignCar"/>
          <w:color w:val="800080"/>
        </w:rPr>
      </w:pPr>
      <w:bookmarkStart w:id="221" w:name="_Toc518648333"/>
      <w:r>
        <w:rPr>
          <w:rStyle w:val="StyleCenturySchoolbook12ptGrasDoublesoulignCar"/>
          <w:color w:val="800080"/>
        </w:rPr>
        <w:t>Documents minimaux</w:t>
      </w:r>
      <w:bookmarkEnd w:id="221"/>
    </w:p>
    <w:p>
      <w:pPr>
        <w:jc w:val="both"/>
        <w:rPr>
          <w:rFonts w:ascii="Arial" w:hAnsi="Arial"/>
          <w:b/>
          <w:sz w:val="24"/>
          <w:szCs w:val="24"/>
        </w:rPr>
      </w:pPr>
    </w:p>
    <w:p>
      <w:pPr>
        <w:tabs>
          <w:tab w:val="left" w:pos="426"/>
        </w:tabs>
        <w:ind w:left="426" w:hanging="426"/>
        <w:jc w:val="both"/>
        <w:rPr>
          <w:rFonts w:ascii="Century Schoolbook" w:hAnsi="Century Schoolbook" w:cs="Arial"/>
          <w:sz w:val="22"/>
          <w:szCs w:val="22"/>
        </w:rPr>
      </w:pPr>
      <w:r>
        <w:rPr>
          <w:rFonts w:ascii="Century Schoolbook" w:hAnsi="Century Schoolbook" w:cs="Arial"/>
          <w:sz w:val="22"/>
          <w:szCs w:val="22"/>
        </w:rPr>
        <w:t>1) Les documents minimaux « diplômes » et « extrait de casier judiciaire » (modèle 2 ou modèle 3) sont à envoyer à :</w:t>
      </w:r>
    </w:p>
    <w:p>
      <w:pPr>
        <w:jc w:val="both"/>
        <w:rPr>
          <w:rFonts w:ascii="Century Schoolbook" w:hAnsi="Century Schoolbook" w:cs="Arial"/>
          <w:sz w:val="22"/>
          <w:szCs w:val="22"/>
        </w:rPr>
      </w:pPr>
    </w:p>
    <w:p>
      <w:pPr>
        <w:jc w:val="center"/>
        <w:rPr>
          <w:rFonts w:ascii="Century Schoolbook" w:hAnsi="Century Schoolbook"/>
          <w:b/>
          <w:sz w:val="22"/>
          <w:szCs w:val="22"/>
        </w:rPr>
      </w:pPr>
      <w:r>
        <w:rPr>
          <w:rFonts w:ascii="Century Schoolbook" w:hAnsi="Century Schoolbook"/>
          <w:b/>
          <w:sz w:val="22"/>
          <w:szCs w:val="22"/>
        </w:rPr>
        <w:t xml:space="preserve">MINISTERE DE </w:t>
      </w:r>
      <w:smartTag w:uri="urn:schemas-microsoft-com:office:smarttags" w:element="PersonName">
        <w:smartTagPr>
          <w:attr w:name="ProductID" w:val="LA FEDERATION WALLONIE-BRUXELLES"/>
        </w:smartTagPr>
        <w:r>
          <w:rPr>
            <w:rFonts w:ascii="Century Schoolbook" w:hAnsi="Century Schoolbook"/>
            <w:b/>
            <w:sz w:val="22"/>
            <w:szCs w:val="22"/>
          </w:rPr>
          <w:t>LA FEDERATION WALLONIE-BRUXELLES</w:t>
        </w:r>
      </w:smartTag>
    </w:p>
    <w:p>
      <w:pPr>
        <w:jc w:val="center"/>
        <w:rPr>
          <w:rFonts w:ascii="Century Schoolbook" w:hAnsi="Century Schoolbook"/>
          <w:sz w:val="22"/>
          <w:szCs w:val="22"/>
        </w:rPr>
      </w:pPr>
      <w:r>
        <w:rPr>
          <w:rFonts w:ascii="Century Schoolbook" w:hAnsi="Century Schoolbook"/>
          <w:sz w:val="22"/>
          <w:szCs w:val="22"/>
        </w:rPr>
        <w:t>AGE - DGPES – SGGPES - DENO</w:t>
      </w:r>
    </w:p>
    <w:p>
      <w:pPr>
        <w:jc w:val="center"/>
        <w:rPr>
          <w:rFonts w:ascii="Century Schoolbook" w:hAnsi="Century Schoolbook"/>
          <w:sz w:val="22"/>
          <w:szCs w:val="22"/>
        </w:rPr>
      </w:pPr>
      <w:r>
        <w:rPr>
          <w:rFonts w:ascii="Century Schoolbook" w:hAnsi="Century Schoolbook"/>
          <w:sz w:val="22"/>
          <w:szCs w:val="22"/>
        </w:rPr>
        <w:t>Service de Promotion sociale</w:t>
      </w:r>
    </w:p>
    <w:p>
      <w:pPr>
        <w:jc w:val="center"/>
        <w:rPr>
          <w:rFonts w:ascii="Century Schoolbook" w:hAnsi="Century Schoolbook"/>
          <w:b/>
          <w:sz w:val="22"/>
          <w:szCs w:val="22"/>
        </w:rPr>
      </w:pPr>
      <w:r>
        <w:rPr>
          <w:rFonts w:ascii="Century Schoolbook" w:hAnsi="Century Schoolbook"/>
          <w:b/>
          <w:sz w:val="22"/>
          <w:szCs w:val="22"/>
        </w:rPr>
        <w:t>A l’attention de l’agent FLT</w:t>
      </w:r>
    </w:p>
    <w:p>
      <w:pPr>
        <w:jc w:val="center"/>
        <w:rPr>
          <w:rFonts w:ascii="Century Schoolbook" w:hAnsi="Century Schoolbook"/>
          <w:sz w:val="22"/>
          <w:szCs w:val="22"/>
        </w:rPr>
      </w:pPr>
      <w:r>
        <w:rPr>
          <w:rFonts w:ascii="Century Schoolbook" w:hAnsi="Century Schoolbook"/>
          <w:sz w:val="22"/>
          <w:szCs w:val="22"/>
        </w:rPr>
        <w:t>Boulevard Léopold II, 44   -   Local 2</w:t>
      </w:r>
      <w:r>
        <w:rPr>
          <w:rFonts w:ascii="Century Schoolbook" w:hAnsi="Century Schoolbook"/>
          <w:sz w:val="22"/>
          <w:szCs w:val="22"/>
          <w:vertAlign w:val="superscript"/>
        </w:rPr>
        <w:t>E</w:t>
      </w:r>
      <w:r>
        <w:rPr>
          <w:rFonts w:ascii="Century Schoolbook" w:hAnsi="Century Schoolbook"/>
          <w:sz w:val="22"/>
          <w:szCs w:val="22"/>
        </w:rPr>
        <w:t>255</w:t>
      </w:r>
    </w:p>
    <w:p>
      <w:pPr>
        <w:jc w:val="center"/>
        <w:rPr>
          <w:rFonts w:ascii="Century Schoolbook" w:hAnsi="Century Schoolbook"/>
          <w:sz w:val="22"/>
          <w:szCs w:val="22"/>
        </w:rPr>
      </w:pPr>
      <w:r>
        <w:rPr>
          <w:rFonts w:ascii="Century Schoolbook" w:hAnsi="Century Schoolbook"/>
          <w:sz w:val="22"/>
          <w:szCs w:val="22"/>
        </w:rPr>
        <w:t>1080   -   BRUXELLES</w:t>
      </w:r>
    </w:p>
    <w:p>
      <w:pPr>
        <w:jc w:val="both"/>
        <w:rPr>
          <w:rFonts w:ascii="Century Schoolbook" w:hAnsi="Century Schoolbook" w:cs="Arial"/>
          <w:sz w:val="22"/>
          <w:szCs w:val="22"/>
        </w:rPr>
      </w:pPr>
    </w:p>
    <w:p>
      <w:pPr>
        <w:jc w:val="both"/>
        <w:rPr>
          <w:rFonts w:ascii="Arial" w:hAnsi="Arial" w:cs="Arial"/>
          <w:b/>
          <w:color w:val="FF0000"/>
          <w:u w:val="single"/>
        </w:rPr>
      </w:pPr>
      <w:r>
        <w:rPr>
          <w:rFonts w:ascii="Century Schoolbook" w:hAnsi="Century Schoolbook"/>
          <w:b/>
          <w:color w:val="FF0000"/>
          <w:sz w:val="24"/>
          <w:u w:val="single"/>
        </w:rPr>
        <w:t>Le modèle 3 doit être établi uniquement et obligatoirement en vertu de l’article 596 alinéa 2 du C.I.C. (ou 596.2)</w:t>
      </w:r>
    </w:p>
    <w:p>
      <w:pPr>
        <w:pStyle w:val="Notedebasdepage"/>
        <w:jc w:val="both"/>
        <w:rPr>
          <w:rFonts w:ascii="Century Schoolbook" w:hAnsi="Century Schoolbook"/>
          <w:color w:val="FF0000"/>
          <w:sz w:val="24"/>
        </w:rPr>
      </w:pPr>
    </w:p>
    <w:p>
      <w:pPr>
        <w:pStyle w:val="Notedebasdepage"/>
        <w:jc w:val="both"/>
        <w:rPr>
          <w:rFonts w:ascii="Century Schoolbook" w:hAnsi="Century Schoolbook"/>
          <w:sz w:val="24"/>
        </w:rPr>
      </w:pPr>
      <w:r>
        <w:rPr>
          <w:rFonts w:ascii="Century Schoolbook" w:hAnsi="Century Schoolbook"/>
          <w:sz w:val="24"/>
        </w:rPr>
        <w:t>2) Pour les autres documents minimaux, les explications sont reprises ci-après :</w:t>
      </w:r>
    </w:p>
    <w:p>
      <w:pPr>
        <w:pStyle w:val="Notedebasdepage"/>
        <w:jc w:val="both"/>
        <w:rPr>
          <w:rFonts w:ascii="Century Schoolbook" w:hAnsi="Century Schoolbook"/>
          <w:sz w:val="24"/>
        </w:rPr>
      </w:pPr>
    </w:p>
    <w:p>
      <w:pPr>
        <w:pStyle w:val="Notedebasdepage"/>
        <w:jc w:val="both"/>
        <w:rPr>
          <w:rFonts w:ascii="Century Schoolbook" w:hAnsi="Century Schoolbook"/>
          <w:sz w:val="24"/>
        </w:rPr>
      </w:pPr>
    </w:p>
    <w:p>
      <w:pPr>
        <w:pStyle w:val="Notedebasdepage"/>
        <w:jc w:val="both"/>
        <w:rPr>
          <w:rFonts w:ascii="Century Schoolbook" w:hAnsi="Century Schoolbook"/>
          <w:sz w:val="24"/>
        </w:rPr>
      </w:pPr>
    </w:p>
    <w:tbl>
      <w:tblPr>
        <w:tblStyle w:val="Grilledutableau"/>
        <w:tblW w:w="0" w:type="auto"/>
        <w:tblLook w:val="04A0" w:firstRow="1" w:lastRow="0" w:firstColumn="1" w:lastColumn="0" w:noHBand="0" w:noVBand="1"/>
      </w:tblPr>
      <w:tblGrid>
        <w:gridCol w:w="1271"/>
        <w:gridCol w:w="6095"/>
        <w:gridCol w:w="3112"/>
      </w:tblGrid>
      <w:tr>
        <w:tc>
          <w:tcPr>
            <w:tcW w:w="1271" w:type="dxa"/>
          </w:tcPr>
          <w:p>
            <w:pPr>
              <w:pStyle w:val="Notedebasdepage"/>
              <w:jc w:val="both"/>
              <w:rPr>
                <w:rFonts w:ascii="Century Schoolbook" w:hAnsi="Century Schoolbook"/>
                <w:sz w:val="24"/>
              </w:rPr>
            </w:pPr>
          </w:p>
          <w:p>
            <w:pPr>
              <w:pStyle w:val="Notedebasdepage"/>
              <w:jc w:val="both"/>
              <w:rPr>
                <w:rFonts w:ascii="Century Schoolbook" w:hAnsi="Century Schoolbook"/>
                <w:sz w:val="24"/>
              </w:rPr>
            </w:pPr>
          </w:p>
        </w:tc>
        <w:tc>
          <w:tcPr>
            <w:tcW w:w="6095" w:type="dxa"/>
          </w:tcPr>
          <w:p>
            <w:pPr>
              <w:pStyle w:val="Notedebasdepage"/>
              <w:jc w:val="both"/>
              <w:rPr>
                <w:rFonts w:ascii="Century Schoolbook" w:hAnsi="Century Schoolbook"/>
                <w:b/>
                <w:sz w:val="24"/>
              </w:rPr>
            </w:pPr>
            <w:r>
              <w:rPr>
                <w:rFonts w:ascii="Century Schoolbook" w:hAnsi="Century Schoolbook"/>
                <w:b/>
                <w:sz w:val="24"/>
              </w:rPr>
              <w:t>Nature des documents</w:t>
            </w:r>
          </w:p>
        </w:tc>
        <w:tc>
          <w:tcPr>
            <w:tcW w:w="3112" w:type="dxa"/>
          </w:tcPr>
          <w:p>
            <w:pPr>
              <w:pStyle w:val="Notedebasdepage"/>
              <w:jc w:val="both"/>
              <w:rPr>
                <w:rFonts w:ascii="Century Schoolbook" w:hAnsi="Century Schoolbook"/>
                <w:b/>
                <w:sz w:val="24"/>
              </w:rPr>
            </w:pPr>
            <w:r>
              <w:rPr>
                <w:rFonts w:ascii="Century Schoolbook" w:hAnsi="Century Schoolbook"/>
                <w:b/>
                <w:sz w:val="24"/>
              </w:rPr>
              <w:t>Explications voir page</w:t>
            </w:r>
          </w:p>
        </w:tc>
      </w:tr>
      <w:tr>
        <w:tc>
          <w:tcPr>
            <w:tcW w:w="1271" w:type="dxa"/>
          </w:tcPr>
          <w:p>
            <w:pPr>
              <w:pStyle w:val="Notedebasdepage"/>
              <w:jc w:val="center"/>
              <w:rPr>
                <w:rFonts w:ascii="Century Schoolbook" w:hAnsi="Century Schoolbook"/>
                <w:sz w:val="24"/>
              </w:rPr>
            </w:pPr>
            <w:r>
              <w:rPr>
                <w:rFonts w:ascii="Century Schoolbook" w:hAnsi="Century Schoolbook"/>
                <w:sz w:val="24"/>
              </w:rPr>
              <w:t>1</w:t>
            </w:r>
          </w:p>
        </w:tc>
        <w:tc>
          <w:tcPr>
            <w:tcW w:w="6095" w:type="dxa"/>
          </w:tcPr>
          <w:p>
            <w:pPr>
              <w:pStyle w:val="Notedebasdepage"/>
              <w:jc w:val="both"/>
              <w:rPr>
                <w:rFonts w:ascii="Century Schoolbook" w:hAnsi="Century Schoolbook"/>
                <w:sz w:val="24"/>
              </w:rPr>
            </w:pPr>
            <w:r>
              <w:rPr>
                <w:rFonts w:ascii="Century Schoolbook" w:hAnsi="Century Schoolbook"/>
                <w:sz w:val="24"/>
              </w:rPr>
              <w:t>Prom S 52/1</w:t>
            </w:r>
          </w:p>
        </w:tc>
        <w:tc>
          <w:tcPr>
            <w:tcW w:w="3112" w:type="dxa"/>
          </w:tcPr>
          <w:p>
            <w:pPr>
              <w:pStyle w:val="Notedebasdepage"/>
              <w:jc w:val="both"/>
              <w:rPr>
                <w:rFonts w:ascii="Century Schoolbook" w:hAnsi="Century Schoolbook"/>
                <w:sz w:val="24"/>
              </w:rPr>
            </w:pPr>
            <w:r>
              <w:rPr>
                <w:rFonts w:ascii="Century Schoolbook" w:hAnsi="Century Schoolbook"/>
                <w:sz w:val="24"/>
              </w:rPr>
              <w:t>49</w:t>
            </w:r>
          </w:p>
        </w:tc>
      </w:tr>
      <w:tr>
        <w:tc>
          <w:tcPr>
            <w:tcW w:w="1271" w:type="dxa"/>
          </w:tcPr>
          <w:p>
            <w:pPr>
              <w:pStyle w:val="Notedebasdepage"/>
              <w:jc w:val="center"/>
              <w:rPr>
                <w:rFonts w:ascii="Century Schoolbook" w:hAnsi="Century Schoolbook"/>
                <w:sz w:val="24"/>
              </w:rPr>
            </w:pPr>
            <w:r>
              <w:rPr>
                <w:rFonts w:ascii="Century Schoolbook" w:hAnsi="Century Schoolbook"/>
                <w:sz w:val="24"/>
              </w:rPr>
              <w:t>2</w:t>
            </w:r>
          </w:p>
        </w:tc>
        <w:tc>
          <w:tcPr>
            <w:tcW w:w="6095" w:type="dxa"/>
          </w:tcPr>
          <w:p>
            <w:pPr>
              <w:pStyle w:val="Notedebasdepage"/>
              <w:jc w:val="both"/>
              <w:rPr>
                <w:rFonts w:ascii="Century Schoolbook" w:hAnsi="Century Schoolbook"/>
                <w:sz w:val="24"/>
              </w:rPr>
            </w:pPr>
            <w:r>
              <w:rPr>
                <w:rFonts w:ascii="Century Schoolbook" w:hAnsi="Century Schoolbook"/>
                <w:sz w:val="24"/>
              </w:rPr>
              <w:t>Déclaration de cumul</w:t>
            </w:r>
          </w:p>
        </w:tc>
        <w:tc>
          <w:tcPr>
            <w:tcW w:w="3112" w:type="dxa"/>
          </w:tcPr>
          <w:p>
            <w:pPr>
              <w:pStyle w:val="Notedebasdepage"/>
              <w:jc w:val="both"/>
              <w:rPr>
                <w:rFonts w:ascii="Century Schoolbook" w:hAnsi="Century Schoolbook"/>
                <w:sz w:val="24"/>
              </w:rPr>
            </w:pPr>
            <w:r>
              <w:rPr>
                <w:rFonts w:ascii="Century Schoolbook" w:hAnsi="Century Schoolbook"/>
                <w:sz w:val="24"/>
              </w:rPr>
              <w:t>121</w:t>
            </w:r>
          </w:p>
        </w:tc>
      </w:tr>
      <w:tr>
        <w:tc>
          <w:tcPr>
            <w:tcW w:w="1271" w:type="dxa"/>
          </w:tcPr>
          <w:p>
            <w:pPr>
              <w:pStyle w:val="Notedebasdepage"/>
              <w:jc w:val="center"/>
              <w:rPr>
                <w:rFonts w:ascii="Century Schoolbook" w:hAnsi="Century Schoolbook"/>
                <w:sz w:val="24"/>
              </w:rPr>
            </w:pPr>
            <w:r>
              <w:rPr>
                <w:rFonts w:ascii="Century Schoolbook" w:hAnsi="Century Schoolbook"/>
                <w:sz w:val="24"/>
              </w:rPr>
              <w:t>3</w:t>
            </w:r>
          </w:p>
        </w:tc>
        <w:tc>
          <w:tcPr>
            <w:tcW w:w="6095" w:type="dxa"/>
          </w:tcPr>
          <w:p>
            <w:pPr>
              <w:pStyle w:val="Notedebasdepage"/>
              <w:jc w:val="both"/>
              <w:rPr>
                <w:rFonts w:ascii="Century Schoolbook" w:hAnsi="Century Schoolbook"/>
                <w:sz w:val="24"/>
              </w:rPr>
            </w:pPr>
            <w:r>
              <w:rPr>
                <w:rFonts w:ascii="Century Schoolbook" w:hAnsi="Century Schoolbook"/>
                <w:sz w:val="24"/>
              </w:rPr>
              <w:t>Prom S 12</w:t>
            </w:r>
          </w:p>
        </w:tc>
        <w:tc>
          <w:tcPr>
            <w:tcW w:w="3112" w:type="dxa"/>
          </w:tcPr>
          <w:p>
            <w:pPr>
              <w:pStyle w:val="Notedebasdepage"/>
              <w:jc w:val="both"/>
              <w:rPr>
                <w:rFonts w:ascii="Century Schoolbook" w:hAnsi="Century Schoolbook"/>
                <w:sz w:val="24"/>
              </w:rPr>
            </w:pPr>
            <w:r>
              <w:rPr>
                <w:rFonts w:ascii="Century Schoolbook" w:hAnsi="Century Schoolbook"/>
                <w:sz w:val="24"/>
              </w:rPr>
              <w:t>57, 66, 87, 97</w:t>
            </w:r>
          </w:p>
        </w:tc>
      </w:tr>
      <w:tr>
        <w:tc>
          <w:tcPr>
            <w:tcW w:w="1271" w:type="dxa"/>
          </w:tcPr>
          <w:p>
            <w:pPr>
              <w:pStyle w:val="Notedebasdepage"/>
              <w:jc w:val="center"/>
              <w:rPr>
                <w:rFonts w:ascii="Century Schoolbook" w:hAnsi="Century Schoolbook"/>
                <w:sz w:val="24"/>
              </w:rPr>
            </w:pPr>
            <w:r>
              <w:rPr>
                <w:rFonts w:ascii="Century Schoolbook" w:hAnsi="Century Schoolbook"/>
                <w:sz w:val="24"/>
              </w:rPr>
              <w:t>4</w:t>
            </w:r>
          </w:p>
        </w:tc>
        <w:tc>
          <w:tcPr>
            <w:tcW w:w="6095" w:type="dxa"/>
          </w:tcPr>
          <w:p>
            <w:pPr>
              <w:pStyle w:val="Notedebasdepage"/>
              <w:jc w:val="both"/>
              <w:rPr>
                <w:rFonts w:ascii="Century Schoolbook" w:hAnsi="Century Schoolbook"/>
                <w:sz w:val="24"/>
              </w:rPr>
            </w:pPr>
            <w:r>
              <w:rPr>
                <w:rFonts w:ascii="Century Schoolbook" w:hAnsi="Century Schoolbook"/>
                <w:sz w:val="24"/>
              </w:rPr>
              <w:t>Pv de carence (en cas de primo-recrutement autre que TR</w:t>
            </w:r>
          </w:p>
        </w:tc>
        <w:tc>
          <w:tcPr>
            <w:tcW w:w="3112" w:type="dxa"/>
          </w:tcPr>
          <w:p>
            <w:pPr>
              <w:pStyle w:val="Notedebasdepage"/>
              <w:jc w:val="both"/>
              <w:rPr>
                <w:rFonts w:ascii="Century Schoolbook" w:hAnsi="Century Schoolbook"/>
                <w:sz w:val="24"/>
              </w:rPr>
            </w:pPr>
            <w:r>
              <w:rPr>
                <w:rFonts w:ascii="Century Schoolbook" w:hAnsi="Century Schoolbook"/>
                <w:sz w:val="24"/>
              </w:rPr>
              <w:t>60</w:t>
            </w:r>
          </w:p>
        </w:tc>
      </w:tr>
      <w:tr>
        <w:tc>
          <w:tcPr>
            <w:tcW w:w="1271" w:type="dxa"/>
          </w:tcPr>
          <w:p>
            <w:pPr>
              <w:pStyle w:val="Notedebasdepage"/>
              <w:jc w:val="center"/>
              <w:rPr>
                <w:rFonts w:ascii="Century Schoolbook" w:hAnsi="Century Schoolbook"/>
                <w:sz w:val="24"/>
              </w:rPr>
            </w:pPr>
            <w:r>
              <w:rPr>
                <w:rFonts w:ascii="Century Schoolbook" w:hAnsi="Century Schoolbook"/>
                <w:sz w:val="24"/>
              </w:rPr>
              <w:t>5</w:t>
            </w:r>
          </w:p>
        </w:tc>
        <w:tc>
          <w:tcPr>
            <w:tcW w:w="6095" w:type="dxa"/>
          </w:tcPr>
          <w:p>
            <w:pPr>
              <w:pStyle w:val="Notedebasdepage"/>
              <w:jc w:val="both"/>
              <w:rPr>
                <w:rFonts w:ascii="Century Schoolbook" w:hAnsi="Century Schoolbook"/>
                <w:sz w:val="24"/>
              </w:rPr>
            </w:pPr>
            <w:r>
              <w:rPr>
                <w:rFonts w:ascii="Century Schoolbook" w:hAnsi="Century Schoolbook"/>
                <w:sz w:val="24"/>
              </w:rPr>
              <w:t>Dérogation linguistique- connaissance de la langue française</w:t>
            </w:r>
          </w:p>
        </w:tc>
        <w:tc>
          <w:tcPr>
            <w:tcW w:w="3112" w:type="dxa"/>
          </w:tcPr>
          <w:p>
            <w:pPr>
              <w:pStyle w:val="Notedebasdepage"/>
              <w:jc w:val="both"/>
              <w:rPr>
                <w:rFonts w:ascii="Century Schoolbook" w:hAnsi="Century Schoolbook"/>
                <w:sz w:val="24"/>
              </w:rPr>
            </w:pPr>
            <w:r>
              <w:rPr>
                <w:rFonts w:ascii="Century Schoolbook" w:hAnsi="Century Schoolbook"/>
                <w:sz w:val="24"/>
              </w:rPr>
              <w:t>115</w:t>
            </w:r>
          </w:p>
        </w:tc>
      </w:tr>
      <w:tr>
        <w:tc>
          <w:tcPr>
            <w:tcW w:w="1271" w:type="dxa"/>
          </w:tcPr>
          <w:p>
            <w:pPr>
              <w:pStyle w:val="Notedebasdepage"/>
              <w:jc w:val="center"/>
              <w:rPr>
                <w:rFonts w:ascii="Century Schoolbook" w:hAnsi="Century Schoolbook"/>
                <w:sz w:val="24"/>
              </w:rPr>
            </w:pPr>
            <w:r>
              <w:rPr>
                <w:rFonts w:ascii="Century Schoolbook" w:hAnsi="Century Schoolbook"/>
                <w:sz w:val="24"/>
              </w:rPr>
              <w:t>6</w:t>
            </w:r>
          </w:p>
        </w:tc>
        <w:tc>
          <w:tcPr>
            <w:tcW w:w="6095" w:type="dxa"/>
          </w:tcPr>
          <w:p>
            <w:pPr>
              <w:pStyle w:val="Notedebasdepage"/>
              <w:jc w:val="both"/>
              <w:rPr>
                <w:rFonts w:ascii="Century Schoolbook" w:hAnsi="Century Schoolbook"/>
                <w:sz w:val="24"/>
              </w:rPr>
            </w:pPr>
            <w:r>
              <w:rPr>
                <w:rFonts w:ascii="Century Schoolbook" w:hAnsi="Century Schoolbook"/>
                <w:sz w:val="24"/>
              </w:rPr>
              <w:t>Titres suffisants ou titres de pénurie</w:t>
            </w:r>
          </w:p>
        </w:tc>
        <w:tc>
          <w:tcPr>
            <w:tcW w:w="3112" w:type="dxa"/>
          </w:tcPr>
          <w:p>
            <w:pPr>
              <w:pStyle w:val="Notedebasdepage"/>
              <w:jc w:val="both"/>
              <w:rPr>
                <w:rFonts w:ascii="Century Schoolbook" w:hAnsi="Century Schoolbook"/>
                <w:sz w:val="24"/>
              </w:rPr>
            </w:pPr>
            <w:r>
              <w:rPr>
                <w:rFonts w:ascii="Century Schoolbook" w:hAnsi="Century Schoolbook"/>
                <w:sz w:val="24"/>
              </w:rPr>
              <w:t>107</w:t>
            </w:r>
          </w:p>
        </w:tc>
      </w:tr>
      <w:tr>
        <w:tc>
          <w:tcPr>
            <w:tcW w:w="1271" w:type="dxa"/>
          </w:tcPr>
          <w:p>
            <w:pPr>
              <w:pStyle w:val="Notedebasdepage"/>
              <w:jc w:val="center"/>
              <w:rPr>
                <w:rFonts w:ascii="Century Schoolbook" w:hAnsi="Century Schoolbook"/>
                <w:sz w:val="24"/>
              </w:rPr>
            </w:pPr>
            <w:r>
              <w:rPr>
                <w:rFonts w:ascii="Century Schoolbook" w:hAnsi="Century Schoolbook"/>
                <w:sz w:val="24"/>
              </w:rPr>
              <w:t>7</w:t>
            </w:r>
          </w:p>
        </w:tc>
        <w:tc>
          <w:tcPr>
            <w:tcW w:w="6095" w:type="dxa"/>
          </w:tcPr>
          <w:p>
            <w:pPr>
              <w:pStyle w:val="Notedebasdepage"/>
              <w:jc w:val="both"/>
              <w:rPr>
                <w:rFonts w:ascii="Century Schoolbook" w:hAnsi="Century Schoolbook"/>
                <w:sz w:val="24"/>
              </w:rPr>
            </w:pPr>
            <w:r>
              <w:rPr>
                <w:rFonts w:ascii="Century Schoolbook" w:hAnsi="Century Schoolbook"/>
                <w:sz w:val="24"/>
              </w:rPr>
              <w:t>Prom S 52/2</w:t>
            </w:r>
          </w:p>
        </w:tc>
        <w:tc>
          <w:tcPr>
            <w:tcW w:w="3112" w:type="dxa"/>
          </w:tcPr>
          <w:p>
            <w:pPr>
              <w:pStyle w:val="Notedebasdepage"/>
              <w:jc w:val="both"/>
              <w:rPr>
                <w:rFonts w:ascii="Century Schoolbook" w:hAnsi="Century Schoolbook"/>
                <w:sz w:val="24"/>
              </w:rPr>
            </w:pPr>
            <w:r>
              <w:rPr>
                <w:rFonts w:ascii="Century Schoolbook" w:hAnsi="Century Schoolbook"/>
                <w:sz w:val="24"/>
              </w:rPr>
              <w:t>56</w:t>
            </w:r>
          </w:p>
        </w:tc>
      </w:tr>
    </w:tbl>
    <w:p>
      <w:pPr>
        <w:pStyle w:val="Notedebasdepage"/>
        <w:jc w:val="both"/>
        <w:rPr>
          <w:rFonts w:ascii="Century Schoolbook" w:hAnsi="Century Schoolbook"/>
          <w:sz w:val="24"/>
        </w:rPr>
      </w:pPr>
    </w:p>
    <w:p>
      <w:pPr>
        <w:pStyle w:val="Notedebasdepage"/>
        <w:jc w:val="both"/>
        <w:rPr>
          <w:rFonts w:ascii="Century Schoolbook" w:hAnsi="Century Schoolbook"/>
          <w:sz w:val="24"/>
        </w:rPr>
      </w:pPr>
    </w:p>
    <w:p>
      <w:pPr>
        <w:jc w:val="both"/>
        <w:rPr>
          <w:rFonts w:ascii="Century Schoolbook" w:hAnsi="Century Schoolbook"/>
          <w:sz w:val="24"/>
          <w:szCs w:val="24"/>
        </w:rPr>
      </w:pPr>
      <w:bookmarkStart w:id="222" w:name="_MON_1454408882"/>
      <w:bookmarkStart w:id="223" w:name="_MON_1454408905"/>
      <w:bookmarkStart w:id="224" w:name="_MON_1454409360"/>
      <w:bookmarkStart w:id="225" w:name="_MON_1457420865"/>
      <w:bookmarkStart w:id="226" w:name="_MON_1457420887"/>
      <w:bookmarkStart w:id="227" w:name="_MON_1461646991"/>
      <w:bookmarkStart w:id="228" w:name="_MON_1488007279"/>
      <w:bookmarkStart w:id="229" w:name="_MON_1141539975"/>
      <w:bookmarkStart w:id="230" w:name="_MON_1141540007"/>
      <w:bookmarkStart w:id="231" w:name="_MON_1141540049"/>
      <w:bookmarkStart w:id="232" w:name="_MON_1141540142"/>
      <w:bookmarkStart w:id="233" w:name="_MON_1141540209"/>
      <w:bookmarkStart w:id="234" w:name="_MON_1141540347"/>
      <w:bookmarkStart w:id="235" w:name="_MON_1141540400"/>
      <w:bookmarkStart w:id="236" w:name="_MON_1141540446"/>
      <w:bookmarkStart w:id="237" w:name="_MON_1141540468"/>
      <w:bookmarkStart w:id="238" w:name="_MON_1141540485"/>
      <w:bookmarkStart w:id="239" w:name="_MON_1141540496"/>
      <w:bookmarkStart w:id="240" w:name="_MON_1141540554"/>
      <w:bookmarkStart w:id="241" w:name="_MON_1141540564"/>
      <w:bookmarkStart w:id="242" w:name="_MON_1141540662"/>
      <w:bookmarkStart w:id="243" w:name="_MON_1141540747"/>
      <w:bookmarkStart w:id="244" w:name="_MON_1141541132"/>
      <w:bookmarkStart w:id="245" w:name="_MON_1141541168"/>
      <w:bookmarkStart w:id="246" w:name="_MON_1141541462"/>
      <w:bookmarkStart w:id="247" w:name="_MON_1141541554"/>
      <w:bookmarkStart w:id="248" w:name="_MON_1141541578"/>
      <w:bookmarkStart w:id="249" w:name="_MON_1141543123"/>
      <w:bookmarkStart w:id="250" w:name="_MON_1142162738"/>
      <w:bookmarkStart w:id="251" w:name="_MON_1142162852"/>
      <w:bookmarkStart w:id="252" w:name="_MON_1142162871"/>
      <w:bookmarkStart w:id="253" w:name="_MON_1142162888"/>
      <w:bookmarkStart w:id="254" w:name="_MON_1142314612"/>
      <w:bookmarkStart w:id="255" w:name="_MON_1142314675"/>
      <w:bookmarkStart w:id="256" w:name="_MON_1142314706"/>
      <w:bookmarkStart w:id="257" w:name="_MON_1144572883"/>
      <w:bookmarkStart w:id="258" w:name="_MON_1144573556"/>
      <w:bookmarkStart w:id="259" w:name="_MON_1147237954"/>
      <w:bookmarkStart w:id="260" w:name="_MON_1176546975"/>
      <w:bookmarkStart w:id="261" w:name="_MON_1176552224"/>
      <w:bookmarkStart w:id="262" w:name="_MON_1274013034"/>
      <w:bookmarkStart w:id="263" w:name="_MON_1306512241"/>
      <w:bookmarkStart w:id="264" w:name="_MON_1307165073"/>
      <w:bookmarkStart w:id="265" w:name="_MON_1367046126"/>
      <w:bookmarkStart w:id="266" w:name="_MON_1373365647"/>
      <w:bookmarkStart w:id="267" w:name="_MON_1394519166"/>
      <w:bookmarkStart w:id="268" w:name="_MON_1394519188"/>
      <w:bookmarkStart w:id="269" w:name="_MON_1394519732"/>
      <w:bookmarkStart w:id="270" w:name="_MON_1402224100"/>
      <w:bookmarkStart w:id="271" w:name="_MON_1429553454"/>
      <w:bookmarkStart w:id="272" w:name="_MON_1432102228"/>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pPr>
        <w:jc w:val="both"/>
        <w:rPr>
          <w:rFonts w:ascii="Century Schoolbook" w:hAnsi="Century Schoolbook"/>
          <w:sz w:val="24"/>
          <w:szCs w:val="24"/>
        </w:rPr>
        <w:sectPr>
          <w:pgSz w:w="11906" w:h="16838" w:code="9"/>
          <w:pgMar w:top="567" w:right="567" w:bottom="567" w:left="851" w:header="720" w:footer="794" w:gutter="0"/>
          <w:pgNumType w:start="1"/>
          <w:cols w:space="720"/>
        </w:sectPr>
      </w:pPr>
    </w:p>
    <w:p>
      <w:pPr>
        <w:jc w:val="both"/>
        <w:sectPr>
          <w:pgSz w:w="16838" w:h="11906" w:orient="landscape" w:code="9"/>
          <w:pgMar w:top="992" w:right="794" w:bottom="851" w:left="794" w:header="720" w:footer="794" w:gutter="0"/>
          <w:cols w:space="720"/>
        </w:sectPr>
      </w:pPr>
      <w:r>
        <w:rPr>
          <w:noProof/>
          <w:szCs w:val="24"/>
        </w:rPr>
        <mc:AlternateContent>
          <mc:Choice Requires="wpc">
            <w:drawing>
              <wp:inline distT="0" distB="0" distL="0" distR="0">
                <wp:extent cx="10355580" cy="6381750"/>
                <wp:effectExtent l="0" t="0" r="0" b="0"/>
                <wp:docPr id="4084" name="Zone de dessin 40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5" name="Rectangle 4087"/>
                        <wps:cNvSpPr>
                          <a:spLocks noChangeArrowheads="1"/>
                        </wps:cNvSpPr>
                        <wps:spPr bwMode="auto">
                          <a:xfrm>
                            <a:off x="3486785" y="191135"/>
                            <a:ext cx="508000" cy="738505"/>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4088"/>
                        <wps:cNvSpPr>
                          <a:spLocks noChangeArrowheads="1"/>
                        </wps:cNvSpPr>
                        <wps:spPr bwMode="auto">
                          <a:xfrm>
                            <a:off x="4462780" y="191135"/>
                            <a:ext cx="461010" cy="738505"/>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4089"/>
                        <wps:cNvSpPr>
                          <a:spLocks noChangeArrowheads="1"/>
                        </wps:cNvSpPr>
                        <wps:spPr bwMode="auto">
                          <a:xfrm>
                            <a:off x="5424805" y="191135"/>
                            <a:ext cx="527685" cy="738505"/>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4090"/>
                        <wps:cNvSpPr>
                          <a:spLocks noChangeArrowheads="1"/>
                        </wps:cNvSpPr>
                        <wps:spPr bwMode="auto">
                          <a:xfrm>
                            <a:off x="3486785" y="922655"/>
                            <a:ext cx="508000" cy="20447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4091"/>
                        <wps:cNvSpPr>
                          <a:spLocks noChangeArrowheads="1"/>
                        </wps:cNvSpPr>
                        <wps:spPr bwMode="auto">
                          <a:xfrm>
                            <a:off x="4462780" y="922655"/>
                            <a:ext cx="461010" cy="20447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4092"/>
                        <wps:cNvSpPr>
                          <a:spLocks noChangeArrowheads="1"/>
                        </wps:cNvSpPr>
                        <wps:spPr bwMode="auto">
                          <a:xfrm>
                            <a:off x="2260600" y="501015"/>
                            <a:ext cx="3308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w:hAnsi="Arial" w:cs="Arial"/>
                                  <w:color w:val="000000"/>
                                  <w:sz w:val="18"/>
                                  <w:szCs w:val="18"/>
                                  <w:lang w:val="en-US"/>
                                </w:rPr>
                              </w:pPr>
                              <w:r>
                                <w:rPr>
                                  <w:rFonts w:ascii="Arial" w:hAnsi="Arial" w:cs="Arial"/>
                                  <w:color w:val="000000"/>
                                  <w:sz w:val="18"/>
                                  <w:szCs w:val="18"/>
                                  <w:lang w:val="en-US"/>
                                </w:rPr>
                                <w:t>Prom</w:t>
                              </w:r>
                            </w:p>
                            <w:p>
                              <w:r>
                                <w:rPr>
                                  <w:rFonts w:ascii="Arial" w:hAnsi="Arial" w:cs="Arial"/>
                                  <w:color w:val="000000"/>
                                  <w:sz w:val="18"/>
                                  <w:szCs w:val="18"/>
                                  <w:lang w:val="en-US"/>
                                </w:rPr>
                                <w:t xml:space="preserve">S 52/1 </w:t>
                              </w:r>
                            </w:p>
                          </w:txbxContent>
                        </wps:txbx>
                        <wps:bodyPr rot="0" vert="horz" wrap="none" lIns="0" tIns="0" rIns="0" bIns="0" anchor="t" anchorCtr="0" upright="1">
                          <a:spAutoFit/>
                        </wps:bodyPr>
                      </wps:wsp>
                      <wps:wsp>
                        <wps:cNvPr id="114" name="Rectangle 4096"/>
                        <wps:cNvSpPr>
                          <a:spLocks noChangeArrowheads="1"/>
                        </wps:cNvSpPr>
                        <wps:spPr bwMode="auto">
                          <a:xfrm>
                            <a:off x="2689225" y="355600"/>
                            <a:ext cx="2609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Décl. </w:t>
                              </w:r>
                            </w:p>
                          </w:txbxContent>
                        </wps:txbx>
                        <wps:bodyPr rot="0" vert="horz" wrap="none" lIns="0" tIns="0" rIns="0" bIns="0" anchor="t" anchorCtr="0" upright="1">
                          <a:spAutoFit/>
                        </wps:bodyPr>
                      </wps:wsp>
                      <wps:wsp>
                        <wps:cNvPr id="115" name="Rectangle 4097"/>
                        <wps:cNvSpPr>
                          <a:spLocks noChangeArrowheads="1"/>
                        </wps:cNvSpPr>
                        <wps:spPr bwMode="auto">
                          <a:xfrm>
                            <a:off x="2755265" y="501015"/>
                            <a:ext cx="127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w:t>
                              </w:r>
                            </w:p>
                          </w:txbxContent>
                        </wps:txbx>
                        <wps:bodyPr rot="0" vert="horz" wrap="none" lIns="0" tIns="0" rIns="0" bIns="0" anchor="t" anchorCtr="0" upright="1">
                          <a:spAutoFit/>
                        </wps:bodyPr>
                      </wps:wsp>
                      <wps:wsp>
                        <wps:cNvPr id="116" name="Rectangle 4098"/>
                        <wps:cNvSpPr>
                          <a:spLocks noChangeArrowheads="1"/>
                        </wps:cNvSpPr>
                        <wps:spPr bwMode="auto">
                          <a:xfrm>
                            <a:off x="2669540" y="645795"/>
                            <a:ext cx="3054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cumul           </w:t>
                              </w:r>
                            </w:p>
                          </w:txbxContent>
                        </wps:txbx>
                        <wps:bodyPr rot="0" vert="horz" wrap="none" lIns="0" tIns="0" rIns="0" bIns="0" anchor="t" anchorCtr="0" upright="1">
                          <a:spAutoFit/>
                        </wps:bodyPr>
                      </wps:wsp>
                      <wps:wsp>
                        <wps:cNvPr id="117" name="Rectangle 4099"/>
                        <wps:cNvSpPr>
                          <a:spLocks noChangeArrowheads="1"/>
                        </wps:cNvSpPr>
                        <wps:spPr bwMode="auto">
                          <a:xfrm>
                            <a:off x="4100195" y="428625"/>
                            <a:ext cx="2736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Dem. </w:t>
                              </w:r>
                            </w:p>
                          </w:txbxContent>
                        </wps:txbx>
                        <wps:bodyPr rot="0" vert="horz" wrap="none" lIns="0" tIns="0" rIns="0" bIns="0" anchor="t" anchorCtr="0" upright="1">
                          <a:spAutoFit/>
                        </wps:bodyPr>
                      </wps:wsp>
                      <wps:wsp>
                        <wps:cNvPr id="118" name="Rectangle 4100"/>
                        <wps:cNvSpPr>
                          <a:spLocks noChangeArrowheads="1"/>
                        </wps:cNvSpPr>
                        <wps:spPr bwMode="auto">
                          <a:xfrm>
                            <a:off x="4014470" y="573405"/>
                            <a:ext cx="45402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d'avance</w:t>
                              </w:r>
                            </w:p>
                          </w:txbxContent>
                        </wps:txbx>
                        <wps:bodyPr rot="0" vert="horz" wrap="none" lIns="0" tIns="0" rIns="0" bIns="0" anchor="t" anchorCtr="0" upright="1">
                          <a:spAutoFit/>
                        </wps:bodyPr>
                      </wps:wsp>
                      <wps:wsp>
                        <wps:cNvPr id="119" name="Rectangle 4101"/>
                        <wps:cNvSpPr>
                          <a:spLocks noChangeArrowheads="1"/>
                        </wps:cNvSpPr>
                        <wps:spPr bwMode="auto">
                          <a:xfrm>
                            <a:off x="4548505" y="428625"/>
                            <a:ext cx="3117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PV de </w:t>
                              </w:r>
                            </w:p>
                          </w:txbxContent>
                        </wps:txbx>
                        <wps:bodyPr rot="0" vert="horz" wrap="none" lIns="0" tIns="0" rIns="0" bIns="0" anchor="t" anchorCtr="0" upright="1">
                          <a:spAutoFit/>
                        </wps:bodyPr>
                      </wps:wsp>
                      <wps:wsp>
                        <wps:cNvPr id="120" name="Rectangle 4102"/>
                        <wps:cNvSpPr>
                          <a:spLocks noChangeArrowheads="1"/>
                        </wps:cNvSpPr>
                        <wps:spPr bwMode="auto">
                          <a:xfrm>
                            <a:off x="4495165" y="573405"/>
                            <a:ext cx="4070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carence</w:t>
                              </w:r>
                            </w:p>
                          </w:txbxContent>
                        </wps:txbx>
                        <wps:bodyPr rot="0" vert="horz" wrap="none" lIns="0" tIns="0" rIns="0" bIns="0" anchor="t" anchorCtr="0" upright="1">
                          <a:spAutoFit/>
                        </wps:bodyPr>
                      </wps:wsp>
                      <wps:wsp>
                        <wps:cNvPr id="121" name="Rectangle 4103"/>
                        <wps:cNvSpPr>
                          <a:spLocks noChangeArrowheads="1"/>
                        </wps:cNvSpPr>
                        <wps:spPr bwMode="auto">
                          <a:xfrm>
                            <a:off x="4956810" y="428625"/>
                            <a:ext cx="45275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Dérogat° </w:t>
                              </w:r>
                            </w:p>
                          </w:txbxContent>
                        </wps:txbx>
                        <wps:bodyPr rot="0" vert="horz" wrap="none" lIns="0" tIns="0" rIns="0" bIns="0" anchor="t" anchorCtr="0" upright="1">
                          <a:spAutoFit/>
                        </wps:bodyPr>
                      </wps:wsp>
                      <wps:wsp>
                        <wps:cNvPr id="122" name="Rectangle 4104"/>
                        <wps:cNvSpPr>
                          <a:spLocks noChangeArrowheads="1"/>
                        </wps:cNvSpPr>
                        <wps:spPr bwMode="auto">
                          <a:xfrm>
                            <a:off x="5075555" y="573405"/>
                            <a:ext cx="210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ling.</w:t>
                              </w:r>
                            </w:p>
                          </w:txbxContent>
                        </wps:txbx>
                        <wps:bodyPr rot="0" vert="horz" wrap="none" lIns="0" tIns="0" rIns="0" bIns="0" anchor="t" anchorCtr="0" upright="1">
                          <a:spAutoFit/>
                        </wps:bodyPr>
                      </wps:wsp>
                      <wps:wsp>
                        <wps:cNvPr id="123" name="Rectangle 4105"/>
                        <wps:cNvSpPr>
                          <a:spLocks noChangeArrowheads="1"/>
                        </wps:cNvSpPr>
                        <wps:spPr bwMode="auto">
                          <a:xfrm>
                            <a:off x="5556885" y="283210"/>
                            <a:ext cx="2863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Titres </w:t>
                              </w:r>
                            </w:p>
                          </w:txbxContent>
                        </wps:txbx>
                        <wps:bodyPr rot="0" vert="horz" wrap="none" lIns="0" tIns="0" rIns="0" bIns="0" anchor="t" anchorCtr="0" upright="1">
                          <a:spAutoFit/>
                        </wps:bodyPr>
                      </wps:wsp>
                      <wps:wsp>
                        <wps:cNvPr id="124" name="Rectangle 4106"/>
                        <wps:cNvSpPr>
                          <a:spLocks noChangeArrowheads="1"/>
                        </wps:cNvSpPr>
                        <wps:spPr bwMode="auto">
                          <a:xfrm>
                            <a:off x="5457825" y="428625"/>
                            <a:ext cx="4832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suffisants </w:t>
                              </w:r>
                            </w:p>
                          </w:txbxContent>
                        </wps:txbx>
                        <wps:bodyPr rot="0" vert="horz" wrap="none" lIns="0" tIns="0" rIns="0" bIns="0" anchor="t" anchorCtr="0" upright="1">
                          <a:spAutoFit/>
                        </wps:bodyPr>
                      </wps:wsp>
                      <wps:wsp>
                        <wps:cNvPr id="125" name="Rectangle 4107"/>
                        <wps:cNvSpPr>
                          <a:spLocks noChangeArrowheads="1"/>
                        </wps:cNvSpPr>
                        <wps:spPr bwMode="auto">
                          <a:xfrm>
                            <a:off x="5549900" y="573405"/>
                            <a:ext cx="2863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ou de </w:t>
                              </w:r>
                            </w:p>
                          </w:txbxContent>
                        </wps:txbx>
                        <wps:bodyPr rot="0" vert="horz" wrap="none" lIns="0" tIns="0" rIns="0" bIns="0" anchor="t" anchorCtr="0" upright="1">
                          <a:spAutoFit/>
                        </wps:bodyPr>
                      </wps:wsp>
                      <wps:wsp>
                        <wps:cNvPr id="126" name="Rectangle 4108"/>
                        <wps:cNvSpPr>
                          <a:spLocks noChangeArrowheads="1"/>
                        </wps:cNvSpPr>
                        <wps:spPr bwMode="auto">
                          <a:xfrm>
                            <a:off x="5504180" y="718185"/>
                            <a:ext cx="381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pénurie</w:t>
                              </w:r>
                            </w:p>
                          </w:txbxContent>
                        </wps:txbx>
                        <wps:bodyPr rot="0" vert="horz" wrap="none" lIns="0" tIns="0" rIns="0" bIns="0" anchor="t" anchorCtr="0" upright="1">
                          <a:spAutoFit/>
                        </wps:bodyPr>
                      </wps:wsp>
                      <wps:wsp>
                        <wps:cNvPr id="127" name="Rectangle 4109"/>
                        <wps:cNvSpPr>
                          <a:spLocks noChangeArrowheads="1"/>
                        </wps:cNvSpPr>
                        <wps:spPr bwMode="auto">
                          <a:xfrm>
                            <a:off x="5991860" y="514350"/>
                            <a:ext cx="3308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w:hAnsi="Arial" w:cs="Arial"/>
                                  <w:color w:val="000000"/>
                                  <w:sz w:val="18"/>
                                  <w:szCs w:val="18"/>
                                  <w:lang w:val="en-US"/>
                                </w:rPr>
                              </w:pPr>
                              <w:r>
                                <w:rPr>
                                  <w:rFonts w:ascii="Arial" w:hAnsi="Arial" w:cs="Arial"/>
                                  <w:color w:val="000000"/>
                                  <w:sz w:val="18"/>
                                  <w:szCs w:val="18"/>
                                  <w:lang w:val="en-US"/>
                                </w:rPr>
                                <w:t>Prom</w:t>
                              </w:r>
                            </w:p>
                            <w:p>
                              <w:r>
                                <w:rPr>
                                  <w:rFonts w:ascii="Arial" w:hAnsi="Arial" w:cs="Arial"/>
                                  <w:color w:val="000000"/>
                                  <w:sz w:val="18"/>
                                  <w:szCs w:val="18"/>
                                  <w:lang w:val="en-US"/>
                                </w:rPr>
                                <w:t xml:space="preserve">S 52/2 </w:t>
                              </w:r>
                            </w:p>
                          </w:txbxContent>
                        </wps:txbx>
                        <wps:bodyPr rot="0" vert="horz" wrap="none" lIns="0" tIns="0" rIns="0" bIns="0" anchor="t" anchorCtr="0" upright="1">
                          <a:spAutoFit/>
                        </wps:bodyPr>
                      </wps:wsp>
                      <wps:wsp>
                        <wps:cNvPr id="2560" name="Rectangle 4113"/>
                        <wps:cNvSpPr>
                          <a:spLocks noChangeArrowheads="1"/>
                        </wps:cNvSpPr>
                        <wps:spPr bwMode="auto">
                          <a:xfrm>
                            <a:off x="6433185" y="428625"/>
                            <a:ext cx="3879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Acte de </w:t>
                              </w:r>
                            </w:p>
                          </w:txbxContent>
                        </wps:txbx>
                        <wps:bodyPr rot="0" vert="horz" wrap="none" lIns="0" tIns="0" rIns="0" bIns="0" anchor="t" anchorCtr="0" upright="1">
                          <a:spAutoFit/>
                        </wps:bodyPr>
                      </wps:wsp>
                      <wps:wsp>
                        <wps:cNvPr id="2561" name="Rectangle 4114"/>
                        <wps:cNvSpPr>
                          <a:spLocks noChangeArrowheads="1"/>
                        </wps:cNvSpPr>
                        <wps:spPr bwMode="auto">
                          <a:xfrm>
                            <a:off x="6506210" y="573405"/>
                            <a:ext cx="2419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nais.</w:t>
                              </w:r>
                            </w:p>
                          </w:txbxContent>
                        </wps:txbx>
                        <wps:bodyPr rot="0" vert="horz" wrap="none" lIns="0" tIns="0" rIns="0" bIns="0" anchor="t" anchorCtr="0" upright="1">
                          <a:spAutoFit/>
                        </wps:bodyPr>
                      </wps:wsp>
                      <wps:wsp>
                        <wps:cNvPr id="2562" name="Rectangle 4115"/>
                        <wps:cNvSpPr>
                          <a:spLocks noChangeArrowheads="1"/>
                        </wps:cNvSpPr>
                        <wps:spPr bwMode="auto">
                          <a:xfrm>
                            <a:off x="6868795" y="355600"/>
                            <a:ext cx="40830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Prestat° </w:t>
                              </w:r>
                            </w:p>
                          </w:txbxContent>
                        </wps:txbx>
                        <wps:bodyPr rot="0" vert="horz" wrap="none" lIns="0" tIns="0" rIns="0" bIns="0" anchor="t" anchorCtr="0" upright="1">
                          <a:spAutoFit/>
                        </wps:bodyPr>
                      </wps:wsp>
                      <wps:wsp>
                        <wps:cNvPr id="2563" name="Rectangle 4116"/>
                        <wps:cNvSpPr>
                          <a:spLocks noChangeArrowheads="1"/>
                        </wps:cNvSpPr>
                        <wps:spPr bwMode="auto">
                          <a:xfrm>
                            <a:off x="7000240" y="501015"/>
                            <a:ext cx="127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w:t>
                              </w:r>
                            </w:p>
                          </w:txbxContent>
                        </wps:txbx>
                        <wps:bodyPr rot="0" vert="horz" wrap="none" lIns="0" tIns="0" rIns="0" bIns="0" anchor="t" anchorCtr="0" upright="1">
                          <a:spAutoFit/>
                        </wps:bodyPr>
                      </wps:wsp>
                      <wps:wsp>
                        <wps:cNvPr id="2564" name="Rectangle 4117"/>
                        <wps:cNvSpPr>
                          <a:spLocks noChangeArrowheads="1"/>
                        </wps:cNvSpPr>
                        <wps:spPr bwMode="auto">
                          <a:xfrm>
                            <a:off x="6868795" y="645795"/>
                            <a:ext cx="4133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serment</w:t>
                              </w:r>
                            </w:p>
                          </w:txbxContent>
                        </wps:txbx>
                        <wps:bodyPr rot="0" vert="horz" wrap="none" lIns="0" tIns="0" rIns="0" bIns="0" anchor="t" anchorCtr="0" upright="1">
                          <a:spAutoFit/>
                        </wps:bodyPr>
                      </wps:wsp>
                      <wps:wsp>
                        <wps:cNvPr id="2565" name="Rectangle 4118"/>
                        <wps:cNvSpPr>
                          <a:spLocks noChangeArrowheads="1"/>
                        </wps:cNvSpPr>
                        <wps:spPr bwMode="auto">
                          <a:xfrm>
                            <a:off x="7303770" y="428625"/>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Décl. sur       </w:t>
                              </w:r>
                            </w:p>
                          </w:txbxContent>
                        </wps:txbx>
                        <wps:bodyPr rot="0" vert="horz" wrap="none" lIns="0" tIns="0" rIns="0" bIns="0" anchor="t" anchorCtr="0" upright="1">
                          <a:spAutoFit/>
                        </wps:bodyPr>
                      </wps:wsp>
                      <wps:wsp>
                        <wps:cNvPr id="2566" name="Rectangle 4119"/>
                        <wps:cNvSpPr>
                          <a:spLocks noChangeArrowheads="1"/>
                        </wps:cNvSpPr>
                        <wps:spPr bwMode="auto">
                          <a:xfrm>
                            <a:off x="7323455" y="573405"/>
                            <a:ext cx="46672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l'honneur</w:t>
                              </w:r>
                            </w:p>
                          </w:txbxContent>
                        </wps:txbx>
                        <wps:bodyPr rot="0" vert="horz" wrap="none" lIns="0" tIns="0" rIns="0" bIns="0" anchor="t" anchorCtr="0" upright="1">
                          <a:spAutoFit/>
                        </wps:bodyPr>
                      </wps:wsp>
                      <wps:wsp>
                        <wps:cNvPr id="2567" name="Rectangle 4120"/>
                        <wps:cNvSpPr>
                          <a:spLocks noChangeArrowheads="1"/>
                        </wps:cNvSpPr>
                        <wps:spPr bwMode="auto">
                          <a:xfrm>
                            <a:off x="7936230" y="355600"/>
                            <a:ext cx="2355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Déc. </w:t>
                              </w:r>
                            </w:p>
                          </w:txbxContent>
                        </wps:txbx>
                        <wps:bodyPr rot="0" vert="horz" wrap="none" lIns="0" tIns="0" rIns="0" bIns="0" anchor="t" anchorCtr="0" upright="1">
                          <a:spAutoFit/>
                        </wps:bodyPr>
                      </wps:wsp>
                      <wps:wsp>
                        <wps:cNvPr id="2568" name="Rectangle 4121"/>
                        <wps:cNvSpPr>
                          <a:spLocks noChangeArrowheads="1"/>
                        </wps:cNvSpPr>
                        <wps:spPr bwMode="auto">
                          <a:xfrm>
                            <a:off x="7929880" y="501015"/>
                            <a:ext cx="254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préc. </w:t>
                              </w:r>
                            </w:p>
                          </w:txbxContent>
                        </wps:txbx>
                        <wps:bodyPr rot="0" vert="horz" wrap="none" lIns="0" tIns="0" rIns="0" bIns="0" anchor="t" anchorCtr="0" upright="1">
                          <a:spAutoFit/>
                        </wps:bodyPr>
                      </wps:wsp>
                      <wps:wsp>
                        <wps:cNvPr id="2569" name="Rectangle 4122"/>
                        <wps:cNvSpPr>
                          <a:spLocks noChangeArrowheads="1"/>
                        </wps:cNvSpPr>
                        <wps:spPr bwMode="auto">
                          <a:xfrm>
                            <a:off x="7883525" y="645795"/>
                            <a:ext cx="3498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profes.</w:t>
                              </w:r>
                            </w:p>
                          </w:txbxContent>
                        </wps:txbx>
                        <wps:bodyPr rot="0" vert="horz" wrap="none" lIns="0" tIns="0" rIns="0" bIns="0" anchor="t" anchorCtr="0" upright="1">
                          <a:spAutoFit/>
                        </wps:bodyPr>
                      </wps:wsp>
                      <wps:wsp>
                        <wps:cNvPr id="2570" name="Rectangle 4123"/>
                        <wps:cNvSpPr>
                          <a:spLocks noChangeArrowheads="1"/>
                        </wps:cNvSpPr>
                        <wps:spPr bwMode="auto">
                          <a:xfrm>
                            <a:off x="2339975"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1</w:t>
                              </w:r>
                            </w:p>
                          </w:txbxContent>
                        </wps:txbx>
                        <wps:bodyPr rot="0" vert="horz" wrap="none" lIns="0" tIns="0" rIns="0" bIns="0" anchor="t" anchorCtr="0" upright="1">
                          <a:spAutoFit/>
                        </wps:bodyPr>
                      </wps:wsp>
                      <wps:wsp>
                        <wps:cNvPr id="2571" name="Rectangle 4124"/>
                        <wps:cNvSpPr>
                          <a:spLocks noChangeArrowheads="1"/>
                        </wps:cNvSpPr>
                        <wps:spPr bwMode="auto">
                          <a:xfrm>
                            <a:off x="2412365"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72" name="Rectangle 4125"/>
                        <wps:cNvSpPr>
                          <a:spLocks noChangeArrowheads="1"/>
                        </wps:cNvSpPr>
                        <wps:spPr bwMode="auto">
                          <a:xfrm>
                            <a:off x="2695575"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2 </w:t>
                              </w:r>
                            </w:p>
                          </w:txbxContent>
                        </wps:txbx>
                        <wps:bodyPr rot="0" vert="horz" wrap="none" lIns="0" tIns="0" rIns="0" bIns="0" anchor="t" anchorCtr="0" upright="1">
                          <a:spAutoFit/>
                        </wps:bodyPr>
                      </wps:wsp>
                      <wps:wsp>
                        <wps:cNvPr id="2573" name="Rectangle 4126"/>
                        <wps:cNvSpPr>
                          <a:spLocks noChangeArrowheads="1"/>
                        </wps:cNvSpPr>
                        <wps:spPr bwMode="auto">
                          <a:xfrm>
                            <a:off x="2807970"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75" name="Rectangle 4127"/>
                        <wps:cNvSpPr>
                          <a:spLocks noChangeArrowheads="1"/>
                        </wps:cNvSpPr>
                        <wps:spPr bwMode="auto">
                          <a:xfrm>
                            <a:off x="4112895"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3 </w:t>
                              </w:r>
                            </w:p>
                          </w:txbxContent>
                        </wps:txbx>
                        <wps:bodyPr rot="0" vert="horz" wrap="none" lIns="0" tIns="0" rIns="0" bIns="0" anchor="t" anchorCtr="0" upright="1">
                          <a:spAutoFit/>
                        </wps:bodyPr>
                      </wps:wsp>
                      <wps:wsp>
                        <wps:cNvPr id="2577" name="Rectangle 4128"/>
                        <wps:cNvSpPr>
                          <a:spLocks noChangeArrowheads="1"/>
                        </wps:cNvSpPr>
                        <wps:spPr bwMode="auto">
                          <a:xfrm>
                            <a:off x="4225290"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78" name="Rectangle 4129"/>
                        <wps:cNvSpPr>
                          <a:spLocks noChangeArrowheads="1"/>
                        </wps:cNvSpPr>
                        <wps:spPr bwMode="auto">
                          <a:xfrm>
                            <a:off x="4574540"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4 </w:t>
                              </w:r>
                            </w:p>
                          </w:txbxContent>
                        </wps:txbx>
                        <wps:bodyPr rot="0" vert="horz" wrap="none" lIns="0" tIns="0" rIns="0" bIns="0" anchor="t" anchorCtr="0" upright="1">
                          <a:spAutoFit/>
                        </wps:bodyPr>
                      </wps:wsp>
                      <wps:wsp>
                        <wps:cNvPr id="2579" name="Rectangle 4130"/>
                        <wps:cNvSpPr>
                          <a:spLocks noChangeArrowheads="1"/>
                        </wps:cNvSpPr>
                        <wps:spPr bwMode="auto">
                          <a:xfrm>
                            <a:off x="4686935"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80" name="Rectangle 4131"/>
                        <wps:cNvSpPr>
                          <a:spLocks noChangeArrowheads="1"/>
                        </wps:cNvSpPr>
                        <wps:spPr bwMode="auto">
                          <a:xfrm>
                            <a:off x="5055870"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5 </w:t>
                              </w:r>
                            </w:p>
                          </w:txbxContent>
                        </wps:txbx>
                        <wps:bodyPr rot="0" vert="horz" wrap="none" lIns="0" tIns="0" rIns="0" bIns="0" anchor="t" anchorCtr="0" upright="1">
                          <a:spAutoFit/>
                        </wps:bodyPr>
                      </wps:wsp>
                      <wps:wsp>
                        <wps:cNvPr id="2581" name="Rectangle 4132"/>
                        <wps:cNvSpPr>
                          <a:spLocks noChangeArrowheads="1"/>
                        </wps:cNvSpPr>
                        <wps:spPr bwMode="auto">
                          <a:xfrm>
                            <a:off x="5167630"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82" name="Rectangle 4133"/>
                        <wps:cNvSpPr>
                          <a:spLocks noChangeArrowheads="1"/>
                        </wps:cNvSpPr>
                        <wps:spPr bwMode="auto">
                          <a:xfrm>
                            <a:off x="5570220"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6 </w:t>
                              </w:r>
                            </w:p>
                          </w:txbxContent>
                        </wps:txbx>
                        <wps:bodyPr rot="0" vert="horz" wrap="none" lIns="0" tIns="0" rIns="0" bIns="0" anchor="t" anchorCtr="0" upright="1">
                          <a:spAutoFit/>
                        </wps:bodyPr>
                      </wps:wsp>
                      <wps:wsp>
                        <wps:cNvPr id="2583" name="Rectangle 4134"/>
                        <wps:cNvSpPr>
                          <a:spLocks noChangeArrowheads="1"/>
                        </wps:cNvSpPr>
                        <wps:spPr bwMode="auto">
                          <a:xfrm>
                            <a:off x="5681980"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84" name="Rectangle 4135"/>
                        <wps:cNvSpPr>
                          <a:spLocks noChangeArrowheads="1"/>
                        </wps:cNvSpPr>
                        <wps:spPr bwMode="auto">
                          <a:xfrm>
                            <a:off x="6057900" y="949325"/>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7 </w:t>
                              </w:r>
                            </w:p>
                          </w:txbxContent>
                        </wps:txbx>
                        <wps:bodyPr rot="0" vert="horz" wrap="none" lIns="0" tIns="0" rIns="0" bIns="0" anchor="t" anchorCtr="0" upright="1">
                          <a:spAutoFit/>
                        </wps:bodyPr>
                      </wps:wsp>
                      <wps:wsp>
                        <wps:cNvPr id="2585" name="Rectangle 4136"/>
                        <wps:cNvSpPr>
                          <a:spLocks noChangeArrowheads="1"/>
                        </wps:cNvSpPr>
                        <wps:spPr bwMode="auto">
                          <a:xfrm>
                            <a:off x="6169660" y="982345"/>
                            <a:ext cx="1244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6"/>
                                  <w:szCs w:val="16"/>
                                  <w:lang w:val="en-US"/>
                                </w:rPr>
                                <w:t>(1)</w:t>
                              </w:r>
                            </w:p>
                          </w:txbxContent>
                        </wps:txbx>
                        <wps:bodyPr rot="0" vert="horz" wrap="none" lIns="0" tIns="0" rIns="0" bIns="0" anchor="t" anchorCtr="0" upright="1">
                          <a:spAutoFit/>
                        </wps:bodyPr>
                      </wps:wsp>
                      <wps:wsp>
                        <wps:cNvPr id="2586" name="Rectangle 4137"/>
                        <wps:cNvSpPr>
                          <a:spLocks noChangeArrowheads="1"/>
                        </wps:cNvSpPr>
                        <wps:spPr bwMode="auto">
                          <a:xfrm>
                            <a:off x="184150" y="1140460"/>
                            <a:ext cx="156654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Prise de fonction d'un nouveau </w:t>
                              </w:r>
                            </w:p>
                          </w:txbxContent>
                        </wps:txbx>
                        <wps:bodyPr rot="0" vert="horz" wrap="none" lIns="0" tIns="0" rIns="0" bIns="0" anchor="t" anchorCtr="0" upright="1">
                          <a:spAutoFit/>
                        </wps:bodyPr>
                      </wps:wsp>
                      <wps:wsp>
                        <wps:cNvPr id="2587" name="Rectangle 4138"/>
                        <wps:cNvSpPr>
                          <a:spLocks noChangeArrowheads="1"/>
                        </wps:cNvSpPr>
                        <wps:spPr bwMode="auto">
                          <a:xfrm>
                            <a:off x="671830" y="1285240"/>
                            <a:ext cx="5467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temporaire</w:t>
                              </w:r>
                            </w:p>
                          </w:txbxContent>
                        </wps:txbx>
                        <wps:bodyPr rot="0" vert="horz" wrap="none" lIns="0" tIns="0" rIns="0" bIns="0" anchor="t" anchorCtr="0" upright="1">
                          <a:spAutoFit/>
                        </wps:bodyPr>
                      </wps:wsp>
                      <wps:wsp>
                        <wps:cNvPr id="2588" name="Rectangle 4139"/>
                        <wps:cNvSpPr>
                          <a:spLocks noChangeArrowheads="1"/>
                        </wps:cNvSpPr>
                        <wps:spPr bwMode="auto">
                          <a:xfrm>
                            <a:off x="201676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589" name="Rectangle 4140"/>
                        <wps:cNvSpPr>
                          <a:spLocks noChangeArrowheads="1"/>
                        </wps:cNvSpPr>
                        <wps:spPr bwMode="auto">
                          <a:xfrm>
                            <a:off x="239903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590" name="Rectangle 4141"/>
                        <wps:cNvSpPr>
                          <a:spLocks noChangeArrowheads="1"/>
                        </wps:cNvSpPr>
                        <wps:spPr bwMode="auto">
                          <a:xfrm>
                            <a:off x="277495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591" name="Rectangle 4142"/>
                        <wps:cNvSpPr>
                          <a:spLocks noChangeArrowheads="1"/>
                        </wps:cNvSpPr>
                        <wps:spPr bwMode="auto">
                          <a:xfrm>
                            <a:off x="3209925"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880" name="Rectangle 4143"/>
                        <wps:cNvSpPr>
                          <a:spLocks noChangeArrowheads="1"/>
                        </wps:cNvSpPr>
                        <wps:spPr bwMode="auto">
                          <a:xfrm>
                            <a:off x="370459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881" name="Rectangle 4144"/>
                        <wps:cNvSpPr>
                          <a:spLocks noChangeArrowheads="1"/>
                        </wps:cNvSpPr>
                        <wps:spPr bwMode="auto">
                          <a:xfrm>
                            <a:off x="419227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882" name="Rectangle 4145"/>
                        <wps:cNvSpPr>
                          <a:spLocks noChangeArrowheads="1"/>
                        </wps:cNvSpPr>
                        <wps:spPr bwMode="auto">
                          <a:xfrm>
                            <a:off x="4653915" y="114046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883" name="Rectangle 4146"/>
                        <wps:cNvSpPr>
                          <a:spLocks noChangeArrowheads="1"/>
                        </wps:cNvSpPr>
                        <wps:spPr bwMode="auto">
                          <a:xfrm>
                            <a:off x="4528185" y="1285240"/>
                            <a:ext cx="337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néces.</w:t>
                              </w:r>
                            </w:p>
                          </w:txbxContent>
                        </wps:txbx>
                        <wps:bodyPr rot="0" vert="horz" wrap="none" lIns="0" tIns="0" rIns="0" bIns="0" anchor="t" anchorCtr="0" upright="1">
                          <a:spAutoFit/>
                        </wps:bodyPr>
                      </wps:wsp>
                      <wps:wsp>
                        <wps:cNvPr id="2884" name="Rectangle 4147"/>
                        <wps:cNvSpPr>
                          <a:spLocks noChangeArrowheads="1"/>
                        </wps:cNvSpPr>
                        <wps:spPr bwMode="auto">
                          <a:xfrm>
                            <a:off x="4956810" y="120650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885" name="Rectangle 4148"/>
                        <wps:cNvSpPr>
                          <a:spLocks noChangeArrowheads="1"/>
                        </wps:cNvSpPr>
                        <wps:spPr bwMode="auto">
                          <a:xfrm>
                            <a:off x="5471160" y="120650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886" name="Rectangle 4149"/>
                        <wps:cNvSpPr>
                          <a:spLocks noChangeArrowheads="1"/>
                        </wps:cNvSpPr>
                        <wps:spPr bwMode="auto">
                          <a:xfrm>
                            <a:off x="613664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887" name="Rectangle 4150"/>
                        <wps:cNvSpPr>
                          <a:spLocks noChangeArrowheads="1"/>
                        </wps:cNvSpPr>
                        <wps:spPr bwMode="auto">
                          <a:xfrm>
                            <a:off x="6584950"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888" name="Rectangle 4151"/>
                        <wps:cNvSpPr>
                          <a:spLocks noChangeArrowheads="1"/>
                        </wps:cNvSpPr>
                        <wps:spPr bwMode="auto">
                          <a:xfrm>
                            <a:off x="7019925" y="120650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889" name="Rectangle 4152"/>
                        <wps:cNvSpPr>
                          <a:spLocks noChangeArrowheads="1"/>
                        </wps:cNvSpPr>
                        <wps:spPr bwMode="auto">
                          <a:xfrm>
                            <a:off x="7317105" y="120650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890" name="Rectangle 4153"/>
                        <wps:cNvSpPr>
                          <a:spLocks noChangeArrowheads="1"/>
                        </wps:cNvSpPr>
                        <wps:spPr bwMode="auto">
                          <a:xfrm>
                            <a:off x="7830820" y="120650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892" name="Rectangle 4154"/>
                        <wps:cNvSpPr>
                          <a:spLocks noChangeArrowheads="1"/>
                        </wps:cNvSpPr>
                        <wps:spPr bwMode="auto">
                          <a:xfrm>
                            <a:off x="105410" y="1417320"/>
                            <a:ext cx="13855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Reprise de fonction dans le </w:t>
                              </w:r>
                            </w:p>
                          </w:txbxContent>
                        </wps:txbx>
                        <wps:bodyPr rot="0" vert="horz" wrap="none" lIns="0" tIns="0" rIns="0" bIns="0" anchor="t" anchorCtr="0" upright="1">
                          <a:spAutoFit/>
                        </wps:bodyPr>
                      </wps:wsp>
                      <wps:wsp>
                        <wps:cNvPr id="2893" name="Rectangle 4155"/>
                        <wps:cNvSpPr>
                          <a:spLocks noChangeArrowheads="1"/>
                        </wps:cNvSpPr>
                        <wps:spPr bwMode="auto">
                          <a:xfrm>
                            <a:off x="1449705" y="1417320"/>
                            <a:ext cx="330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 xml:space="preserve">même </w:t>
                              </w:r>
                            </w:p>
                          </w:txbxContent>
                        </wps:txbx>
                        <wps:bodyPr rot="0" vert="horz" wrap="none" lIns="0" tIns="0" rIns="0" bIns="0" anchor="t" anchorCtr="0" upright="1">
                          <a:spAutoFit/>
                        </wps:bodyPr>
                      </wps:wsp>
                      <wps:wsp>
                        <wps:cNvPr id="2894" name="Rectangle 4156"/>
                        <wps:cNvSpPr>
                          <a:spLocks noChangeArrowheads="1"/>
                        </wps:cNvSpPr>
                        <wps:spPr bwMode="auto">
                          <a:xfrm>
                            <a:off x="72390" y="1562735"/>
                            <a:ext cx="197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P.O</w:t>
                              </w:r>
                            </w:p>
                          </w:txbxContent>
                        </wps:txbx>
                        <wps:bodyPr rot="0" vert="horz" wrap="none" lIns="0" tIns="0" rIns="0" bIns="0" anchor="t" anchorCtr="0" upright="1">
                          <a:spAutoFit/>
                        </wps:bodyPr>
                      </wps:wsp>
                      <wps:wsp>
                        <wps:cNvPr id="2895" name="Rectangle 4157"/>
                        <wps:cNvSpPr>
                          <a:spLocks noChangeArrowheads="1"/>
                        </wps:cNvSpPr>
                        <wps:spPr bwMode="auto">
                          <a:xfrm>
                            <a:off x="263525" y="1562735"/>
                            <a:ext cx="1594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 xml:space="preserve">. d'un temporaire qui n'a pas eu </w:t>
                              </w:r>
                            </w:p>
                          </w:txbxContent>
                        </wps:txbx>
                        <wps:bodyPr rot="0" vert="horz" wrap="none" lIns="0" tIns="0" rIns="0" bIns="0" anchor="t" anchorCtr="0" upright="1">
                          <a:spAutoFit/>
                        </wps:bodyPr>
                      </wps:wsp>
                      <wps:wsp>
                        <wps:cNvPr id="2896" name="Rectangle 4158"/>
                        <wps:cNvSpPr>
                          <a:spLocks noChangeArrowheads="1"/>
                        </wps:cNvSpPr>
                        <wps:spPr bwMode="auto">
                          <a:xfrm>
                            <a:off x="164465" y="1707515"/>
                            <a:ext cx="98552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fonctions depuis </w:t>
                              </w:r>
                            </w:p>
                          </w:txbxContent>
                        </wps:txbx>
                        <wps:bodyPr rot="0" vert="horz" wrap="none" lIns="0" tIns="0" rIns="0" bIns="0" anchor="t" anchorCtr="0" upright="1">
                          <a:spAutoFit/>
                        </wps:bodyPr>
                      </wps:wsp>
                      <wps:wsp>
                        <wps:cNvPr id="2897" name="Rectangle 4159"/>
                        <wps:cNvSpPr>
                          <a:spLocks noChangeArrowheads="1"/>
                        </wps:cNvSpPr>
                        <wps:spPr bwMode="auto">
                          <a:xfrm>
                            <a:off x="1133475" y="1707515"/>
                            <a:ext cx="5975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 xml:space="preserve">moins de 6 </w:t>
                              </w:r>
                            </w:p>
                          </w:txbxContent>
                        </wps:txbx>
                        <wps:bodyPr rot="0" vert="horz" wrap="none" lIns="0" tIns="0" rIns="0" bIns="0" anchor="t" anchorCtr="0" upright="1">
                          <a:spAutoFit/>
                        </wps:bodyPr>
                      </wps:wsp>
                      <wps:wsp>
                        <wps:cNvPr id="2898" name="Rectangle 4160"/>
                        <wps:cNvSpPr>
                          <a:spLocks noChangeArrowheads="1"/>
                        </wps:cNvSpPr>
                        <wps:spPr bwMode="auto">
                          <a:xfrm>
                            <a:off x="803910" y="1852295"/>
                            <a:ext cx="2673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mois</w:t>
                              </w:r>
                            </w:p>
                          </w:txbxContent>
                        </wps:txbx>
                        <wps:bodyPr rot="0" vert="horz" wrap="none" lIns="0" tIns="0" rIns="0" bIns="0" anchor="t" anchorCtr="0" upright="1">
                          <a:spAutoFit/>
                        </wps:bodyPr>
                      </wps:wsp>
                      <wps:wsp>
                        <wps:cNvPr id="2899" name="Rectangle 4161"/>
                        <wps:cNvSpPr>
                          <a:spLocks noChangeArrowheads="1"/>
                        </wps:cNvSpPr>
                        <wps:spPr bwMode="auto">
                          <a:xfrm>
                            <a:off x="2016760" y="16351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00" name="Rectangle 4162"/>
                        <wps:cNvSpPr>
                          <a:spLocks noChangeArrowheads="1"/>
                        </wps:cNvSpPr>
                        <wps:spPr bwMode="auto">
                          <a:xfrm>
                            <a:off x="2399030" y="156273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01" name="Rectangle 4163"/>
                        <wps:cNvSpPr>
                          <a:spLocks noChangeArrowheads="1"/>
                        </wps:cNvSpPr>
                        <wps:spPr bwMode="auto">
                          <a:xfrm>
                            <a:off x="2320290" y="1707515"/>
                            <a:ext cx="254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mod.</w:t>
                              </w:r>
                            </w:p>
                          </w:txbxContent>
                        </wps:txbx>
                        <wps:bodyPr rot="0" vert="horz" wrap="none" lIns="0" tIns="0" rIns="0" bIns="0" anchor="t" anchorCtr="0" upright="1">
                          <a:spAutoFit/>
                        </wps:bodyPr>
                      </wps:wsp>
                      <wps:wsp>
                        <wps:cNvPr id="2902" name="Rectangle 4164"/>
                        <wps:cNvSpPr>
                          <a:spLocks noChangeArrowheads="1"/>
                        </wps:cNvSpPr>
                        <wps:spPr bwMode="auto">
                          <a:xfrm>
                            <a:off x="2774950" y="16351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03" name="Rectangle 4165"/>
                        <wps:cNvSpPr>
                          <a:spLocks noChangeArrowheads="1"/>
                        </wps:cNvSpPr>
                        <wps:spPr bwMode="auto">
                          <a:xfrm>
                            <a:off x="3704590" y="156273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04" name="Rectangle 4166"/>
                        <wps:cNvSpPr>
                          <a:spLocks noChangeArrowheads="1"/>
                        </wps:cNvSpPr>
                        <wps:spPr bwMode="auto">
                          <a:xfrm>
                            <a:off x="3566160" y="1707515"/>
                            <a:ext cx="3562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néc.(3)</w:t>
                              </w:r>
                            </w:p>
                          </w:txbxContent>
                        </wps:txbx>
                        <wps:bodyPr rot="0" vert="horz" wrap="none" lIns="0" tIns="0" rIns="0" bIns="0" anchor="t" anchorCtr="0" upright="1">
                          <a:spAutoFit/>
                        </wps:bodyPr>
                      </wps:wsp>
                      <wps:wsp>
                        <wps:cNvPr id="2905" name="Rectangle 4167"/>
                        <wps:cNvSpPr>
                          <a:spLocks noChangeArrowheads="1"/>
                        </wps:cNvSpPr>
                        <wps:spPr bwMode="auto">
                          <a:xfrm>
                            <a:off x="4192270" y="16351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06" name="Rectangle 4168"/>
                        <wps:cNvSpPr>
                          <a:spLocks noChangeArrowheads="1"/>
                        </wps:cNvSpPr>
                        <wps:spPr bwMode="auto">
                          <a:xfrm>
                            <a:off x="4653915" y="156273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07" name="Rectangle 4169"/>
                        <wps:cNvSpPr>
                          <a:spLocks noChangeArrowheads="1"/>
                        </wps:cNvSpPr>
                        <wps:spPr bwMode="auto">
                          <a:xfrm>
                            <a:off x="4528185" y="1707515"/>
                            <a:ext cx="337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néces.</w:t>
                              </w:r>
                            </w:p>
                          </w:txbxContent>
                        </wps:txbx>
                        <wps:bodyPr rot="0" vert="horz" wrap="none" lIns="0" tIns="0" rIns="0" bIns="0" anchor="t" anchorCtr="0" upright="1">
                          <a:spAutoFit/>
                        </wps:bodyPr>
                      </wps:wsp>
                      <wps:wsp>
                        <wps:cNvPr id="2908" name="Rectangle 4170"/>
                        <wps:cNvSpPr>
                          <a:spLocks noChangeArrowheads="1"/>
                        </wps:cNvSpPr>
                        <wps:spPr bwMode="auto">
                          <a:xfrm>
                            <a:off x="4996180" y="1489710"/>
                            <a:ext cx="3752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autre </w:t>
                              </w:r>
                            </w:p>
                          </w:txbxContent>
                        </wps:txbx>
                        <wps:bodyPr rot="0" vert="horz" wrap="none" lIns="0" tIns="0" rIns="0" bIns="0" anchor="t" anchorCtr="0" upright="1">
                          <a:spAutoFit/>
                        </wps:bodyPr>
                      </wps:wsp>
                      <wps:wsp>
                        <wps:cNvPr id="2909" name="Rectangle 4171"/>
                        <wps:cNvSpPr>
                          <a:spLocks noChangeArrowheads="1"/>
                        </wps:cNvSpPr>
                        <wps:spPr bwMode="auto">
                          <a:xfrm>
                            <a:off x="5022850" y="1635125"/>
                            <a:ext cx="318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année </w:t>
                              </w:r>
                            </w:p>
                          </w:txbxContent>
                        </wps:txbx>
                        <wps:bodyPr rot="0" vert="horz" wrap="none" lIns="0" tIns="0" rIns="0" bIns="0" anchor="t" anchorCtr="0" upright="1">
                          <a:spAutoFit/>
                        </wps:bodyPr>
                      </wps:wsp>
                      <wps:wsp>
                        <wps:cNvPr id="2910" name="Rectangle 4172"/>
                        <wps:cNvSpPr>
                          <a:spLocks noChangeArrowheads="1"/>
                        </wps:cNvSpPr>
                        <wps:spPr bwMode="auto">
                          <a:xfrm>
                            <a:off x="4983480" y="1779905"/>
                            <a:ext cx="3943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scolaire</w:t>
                              </w:r>
                            </w:p>
                          </w:txbxContent>
                        </wps:txbx>
                        <wps:bodyPr rot="0" vert="horz" wrap="none" lIns="0" tIns="0" rIns="0" bIns="0" anchor="t" anchorCtr="0" upright="1">
                          <a:spAutoFit/>
                        </wps:bodyPr>
                      </wps:wsp>
                      <wps:wsp>
                        <wps:cNvPr id="2911" name="Rectangle 4173"/>
                        <wps:cNvSpPr>
                          <a:spLocks noChangeArrowheads="1"/>
                        </wps:cNvSpPr>
                        <wps:spPr bwMode="auto">
                          <a:xfrm>
                            <a:off x="5471160" y="1635125"/>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12" name="Rectangle 4174"/>
                        <wps:cNvSpPr>
                          <a:spLocks noChangeArrowheads="1"/>
                        </wps:cNvSpPr>
                        <wps:spPr bwMode="auto">
                          <a:xfrm>
                            <a:off x="6011545" y="1635125"/>
                            <a:ext cx="330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w:t>
                              </w:r>
                            </w:p>
                          </w:txbxContent>
                        </wps:txbx>
                        <wps:bodyPr rot="0" vert="horz" wrap="none" lIns="0" tIns="0" rIns="0" bIns="0" anchor="t" anchorCtr="0" upright="1">
                          <a:spAutoFit/>
                        </wps:bodyPr>
                      </wps:wsp>
                      <wps:wsp>
                        <wps:cNvPr id="2913" name="Rectangle 4175"/>
                        <wps:cNvSpPr>
                          <a:spLocks noChangeArrowheads="1"/>
                        </wps:cNvSpPr>
                        <wps:spPr bwMode="auto">
                          <a:xfrm>
                            <a:off x="105410" y="2004060"/>
                            <a:ext cx="13855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Reprise de fonction dans le </w:t>
                              </w:r>
                            </w:p>
                          </w:txbxContent>
                        </wps:txbx>
                        <wps:bodyPr rot="0" vert="horz" wrap="none" lIns="0" tIns="0" rIns="0" bIns="0" anchor="t" anchorCtr="0" upright="1">
                          <a:spAutoFit/>
                        </wps:bodyPr>
                      </wps:wsp>
                      <wps:wsp>
                        <wps:cNvPr id="2914" name="Rectangle 4176"/>
                        <wps:cNvSpPr>
                          <a:spLocks noChangeArrowheads="1"/>
                        </wps:cNvSpPr>
                        <wps:spPr bwMode="auto">
                          <a:xfrm>
                            <a:off x="1449705" y="2004060"/>
                            <a:ext cx="330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 xml:space="preserve">même </w:t>
                              </w:r>
                            </w:p>
                          </w:txbxContent>
                        </wps:txbx>
                        <wps:bodyPr rot="0" vert="horz" wrap="none" lIns="0" tIns="0" rIns="0" bIns="0" anchor="t" anchorCtr="0" upright="1">
                          <a:spAutoFit/>
                        </wps:bodyPr>
                      </wps:wsp>
                      <wps:wsp>
                        <wps:cNvPr id="2915" name="Rectangle 4177"/>
                        <wps:cNvSpPr>
                          <a:spLocks noChangeArrowheads="1"/>
                        </wps:cNvSpPr>
                        <wps:spPr bwMode="auto">
                          <a:xfrm>
                            <a:off x="78740" y="2149475"/>
                            <a:ext cx="197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P.O</w:t>
                              </w:r>
                            </w:p>
                          </w:txbxContent>
                        </wps:txbx>
                        <wps:bodyPr rot="0" vert="horz" wrap="none" lIns="0" tIns="0" rIns="0" bIns="0" anchor="t" anchorCtr="0" upright="1">
                          <a:spAutoFit/>
                        </wps:bodyPr>
                      </wps:wsp>
                      <wps:wsp>
                        <wps:cNvPr id="2916" name="Rectangle 4178"/>
                        <wps:cNvSpPr>
                          <a:spLocks noChangeArrowheads="1"/>
                        </wps:cNvSpPr>
                        <wps:spPr bwMode="auto">
                          <a:xfrm>
                            <a:off x="269875" y="2149475"/>
                            <a:ext cx="1594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 xml:space="preserve">. d'un temporaire qui n'a pas eu </w:t>
                              </w:r>
                            </w:p>
                          </w:txbxContent>
                        </wps:txbx>
                        <wps:bodyPr rot="0" vert="horz" wrap="none" lIns="0" tIns="0" rIns="0" bIns="0" anchor="t" anchorCtr="0" upright="1">
                          <a:spAutoFit/>
                        </wps:bodyPr>
                      </wps:wsp>
                      <wps:wsp>
                        <wps:cNvPr id="2917" name="Rectangle 4179"/>
                        <wps:cNvSpPr>
                          <a:spLocks noChangeArrowheads="1"/>
                        </wps:cNvSpPr>
                        <wps:spPr bwMode="auto">
                          <a:xfrm>
                            <a:off x="72390" y="2294255"/>
                            <a:ext cx="98552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fonctions depuis </w:t>
                              </w:r>
                            </w:p>
                          </w:txbxContent>
                        </wps:txbx>
                        <wps:bodyPr rot="0" vert="horz" wrap="none" lIns="0" tIns="0" rIns="0" bIns="0" anchor="t" anchorCtr="0" upright="1">
                          <a:spAutoFit/>
                        </wps:bodyPr>
                      </wps:wsp>
                      <wps:wsp>
                        <wps:cNvPr id="2918" name="Rectangle 4180"/>
                        <wps:cNvSpPr>
                          <a:spLocks noChangeArrowheads="1"/>
                        </wps:cNvSpPr>
                        <wps:spPr bwMode="auto">
                          <a:xfrm>
                            <a:off x="1041400" y="2294255"/>
                            <a:ext cx="7943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plus de 6 mois</w:t>
                              </w:r>
                            </w:p>
                          </w:txbxContent>
                        </wps:txbx>
                        <wps:bodyPr rot="0" vert="horz" wrap="none" lIns="0" tIns="0" rIns="0" bIns="0" anchor="t" anchorCtr="0" upright="1">
                          <a:spAutoFit/>
                        </wps:bodyPr>
                      </wps:wsp>
                      <wps:wsp>
                        <wps:cNvPr id="2919" name="Rectangle 4181"/>
                        <wps:cNvSpPr>
                          <a:spLocks noChangeArrowheads="1"/>
                        </wps:cNvSpPr>
                        <wps:spPr bwMode="auto">
                          <a:xfrm>
                            <a:off x="2016760" y="21494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20" name="Rectangle 4182"/>
                        <wps:cNvSpPr>
                          <a:spLocks noChangeArrowheads="1"/>
                        </wps:cNvSpPr>
                        <wps:spPr bwMode="auto">
                          <a:xfrm>
                            <a:off x="2399030" y="207645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21" name="Rectangle 4183"/>
                        <wps:cNvSpPr>
                          <a:spLocks noChangeArrowheads="1"/>
                        </wps:cNvSpPr>
                        <wps:spPr bwMode="auto">
                          <a:xfrm>
                            <a:off x="2320290" y="2221865"/>
                            <a:ext cx="254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mod.</w:t>
                              </w:r>
                            </w:p>
                          </w:txbxContent>
                        </wps:txbx>
                        <wps:bodyPr rot="0" vert="horz" wrap="none" lIns="0" tIns="0" rIns="0" bIns="0" anchor="t" anchorCtr="0" upright="1">
                          <a:spAutoFit/>
                        </wps:bodyPr>
                      </wps:wsp>
                      <wps:wsp>
                        <wps:cNvPr id="2922" name="Rectangle 4184"/>
                        <wps:cNvSpPr>
                          <a:spLocks noChangeArrowheads="1"/>
                        </wps:cNvSpPr>
                        <wps:spPr bwMode="auto">
                          <a:xfrm>
                            <a:off x="2774950" y="21494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23" name="Rectangle 4185"/>
                        <wps:cNvSpPr>
                          <a:spLocks noChangeArrowheads="1"/>
                        </wps:cNvSpPr>
                        <wps:spPr bwMode="auto">
                          <a:xfrm>
                            <a:off x="3209925" y="21494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24" name="Rectangle 4186"/>
                        <wps:cNvSpPr>
                          <a:spLocks noChangeArrowheads="1"/>
                        </wps:cNvSpPr>
                        <wps:spPr bwMode="auto">
                          <a:xfrm>
                            <a:off x="3704590" y="207645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25" name="Rectangle 4187"/>
                        <wps:cNvSpPr>
                          <a:spLocks noChangeArrowheads="1"/>
                        </wps:cNvSpPr>
                        <wps:spPr bwMode="auto">
                          <a:xfrm>
                            <a:off x="3566160" y="2221865"/>
                            <a:ext cx="3562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néc.(3)</w:t>
                              </w:r>
                            </w:p>
                          </w:txbxContent>
                        </wps:txbx>
                        <wps:bodyPr rot="0" vert="horz" wrap="none" lIns="0" tIns="0" rIns="0" bIns="0" anchor="t" anchorCtr="0" upright="1">
                          <a:spAutoFit/>
                        </wps:bodyPr>
                      </wps:wsp>
                      <wps:wsp>
                        <wps:cNvPr id="2926" name="Rectangle 4188"/>
                        <wps:cNvSpPr>
                          <a:spLocks noChangeArrowheads="1"/>
                        </wps:cNvSpPr>
                        <wps:spPr bwMode="auto">
                          <a:xfrm>
                            <a:off x="4192270" y="21494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27" name="Rectangle 4189"/>
                        <wps:cNvSpPr>
                          <a:spLocks noChangeArrowheads="1"/>
                        </wps:cNvSpPr>
                        <wps:spPr bwMode="auto">
                          <a:xfrm>
                            <a:off x="4653915" y="207645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28" name="Rectangle 4190"/>
                        <wps:cNvSpPr>
                          <a:spLocks noChangeArrowheads="1"/>
                        </wps:cNvSpPr>
                        <wps:spPr bwMode="auto">
                          <a:xfrm>
                            <a:off x="4528185" y="2221865"/>
                            <a:ext cx="337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néces.</w:t>
                              </w:r>
                            </w:p>
                          </w:txbxContent>
                        </wps:txbx>
                        <wps:bodyPr rot="0" vert="horz" wrap="none" lIns="0" tIns="0" rIns="0" bIns="0" anchor="t" anchorCtr="0" upright="1">
                          <a:spAutoFit/>
                        </wps:bodyPr>
                      </wps:wsp>
                      <wps:wsp>
                        <wps:cNvPr id="2929" name="Rectangle 4191"/>
                        <wps:cNvSpPr>
                          <a:spLocks noChangeArrowheads="1"/>
                        </wps:cNvSpPr>
                        <wps:spPr bwMode="auto">
                          <a:xfrm>
                            <a:off x="4996180" y="2004060"/>
                            <a:ext cx="3752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autre </w:t>
                              </w:r>
                            </w:p>
                          </w:txbxContent>
                        </wps:txbx>
                        <wps:bodyPr rot="0" vert="horz" wrap="none" lIns="0" tIns="0" rIns="0" bIns="0" anchor="t" anchorCtr="0" upright="1">
                          <a:spAutoFit/>
                        </wps:bodyPr>
                      </wps:wsp>
                      <wps:wsp>
                        <wps:cNvPr id="2930" name="Rectangle 4192"/>
                        <wps:cNvSpPr>
                          <a:spLocks noChangeArrowheads="1"/>
                        </wps:cNvSpPr>
                        <wps:spPr bwMode="auto">
                          <a:xfrm>
                            <a:off x="5022850" y="2149475"/>
                            <a:ext cx="318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année </w:t>
                              </w:r>
                            </w:p>
                          </w:txbxContent>
                        </wps:txbx>
                        <wps:bodyPr rot="0" vert="horz" wrap="none" lIns="0" tIns="0" rIns="0" bIns="0" anchor="t" anchorCtr="0" upright="1">
                          <a:spAutoFit/>
                        </wps:bodyPr>
                      </wps:wsp>
                      <wps:wsp>
                        <wps:cNvPr id="2931" name="Rectangle 4193"/>
                        <wps:cNvSpPr>
                          <a:spLocks noChangeArrowheads="1"/>
                        </wps:cNvSpPr>
                        <wps:spPr bwMode="auto">
                          <a:xfrm>
                            <a:off x="4983480" y="2294255"/>
                            <a:ext cx="3943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scolaire</w:t>
                              </w:r>
                            </w:p>
                          </w:txbxContent>
                        </wps:txbx>
                        <wps:bodyPr rot="0" vert="horz" wrap="none" lIns="0" tIns="0" rIns="0" bIns="0" anchor="t" anchorCtr="0" upright="1">
                          <a:spAutoFit/>
                        </wps:bodyPr>
                      </wps:wsp>
                      <wps:wsp>
                        <wps:cNvPr id="2932" name="Rectangle 4194"/>
                        <wps:cNvSpPr>
                          <a:spLocks noChangeArrowheads="1"/>
                        </wps:cNvSpPr>
                        <wps:spPr bwMode="auto">
                          <a:xfrm>
                            <a:off x="5471160" y="2149475"/>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33" name="Rectangle 4195"/>
                        <wps:cNvSpPr>
                          <a:spLocks noChangeArrowheads="1"/>
                        </wps:cNvSpPr>
                        <wps:spPr bwMode="auto">
                          <a:xfrm>
                            <a:off x="6011545" y="2149475"/>
                            <a:ext cx="330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w:t>
                              </w:r>
                            </w:p>
                          </w:txbxContent>
                        </wps:txbx>
                        <wps:bodyPr rot="0" vert="horz" wrap="none" lIns="0" tIns="0" rIns="0" bIns="0" anchor="t" anchorCtr="0" upright="1">
                          <a:spAutoFit/>
                        </wps:bodyPr>
                      </wps:wsp>
                      <wps:wsp>
                        <wps:cNvPr id="2934" name="Rectangle 4196"/>
                        <wps:cNvSpPr>
                          <a:spLocks noChangeArrowheads="1"/>
                        </wps:cNvSpPr>
                        <wps:spPr bwMode="auto">
                          <a:xfrm>
                            <a:off x="98425" y="2446020"/>
                            <a:ext cx="14236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Reprise de fonction dans un </w:t>
                              </w:r>
                            </w:p>
                          </w:txbxContent>
                        </wps:txbx>
                        <wps:bodyPr rot="0" vert="horz" wrap="none" lIns="0" tIns="0" rIns="0" bIns="0" anchor="t" anchorCtr="0" upright="1">
                          <a:spAutoFit/>
                        </wps:bodyPr>
                      </wps:wsp>
                      <wps:wsp>
                        <wps:cNvPr id="2935" name="Rectangle 4197"/>
                        <wps:cNvSpPr>
                          <a:spLocks noChangeArrowheads="1"/>
                        </wps:cNvSpPr>
                        <wps:spPr bwMode="auto">
                          <a:xfrm>
                            <a:off x="1482725" y="2446020"/>
                            <a:ext cx="2800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 xml:space="preserve">autre </w:t>
                              </w:r>
                            </w:p>
                          </w:txbxContent>
                        </wps:txbx>
                        <wps:bodyPr rot="0" vert="horz" wrap="none" lIns="0" tIns="0" rIns="0" bIns="0" anchor="t" anchorCtr="0" upright="1">
                          <a:spAutoFit/>
                        </wps:bodyPr>
                      </wps:wsp>
                      <wps:wsp>
                        <wps:cNvPr id="2936" name="Rectangle 4198"/>
                        <wps:cNvSpPr>
                          <a:spLocks noChangeArrowheads="1"/>
                        </wps:cNvSpPr>
                        <wps:spPr bwMode="auto">
                          <a:xfrm>
                            <a:off x="72390" y="2590800"/>
                            <a:ext cx="2292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P.O.</w:t>
                              </w:r>
                            </w:p>
                          </w:txbxContent>
                        </wps:txbx>
                        <wps:bodyPr rot="0" vert="horz" wrap="none" lIns="0" tIns="0" rIns="0" bIns="0" anchor="t" anchorCtr="0" upright="1">
                          <a:spAutoFit/>
                        </wps:bodyPr>
                      </wps:wsp>
                      <wps:wsp>
                        <wps:cNvPr id="2937" name="Rectangle 4199"/>
                        <wps:cNvSpPr>
                          <a:spLocks noChangeArrowheads="1"/>
                        </wps:cNvSpPr>
                        <wps:spPr bwMode="auto">
                          <a:xfrm>
                            <a:off x="296545" y="2590800"/>
                            <a:ext cx="15627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 xml:space="preserve"> d'un temporaire qui n'a pas eu </w:t>
                              </w:r>
                            </w:p>
                          </w:txbxContent>
                        </wps:txbx>
                        <wps:bodyPr rot="0" vert="horz" wrap="none" lIns="0" tIns="0" rIns="0" bIns="0" anchor="t" anchorCtr="0" upright="1">
                          <a:spAutoFit/>
                        </wps:bodyPr>
                      </wps:wsp>
                      <wps:wsp>
                        <wps:cNvPr id="2938" name="Rectangle 4200"/>
                        <wps:cNvSpPr>
                          <a:spLocks noChangeArrowheads="1"/>
                        </wps:cNvSpPr>
                        <wps:spPr bwMode="auto">
                          <a:xfrm>
                            <a:off x="164465" y="2736215"/>
                            <a:ext cx="98552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fonctions depuis </w:t>
                              </w:r>
                            </w:p>
                          </w:txbxContent>
                        </wps:txbx>
                        <wps:bodyPr rot="0" vert="horz" wrap="none" lIns="0" tIns="0" rIns="0" bIns="0" anchor="t" anchorCtr="0" upright="1">
                          <a:spAutoFit/>
                        </wps:bodyPr>
                      </wps:wsp>
                      <wps:wsp>
                        <wps:cNvPr id="2939" name="Rectangle 4201"/>
                        <wps:cNvSpPr>
                          <a:spLocks noChangeArrowheads="1"/>
                        </wps:cNvSpPr>
                        <wps:spPr bwMode="auto">
                          <a:xfrm>
                            <a:off x="1133475" y="2736215"/>
                            <a:ext cx="5975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 xml:space="preserve">moins de 6 </w:t>
                              </w:r>
                            </w:p>
                          </w:txbxContent>
                        </wps:txbx>
                        <wps:bodyPr rot="0" vert="horz" wrap="none" lIns="0" tIns="0" rIns="0" bIns="0" anchor="t" anchorCtr="0" upright="1">
                          <a:spAutoFit/>
                        </wps:bodyPr>
                      </wps:wsp>
                      <wps:wsp>
                        <wps:cNvPr id="2940" name="Rectangle 4202"/>
                        <wps:cNvSpPr>
                          <a:spLocks noChangeArrowheads="1"/>
                        </wps:cNvSpPr>
                        <wps:spPr bwMode="auto">
                          <a:xfrm>
                            <a:off x="803910" y="2880995"/>
                            <a:ext cx="2673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mois</w:t>
                              </w:r>
                            </w:p>
                          </w:txbxContent>
                        </wps:txbx>
                        <wps:bodyPr rot="0" vert="horz" wrap="none" lIns="0" tIns="0" rIns="0" bIns="0" anchor="t" anchorCtr="0" upright="1">
                          <a:spAutoFit/>
                        </wps:bodyPr>
                      </wps:wsp>
                      <wps:wsp>
                        <wps:cNvPr id="2941" name="Rectangle 4203"/>
                        <wps:cNvSpPr>
                          <a:spLocks noChangeArrowheads="1"/>
                        </wps:cNvSpPr>
                        <wps:spPr bwMode="auto">
                          <a:xfrm>
                            <a:off x="2016760" y="26638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42" name="Rectangle 4204"/>
                        <wps:cNvSpPr>
                          <a:spLocks noChangeArrowheads="1"/>
                        </wps:cNvSpPr>
                        <wps:spPr bwMode="auto">
                          <a:xfrm>
                            <a:off x="2399030" y="26638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43" name="Rectangle 4205"/>
                        <wps:cNvSpPr>
                          <a:spLocks noChangeArrowheads="1"/>
                        </wps:cNvSpPr>
                        <wps:spPr bwMode="auto">
                          <a:xfrm>
                            <a:off x="2774950" y="26638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44" name="Rectangle 4206"/>
                        <wps:cNvSpPr>
                          <a:spLocks noChangeArrowheads="1"/>
                        </wps:cNvSpPr>
                        <wps:spPr bwMode="auto">
                          <a:xfrm>
                            <a:off x="3651885" y="2663825"/>
                            <a:ext cx="172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.(4)</w:t>
                              </w:r>
                            </w:p>
                          </w:txbxContent>
                        </wps:txbx>
                        <wps:bodyPr rot="0" vert="horz" wrap="none" lIns="0" tIns="0" rIns="0" bIns="0" anchor="t" anchorCtr="0" upright="1">
                          <a:spAutoFit/>
                        </wps:bodyPr>
                      </wps:wsp>
                      <wps:wsp>
                        <wps:cNvPr id="2945" name="Rectangle 4207"/>
                        <wps:cNvSpPr>
                          <a:spLocks noChangeArrowheads="1"/>
                        </wps:cNvSpPr>
                        <wps:spPr bwMode="auto">
                          <a:xfrm>
                            <a:off x="4192270" y="26638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46" name="Rectangle 4208"/>
                        <wps:cNvSpPr>
                          <a:spLocks noChangeArrowheads="1"/>
                        </wps:cNvSpPr>
                        <wps:spPr bwMode="auto">
                          <a:xfrm>
                            <a:off x="4653915" y="259080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47" name="Rectangle 4209"/>
                        <wps:cNvSpPr>
                          <a:spLocks noChangeArrowheads="1"/>
                        </wps:cNvSpPr>
                        <wps:spPr bwMode="auto">
                          <a:xfrm>
                            <a:off x="4528185" y="2736215"/>
                            <a:ext cx="337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néces.</w:t>
                              </w:r>
                            </w:p>
                          </w:txbxContent>
                        </wps:txbx>
                        <wps:bodyPr rot="0" vert="horz" wrap="none" lIns="0" tIns="0" rIns="0" bIns="0" anchor="t" anchorCtr="0" upright="1">
                          <a:spAutoFit/>
                        </wps:bodyPr>
                      </wps:wsp>
                      <wps:wsp>
                        <wps:cNvPr id="2948" name="Rectangle 4210"/>
                        <wps:cNvSpPr>
                          <a:spLocks noChangeArrowheads="1"/>
                        </wps:cNvSpPr>
                        <wps:spPr bwMode="auto">
                          <a:xfrm>
                            <a:off x="4996180" y="2518410"/>
                            <a:ext cx="3752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autre </w:t>
                              </w:r>
                            </w:p>
                          </w:txbxContent>
                        </wps:txbx>
                        <wps:bodyPr rot="0" vert="horz" wrap="none" lIns="0" tIns="0" rIns="0" bIns="0" anchor="t" anchorCtr="0" upright="1">
                          <a:spAutoFit/>
                        </wps:bodyPr>
                      </wps:wsp>
                      <wps:wsp>
                        <wps:cNvPr id="2949" name="Rectangle 4211"/>
                        <wps:cNvSpPr>
                          <a:spLocks noChangeArrowheads="1"/>
                        </wps:cNvSpPr>
                        <wps:spPr bwMode="auto">
                          <a:xfrm>
                            <a:off x="5022850" y="2663825"/>
                            <a:ext cx="318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année </w:t>
                              </w:r>
                            </w:p>
                          </w:txbxContent>
                        </wps:txbx>
                        <wps:bodyPr rot="0" vert="horz" wrap="none" lIns="0" tIns="0" rIns="0" bIns="0" anchor="t" anchorCtr="0" upright="1">
                          <a:spAutoFit/>
                        </wps:bodyPr>
                      </wps:wsp>
                      <wps:wsp>
                        <wps:cNvPr id="2950" name="Rectangle 4212"/>
                        <wps:cNvSpPr>
                          <a:spLocks noChangeArrowheads="1"/>
                        </wps:cNvSpPr>
                        <wps:spPr bwMode="auto">
                          <a:xfrm>
                            <a:off x="4983480" y="2808605"/>
                            <a:ext cx="3943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scolaire</w:t>
                              </w:r>
                            </w:p>
                          </w:txbxContent>
                        </wps:txbx>
                        <wps:bodyPr rot="0" vert="horz" wrap="none" lIns="0" tIns="0" rIns="0" bIns="0" anchor="t" anchorCtr="0" upright="1">
                          <a:spAutoFit/>
                        </wps:bodyPr>
                      </wps:wsp>
                      <wps:wsp>
                        <wps:cNvPr id="2951" name="Rectangle 4213"/>
                        <wps:cNvSpPr>
                          <a:spLocks noChangeArrowheads="1"/>
                        </wps:cNvSpPr>
                        <wps:spPr bwMode="auto">
                          <a:xfrm>
                            <a:off x="5471160" y="2663825"/>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52" name="Rectangle 4214"/>
                        <wps:cNvSpPr>
                          <a:spLocks noChangeArrowheads="1"/>
                        </wps:cNvSpPr>
                        <wps:spPr bwMode="auto">
                          <a:xfrm>
                            <a:off x="6136640" y="26638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53" name="Rectangle 4215"/>
                        <wps:cNvSpPr>
                          <a:spLocks noChangeArrowheads="1"/>
                        </wps:cNvSpPr>
                        <wps:spPr bwMode="auto">
                          <a:xfrm>
                            <a:off x="105410" y="3105150"/>
                            <a:ext cx="14236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Reprise de fonction dans un </w:t>
                              </w:r>
                            </w:p>
                          </w:txbxContent>
                        </wps:txbx>
                        <wps:bodyPr rot="0" vert="horz" wrap="none" lIns="0" tIns="0" rIns="0" bIns="0" anchor="t" anchorCtr="0" upright="1">
                          <a:spAutoFit/>
                        </wps:bodyPr>
                      </wps:wsp>
                      <wps:wsp>
                        <wps:cNvPr id="2954" name="Rectangle 4216"/>
                        <wps:cNvSpPr>
                          <a:spLocks noChangeArrowheads="1"/>
                        </wps:cNvSpPr>
                        <wps:spPr bwMode="auto">
                          <a:xfrm>
                            <a:off x="1489710" y="3105150"/>
                            <a:ext cx="2800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 xml:space="preserve">autre </w:t>
                              </w:r>
                            </w:p>
                          </w:txbxContent>
                        </wps:txbx>
                        <wps:bodyPr rot="0" vert="horz" wrap="none" lIns="0" tIns="0" rIns="0" bIns="0" anchor="t" anchorCtr="0" upright="1">
                          <a:spAutoFit/>
                        </wps:bodyPr>
                      </wps:wsp>
                      <wps:wsp>
                        <wps:cNvPr id="2955" name="Rectangle 4217"/>
                        <wps:cNvSpPr>
                          <a:spLocks noChangeArrowheads="1"/>
                        </wps:cNvSpPr>
                        <wps:spPr bwMode="auto">
                          <a:xfrm>
                            <a:off x="78740" y="3250565"/>
                            <a:ext cx="2292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P.O.</w:t>
                              </w:r>
                            </w:p>
                          </w:txbxContent>
                        </wps:txbx>
                        <wps:bodyPr rot="0" vert="horz" wrap="none" lIns="0" tIns="0" rIns="0" bIns="0" anchor="t" anchorCtr="0" upright="1">
                          <a:spAutoFit/>
                        </wps:bodyPr>
                      </wps:wsp>
                      <wps:wsp>
                        <wps:cNvPr id="2956" name="Rectangle 4218"/>
                        <wps:cNvSpPr>
                          <a:spLocks noChangeArrowheads="1"/>
                        </wps:cNvSpPr>
                        <wps:spPr bwMode="auto">
                          <a:xfrm>
                            <a:off x="302895" y="3250565"/>
                            <a:ext cx="15627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 xml:space="preserve"> d'un temporaire qui n'a pas eu </w:t>
                              </w:r>
                            </w:p>
                          </w:txbxContent>
                        </wps:txbx>
                        <wps:bodyPr rot="0" vert="horz" wrap="none" lIns="0" tIns="0" rIns="0" bIns="0" anchor="t" anchorCtr="0" upright="1">
                          <a:spAutoFit/>
                        </wps:bodyPr>
                      </wps:wsp>
                      <wps:wsp>
                        <wps:cNvPr id="2957" name="Rectangle 4219"/>
                        <wps:cNvSpPr>
                          <a:spLocks noChangeArrowheads="1"/>
                        </wps:cNvSpPr>
                        <wps:spPr bwMode="auto">
                          <a:xfrm>
                            <a:off x="72390" y="3395345"/>
                            <a:ext cx="98552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fonctions depuis </w:t>
                              </w:r>
                            </w:p>
                          </w:txbxContent>
                        </wps:txbx>
                        <wps:bodyPr rot="0" vert="horz" wrap="none" lIns="0" tIns="0" rIns="0" bIns="0" anchor="t" anchorCtr="0" upright="1">
                          <a:spAutoFit/>
                        </wps:bodyPr>
                      </wps:wsp>
                      <wps:wsp>
                        <wps:cNvPr id="2958" name="Rectangle 4220"/>
                        <wps:cNvSpPr>
                          <a:spLocks noChangeArrowheads="1"/>
                        </wps:cNvSpPr>
                        <wps:spPr bwMode="auto">
                          <a:xfrm>
                            <a:off x="1041400" y="3395345"/>
                            <a:ext cx="7943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plus de 6 mois</w:t>
                              </w:r>
                            </w:p>
                          </w:txbxContent>
                        </wps:txbx>
                        <wps:bodyPr rot="0" vert="horz" wrap="none" lIns="0" tIns="0" rIns="0" bIns="0" anchor="t" anchorCtr="0" upright="1">
                          <a:spAutoFit/>
                        </wps:bodyPr>
                      </wps:wsp>
                      <wps:wsp>
                        <wps:cNvPr id="2959" name="Rectangle 4221"/>
                        <wps:cNvSpPr>
                          <a:spLocks noChangeArrowheads="1"/>
                        </wps:cNvSpPr>
                        <wps:spPr bwMode="auto">
                          <a:xfrm>
                            <a:off x="2016760" y="32505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60" name="Rectangle 4222"/>
                        <wps:cNvSpPr>
                          <a:spLocks noChangeArrowheads="1"/>
                        </wps:cNvSpPr>
                        <wps:spPr bwMode="auto">
                          <a:xfrm>
                            <a:off x="2399030" y="32505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61" name="Rectangle 4223"/>
                        <wps:cNvSpPr>
                          <a:spLocks noChangeArrowheads="1"/>
                        </wps:cNvSpPr>
                        <wps:spPr bwMode="auto">
                          <a:xfrm>
                            <a:off x="2774950" y="32505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62" name="Rectangle 4224"/>
                        <wps:cNvSpPr>
                          <a:spLocks noChangeArrowheads="1"/>
                        </wps:cNvSpPr>
                        <wps:spPr bwMode="auto">
                          <a:xfrm>
                            <a:off x="3209925" y="32505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63" name="Rectangle 4225"/>
                        <wps:cNvSpPr>
                          <a:spLocks noChangeArrowheads="1"/>
                        </wps:cNvSpPr>
                        <wps:spPr bwMode="auto">
                          <a:xfrm>
                            <a:off x="3651885" y="3250565"/>
                            <a:ext cx="172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.(4)</w:t>
                              </w:r>
                            </w:p>
                          </w:txbxContent>
                        </wps:txbx>
                        <wps:bodyPr rot="0" vert="horz" wrap="none" lIns="0" tIns="0" rIns="0" bIns="0" anchor="t" anchorCtr="0" upright="1">
                          <a:spAutoFit/>
                        </wps:bodyPr>
                      </wps:wsp>
                      <wps:wsp>
                        <wps:cNvPr id="2964" name="Rectangle 4226"/>
                        <wps:cNvSpPr>
                          <a:spLocks noChangeArrowheads="1"/>
                        </wps:cNvSpPr>
                        <wps:spPr bwMode="auto">
                          <a:xfrm>
                            <a:off x="4192270" y="32505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65" name="Rectangle 4227"/>
                        <wps:cNvSpPr>
                          <a:spLocks noChangeArrowheads="1"/>
                        </wps:cNvSpPr>
                        <wps:spPr bwMode="auto">
                          <a:xfrm>
                            <a:off x="4653915" y="317754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66" name="Rectangle 4228"/>
                        <wps:cNvSpPr>
                          <a:spLocks noChangeArrowheads="1"/>
                        </wps:cNvSpPr>
                        <wps:spPr bwMode="auto">
                          <a:xfrm>
                            <a:off x="4528185" y="3322955"/>
                            <a:ext cx="337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néces.</w:t>
                              </w:r>
                            </w:p>
                          </w:txbxContent>
                        </wps:txbx>
                        <wps:bodyPr rot="0" vert="horz" wrap="none" lIns="0" tIns="0" rIns="0" bIns="0" anchor="t" anchorCtr="0" upright="1">
                          <a:spAutoFit/>
                        </wps:bodyPr>
                      </wps:wsp>
                      <wps:wsp>
                        <wps:cNvPr id="2967" name="Rectangle 4229"/>
                        <wps:cNvSpPr>
                          <a:spLocks noChangeArrowheads="1"/>
                        </wps:cNvSpPr>
                        <wps:spPr bwMode="auto">
                          <a:xfrm>
                            <a:off x="4996180" y="3105150"/>
                            <a:ext cx="3752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autre </w:t>
                              </w:r>
                            </w:p>
                          </w:txbxContent>
                        </wps:txbx>
                        <wps:bodyPr rot="0" vert="horz" wrap="none" lIns="0" tIns="0" rIns="0" bIns="0" anchor="t" anchorCtr="0" upright="1">
                          <a:spAutoFit/>
                        </wps:bodyPr>
                      </wps:wsp>
                      <wps:wsp>
                        <wps:cNvPr id="2968" name="Rectangle 4230"/>
                        <wps:cNvSpPr>
                          <a:spLocks noChangeArrowheads="1"/>
                        </wps:cNvSpPr>
                        <wps:spPr bwMode="auto">
                          <a:xfrm>
                            <a:off x="5022850" y="3250565"/>
                            <a:ext cx="318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année </w:t>
                              </w:r>
                            </w:p>
                          </w:txbxContent>
                        </wps:txbx>
                        <wps:bodyPr rot="0" vert="horz" wrap="none" lIns="0" tIns="0" rIns="0" bIns="0" anchor="t" anchorCtr="0" upright="1">
                          <a:spAutoFit/>
                        </wps:bodyPr>
                      </wps:wsp>
                      <wps:wsp>
                        <wps:cNvPr id="2969" name="Rectangle 4231"/>
                        <wps:cNvSpPr>
                          <a:spLocks noChangeArrowheads="1"/>
                        </wps:cNvSpPr>
                        <wps:spPr bwMode="auto">
                          <a:xfrm>
                            <a:off x="4983480" y="3395345"/>
                            <a:ext cx="3943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scolaire</w:t>
                              </w:r>
                            </w:p>
                          </w:txbxContent>
                        </wps:txbx>
                        <wps:bodyPr rot="0" vert="horz" wrap="none" lIns="0" tIns="0" rIns="0" bIns="0" anchor="t" anchorCtr="0" upright="1">
                          <a:spAutoFit/>
                        </wps:bodyPr>
                      </wps:wsp>
                      <wps:wsp>
                        <wps:cNvPr id="2970" name="Rectangle 4232"/>
                        <wps:cNvSpPr>
                          <a:spLocks noChangeArrowheads="1"/>
                        </wps:cNvSpPr>
                        <wps:spPr bwMode="auto">
                          <a:xfrm>
                            <a:off x="5471160" y="3250565"/>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71" name="Rectangle 4233"/>
                        <wps:cNvSpPr>
                          <a:spLocks noChangeArrowheads="1"/>
                        </wps:cNvSpPr>
                        <wps:spPr bwMode="auto">
                          <a:xfrm>
                            <a:off x="6136640" y="32505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72" name="Rectangle 4234"/>
                        <wps:cNvSpPr>
                          <a:spLocks noChangeArrowheads="1"/>
                        </wps:cNvSpPr>
                        <wps:spPr bwMode="auto">
                          <a:xfrm>
                            <a:off x="131445" y="3613150"/>
                            <a:ext cx="16738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Prise de fonction d'un temporaire </w:t>
                              </w:r>
                            </w:p>
                          </w:txbxContent>
                        </wps:txbx>
                        <wps:bodyPr rot="0" vert="horz" wrap="none" lIns="0" tIns="0" rIns="0" bIns="0" anchor="t" anchorCtr="0" upright="1">
                          <a:spAutoFit/>
                        </wps:bodyPr>
                      </wps:wsp>
                      <wps:wsp>
                        <wps:cNvPr id="2973" name="Rectangle 4235"/>
                        <wps:cNvSpPr>
                          <a:spLocks noChangeArrowheads="1"/>
                        </wps:cNvSpPr>
                        <wps:spPr bwMode="auto">
                          <a:xfrm>
                            <a:off x="177800" y="3757930"/>
                            <a:ext cx="5880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venant d'un </w:t>
                              </w:r>
                            </w:p>
                          </w:txbxContent>
                        </wps:txbx>
                        <wps:bodyPr rot="0" vert="horz" wrap="none" lIns="0" tIns="0" rIns="0" bIns="0" anchor="t" anchorCtr="0" upright="1">
                          <a:spAutoFit/>
                        </wps:bodyPr>
                      </wps:wsp>
                      <wps:wsp>
                        <wps:cNvPr id="2974" name="Rectangle 4236"/>
                        <wps:cNvSpPr>
                          <a:spLocks noChangeArrowheads="1"/>
                        </wps:cNvSpPr>
                        <wps:spPr bwMode="auto">
                          <a:xfrm>
                            <a:off x="751205" y="3757930"/>
                            <a:ext cx="680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autre réseau</w:t>
                              </w:r>
                            </w:p>
                          </w:txbxContent>
                        </wps:txbx>
                        <wps:bodyPr rot="0" vert="horz" wrap="none" lIns="0" tIns="0" rIns="0" bIns="0" anchor="t" anchorCtr="0" upright="1">
                          <a:spAutoFit/>
                        </wps:bodyPr>
                      </wps:wsp>
                      <wps:wsp>
                        <wps:cNvPr id="2975" name="Rectangle 4237"/>
                        <wps:cNvSpPr>
                          <a:spLocks noChangeArrowheads="1"/>
                        </wps:cNvSpPr>
                        <wps:spPr bwMode="auto">
                          <a:xfrm>
                            <a:off x="1403985" y="3757930"/>
                            <a:ext cx="2863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 (ens. </w:t>
                              </w:r>
                            </w:p>
                          </w:txbxContent>
                        </wps:txbx>
                        <wps:bodyPr rot="0" vert="horz" wrap="none" lIns="0" tIns="0" rIns="0" bIns="0" anchor="t" anchorCtr="0" upright="1">
                          <a:spAutoFit/>
                        </wps:bodyPr>
                      </wps:wsp>
                      <wps:wsp>
                        <wps:cNvPr id="2976" name="Rectangle 4238"/>
                        <wps:cNvSpPr>
                          <a:spLocks noChangeArrowheads="1"/>
                        </wps:cNvSpPr>
                        <wps:spPr bwMode="auto">
                          <a:xfrm>
                            <a:off x="230505" y="3903345"/>
                            <a:ext cx="14998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Organisé par la Communauté </w:t>
                              </w:r>
                            </w:p>
                          </w:txbxContent>
                        </wps:txbx>
                        <wps:bodyPr rot="0" vert="horz" wrap="none" lIns="0" tIns="0" rIns="0" bIns="0" anchor="t" anchorCtr="0" upright="1">
                          <a:spAutoFit/>
                        </wps:bodyPr>
                      </wps:wsp>
                      <wps:wsp>
                        <wps:cNvPr id="2977" name="Rectangle 4239"/>
                        <wps:cNvSpPr>
                          <a:spLocks noChangeArrowheads="1"/>
                        </wps:cNvSpPr>
                        <wps:spPr bwMode="auto">
                          <a:xfrm>
                            <a:off x="685165" y="4048125"/>
                            <a:ext cx="5022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française)</w:t>
                              </w:r>
                            </w:p>
                          </w:txbxContent>
                        </wps:txbx>
                        <wps:bodyPr rot="0" vert="horz" wrap="none" lIns="0" tIns="0" rIns="0" bIns="0" anchor="t" anchorCtr="0" upright="1">
                          <a:spAutoFit/>
                        </wps:bodyPr>
                      </wps:wsp>
                      <wps:wsp>
                        <wps:cNvPr id="2978" name="Rectangle 4240"/>
                        <wps:cNvSpPr>
                          <a:spLocks noChangeArrowheads="1"/>
                        </wps:cNvSpPr>
                        <wps:spPr bwMode="auto">
                          <a:xfrm>
                            <a:off x="201676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79" name="Rectangle 4241"/>
                        <wps:cNvSpPr>
                          <a:spLocks noChangeArrowheads="1"/>
                        </wps:cNvSpPr>
                        <wps:spPr bwMode="auto">
                          <a:xfrm>
                            <a:off x="239903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80" name="Rectangle 4242"/>
                        <wps:cNvSpPr>
                          <a:spLocks noChangeArrowheads="1"/>
                        </wps:cNvSpPr>
                        <wps:spPr bwMode="auto">
                          <a:xfrm>
                            <a:off x="277495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81" name="Rectangle 4243"/>
                        <wps:cNvSpPr>
                          <a:spLocks noChangeArrowheads="1"/>
                        </wps:cNvSpPr>
                        <wps:spPr bwMode="auto">
                          <a:xfrm>
                            <a:off x="3209925"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82" name="Rectangle 4244"/>
                        <wps:cNvSpPr>
                          <a:spLocks noChangeArrowheads="1"/>
                        </wps:cNvSpPr>
                        <wps:spPr bwMode="auto">
                          <a:xfrm>
                            <a:off x="370459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83" name="Rectangle 4245"/>
                        <wps:cNvSpPr>
                          <a:spLocks noChangeArrowheads="1"/>
                        </wps:cNvSpPr>
                        <wps:spPr bwMode="auto">
                          <a:xfrm>
                            <a:off x="419227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84" name="Rectangle 4246"/>
                        <wps:cNvSpPr>
                          <a:spLocks noChangeArrowheads="1"/>
                        </wps:cNvSpPr>
                        <wps:spPr bwMode="auto">
                          <a:xfrm>
                            <a:off x="4653915" y="375793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si </w:t>
                              </w:r>
                            </w:p>
                          </w:txbxContent>
                        </wps:txbx>
                        <wps:bodyPr rot="0" vert="horz" wrap="none" lIns="0" tIns="0" rIns="0" bIns="0" anchor="t" anchorCtr="0" upright="1">
                          <a:spAutoFit/>
                        </wps:bodyPr>
                      </wps:wsp>
                      <wps:wsp>
                        <wps:cNvPr id="2985" name="Rectangle 4247"/>
                        <wps:cNvSpPr>
                          <a:spLocks noChangeArrowheads="1"/>
                        </wps:cNvSpPr>
                        <wps:spPr bwMode="auto">
                          <a:xfrm>
                            <a:off x="4528185" y="3903345"/>
                            <a:ext cx="337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néces.</w:t>
                              </w:r>
                            </w:p>
                          </w:txbxContent>
                        </wps:txbx>
                        <wps:bodyPr rot="0" vert="horz" wrap="none" lIns="0" tIns="0" rIns="0" bIns="0" anchor="t" anchorCtr="0" upright="1">
                          <a:spAutoFit/>
                        </wps:bodyPr>
                      </wps:wsp>
                      <wps:wsp>
                        <wps:cNvPr id="2986" name="Rectangle 4248"/>
                        <wps:cNvSpPr>
                          <a:spLocks noChangeArrowheads="1"/>
                        </wps:cNvSpPr>
                        <wps:spPr bwMode="auto">
                          <a:xfrm>
                            <a:off x="4956810" y="383032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87" name="Rectangle 4249"/>
                        <wps:cNvSpPr>
                          <a:spLocks noChangeArrowheads="1"/>
                        </wps:cNvSpPr>
                        <wps:spPr bwMode="auto">
                          <a:xfrm>
                            <a:off x="5471160" y="383032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88" name="Rectangle 4250"/>
                        <wps:cNvSpPr>
                          <a:spLocks noChangeArrowheads="1"/>
                        </wps:cNvSpPr>
                        <wps:spPr bwMode="auto">
                          <a:xfrm>
                            <a:off x="613664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89" name="Rectangle 4251"/>
                        <wps:cNvSpPr>
                          <a:spLocks noChangeArrowheads="1"/>
                        </wps:cNvSpPr>
                        <wps:spPr bwMode="auto">
                          <a:xfrm>
                            <a:off x="6584950"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90" name="Rectangle 4252"/>
                        <wps:cNvSpPr>
                          <a:spLocks noChangeArrowheads="1"/>
                        </wps:cNvSpPr>
                        <wps:spPr bwMode="auto">
                          <a:xfrm>
                            <a:off x="7019925" y="3830320"/>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2991" name="Rectangle 4253"/>
                        <wps:cNvSpPr>
                          <a:spLocks noChangeArrowheads="1"/>
                        </wps:cNvSpPr>
                        <wps:spPr bwMode="auto">
                          <a:xfrm>
                            <a:off x="7317105" y="383032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92" name="Rectangle 4254"/>
                        <wps:cNvSpPr>
                          <a:spLocks noChangeArrowheads="1"/>
                        </wps:cNvSpPr>
                        <wps:spPr bwMode="auto">
                          <a:xfrm>
                            <a:off x="7830820" y="3830320"/>
                            <a:ext cx="4514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none" lIns="0" tIns="0" rIns="0" bIns="0" anchor="t" anchorCtr="0" upright="1">
                          <a:spAutoFit/>
                        </wps:bodyPr>
                      </wps:wsp>
                      <wps:wsp>
                        <wps:cNvPr id="2993" name="Rectangle 4255"/>
                        <wps:cNvSpPr>
                          <a:spLocks noChangeArrowheads="1"/>
                        </wps:cNvSpPr>
                        <wps:spPr bwMode="auto">
                          <a:xfrm>
                            <a:off x="33020" y="5215255"/>
                            <a:ext cx="807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(1) cfr page 109</w:t>
                              </w:r>
                            </w:p>
                          </w:txbxContent>
                        </wps:txbx>
                        <wps:bodyPr rot="0" vert="horz" wrap="none" lIns="0" tIns="0" rIns="0" bIns="0" anchor="t" anchorCtr="0" upright="1">
                          <a:spAutoFit/>
                        </wps:bodyPr>
                      </wps:wsp>
                      <wps:wsp>
                        <wps:cNvPr id="2994" name="Rectangle 4256"/>
                        <wps:cNvSpPr>
                          <a:spLocks noChangeArrowheads="1"/>
                        </wps:cNvSpPr>
                        <wps:spPr bwMode="auto">
                          <a:xfrm>
                            <a:off x="33020" y="5360035"/>
                            <a:ext cx="695642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(2) Mod.2 ou Mod.3 établi uniquement et obligatoirement en vertu de l'article 596 alinéa 2 du Code d'instruction criminel (ou C.I.C - 596.2)</w:t>
                              </w:r>
                            </w:p>
                          </w:txbxContent>
                        </wps:txbx>
                        <wps:bodyPr rot="0" vert="horz" wrap="none" lIns="0" tIns="0" rIns="0" bIns="0" anchor="t" anchorCtr="0" upright="1">
                          <a:spAutoFit/>
                        </wps:bodyPr>
                      </wps:wsp>
                      <wps:wsp>
                        <wps:cNvPr id="2995" name="Rectangle 4257"/>
                        <wps:cNvSpPr>
                          <a:spLocks noChangeArrowheads="1"/>
                        </wps:cNvSpPr>
                        <wps:spPr bwMode="auto">
                          <a:xfrm>
                            <a:off x="33020" y="5518785"/>
                            <a:ext cx="888238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highlight w:val="yellow"/>
                                  <w:lang w:val="fr-BE"/>
                                </w:rPr>
                                <w:t>(3) Si obtention d'un nouveau diplôme pouvant donner lieu à une modification de la subvention-traitement ainsi que les dérogations TPNL et les dépêches d’assimilation TS lorsqu’elles servent de diplôme</w:t>
                              </w:r>
                            </w:p>
                          </w:txbxContent>
                        </wps:txbx>
                        <wps:bodyPr rot="0" vert="horz" wrap="square" lIns="0" tIns="0" rIns="0" bIns="0" anchor="t" anchorCtr="0" upright="1">
                          <a:spAutoFit/>
                        </wps:bodyPr>
                      </wps:wsp>
                      <wps:wsp>
                        <wps:cNvPr id="2996" name="Rectangle 4258"/>
                        <wps:cNvSpPr>
                          <a:spLocks noChangeArrowheads="1"/>
                        </wps:cNvSpPr>
                        <wps:spPr bwMode="auto">
                          <a:xfrm>
                            <a:off x="33020" y="5812155"/>
                            <a:ext cx="645350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(4) Nonobstant le respect de la circulaire n°2311 du 26/05/2008 concernant l'appréciation de la notion de conduite irréprochable</w:t>
                              </w:r>
                            </w:p>
                          </w:txbxContent>
                        </wps:txbx>
                        <wps:bodyPr rot="0" vert="horz" wrap="none" lIns="0" tIns="0" rIns="0" bIns="0" anchor="t" anchorCtr="0" upright="1">
                          <a:spAutoFit/>
                        </wps:bodyPr>
                      </wps:wsp>
                      <wps:wsp>
                        <wps:cNvPr id="2997" name="Rectangle 4259"/>
                        <wps:cNvSpPr>
                          <a:spLocks noChangeArrowheads="1"/>
                        </wps:cNvSpPr>
                        <wps:spPr bwMode="auto">
                          <a:xfrm>
                            <a:off x="2155190" y="4760595"/>
                            <a:ext cx="11061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Dès que vous êtes en </w:t>
                              </w:r>
                            </w:p>
                          </w:txbxContent>
                        </wps:txbx>
                        <wps:bodyPr rot="0" vert="horz" wrap="none" lIns="0" tIns="0" rIns="0" bIns="0" anchor="t" anchorCtr="0" upright="1">
                          <a:spAutoFit/>
                        </wps:bodyPr>
                      </wps:wsp>
                      <wps:wsp>
                        <wps:cNvPr id="2998" name="Rectangle 4260"/>
                        <wps:cNvSpPr>
                          <a:spLocks noChangeArrowheads="1"/>
                        </wps:cNvSpPr>
                        <wps:spPr bwMode="auto">
                          <a:xfrm>
                            <a:off x="1885315" y="4905375"/>
                            <a:ext cx="165862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fr-BE"/>
                                </w:rPr>
                                <w:t xml:space="preserve">possession du PV signé ou de la </w:t>
                              </w:r>
                            </w:p>
                          </w:txbxContent>
                        </wps:txbx>
                        <wps:bodyPr rot="0" vert="horz" wrap="none" lIns="0" tIns="0" rIns="0" bIns="0" anchor="t" anchorCtr="0" upright="1">
                          <a:spAutoFit/>
                        </wps:bodyPr>
                      </wps:wsp>
                      <wps:wsp>
                        <wps:cNvPr id="2999" name="Rectangle 4261"/>
                        <wps:cNvSpPr>
                          <a:spLocks noChangeArrowheads="1"/>
                        </wps:cNvSpPr>
                        <wps:spPr bwMode="auto">
                          <a:xfrm>
                            <a:off x="2122170" y="5050155"/>
                            <a:ext cx="11595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dépêche d'approbation</w:t>
                              </w:r>
                            </w:p>
                          </w:txbxContent>
                        </wps:txbx>
                        <wps:bodyPr rot="0" vert="horz" wrap="none" lIns="0" tIns="0" rIns="0" bIns="0" anchor="t" anchorCtr="0" upright="1">
                          <a:spAutoFit/>
                        </wps:bodyPr>
                      </wps:wsp>
                      <wps:wsp>
                        <wps:cNvPr id="3000" name="Rectangle 4262"/>
                        <wps:cNvSpPr>
                          <a:spLocks noChangeArrowheads="1"/>
                        </wps:cNvSpPr>
                        <wps:spPr bwMode="auto">
                          <a:xfrm>
                            <a:off x="3941445" y="49053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3001" name="Rectangle 4263"/>
                        <wps:cNvSpPr>
                          <a:spLocks noChangeArrowheads="1"/>
                        </wps:cNvSpPr>
                        <wps:spPr bwMode="auto">
                          <a:xfrm>
                            <a:off x="8312150" y="49053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3002" name="Rectangle 4264"/>
                        <wps:cNvSpPr>
                          <a:spLocks noChangeArrowheads="1"/>
                        </wps:cNvSpPr>
                        <wps:spPr bwMode="auto">
                          <a:xfrm>
                            <a:off x="1990725" y="4358005"/>
                            <a:ext cx="14516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Demande d'avance à la date </w:t>
                              </w:r>
                            </w:p>
                          </w:txbxContent>
                        </wps:txbx>
                        <wps:bodyPr rot="0" vert="horz" wrap="none" lIns="0" tIns="0" rIns="0" bIns="0" anchor="t" anchorCtr="0" upright="1">
                          <a:spAutoFit/>
                        </wps:bodyPr>
                      </wps:wsp>
                      <wps:wsp>
                        <wps:cNvPr id="3003" name="Rectangle 4265"/>
                        <wps:cNvSpPr>
                          <a:spLocks noChangeArrowheads="1"/>
                        </wps:cNvSpPr>
                        <wps:spPr bwMode="auto">
                          <a:xfrm>
                            <a:off x="2115820" y="4503420"/>
                            <a:ext cx="11785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d'effet de la nomination </w:t>
                              </w:r>
                            </w:p>
                          </w:txbxContent>
                        </wps:txbx>
                        <wps:bodyPr rot="0" vert="horz" wrap="none" lIns="0" tIns="0" rIns="0" bIns="0" anchor="t" anchorCtr="0" upright="1">
                          <a:spAutoFit/>
                        </wps:bodyPr>
                      </wps:wsp>
                      <wps:wsp>
                        <wps:cNvPr id="3004" name="Rectangle 4266"/>
                        <wps:cNvSpPr>
                          <a:spLocks noChangeArrowheads="1"/>
                        </wps:cNvSpPr>
                        <wps:spPr bwMode="auto">
                          <a:xfrm>
                            <a:off x="3585845" y="4358005"/>
                            <a:ext cx="8197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Extrait de casier </w:t>
                              </w:r>
                            </w:p>
                          </w:txbxContent>
                        </wps:txbx>
                        <wps:bodyPr rot="0" vert="horz" wrap="none" lIns="0" tIns="0" rIns="0" bIns="0" anchor="t" anchorCtr="0" upright="1">
                          <a:spAutoFit/>
                        </wps:bodyPr>
                      </wps:wsp>
                      <wps:wsp>
                        <wps:cNvPr id="3005" name="Rectangle 4267"/>
                        <wps:cNvSpPr>
                          <a:spLocks noChangeArrowheads="1"/>
                        </wps:cNvSpPr>
                        <wps:spPr bwMode="auto">
                          <a:xfrm>
                            <a:off x="3552825" y="4503420"/>
                            <a:ext cx="8769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judiciaire (Mod.2)</w:t>
                              </w:r>
                            </w:p>
                          </w:txbxContent>
                        </wps:txbx>
                        <wps:bodyPr rot="0" vert="horz" wrap="none" lIns="0" tIns="0" rIns="0" bIns="0" anchor="t" anchorCtr="0" upright="1">
                          <a:spAutoFit/>
                        </wps:bodyPr>
                      </wps:wsp>
                      <wps:wsp>
                        <wps:cNvPr id="3006" name="Rectangle 4268"/>
                        <wps:cNvSpPr>
                          <a:spLocks noChangeArrowheads="1"/>
                        </wps:cNvSpPr>
                        <wps:spPr bwMode="auto">
                          <a:xfrm>
                            <a:off x="5978525" y="4358005"/>
                            <a:ext cx="8896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Arrêté du Collège </w:t>
                              </w:r>
                            </w:p>
                          </w:txbxContent>
                        </wps:txbx>
                        <wps:bodyPr rot="0" vert="horz" wrap="none" lIns="0" tIns="0" rIns="0" bIns="0" anchor="t" anchorCtr="0" upright="1">
                          <a:spAutoFit/>
                        </wps:bodyPr>
                      </wps:wsp>
                      <wps:wsp>
                        <wps:cNvPr id="3007" name="Rectangle 4269"/>
                        <wps:cNvSpPr>
                          <a:spLocks noChangeArrowheads="1"/>
                        </wps:cNvSpPr>
                        <wps:spPr bwMode="auto">
                          <a:xfrm>
                            <a:off x="5991860" y="4503420"/>
                            <a:ext cx="8515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de la C.O.C.O.F.</w:t>
                              </w:r>
                            </w:p>
                          </w:txbxContent>
                        </wps:txbx>
                        <wps:bodyPr rot="0" vert="horz" wrap="none" lIns="0" tIns="0" rIns="0" bIns="0" anchor="t" anchorCtr="0" upright="1">
                          <a:spAutoFit/>
                        </wps:bodyPr>
                      </wps:wsp>
                      <wps:wsp>
                        <wps:cNvPr id="3008" name="Rectangle 4270"/>
                        <wps:cNvSpPr>
                          <a:spLocks noChangeArrowheads="1"/>
                        </wps:cNvSpPr>
                        <wps:spPr bwMode="auto">
                          <a:xfrm>
                            <a:off x="4521835" y="4358005"/>
                            <a:ext cx="14579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Procès-verbal d'engagement </w:t>
                              </w:r>
                            </w:p>
                          </w:txbxContent>
                        </wps:txbx>
                        <wps:bodyPr rot="0" vert="horz" wrap="none" lIns="0" tIns="0" rIns="0" bIns="0" anchor="t" anchorCtr="0" upright="1">
                          <a:spAutoFit/>
                        </wps:bodyPr>
                      </wps:wsp>
                      <wps:wsp>
                        <wps:cNvPr id="3009" name="Rectangle 4271"/>
                        <wps:cNvSpPr>
                          <a:spLocks noChangeArrowheads="1"/>
                        </wps:cNvSpPr>
                        <wps:spPr bwMode="auto">
                          <a:xfrm>
                            <a:off x="4878070" y="4503420"/>
                            <a:ext cx="680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à titre définitif</w:t>
                              </w:r>
                            </w:p>
                          </w:txbxContent>
                        </wps:txbx>
                        <wps:bodyPr rot="0" vert="horz" wrap="none" lIns="0" tIns="0" rIns="0" bIns="0" anchor="t" anchorCtr="0" upright="1">
                          <a:spAutoFit/>
                        </wps:bodyPr>
                      </wps:wsp>
                      <wps:wsp>
                        <wps:cNvPr id="3010" name="Rectangle 4272"/>
                        <wps:cNvSpPr>
                          <a:spLocks noChangeArrowheads="1"/>
                        </wps:cNvSpPr>
                        <wps:spPr bwMode="auto">
                          <a:xfrm>
                            <a:off x="5167630" y="49053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3011" name="Rectangle 4273"/>
                        <wps:cNvSpPr>
                          <a:spLocks noChangeArrowheads="1"/>
                        </wps:cNvSpPr>
                        <wps:spPr bwMode="auto">
                          <a:xfrm>
                            <a:off x="6360795" y="49053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3012" name="Rectangle 4274"/>
                        <wps:cNvSpPr>
                          <a:spLocks noChangeArrowheads="1"/>
                        </wps:cNvSpPr>
                        <wps:spPr bwMode="auto">
                          <a:xfrm>
                            <a:off x="3572510" y="59055"/>
                            <a:ext cx="1188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Documents minimaux</w:t>
                              </w:r>
                            </w:p>
                          </w:txbxContent>
                        </wps:txbx>
                        <wps:bodyPr rot="0" vert="horz" wrap="none" lIns="0" tIns="0" rIns="0" bIns="0" anchor="t" anchorCtr="0" upright="1">
                          <a:spAutoFit/>
                        </wps:bodyPr>
                      </wps:wsp>
                      <wps:wsp>
                        <wps:cNvPr id="3013" name="Rectangle 4275"/>
                        <wps:cNvSpPr>
                          <a:spLocks noChangeArrowheads="1"/>
                        </wps:cNvSpPr>
                        <wps:spPr bwMode="auto">
                          <a:xfrm>
                            <a:off x="45720" y="4832985"/>
                            <a:ext cx="169037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membre du personnel temporaire   </w:t>
                              </w:r>
                            </w:p>
                          </w:txbxContent>
                        </wps:txbx>
                        <wps:bodyPr rot="0" vert="horz" wrap="none" lIns="0" tIns="0" rIns="0" bIns="0" anchor="t" anchorCtr="0" upright="1">
                          <a:spAutoFit/>
                        </wps:bodyPr>
                      </wps:wsp>
                      <wps:wsp>
                        <wps:cNvPr id="3014" name="Rectangle 4276"/>
                        <wps:cNvSpPr>
                          <a:spLocks noChangeArrowheads="1"/>
                        </wps:cNvSpPr>
                        <wps:spPr bwMode="auto">
                          <a:xfrm>
                            <a:off x="553720" y="4977765"/>
                            <a:ext cx="10477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sz w:val="18"/>
                                  <w:szCs w:val="18"/>
                                  <w:lang w:val="en-US"/>
                                </w:rPr>
                                <w:t>qui devient définitif</w:t>
                              </w:r>
                            </w:p>
                          </w:txbxContent>
                        </wps:txbx>
                        <wps:bodyPr rot="0" vert="horz" wrap="none" lIns="0" tIns="0" rIns="0" bIns="0" anchor="t" anchorCtr="0" upright="1">
                          <a:spAutoFit/>
                        </wps:bodyPr>
                      </wps:wsp>
                      <wps:wsp>
                        <wps:cNvPr id="3015" name="Rectangle 4277"/>
                        <wps:cNvSpPr>
                          <a:spLocks noChangeArrowheads="1"/>
                        </wps:cNvSpPr>
                        <wps:spPr bwMode="auto">
                          <a:xfrm>
                            <a:off x="929005" y="4977765"/>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txbxContent>
                        </wps:txbx>
                        <wps:bodyPr rot="0" vert="horz" wrap="none" lIns="0" tIns="0" rIns="0" bIns="0" anchor="t" anchorCtr="0" upright="1">
                          <a:spAutoFit/>
                        </wps:bodyPr>
                      </wps:wsp>
                      <wps:wsp>
                        <wps:cNvPr id="3016" name="Rectangle 4278"/>
                        <wps:cNvSpPr>
                          <a:spLocks noChangeArrowheads="1"/>
                        </wps:cNvSpPr>
                        <wps:spPr bwMode="auto">
                          <a:xfrm>
                            <a:off x="184150" y="4324985"/>
                            <a:ext cx="14535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Situation du membre du </w:t>
                              </w:r>
                            </w:p>
                          </w:txbxContent>
                        </wps:txbx>
                        <wps:bodyPr rot="0" vert="horz" wrap="none" lIns="0" tIns="0" rIns="0" bIns="0" anchor="t" anchorCtr="0" upright="1">
                          <a:spAutoFit/>
                        </wps:bodyPr>
                      </wps:wsp>
                      <wps:wsp>
                        <wps:cNvPr id="3017" name="Rectangle 4279"/>
                        <wps:cNvSpPr>
                          <a:spLocks noChangeArrowheads="1"/>
                        </wps:cNvSpPr>
                        <wps:spPr bwMode="auto">
                          <a:xfrm>
                            <a:off x="263525" y="4496435"/>
                            <a:ext cx="129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personnel temporaire</w:t>
                              </w:r>
                            </w:p>
                          </w:txbxContent>
                        </wps:txbx>
                        <wps:bodyPr rot="0" vert="horz" wrap="none" lIns="0" tIns="0" rIns="0" bIns="0" anchor="t" anchorCtr="0" upright="1">
                          <a:spAutoFit/>
                        </wps:bodyPr>
                      </wps:wsp>
                      <wps:wsp>
                        <wps:cNvPr id="3018" name="Rectangle 4280"/>
                        <wps:cNvSpPr>
                          <a:spLocks noChangeArrowheads="1"/>
                        </wps:cNvSpPr>
                        <wps:spPr bwMode="auto">
                          <a:xfrm>
                            <a:off x="184150" y="494030"/>
                            <a:ext cx="14535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 xml:space="preserve">Situation du membre du </w:t>
                              </w:r>
                            </w:p>
                          </w:txbxContent>
                        </wps:txbx>
                        <wps:bodyPr rot="0" vert="horz" wrap="none" lIns="0" tIns="0" rIns="0" bIns="0" anchor="t" anchorCtr="0" upright="1">
                          <a:spAutoFit/>
                        </wps:bodyPr>
                      </wps:wsp>
                      <wps:wsp>
                        <wps:cNvPr id="3019" name="Rectangle 4281"/>
                        <wps:cNvSpPr>
                          <a:spLocks noChangeArrowheads="1"/>
                        </wps:cNvSpPr>
                        <wps:spPr bwMode="auto">
                          <a:xfrm>
                            <a:off x="263525" y="665480"/>
                            <a:ext cx="129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b/>
                                  <w:bCs/>
                                  <w:color w:val="000000"/>
                                  <w:lang w:val="en-US"/>
                                </w:rPr>
                                <w:t>personnel temporaire</w:t>
                              </w:r>
                            </w:p>
                          </w:txbxContent>
                        </wps:txbx>
                        <wps:bodyPr rot="0" vert="horz" wrap="none" lIns="0" tIns="0" rIns="0" bIns="0" anchor="t" anchorCtr="0" upright="1">
                          <a:spAutoFit/>
                        </wps:bodyPr>
                      </wps:wsp>
                      <wps:wsp>
                        <wps:cNvPr id="3020" name="Rectangle 4282"/>
                        <wps:cNvSpPr>
                          <a:spLocks noChangeArrowheads="1"/>
                        </wps:cNvSpPr>
                        <wps:spPr bwMode="auto">
                          <a:xfrm>
                            <a:off x="7284085" y="490537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X</w:t>
                              </w:r>
                            </w:p>
                          </w:txbxContent>
                        </wps:txbx>
                        <wps:bodyPr rot="0" vert="horz" wrap="none" lIns="0" tIns="0" rIns="0" bIns="0" anchor="t" anchorCtr="0" upright="1">
                          <a:spAutoFit/>
                        </wps:bodyPr>
                      </wps:wsp>
                      <wps:wsp>
                        <wps:cNvPr id="3021" name="Rectangle 4283"/>
                        <wps:cNvSpPr>
                          <a:spLocks noChangeArrowheads="1"/>
                        </wps:cNvSpPr>
                        <wps:spPr bwMode="auto">
                          <a:xfrm>
                            <a:off x="6960870" y="4358005"/>
                            <a:ext cx="7689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Délibération du </w:t>
                              </w:r>
                            </w:p>
                          </w:txbxContent>
                        </wps:txbx>
                        <wps:bodyPr rot="0" vert="horz" wrap="none" lIns="0" tIns="0" rIns="0" bIns="0" anchor="t" anchorCtr="0" upright="1">
                          <a:spAutoFit/>
                        </wps:bodyPr>
                      </wps:wsp>
                      <wps:wsp>
                        <wps:cNvPr id="3022" name="Rectangle 4284"/>
                        <wps:cNvSpPr>
                          <a:spLocks noChangeArrowheads="1"/>
                        </wps:cNvSpPr>
                        <wps:spPr bwMode="auto">
                          <a:xfrm>
                            <a:off x="6881495" y="4503420"/>
                            <a:ext cx="9404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Conseil communal</w:t>
                              </w:r>
                            </w:p>
                          </w:txbxContent>
                        </wps:txbx>
                        <wps:bodyPr rot="0" vert="horz" wrap="none" lIns="0" tIns="0" rIns="0" bIns="0" anchor="t" anchorCtr="0" upright="1">
                          <a:spAutoFit/>
                        </wps:bodyPr>
                      </wps:wsp>
                      <wps:wsp>
                        <wps:cNvPr id="3023" name="Rectangle 4285"/>
                        <wps:cNvSpPr>
                          <a:spLocks noChangeArrowheads="1"/>
                        </wps:cNvSpPr>
                        <wps:spPr bwMode="auto">
                          <a:xfrm>
                            <a:off x="8068310" y="4285615"/>
                            <a:ext cx="5911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Arrêté de la </w:t>
                              </w:r>
                            </w:p>
                          </w:txbxContent>
                        </wps:txbx>
                        <wps:bodyPr rot="0" vert="horz" wrap="none" lIns="0" tIns="0" rIns="0" bIns="0" anchor="t" anchorCtr="0" upright="1">
                          <a:spAutoFit/>
                        </wps:bodyPr>
                      </wps:wsp>
                      <wps:wsp>
                        <wps:cNvPr id="3024" name="Rectangle 4286"/>
                        <wps:cNvSpPr>
                          <a:spLocks noChangeArrowheads="1"/>
                        </wps:cNvSpPr>
                        <wps:spPr bwMode="auto">
                          <a:xfrm>
                            <a:off x="8087995" y="4430395"/>
                            <a:ext cx="553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Députation </w:t>
                              </w:r>
                            </w:p>
                          </w:txbxContent>
                        </wps:txbx>
                        <wps:bodyPr rot="0" vert="horz" wrap="none" lIns="0" tIns="0" rIns="0" bIns="0" anchor="t" anchorCtr="0" upright="1">
                          <a:spAutoFit/>
                        </wps:bodyPr>
                      </wps:wsp>
                      <wpg:wgp>
                        <wpg:cNvPr id="3025" name="Group 4580"/>
                        <wpg:cNvGrpSpPr>
                          <a:grpSpLocks/>
                        </wpg:cNvGrpSpPr>
                        <wpg:grpSpPr bwMode="auto">
                          <a:xfrm>
                            <a:off x="0" y="0"/>
                            <a:ext cx="8898890" cy="5788660"/>
                            <a:chOff x="-10" y="-10"/>
                            <a:chExt cx="14014" cy="9116"/>
                          </a:xfrm>
                        </wpg:grpSpPr>
                        <wps:wsp>
                          <wps:cNvPr id="3026" name="Rectangle 4288"/>
                          <wps:cNvSpPr>
                            <a:spLocks noChangeArrowheads="1"/>
                          </wps:cNvSpPr>
                          <wps:spPr bwMode="auto">
                            <a:xfrm>
                              <a:off x="12686" y="7196"/>
                              <a:ext cx="96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permanente</w:t>
                                </w:r>
                              </w:p>
                            </w:txbxContent>
                          </wps:txbx>
                          <wps:bodyPr rot="0" vert="horz" wrap="square" lIns="0" tIns="0" rIns="0" bIns="0" anchor="t" anchorCtr="0" upright="1">
                            <a:spAutoFit/>
                          </wps:bodyPr>
                        </wps:wsp>
                        <wps:wsp>
                          <wps:cNvPr id="3027" name="Rectangle 4289"/>
                          <wps:cNvSpPr>
                            <a:spLocks noChangeArrowheads="1"/>
                          </wps:cNvSpPr>
                          <wps:spPr bwMode="auto">
                            <a:xfrm>
                              <a:off x="13184" y="1879"/>
                              <a:ext cx="7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square" lIns="0" tIns="0" rIns="0" bIns="0" anchor="t" anchorCtr="0" upright="1">
                            <a:spAutoFit/>
                          </wps:bodyPr>
                        </wps:wsp>
                        <wps:wsp>
                          <wps:cNvPr id="3028" name="Rectangle 4290"/>
                          <wps:cNvSpPr>
                            <a:spLocks noChangeArrowheads="1"/>
                          </wps:cNvSpPr>
                          <wps:spPr bwMode="auto">
                            <a:xfrm>
                              <a:off x="13184" y="6012"/>
                              <a:ext cx="7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si néces.</w:t>
                                </w:r>
                              </w:p>
                            </w:txbxContent>
                          </wps:txbx>
                          <wps:bodyPr rot="0" vert="horz" wrap="square" lIns="0" tIns="0" rIns="0" bIns="0" anchor="t" anchorCtr="0" upright="1">
                            <a:spAutoFit/>
                          </wps:bodyPr>
                        </wps:wsp>
                        <wps:wsp>
                          <wps:cNvPr id="3029" name="Rectangle 4291"/>
                          <wps:cNvSpPr>
                            <a:spLocks noChangeArrowheads="1"/>
                          </wps:cNvSpPr>
                          <wps:spPr bwMode="auto">
                            <a:xfrm>
                              <a:off x="5668" y="592"/>
                              <a:ext cx="43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highlight w:val="yellow"/>
                                    <w:lang w:val="en-US"/>
                                  </w:rPr>
                                  <w:t>copie</w:t>
                                </w:r>
                                <w:r>
                                  <w:rPr>
                                    <w:rFonts w:ascii="Arial" w:hAnsi="Arial" w:cs="Arial"/>
                                    <w:color w:val="000000"/>
                                    <w:sz w:val="18"/>
                                    <w:szCs w:val="18"/>
                                    <w:lang w:val="en-US"/>
                                  </w:rPr>
                                  <w:t xml:space="preserve"> </w:t>
                                </w:r>
                              </w:p>
                            </w:txbxContent>
                          </wps:txbx>
                          <wps:bodyPr rot="0" vert="horz" wrap="square" lIns="0" tIns="0" rIns="0" bIns="0" anchor="t" anchorCtr="0" upright="1">
                            <a:spAutoFit/>
                          </wps:bodyPr>
                        </wps:wsp>
                        <wps:wsp>
                          <wps:cNvPr id="3030" name="Rectangle 4292"/>
                          <wps:cNvSpPr>
                            <a:spLocks noChangeArrowheads="1"/>
                          </wps:cNvSpPr>
                          <wps:spPr bwMode="auto">
                            <a:xfrm>
                              <a:off x="5585" y="820"/>
                              <a:ext cx="63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highlight w:val="yellow"/>
                                    <w:lang w:val="en-US"/>
                                  </w:rPr>
                                  <w:t>diplôme</w:t>
                                </w:r>
                                <w:r>
                                  <w:rPr>
                                    <w:rFonts w:ascii="Arial" w:hAnsi="Arial" w:cs="Arial"/>
                                    <w:color w:val="000000"/>
                                    <w:sz w:val="18"/>
                                    <w:szCs w:val="18"/>
                                    <w:lang w:val="en-US"/>
                                  </w:rPr>
                                  <w:t xml:space="preserve"> </w:t>
                                </w:r>
                              </w:p>
                            </w:txbxContent>
                          </wps:txbx>
                          <wps:bodyPr rot="0" vert="horz" wrap="square" lIns="0" tIns="0" rIns="0" bIns="0" anchor="t" anchorCtr="0" upright="1">
                            <a:spAutoFit/>
                          </wps:bodyPr>
                        </wps:wsp>
                        <wps:wsp>
                          <wps:cNvPr id="3031" name="Rectangle 4293"/>
                          <wps:cNvSpPr>
                            <a:spLocks noChangeArrowheads="1"/>
                          </wps:cNvSpPr>
                          <wps:spPr bwMode="auto">
                            <a:xfrm>
                              <a:off x="5824" y="1049"/>
                              <a:ext cx="106"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 </w:t>
                                </w:r>
                              </w:p>
                            </w:txbxContent>
                          </wps:txbx>
                          <wps:bodyPr rot="0" vert="horz" wrap="square" lIns="0" tIns="0" rIns="0" bIns="0" anchor="t" anchorCtr="0" upright="1">
                            <a:spAutoFit/>
                          </wps:bodyPr>
                        </wps:wsp>
                        <wps:wsp>
                          <wps:cNvPr id="3032" name="Rectangle 4294"/>
                          <wps:cNvSpPr>
                            <a:spLocks noChangeArrowheads="1"/>
                          </wps:cNvSpPr>
                          <wps:spPr bwMode="auto">
                            <a:xfrm>
                              <a:off x="5564" y="1277"/>
                              <a:ext cx="68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highlight w:val="yellow"/>
                                    <w:lang w:val="en-US"/>
                                  </w:rPr>
                                  <w:t>annexe</w:t>
                                </w:r>
                                <w:r>
                                  <w:rPr>
                                    <w:rFonts w:ascii="Arial" w:hAnsi="Arial" w:cs="Arial"/>
                                    <w:color w:val="000000"/>
                                    <w:sz w:val="18"/>
                                    <w:szCs w:val="18"/>
                                    <w:lang w:val="en-US"/>
                                  </w:rPr>
                                  <w:t>s</w:t>
                                </w:r>
                              </w:p>
                            </w:txbxContent>
                          </wps:txbx>
                          <wps:bodyPr rot="0" vert="horz" wrap="square" lIns="0" tIns="0" rIns="0" bIns="0" anchor="t" anchorCtr="0" upright="1">
                            <a:spAutoFit/>
                          </wps:bodyPr>
                        </wps:wsp>
                        <wps:wsp>
                          <wps:cNvPr id="3033" name="Rectangle 4295"/>
                          <wps:cNvSpPr>
                            <a:spLocks noChangeArrowheads="1"/>
                          </wps:cNvSpPr>
                          <wps:spPr bwMode="auto">
                            <a:xfrm>
                              <a:off x="4879" y="478"/>
                              <a:ext cx="5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Extrait </w:t>
                                </w:r>
                              </w:p>
                            </w:txbxContent>
                          </wps:txbx>
                          <wps:bodyPr rot="0" vert="horz" wrap="square" lIns="0" tIns="0" rIns="0" bIns="0" anchor="t" anchorCtr="0" upright="1">
                            <a:spAutoFit/>
                          </wps:bodyPr>
                        </wps:wsp>
                        <wps:wsp>
                          <wps:cNvPr id="3034" name="Rectangle 4296"/>
                          <wps:cNvSpPr>
                            <a:spLocks noChangeArrowheads="1"/>
                          </wps:cNvSpPr>
                          <wps:spPr bwMode="auto">
                            <a:xfrm>
                              <a:off x="5014" y="706"/>
                              <a:ext cx="20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de </w:t>
                                </w:r>
                              </w:p>
                            </w:txbxContent>
                          </wps:txbx>
                          <wps:bodyPr rot="0" vert="horz" wrap="square" lIns="0" tIns="0" rIns="0" bIns="0" anchor="t" anchorCtr="0" upright="1">
                            <a:spAutoFit/>
                          </wps:bodyPr>
                        </wps:wsp>
                        <wps:wsp>
                          <wps:cNvPr id="3035" name="Rectangle 4297"/>
                          <wps:cNvSpPr>
                            <a:spLocks noChangeArrowheads="1"/>
                          </wps:cNvSpPr>
                          <wps:spPr bwMode="auto">
                            <a:xfrm>
                              <a:off x="4879" y="935"/>
                              <a:ext cx="48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casier </w:t>
                                </w:r>
                              </w:p>
                            </w:txbxContent>
                          </wps:txbx>
                          <wps:bodyPr rot="0" vert="horz" wrap="square" lIns="0" tIns="0" rIns="0" bIns="0" anchor="t" anchorCtr="0" upright="1">
                            <a:spAutoFit/>
                          </wps:bodyPr>
                        </wps:wsp>
                        <wps:wsp>
                          <wps:cNvPr id="3036" name="Rectangle 4298"/>
                          <wps:cNvSpPr>
                            <a:spLocks noChangeArrowheads="1"/>
                          </wps:cNvSpPr>
                          <wps:spPr bwMode="auto">
                            <a:xfrm>
                              <a:off x="4765" y="1163"/>
                              <a:ext cx="7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judiciaire </w:t>
                                </w:r>
                              </w:p>
                            </w:txbxContent>
                          </wps:txbx>
                          <wps:bodyPr rot="0" vert="horz" wrap="square" lIns="0" tIns="0" rIns="0" bIns="0" anchor="t" anchorCtr="0" upright="1">
                            <a:spAutoFit/>
                          </wps:bodyPr>
                        </wps:wsp>
                        <wps:wsp>
                          <wps:cNvPr id="3037" name="Rectangle 4299"/>
                          <wps:cNvSpPr>
                            <a:spLocks noChangeArrowheads="1"/>
                          </wps:cNvSpPr>
                          <wps:spPr bwMode="auto">
                            <a:xfrm>
                              <a:off x="5004" y="1391"/>
                              <a:ext cx="22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(2)</w:t>
                                </w:r>
                              </w:p>
                            </w:txbxContent>
                          </wps:txbx>
                          <wps:bodyPr rot="0" vert="horz" wrap="square" lIns="0" tIns="0" rIns="0" bIns="0" anchor="t" anchorCtr="0" upright="1">
                            <a:spAutoFit/>
                          </wps:bodyPr>
                        </wps:wsp>
                        <wps:wsp>
                          <wps:cNvPr id="3038" name="Rectangle 4301"/>
                          <wps:cNvSpPr>
                            <a:spLocks noChangeArrowheads="1"/>
                          </wps:cNvSpPr>
                          <wps:spPr bwMode="auto">
                            <a:xfrm>
                              <a:off x="2928" y="820"/>
                              <a:ext cx="602"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w:hAnsi="Arial" w:cs="Arial"/>
                                    <w:color w:val="000000"/>
                                    <w:sz w:val="18"/>
                                    <w:szCs w:val="18"/>
                                    <w:lang w:val="en-US"/>
                                  </w:rPr>
                                </w:pPr>
                                <w:r>
                                  <w:rPr>
                                    <w:rFonts w:ascii="Arial" w:hAnsi="Arial" w:cs="Arial"/>
                                    <w:color w:val="000000"/>
                                    <w:sz w:val="18"/>
                                    <w:szCs w:val="18"/>
                                    <w:lang w:val="en-US"/>
                                  </w:rPr>
                                  <w:t xml:space="preserve">Prom </w:t>
                                </w:r>
                              </w:p>
                              <w:p>
                                <w:r>
                                  <w:rPr>
                                    <w:rFonts w:ascii="Arial" w:hAnsi="Arial" w:cs="Arial"/>
                                    <w:color w:val="000000"/>
                                    <w:sz w:val="18"/>
                                    <w:szCs w:val="18"/>
                                    <w:lang w:val="en-US"/>
                                  </w:rPr>
                                  <w:t xml:space="preserve">S12 </w:t>
                                </w:r>
                              </w:p>
                            </w:txbxContent>
                          </wps:txbx>
                          <wps:bodyPr rot="0" vert="horz" wrap="square" lIns="0" tIns="0" rIns="0" bIns="0" anchor="t" anchorCtr="0" upright="1">
                            <a:spAutoFit/>
                          </wps:bodyPr>
                        </wps:wsp>
                        <wps:wsp>
                          <wps:cNvPr id="3039" name="Rectangle 4304"/>
                          <wps:cNvSpPr>
                            <a:spLocks noChangeArrowheads="1"/>
                          </wps:cNvSpPr>
                          <wps:spPr bwMode="auto">
                            <a:xfrm>
                              <a:off x="13246" y="550"/>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Equiva-</w:t>
                                </w:r>
                              </w:p>
                            </w:txbxContent>
                          </wps:txbx>
                          <wps:bodyPr rot="0" vert="horz" wrap="square" lIns="0" tIns="0" rIns="0" bIns="0" anchor="t" anchorCtr="0" upright="1">
                            <a:spAutoFit/>
                          </wps:bodyPr>
                        </wps:wsp>
                        <wps:wsp>
                          <wps:cNvPr id="3040" name="Rectangle 4305"/>
                          <wps:cNvSpPr>
                            <a:spLocks noChangeArrowheads="1"/>
                          </wps:cNvSpPr>
                          <wps:spPr bwMode="auto">
                            <a:xfrm>
                              <a:off x="13329" y="779"/>
                              <a:ext cx="43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 xml:space="preserve">lence </w:t>
                                </w:r>
                              </w:p>
                            </w:txbxContent>
                          </wps:txbx>
                          <wps:bodyPr rot="0" vert="horz" wrap="square" lIns="0" tIns="0" rIns="0" bIns="0" anchor="t" anchorCtr="0" upright="1">
                            <a:spAutoFit/>
                          </wps:bodyPr>
                        </wps:wsp>
                        <wps:wsp>
                          <wps:cNvPr id="3041" name="Rectangle 4306"/>
                          <wps:cNvSpPr>
                            <a:spLocks noChangeArrowheads="1"/>
                          </wps:cNvSpPr>
                          <wps:spPr bwMode="auto">
                            <a:xfrm>
                              <a:off x="13236" y="1007"/>
                              <a:ext cx="63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ascii="Arial" w:hAnsi="Arial" w:cs="Arial"/>
                                    <w:color w:val="000000"/>
                                    <w:sz w:val="18"/>
                                    <w:szCs w:val="18"/>
                                    <w:lang w:val="en-US"/>
                                  </w:rPr>
                                  <w:t>diplôme</w:t>
                                </w:r>
                              </w:p>
                            </w:txbxContent>
                          </wps:txbx>
                          <wps:bodyPr rot="0" vert="horz" wrap="square" lIns="0" tIns="0" rIns="0" bIns="0" anchor="t" anchorCtr="0" upright="1">
                            <a:spAutoFit/>
                          </wps:bodyPr>
                        </wps:wsp>
                        <wps:wsp>
                          <wps:cNvPr id="3042" name="Line 4307"/>
                          <wps:cNvCnPr>
                            <a:cxnSpLocks noChangeShapeType="1"/>
                          </wps:cNvCnPr>
                          <wps:spPr bwMode="auto">
                            <a:xfrm>
                              <a:off x="0" y="0"/>
                              <a:ext cx="2886"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43" name="Rectangle 4308"/>
                          <wps:cNvSpPr>
                            <a:spLocks noChangeArrowheads="1"/>
                          </wps:cNvSpPr>
                          <wps:spPr bwMode="auto">
                            <a:xfrm>
                              <a:off x="0" y="0"/>
                              <a:ext cx="2886"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4" name="Line 4309"/>
                          <wps:cNvCnPr>
                            <a:cxnSpLocks noChangeShapeType="1"/>
                          </wps:cNvCnPr>
                          <wps:spPr bwMode="auto">
                            <a:xfrm flipV="1">
                              <a:off x="2896"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45" name="Rectangle 4310"/>
                          <wps:cNvSpPr>
                            <a:spLocks noChangeArrowheads="1"/>
                          </wps:cNvSpPr>
                          <wps:spPr bwMode="auto">
                            <a:xfrm>
                              <a:off x="2896"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6" name="Rectangle 4311"/>
                          <wps:cNvSpPr>
                            <a:spLocks noChangeArrowheads="1"/>
                          </wps:cNvSpPr>
                          <wps:spPr bwMode="auto">
                            <a:xfrm>
                              <a:off x="2907" y="-10"/>
                              <a:ext cx="7163"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7" name="Line 4312"/>
                          <wps:cNvCnPr>
                            <a:cxnSpLocks noChangeShapeType="1"/>
                          </wps:cNvCnPr>
                          <wps:spPr bwMode="auto">
                            <a:xfrm flipV="1">
                              <a:off x="10059"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48" name="Rectangle 4313"/>
                          <wps:cNvSpPr>
                            <a:spLocks noChangeArrowheads="1"/>
                          </wps:cNvSpPr>
                          <wps:spPr bwMode="auto">
                            <a:xfrm>
                              <a:off x="10059"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9" name="Line 4314"/>
                          <wps:cNvCnPr>
                            <a:cxnSpLocks noChangeShapeType="1"/>
                          </wps:cNvCnPr>
                          <wps:spPr bwMode="auto">
                            <a:xfrm>
                              <a:off x="0"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50" name="Rectangle 4315"/>
                          <wps:cNvSpPr>
                            <a:spLocks noChangeArrowheads="1"/>
                          </wps:cNvSpPr>
                          <wps:spPr bwMode="auto">
                            <a:xfrm>
                              <a:off x="0" y="0"/>
                              <a:ext cx="10"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1" name="Line 4316"/>
                          <wps:cNvCnPr>
                            <a:cxnSpLocks noChangeShapeType="1"/>
                          </wps:cNvCnPr>
                          <wps:spPr bwMode="auto">
                            <a:xfrm flipV="1">
                              <a:off x="3540"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52" name="Rectangle 4317"/>
                          <wps:cNvSpPr>
                            <a:spLocks noChangeArrowheads="1"/>
                          </wps:cNvSpPr>
                          <wps:spPr bwMode="auto">
                            <a:xfrm>
                              <a:off x="3540" y="-10"/>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3" name="Line 4318"/>
                          <wps:cNvCnPr>
                            <a:cxnSpLocks noChangeShapeType="1"/>
                          </wps:cNvCnPr>
                          <wps:spPr bwMode="auto">
                            <a:xfrm flipV="1">
                              <a:off x="4111"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54" name="Rectangle 4319"/>
                          <wps:cNvSpPr>
                            <a:spLocks noChangeArrowheads="1"/>
                          </wps:cNvSpPr>
                          <wps:spPr bwMode="auto">
                            <a:xfrm>
                              <a:off x="4111" y="-10"/>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5" name="Line 4320"/>
                          <wps:cNvCnPr>
                            <a:cxnSpLocks noChangeShapeType="1"/>
                          </wps:cNvCnPr>
                          <wps:spPr bwMode="auto">
                            <a:xfrm flipV="1">
                              <a:off x="4723"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56" name="Rectangle 4321"/>
                          <wps:cNvSpPr>
                            <a:spLocks noChangeArrowheads="1"/>
                          </wps:cNvSpPr>
                          <wps:spPr bwMode="auto">
                            <a:xfrm>
                              <a:off x="4723"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7" name="Line 4322"/>
                          <wps:cNvCnPr>
                            <a:cxnSpLocks noChangeShapeType="1"/>
                          </wps:cNvCnPr>
                          <wps:spPr bwMode="auto">
                            <a:xfrm flipV="1">
                              <a:off x="5481"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58" name="Rectangle 4323"/>
                          <wps:cNvSpPr>
                            <a:spLocks noChangeArrowheads="1"/>
                          </wps:cNvSpPr>
                          <wps:spPr bwMode="auto">
                            <a:xfrm>
                              <a:off x="5481"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9" name="Line 4324"/>
                          <wps:cNvCnPr>
                            <a:cxnSpLocks noChangeShapeType="1"/>
                          </wps:cNvCnPr>
                          <wps:spPr bwMode="auto">
                            <a:xfrm flipV="1">
                              <a:off x="6270"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60" name="Rectangle 4325"/>
                          <wps:cNvSpPr>
                            <a:spLocks noChangeArrowheads="1"/>
                          </wps:cNvSpPr>
                          <wps:spPr bwMode="auto">
                            <a:xfrm>
                              <a:off x="6270"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1" name="Line 4326"/>
                          <wps:cNvCnPr>
                            <a:cxnSpLocks noChangeShapeType="1"/>
                          </wps:cNvCnPr>
                          <wps:spPr bwMode="auto">
                            <a:xfrm flipV="1">
                              <a:off x="7018"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62" name="Rectangle 4327"/>
                          <wps:cNvSpPr>
                            <a:spLocks noChangeArrowheads="1"/>
                          </wps:cNvSpPr>
                          <wps:spPr bwMode="auto">
                            <a:xfrm>
                              <a:off x="7018" y="-10"/>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3" name="Line 4328"/>
                          <wps:cNvCnPr>
                            <a:cxnSpLocks noChangeShapeType="1"/>
                          </wps:cNvCnPr>
                          <wps:spPr bwMode="auto">
                            <a:xfrm flipV="1">
                              <a:off x="7734"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64" name="Rectangle 4329"/>
                          <wps:cNvSpPr>
                            <a:spLocks noChangeArrowheads="1"/>
                          </wps:cNvSpPr>
                          <wps:spPr bwMode="auto">
                            <a:xfrm>
                              <a:off x="7734" y="-10"/>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5" name="Line 4330"/>
                          <wps:cNvCnPr>
                            <a:cxnSpLocks noChangeShapeType="1"/>
                          </wps:cNvCnPr>
                          <wps:spPr bwMode="auto">
                            <a:xfrm flipV="1">
                              <a:off x="8533"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66" name="Rectangle 4331"/>
                          <wps:cNvSpPr>
                            <a:spLocks noChangeArrowheads="1"/>
                          </wps:cNvSpPr>
                          <wps:spPr bwMode="auto">
                            <a:xfrm>
                              <a:off x="8533"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7" name="Line 4332"/>
                          <wps:cNvCnPr>
                            <a:cxnSpLocks noChangeShapeType="1"/>
                          </wps:cNvCnPr>
                          <wps:spPr bwMode="auto">
                            <a:xfrm flipV="1">
                              <a:off x="9353" y="0"/>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68" name="Rectangle 4333"/>
                          <wps:cNvSpPr>
                            <a:spLocks noChangeArrowheads="1"/>
                          </wps:cNvSpPr>
                          <wps:spPr bwMode="auto">
                            <a:xfrm>
                              <a:off x="9353" y="-10"/>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9" name="Line 4334"/>
                          <wps:cNvCnPr>
                            <a:cxnSpLocks noChangeShapeType="1"/>
                          </wps:cNvCnPr>
                          <wps:spPr bwMode="auto">
                            <a:xfrm>
                              <a:off x="10765"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70" name="Rectangle 4335"/>
                          <wps:cNvSpPr>
                            <a:spLocks noChangeArrowheads="1"/>
                          </wps:cNvSpPr>
                          <wps:spPr bwMode="auto">
                            <a:xfrm>
                              <a:off x="10765" y="0"/>
                              <a:ext cx="11"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1" name="Line 4336"/>
                          <wps:cNvCnPr>
                            <a:cxnSpLocks noChangeShapeType="1"/>
                          </wps:cNvCnPr>
                          <wps:spPr bwMode="auto">
                            <a:xfrm>
                              <a:off x="11440"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72" name="Rectangle 4337"/>
                          <wps:cNvSpPr>
                            <a:spLocks noChangeArrowheads="1"/>
                          </wps:cNvSpPr>
                          <wps:spPr bwMode="auto">
                            <a:xfrm>
                              <a:off x="11440" y="0"/>
                              <a:ext cx="10"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3" name="Line 4338"/>
                          <wps:cNvCnPr>
                            <a:cxnSpLocks noChangeShapeType="1"/>
                          </wps:cNvCnPr>
                          <wps:spPr bwMode="auto">
                            <a:xfrm>
                              <a:off x="12270"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74" name="Rectangle 4339"/>
                          <wps:cNvSpPr>
                            <a:spLocks noChangeArrowheads="1"/>
                          </wps:cNvSpPr>
                          <wps:spPr bwMode="auto">
                            <a:xfrm>
                              <a:off x="12270" y="0"/>
                              <a:ext cx="11"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5" name="Line 4340"/>
                          <wps:cNvCnPr>
                            <a:cxnSpLocks noChangeShapeType="1"/>
                          </wps:cNvCnPr>
                          <wps:spPr bwMode="auto">
                            <a:xfrm>
                              <a:off x="13059"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76" name="Rectangle 4341"/>
                          <wps:cNvSpPr>
                            <a:spLocks noChangeArrowheads="1"/>
                          </wps:cNvSpPr>
                          <wps:spPr bwMode="auto">
                            <a:xfrm>
                              <a:off x="13059" y="0"/>
                              <a:ext cx="11"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7" name="Rectangle 4342"/>
                          <wps:cNvSpPr>
                            <a:spLocks noChangeArrowheads="1"/>
                          </wps:cNvSpPr>
                          <wps:spPr bwMode="auto">
                            <a:xfrm>
                              <a:off x="10" y="280"/>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8" name="Line 4343"/>
                          <wps:cNvCnPr>
                            <a:cxnSpLocks noChangeShapeType="1"/>
                          </wps:cNvCnPr>
                          <wps:spPr bwMode="auto">
                            <a:xfrm>
                              <a:off x="13994"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79" name="Rectangle 4344"/>
                          <wps:cNvSpPr>
                            <a:spLocks noChangeArrowheads="1"/>
                          </wps:cNvSpPr>
                          <wps:spPr bwMode="auto">
                            <a:xfrm>
                              <a:off x="13994" y="0"/>
                              <a:ext cx="10"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0" name="Rectangle 4345"/>
                          <wps:cNvSpPr>
                            <a:spLocks noChangeArrowheads="1"/>
                          </wps:cNvSpPr>
                          <wps:spPr bwMode="auto">
                            <a:xfrm>
                              <a:off x="3550" y="1433"/>
                              <a:ext cx="118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1" name="Rectangle 4346"/>
                          <wps:cNvSpPr>
                            <a:spLocks noChangeArrowheads="1"/>
                          </wps:cNvSpPr>
                          <wps:spPr bwMode="auto">
                            <a:xfrm>
                              <a:off x="6281" y="1433"/>
                              <a:ext cx="3789"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2" name="Line 4347"/>
                          <wps:cNvCnPr>
                            <a:cxnSpLocks noChangeShapeType="1"/>
                          </wps:cNvCnPr>
                          <wps:spPr bwMode="auto">
                            <a:xfrm>
                              <a:off x="10070" y="1443"/>
                              <a:ext cx="685"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83" name="Rectangle 4348"/>
                          <wps:cNvSpPr>
                            <a:spLocks noChangeArrowheads="1"/>
                          </wps:cNvSpPr>
                          <wps:spPr bwMode="auto">
                            <a:xfrm>
                              <a:off x="10070" y="1443"/>
                              <a:ext cx="685" cy="11"/>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4" name="Line 4349"/>
                          <wps:cNvCnPr>
                            <a:cxnSpLocks noChangeShapeType="1"/>
                          </wps:cNvCnPr>
                          <wps:spPr bwMode="auto">
                            <a:xfrm>
                              <a:off x="10776" y="1443"/>
                              <a:ext cx="654"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85" name="Rectangle 4350"/>
                          <wps:cNvSpPr>
                            <a:spLocks noChangeArrowheads="1"/>
                          </wps:cNvSpPr>
                          <wps:spPr bwMode="auto">
                            <a:xfrm>
                              <a:off x="10776" y="1443"/>
                              <a:ext cx="654" cy="11"/>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6" name="Line 4351"/>
                          <wps:cNvCnPr>
                            <a:cxnSpLocks noChangeShapeType="1"/>
                          </wps:cNvCnPr>
                          <wps:spPr bwMode="auto">
                            <a:xfrm>
                              <a:off x="11450" y="1443"/>
                              <a:ext cx="810"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87" name="Rectangle 4352"/>
                          <wps:cNvSpPr>
                            <a:spLocks noChangeArrowheads="1"/>
                          </wps:cNvSpPr>
                          <wps:spPr bwMode="auto">
                            <a:xfrm>
                              <a:off x="11450" y="1443"/>
                              <a:ext cx="810" cy="11"/>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8" name="Line 4353"/>
                          <wps:cNvCnPr>
                            <a:cxnSpLocks noChangeShapeType="1"/>
                          </wps:cNvCnPr>
                          <wps:spPr bwMode="auto">
                            <a:xfrm>
                              <a:off x="12281" y="1443"/>
                              <a:ext cx="768"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89" name="Rectangle 4354"/>
                          <wps:cNvSpPr>
                            <a:spLocks noChangeArrowheads="1"/>
                          </wps:cNvSpPr>
                          <wps:spPr bwMode="auto">
                            <a:xfrm>
                              <a:off x="12281" y="1443"/>
                              <a:ext cx="768" cy="11"/>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0" name="Line 4355"/>
                          <wps:cNvCnPr>
                            <a:cxnSpLocks noChangeShapeType="1"/>
                          </wps:cNvCnPr>
                          <wps:spPr bwMode="auto">
                            <a:xfrm>
                              <a:off x="13070" y="1443"/>
                              <a:ext cx="913"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091" name="Rectangle 4356"/>
                          <wps:cNvSpPr>
                            <a:spLocks noChangeArrowheads="1"/>
                          </wps:cNvSpPr>
                          <wps:spPr bwMode="auto">
                            <a:xfrm>
                              <a:off x="13070" y="1443"/>
                              <a:ext cx="913" cy="11"/>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2" name="Rectangle 4357"/>
                          <wps:cNvSpPr>
                            <a:spLocks noChangeArrowheads="1"/>
                          </wps:cNvSpPr>
                          <wps:spPr bwMode="auto">
                            <a:xfrm>
                              <a:off x="10" y="1744"/>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3" name="Rectangle 4358"/>
                          <wps:cNvSpPr>
                            <a:spLocks noChangeArrowheads="1"/>
                          </wps:cNvSpPr>
                          <wps:spPr bwMode="auto">
                            <a:xfrm>
                              <a:off x="10" y="2181"/>
                              <a:ext cx="13994"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4" name="Rectangle 4359"/>
                          <wps:cNvSpPr>
                            <a:spLocks noChangeArrowheads="1"/>
                          </wps:cNvSpPr>
                          <wps:spPr bwMode="auto">
                            <a:xfrm>
                              <a:off x="10" y="3105"/>
                              <a:ext cx="13994"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5" name="Rectangle 4360"/>
                          <wps:cNvSpPr>
                            <a:spLocks noChangeArrowheads="1"/>
                          </wps:cNvSpPr>
                          <wps:spPr bwMode="auto">
                            <a:xfrm>
                              <a:off x="10" y="3800"/>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6" name="Rectangle 4361"/>
                          <wps:cNvSpPr>
                            <a:spLocks noChangeArrowheads="1"/>
                          </wps:cNvSpPr>
                          <wps:spPr bwMode="auto">
                            <a:xfrm>
                              <a:off x="10" y="4725"/>
                              <a:ext cx="13994"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7" name="Rectangle 4362"/>
                          <wps:cNvSpPr>
                            <a:spLocks noChangeArrowheads="1"/>
                          </wps:cNvSpPr>
                          <wps:spPr bwMode="auto">
                            <a:xfrm>
                              <a:off x="10" y="5638"/>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8" name="Rectangle 4363"/>
                          <wps:cNvSpPr>
                            <a:spLocks noChangeArrowheads="1"/>
                          </wps:cNvSpPr>
                          <wps:spPr bwMode="auto">
                            <a:xfrm>
                              <a:off x="-10" y="280"/>
                              <a:ext cx="20" cy="629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9" name="Rectangle 4364"/>
                          <wps:cNvSpPr>
                            <a:spLocks noChangeArrowheads="1"/>
                          </wps:cNvSpPr>
                          <wps:spPr bwMode="auto">
                            <a:xfrm>
                              <a:off x="2886" y="-10"/>
                              <a:ext cx="21" cy="658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0" name="Rectangle 4365"/>
                          <wps:cNvSpPr>
                            <a:spLocks noChangeArrowheads="1"/>
                          </wps:cNvSpPr>
                          <wps:spPr bwMode="auto">
                            <a:xfrm>
                              <a:off x="3530" y="301"/>
                              <a:ext cx="20"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1" name="Rectangle 4366"/>
                          <wps:cNvSpPr>
                            <a:spLocks noChangeArrowheads="1"/>
                          </wps:cNvSpPr>
                          <wps:spPr bwMode="auto">
                            <a:xfrm>
                              <a:off x="4101" y="301"/>
                              <a:ext cx="20"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2" name="Rectangle 4367"/>
                          <wps:cNvSpPr>
                            <a:spLocks noChangeArrowheads="1"/>
                          </wps:cNvSpPr>
                          <wps:spPr bwMode="auto">
                            <a:xfrm>
                              <a:off x="4713"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3" name="Rectangle 4368"/>
                          <wps:cNvSpPr>
                            <a:spLocks noChangeArrowheads="1"/>
                          </wps:cNvSpPr>
                          <wps:spPr bwMode="auto">
                            <a:xfrm>
                              <a:off x="5471"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4" name="Rectangle 4369"/>
                          <wps:cNvSpPr>
                            <a:spLocks noChangeArrowheads="1"/>
                          </wps:cNvSpPr>
                          <wps:spPr bwMode="auto">
                            <a:xfrm>
                              <a:off x="6260"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5" name="Rectangle 4370"/>
                          <wps:cNvSpPr>
                            <a:spLocks noChangeArrowheads="1"/>
                          </wps:cNvSpPr>
                          <wps:spPr bwMode="auto">
                            <a:xfrm>
                              <a:off x="7007"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6" name="Rectangle 4371"/>
                          <wps:cNvSpPr>
                            <a:spLocks noChangeArrowheads="1"/>
                          </wps:cNvSpPr>
                          <wps:spPr bwMode="auto">
                            <a:xfrm>
                              <a:off x="7723"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7" name="Rectangle 4372"/>
                          <wps:cNvSpPr>
                            <a:spLocks noChangeArrowheads="1"/>
                          </wps:cNvSpPr>
                          <wps:spPr bwMode="auto">
                            <a:xfrm>
                              <a:off x="8523"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8" name="Rectangle 4373"/>
                          <wps:cNvSpPr>
                            <a:spLocks noChangeArrowheads="1"/>
                          </wps:cNvSpPr>
                          <wps:spPr bwMode="auto">
                            <a:xfrm>
                              <a:off x="9343"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9" name="Rectangle 4374"/>
                          <wps:cNvSpPr>
                            <a:spLocks noChangeArrowheads="1"/>
                          </wps:cNvSpPr>
                          <wps:spPr bwMode="auto">
                            <a:xfrm>
                              <a:off x="10049" y="10"/>
                              <a:ext cx="21" cy="656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0" name="Rectangle 4375"/>
                          <wps:cNvSpPr>
                            <a:spLocks noChangeArrowheads="1"/>
                          </wps:cNvSpPr>
                          <wps:spPr bwMode="auto">
                            <a:xfrm>
                              <a:off x="10755"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1" name="Rectangle 4376"/>
                          <wps:cNvSpPr>
                            <a:spLocks noChangeArrowheads="1"/>
                          </wps:cNvSpPr>
                          <wps:spPr bwMode="auto">
                            <a:xfrm>
                              <a:off x="11430" y="301"/>
                              <a:ext cx="20"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2" name="Rectangle 4377"/>
                          <wps:cNvSpPr>
                            <a:spLocks noChangeArrowheads="1"/>
                          </wps:cNvSpPr>
                          <wps:spPr bwMode="auto">
                            <a:xfrm>
                              <a:off x="12260"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3" name="Rectangle 4378"/>
                          <wps:cNvSpPr>
                            <a:spLocks noChangeArrowheads="1"/>
                          </wps:cNvSpPr>
                          <wps:spPr bwMode="auto">
                            <a:xfrm>
                              <a:off x="13049"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4" name="Line 4379"/>
                          <wps:cNvCnPr>
                            <a:cxnSpLocks noChangeShapeType="1"/>
                          </wps:cNvCnPr>
                          <wps:spPr bwMode="auto">
                            <a:xfrm>
                              <a:off x="13848" y="0"/>
                              <a:ext cx="1" cy="28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15" name="Rectangle 4380"/>
                          <wps:cNvSpPr>
                            <a:spLocks noChangeArrowheads="1"/>
                          </wps:cNvSpPr>
                          <wps:spPr bwMode="auto">
                            <a:xfrm>
                              <a:off x="13848" y="0"/>
                              <a:ext cx="11" cy="28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6" name="Rectangle 4381"/>
                          <wps:cNvSpPr>
                            <a:spLocks noChangeArrowheads="1"/>
                          </wps:cNvSpPr>
                          <wps:spPr bwMode="auto">
                            <a:xfrm>
                              <a:off x="10" y="6552"/>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7" name="Rectangle 4382"/>
                          <wps:cNvSpPr>
                            <a:spLocks noChangeArrowheads="1"/>
                          </wps:cNvSpPr>
                          <wps:spPr bwMode="auto">
                            <a:xfrm>
                              <a:off x="13983" y="301"/>
                              <a:ext cx="21" cy="627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8" name="Line 4383"/>
                          <wps:cNvCnPr>
                            <a:cxnSpLocks noChangeShapeType="1"/>
                          </wps:cNvCnPr>
                          <wps:spPr bwMode="auto">
                            <a:xfrm>
                              <a:off x="0"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19" name="Rectangle 4384"/>
                          <wps:cNvSpPr>
                            <a:spLocks noChangeArrowheads="1"/>
                          </wps:cNvSpPr>
                          <wps:spPr bwMode="auto">
                            <a:xfrm>
                              <a:off x="0"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0" name="Line 4385"/>
                          <wps:cNvCnPr>
                            <a:cxnSpLocks noChangeShapeType="1"/>
                          </wps:cNvCnPr>
                          <wps:spPr bwMode="auto">
                            <a:xfrm>
                              <a:off x="2896"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21" name="Rectangle 4386"/>
                          <wps:cNvSpPr>
                            <a:spLocks noChangeArrowheads="1"/>
                          </wps:cNvSpPr>
                          <wps:spPr bwMode="auto">
                            <a:xfrm>
                              <a:off x="2896"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2" name="Line 4387"/>
                          <wps:cNvCnPr>
                            <a:cxnSpLocks noChangeShapeType="1"/>
                          </wps:cNvCnPr>
                          <wps:spPr bwMode="auto">
                            <a:xfrm>
                              <a:off x="5481"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23" name="Rectangle 4388"/>
                          <wps:cNvSpPr>
                            <a:spLocks noChangeArrowheads="1"/>
                          </wps:cNvSpPr>
                          <wps:spPr bwMode="auto">
                            <a:xfrm>
                              <a:off x="5481"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4" name="Line 4389"/>
                          <wps:cNvCnPr>
                            <a:cxnSpLocks noChangeShapeType="1"/>
                          </wps:cNvCnPr>
                          <wps:spPr bwMode="auto">
                            <a:xfrm>
                              <a:off x="7018"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25" name="Rectangle 4390"/>
                          <wps:cNvSpPr>
                            <a:spLocks noChangeArrowheads="1"/>
                          </wps:cNvSpPr>
                          <wps:spPr bwMode="auto">
                            <a:xfrm>
                              <a:off x="7018"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6" name="Line 4391"/>
                          <wps:cNvCnPr>
                            <a:cxnSpLocks noChangeShapeType="1"/>
                          </wps:cNvCnPr>
                          <wps:spPr bwMode="auto">
                            <a:xfrm>
                              <a:off x="9353"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27" name="Rectangle 4392"/>
                          <wps:cNvSpPr>
                            <a:spLocks noChangeArrowheads="1"/>
                          </wps:cNvSpPr>
                          <wps:spPr bwMode="auto">
                            <a:xfrm>
                              <a:off x="9353"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8" name="Line 4393"/>
                          <wps:cNvCnPr>
                            <a:cxnSpLocks noChangeShapeType="1"/>
                          </wps:cNvCnPr>
                          <wps:spPr bwMode="auto">
                            <a:xfrm>
                              <a:off x="10765"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29" name="Rectangle 4394"/>
                          <wps:cNvSpPr>
                            <a:spLocks noChangeArrowheads="1"/>
                          </wps:cNvSpPr>
                          <wps:spPr bwMode="auto">
                            <a:xfrm>
                              <a:off x="10765"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0" name="Line 4395"/>
                          <wps:cNvCnPr>
                            <a:cxnSpLocks noChangeShapeType="1"/>
                          </wps:cNvCnPr>
                          <wps:spPr bwMode="auto">
                            <a:xfrm>
                              <a:off x="12270"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31" name="Rectangle 4396"/>
                          <wps:cNvSpPr>
                            <a:spLocks noChangeArrowheads="1"/>
                          </wps:cNvSpPr>
                          <wps:spPr bwMode="auto">
                            <a:xfrm>
                              <a:off x="12270"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2" name="Rectangle 4397"/>
                          <wps:cNvSpPr>
                            <a:spLocks noChangeArrowheads="1"/>
                          </wps:cNvSpPr>
                          <wps:spPr bwMode="auto">
                            <a:xfrm>
                              <a:off x="10" y="6656"/>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3" name="Line 4398"/>
                          <wps:cNvCnPr>
                            <a:cxnSpLocks noChangeShapeType="1"/>
                          </wps:cNvCnPr>
                          <wps:spPr bwMode="auto">
                            <a:xfrm>
                              <a:off x="13994"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34" name="Rectangle 4399"/>
                          <wps:cNvSpPr>
                            <a:spLocks noChangeArrowheads="1"/>
                          </wps:cNvSpPr>
                          <wps:spPr bwMode="auto">
                            <a:xfrm>
                              <a:off x="13994"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5" name="Rectangle 4400"/>
                          <wps:cNvSpPr>
                            <a:spLocks noChangeArrowheads="1"/>
                          </wps:cNvSpPr>
                          <wps:spPr bwMode="auto">
                            <a:xfrm>
                              <a:off x="10" y="7435"/>
                              <a:ext cx="13994"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6" name="Rectangle 4401"/>
                          <wps:cNvSpPr>
                            <a:spLocks noChangeArrowheads="1"/>
                          </wps:cNvSpPr>
                          <wps:spPr bwMode="auto">
                            <a:xfrm>
                              <a:off x="-10" y="6656"/>
                              <a:ext cx="20" cy="151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7" name="Rectangle 4402"/>
                          <wps:cNvSpPr>
                            <a:spLocks noChangeArrowheads="1"/>
                          </wps:cNvSpPr>
                          <wps:spPr bwMode="auto">
                            <a:xfrm>
                              <a:off x="2886"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8" name="Line 4403"/>
                          <wps:cNvCnPr>
                            <a:cxnSpLocks noChangeShapeType="1"/>
                          </wps:cNvCnPr>
                          <wps:spPr bwMode="auto">
                            <a:xfrm>
                              <a:off x="3540"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39" name="Rectangle 4404"/>
                          <wps:cNvSpPr>
                            <a:spLocks noChangeArrowheads="1"/>
                          </wps:cNvSpPr>
                          <wps:spPr bwMode="auto">
                            <a:xfrm>
                              <a:off x="3540"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0" name="Line 4405"/>
                          <wps:cNvCnPr>
                            <a:cxnSpLocks noChangeShapeType="1"/>
                          </wps:cNvCnPr>
                          <wps:spPr bwMode="auto">
                            <a:xfrm>
                              <a:off x="4111"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41" name="Rectangle 4406"/>
                          <wps:cNvSpPr>
                            <a:spLocks noChangeArrowheads="1"/>
                          </wps:cNvSpPr>
                          <wps:spPr bwMode="auto">
                            <a:xfrm>
                              <a:off x="4111"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2" name="Line 4407"/>
                          <wps:cNvCnPr>
                            <a:cxnSpLocks noChangeShapeType="1"/>
                          </wps:cNvCnPr>
                          <wps:spPr bwMode="auto">
                            <a:xfrm>
                              <a:off x="4723"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43" name="Rectangle 4408"/>
                          <wps:cNvSpPr>
                            <a:spLocks noChangeArrowheads="1"/>
                          </wps:cNvSpPr>
                          <wps:spPr bwMode="auto">
                            <a:xfrm>
                              <a:off x="4723"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4" name="Rectangle 4409"/>
                          <wps:cNvSpPr>
                            <a:spLocks noChangeArrowheads="1"/>
                          </wps:cNvSpPr>
                          <wps:spPr bwMode="auto">
                            <a:xfrm>
                              <a:off x="5471"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5" name="Line 4410"/>
                          <wps:cNvCnPr>
                            <a:cxnSpLocks noChangeShapeType="1"/>
                          </wps:cNvCnPr>
                          <wps:spPr bwMode="auto">
                            <a:xfrm>
                              <a:off x="6270"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46" name="Rectangle 4411"/>
                          <wps:cNvSpPr>
                            <a:spLocks noChangeArrowheads="1"/>
                          </wps:cNvSpPr>
                          <wps:spPr bwMode="auto">
                            <a:xfrm>
                              <a:off x="6270"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7" name="Rectangle 4412"/>
                          <wps:cNvSpPr>
                            <a:spLocks noChangeArrowheads="1"/>
                          </wps:cNvSpPr>
                          <wps:spPr bwMode="auto">
                            <a:xfrm>
                              <a:off x="7007"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8" name="Line 4413"/>
                          <wps:cNvCnPr>
                            <a:cxnSpLocks noChangeShapeType="1"/>
                          </wps:cNvCnPr>
                          <wps:spPr bwMode="auto">
                            <a:xfrm>
                              <a:off x="7734"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49" name="Rectangle 4414"/>
                          <wps:cNvSpPr>
                            <a:spLocks noChangeArrowheads="1"/>
                          </wps:cNvSpPr>
                          <wps:spPr bwMode="auto">
                            <a:xfrm>
                              <a:off x="7734"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0" name="Line 4415"/>
                          <wps:cNvCnPr>
                            <a:cxnSpLocks noChangeShapeType="1"/>
                          </wps:cNvCnPr>
                          <wps:spPr bwMode="auto">
                            <a:xfrm>
                              <a:off x="8533"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51" name="Rectangle 4416"/>
                          <wps:cNvSpPr>
                            <a:spLocks noChangeArrowheads="1"/>
                          </wps:cNvSpPr>
                          <wps:spPr bwMode="auto">
                            <a:xfrm>
                              <a:off x="8533"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2" name="Rectangle 4417"/>
                          <wps:cNvSpPr>
                            <a:spLocks noChangeArrowheads="1"/>
                          </wps:cNvSpPr>
                          <wps:spPr bwMode="auto">
                            <a:xfrm>
                              <a:off x="9343"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3" name="Line 4418"/>
                          <wps:cNvCnPr>
                            <a:cxnSpLocks noChangeShapeType="1"/>
                          </wps:cNvCnPr>
                          <wps:spPr bwMode="auto">
                            <a:xfrm>
                              <a:off x="10059"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54" name="Rectangle 4419"/>
                          <wps:cNvSpPr>
                            <a:spLocks noChangeArrowheads="1"/>
                          </wps:cNvSpPr>
                          <wps:spPr bwMode="auto">
                            <a:xfrm>
                              <a:off x="10059"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5" name="Rectangle 4420"/>
                          <wps:cNvSpPr>
                            <a:spLocks noChangeArrowheads="1"/>
                          </wps:cNvSpPr>
                          <wps:spPr bwMode="auto">
                            <a:xfrm>
                              <a:off x="10755"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6" name="Line 4421"/>
                          <wps:cNvCnPr>
                            <a:cxnSpLocks noChangeShapeType="1"/>
                          </wps:cNvCnPr>
                          <wps:spPr bwMode="auto">
                            <a:xfrm>
                              <a:off x="11440"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57" name="Rectangle 4422"/>
                          <wps:cNvSpPr>
                            <a:spLocks noChangeArrowheads="1"/>
                          </wps:cNvSpPr>
                          <wps:spPr bwMode="auto">
                            <a:xfrm>
                              <a:off x="11440" y="6573"/>
                              <a:ext cx="10"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8" name="Rectangle 4423"/>
                          <wps:cNvSpPr>
                            <a:spLocks noChangeArrowheads="1"/>
                          </wps:cNvSpPr>
                          <wps:spPr bwMode="auto">
                            <a:xfrm>
                              <a:off x="12260"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9" name="Line 4424"/>
                          <wps:cNvCnPr>
                            <a:cxnSpLocks noChangeShapeType="1"/>
                          </wps:cNvCnPr>
                          <wps:spPr bwMode="auto">
                            <a:xfrm>
                              <a:off x="13059"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60" name="Rectangle 4425"/>
                          <wps:cNvSpPr>
                            <a:spLocks noChangeArrowheads="1"/>
                          </wps:cNvSpPr>
                          <wps:spPr bwMode="auto">
                            <a:xfrm>
                              <a:off x="13059"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1" name="Line 4426"/>
                          <wps:cNvCnPr>
                            <a:cxnSpLocks noChangeShapeType="1"/>
                          </wps:cNvCnPr>
                          <wps:spPr bwMode="auto">
                            <a:xfrm>
                              <a:off x="13848" y="6573"/>
                              <a:ext cx="1" cy="83"/>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62" name="Rectangle 4427"/>
                          <wps:cNvSpPr>
                            <a:spLocks noChangeArrowheads="1"/>
                          </wps:cNvSpPr>
                          <wps:spPr bwMode="auto">
                            <a:xfrm>
                              <a:off x="13848" y="6573"/>
                              <a:ext cx="11" cy="83"/>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3" name="Rectangle 4428"/>
                          <wps:cNvSpPr>
                            <a:spLocks noChangeArrowheads="1"/>
                          </wps:cNvSpPr>
                          <wps:spPr bwMode="auto">
                            <a:xfrm>
                              <a:off x="10" y="8151"/>
                              <a:ext cx="13994" cy="2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4" name="Rectangle 4429"/>
                          <wps:cNvSpPr>
                            <a:spLocks noChangeArrowheads="1"/>
                          </wps:cNvSpPr>
                          <wps:spPr bwMode="auto">
                            <a:xfrm>
                              <a:off x="13983" y="6677"/>
                              <a:ext cx="21" cy="1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5" name="Line 4430"/>
                          <wps:cNvCnPr>
                            <a:cxnSpLocks noChangeShapeType="1"/>
                          </wps:cNvCnPr>
                          <wps:spPr bwMode="auto">
                            <a:xfrm>
                              <a:off x="8533"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66" name="Rectangle 4431"/>
                          <wps:cNvSpPr>
                            <a:spLocks noChangeArrowheads="1"/>
                          </wps:cNvSpPr>
                          <wps:spPr bwMode="auto">
                            <a:xfrm>
                              <a:off x="8533"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7" name="Line 4432"/>
                          <wps:cNvCnPr>
                            <a:cxnSpLocks noChangeShapeType="1"/>
                          </wps:cNvCnPr>
                          <wps:spPr bwMode="auto">
                            <a:xfrm>
                              <a:off x="9353"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68" name="Rectangle 4433"/>
                          <wps:cNvSpPr>
                            <a:spLocks noChangeArrowheads="1"/>
                          </wps:cNvSpPr>
                          <wps:spPr bwMode="auto">
                            <a:xfrm>
                              <a:off x="9353"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9" name="Line 4434"/>
                          <wps:cNvCnPr>
                            <a:cxnSpLocks noChangeShapeType="1"/>
                          </wps:cNvCnPr>
                          <wps:spPr bwMode="auto">
                            <a:xfrm>
                              <a:off x="10059"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70" name="Rectangle 4435"/>
                          <wps:cNvSpPr>
                            <a:spLocks noChangeArrowheads="1"/>
                          </wps:cNvSpPr>
                          <wps:spPr bwMode="auto">
                            <a:xfrm>
                              <a:off x="10059"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1" name="Line 4436"/>
                          <wps:cNvCnPr>
                            <a:cxnSpLocks noChangeShapeType="1"/>
                          </wps:cNvCnPr>
                          <wps:spPr bwMode="auto">
                            <a:xfrm>
                              <a:off x="2896"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72" name="Rectangle 4437"/>
                          <wps:cNvSpPr>
                            <a:spLocks noChangeArrowheads="1"/>
                          </wps:cNvSpPr>
                          <wps:spPr bwMode="auto">
                            <a:xfrm>
                              <a:off x="2896"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3" name="Line 4438"/>
                          <wps:cNvCnPr>
                            <a:cxnSpLocks noChangeShapeType="1"/>
                          </wps:cNvCnPr>
                          <wps:spPr bwMode="auto">
                            <a:xfrm>
                              <a:off x="3540"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74" name="Rectangle 4439"/>
                          <wps:cNvSpPr>
                            <a:spLocks noChangeArrowheads="1"/>
                          </wps:cNvSpPr>
                          <wps:spPr bwMode="auto">
                            <a:xfrm>
                              <a:off x="3540" y="8172"/>
                              <a:ext cx="10"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5" name="Line 4440"/>
                          <wps:cNvCnPr>
                            <a:cxnSpLocks noChangeShapeType="1"/>
                          </wps:cNvCnPr>
                          <wps:spPr bwMode="auto">
                            <a:xfrm>
                              <a:off x="4111"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76" name="Rectangle 4441"/>
                          <wps:cNvSpPr>
                            <a:spLocks noChangeArrowheads="1"/>
                          </wps:cNvSpPr>
                          <wps:spPr bwMode="auto">
                            <a:xfrm>
                              <a:off x="4111" y="8172"/>
                              <a:ext cx="10"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7" name="Line 4442"/>
                          <wps:cNvCnPr>
                            <a:cxnSpLocks noChangeShapeType="1"/>
                          </wps:cNvCnPr>
                          <wps:spPr bwMode="auto">
                            <a:xfrm>
                              <a:off x="4723"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78" name="Rectangle 4443"/>
                          <wps:cNvSpPr>
                            <a:spLocks noChangeArrowheads="1"/>
                          </wps:cNvSpPr>
                          <wps:spPr bwMode="auto">
                            <a:xfrm>
                              <a:off x="4723"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9" name="Line 4444"/>
                          <wps:cNvCnPr>
                            <a:cxnSpLocks noChangeShapeType="1"/>
                          </wps:cNvCnPr>
                          <wps:spPr bwMode="auto">
                            <a:xfrm>
                              <a:off x="5481"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80" name="Rectangle 4445"/>
                          <wps:cNvSpPr>
                            <a:spLocks noChangeArrowheads="1"/>
                          </wps:cNvSpPr>
                          <wps:spPr bwMode="auto">
                            <a:xfrm>
                              <a:off x="5481"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1" name="Line 4446"/>
                          <wps:cNvCnPr>
                            <a:cxnSpLocks noChangeShapeType="1"/>
                          </wps:cNvCnPr>
                          <wps:spPr bwMode="auto">
                            <a:xfrm>
                              <a:off x="6270"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82" name="Rectangle 4447"/>
                          <wps:cNvSpPr>
                            <a:spLocks noChangeArrowheads="1"/>
                          </wps:cNvSpPr>
                          <wps:spPr bwMode="auto">
                            <a:xfrm>
                              <a:off x="6270" y="8172"/>
                              <a:ext cx="11"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3" name="Line 4448"/>
                          <wps:cNvCnPr>
                            <a:cxnSpLocks noChangeShapeType="1"/>
                          </wps:cNvCnPr>
                          <wps:spPr bwMode="auto">
                            <a:xfrm>
                              <a:off x="7018"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84" name="Rectangle 4449"/>
                          <wps:cNvSpPr>
                            <a:spLocks noChangeArrowheads="1"/>
                          </wps:cNvSpPr>
                          <wps:spPr bwMode="auto">
                            <a:xfrm>
                              <a:off x="7018" y="8172"/>
                              <a:ext cx="10"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5" name="Line 4450"/>
                          <wps:cNvCnPr>
                            <a:cxnSpLocks noChangeShapeType="1"/>
                          </wps:cNvCnPr>
                          <wps:spPr bwMode="auto">
                            <a:xfrm>
                              <a:off x="7734" y="8172"/>
                              <a:ext cx="1" cy="23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86" name="Rectangle 4451"/>
                          <wps:cNvSpPr>
                            <a:spLocks noChangeArrowheads="1"/>
                          </wps:cNvSpPr>
                          <wps:spPr bwMode="auto">
                            <a:xfrm>
                              <a:off x="7734" y="8172"/>
                              <a:ext cx="10" cy="23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7" name="Line 4452"/>
                          <wps:cNvCnPr>
                            <a:cxnSpLocks noChangeShapeType="1"/>
                          </wps:cNvCnPr>
                          <wps:spPr bwMode="auto">
                            <a:xfrm>
                              <a:off x="8533" y="8639"/>
                              <a:ext cx="1" cy="22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88" name="Rectangle 4453"/>
                          <wps:cNvSpPr>
                            <a:spLocks noChangeArrowheads="1"/>
                          </wps:cNvSpPr>
                          <wps:spPr bwMode="auto">
                            <a:xfrm>
                              <a:off x="8533" y="8639"/>
                              <a:ext cx="11" cy="22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9" name="Line 4454"/>
                          <wps:cNvCnPr>
                            <a:cxnSpLocks noChangeShapeType="1"/>
                          </wps:cNvCnPr>
                          <wps:spPr bwMode="auto">
                            <a:xfrm>
                              <a:off x="9353" y="8639"/>
                              <a:ext cx="1" cy="229"/>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90" name="Rectangle 4455"/>
                          <wps:cNvSpPr>
                            <a:spLocks noChangeArrowheads="1"/>
                          </wps:cNvSpPr>
                          <wps:spPr bwMode="auto">
                            <a:xfrm>
                              <a:off x="9353" y="8639"/>
                              <a:ext cx="11" cy="229"/>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1" name="Line 4456"/>
                          <wps:cNvCnPr>
                            <a:cxnSpLocks noChangeShapeType="1"/>
                          </wps:cNvCnPr>
                          <wps:spPr bwMode="auto">
                            <a:xfrm>
                              <a:off x="0" y="8172"/>
                              <a:ext cx="1" cy="924"/>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92" name="Rectangle 4457"/>
                          <wps:cNvSpPr>
                            <a:spLocks noChangeArrowheads="1"/>
                          </wps:cNvSpPr>
                          <wps:spPr bwMode="auto">
                            <a:xfrm>
                              <a:off x="0" y="8172"/>
                              <a:ext cx="10" cy="934"/>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3" name="Line 4458"/>
                          <wps:cNvCnPr>
                            <a:cxnSpLocks noChangeShapeType="1"/>
                          </wps:cNvCnPr>
                          <wps:spPr bwMode="auto">
                            <a:xfrm>
                              <a:off x="2896"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94" name="Rectangle 4459"/>
                          <wps:cNvSpPr>
                            <a:spLocks noChangeArrowheads="1"/>
                          </wps:cNvSpPr>
                          <wps:spPr bwMode="auto">
                            <a:xfrm>
                              <a:off x="2896" y="9096"/>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5" name="Line 4460"/>
                          <wps:cNvCnPr>
                            <a:cxnSpLocks noChangeShapeType="1"/>
                          </wps:cNvCnPr>
                          <wps:spPr bwMode="auto">
                            <a:xfrm>
                              <a:off x="3540"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96" name="Rectangle 4461"/>
                          <wps:cNvSpPr>
                            <a:spLocks noChangeArrowheads="1"/>
                          </wps:cNvSpPr>
                          <wps:spPr bwMode="auto">
                            <a:xfrm>
                              <a:off x="3540" y="9096"/>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7" name="Line 4462"/>
                          <wps:cNvCnPr>
                            <a:cxnSpLocks noChangeShapeType="1"/>
                          </wps:cNvCnPr>
                          <wps:spPr bwMode="auto">
                            <a:xfrm>
                              <a:off x="4111"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198" name="Rectangle 4463"/>
                          <wps:cNvSpPr>
                            <a:spLocks noChangeArrowheads="1"/>
                          </wps:cNvSpPr>
                          <wps:spPr bwMode="auto">
                            <a:xfrm>
                              <a:off x="4111" y="9096"/>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9" name="Line 4464"/>
                          <wps:cNvCnPr>
                            <a:cxnSpLocks noChangeShapeType="1"/>
                          </wps:cNvCnPr>
                          <wps:spPr bwMode="auto">
                            <a:xfrm>
                              <a:off x="4723"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00" name="Rectangle 4465"/>
                          <wps:cNvSpPr>
                            <a:spLocks noChangeArrowheads="1"/>
                          </wps:cNvSpPr>
                          <wps:spPr bwMode="auto">
                            <a:xfrm>
                              <a:off x="4723" y="9096"/>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1" name="Line 4466"/>
                          <wps:cNvCnPr>
                            <a:cxnSpLocks noChangeShapeType="1"/>
                          </wps:cNvCnPr>
                          <wps:spPr bwMode="auto">
                            <a:xfrm>
                              <a:off x="5481"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02" name="Rectangle 4467"/>
                          <wps:cNvSpPr>
                            <a:spLocks noChangeArrowheads="1"/>
                          </wps:cNvSpPr>
                          <wps:spPr bwMode="auto">
                            <a:xfrm>
                              <a:off x="5481" y="9096"/>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3" name="Line 4468"/>
                          <wps:cNvCnPr>
                            <a:cxnSpLocks noChangeShapeType="1"/>
                          </wps:cNvCnPr>
                          <wps:spPr bwMode="auto">
                            <a:xfrm>
                              <a:off x="6270"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04" name="Rectangle 4469"/>
                          <wps:cNvSpPr>
                            <a:spLocks noChangeArrowheads="1"/>
                          </wps:cNvSpPr>
                          <wps:spPr bwMode="auto">
                            <a:xfrm>
                              <a:off x="6270" y="9096"/>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5" name="Line 4470"/>
                          <wps:cNvCnPr>
                            <a:cxnSpLocks noChangeShapeType="1"/>
                          </wps:cNvCnPr>
                          <wps:spPr bwMode="auto">
                            <a:xfrm>
                              <a:off x="7018"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06" name="Rectangle 4471"/>
                          <wps:cNvSpPr>
                            <a:spLocks noChangeArrowheads="1"/>
                          </wps:cNvSpPr>
                          <wps:spPr bwMode="auto">
                            <a:xfrm>
                              <a:off x="7018" y="9096"/>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7" name="Line 4472"/>
                          <wps:cNvCnPr>
                            <a:cxnSpLocks noChangeShapeType="1"/>
                          </wps:cNvCnPr>
                          <wps:spPr bwMode="auto">
                            <a:xfrm>
                              <a:off x="7734"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08" name="Rectangle 4473"/>
                          <wps:cNvSpPr>
                            <a:spLocks noChangeArrowheads="1"/>
                          </wps:cNvSpPr>
                          <wps:spPr bwMode="auto">
                            <a:xfrm>
                              <a:off x="7734" y="9096"/>
                              <a:ext cx="10"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9" name="Line 4474"/>
                          <wps:cNvCnPr>
                            <a:cxnSpLocks noChangeShapeType="1"/>
                          </wps:cNvCnPr>
                          <wps:spPr bwMode="auto">
                            <a:xfrm>
                              <a:off x="8533"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10" name="Rectangle 4475"/>
                          <wps:cNvSpPr>
                            <a:spLocks noChangeArrowheads="1"/>
                          </wps:cNvSpPr>
                          <wps:spPr bwMode="auto">
                            <a:xfrm>
                              <a:off x="8533" y="9096"/>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1" name="Line 4476"/>
                          <wps:cNvCnPr>
                            <a:cxnSpLocks noChangeShapeType="1"/>
                          </wps:cNvCnPr>
                          <wps:spPr bwMode="auto">
                            <a:xfrm>
                              <a:off x="9353" y="9096"/>
                              <a:ext cx="1" cy="1"/>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12" name="Rectangle 4477"/>
                          <wps:cNvSpPr>
                            <a:spLocks noChangeArrowheads="1"/>
                          </wps:cNvSpPr>
                          <wps:spPr bwMode="auto">
                            <a:xfrm>
                              <a:off x="9353" y="9096"/>
                              <a:ext cx="11" cy="1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3" name="Line 4478"/>
                          <wps:cNvCnPr>
                            <a:cxnSpLocks noChangeShapeType="1"/>
                          </wps:cNvCnPr>
                          <wps:spPr bwMode="auto">
                            <a:xfrm>
                              <a:off x="10059" y="8639"/>
                              <a:ext cx="1" cy="457"/>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14" name="Rectangle 4479"/>
                          <wps:cNvSpPr>
                            <a:spLocks noChangeArrowheads="1"/>
                          </wps:cNvSpPr>
                          <wps:spPr bwMode="auto">
                            <a:xfrm>
                              <a:off x="10059" y="8639"/>
                              <a:ext cx="11" cy="467"/>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5" name="Line 4480"/>
                          <wps:cNvCnPr>
                            <a:cxnSpLocks noChangeShapeType="1"/>
                          </wps:cNvCnPr>
                          <wps:spPr bwMode="auto">
                            <a:xfrm>
                              <a:off x="10765" y="8172"/>
                              <a:ext cx="1" cy="924"/>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16" name="Rectangle 4481"/>
                          <wps:cNvSpPr>
                            <a:spLocks noChangeArrowheads="1"/>
                          </wps:cNvSpPr>
                          <wps:spPr bwMode="auto">
                            <a:xfrm>
                              <a:off x="10765" y="8172"/>
                              <a:ext cx="11" cy="934"/>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7" name="Line 4482"/>
                          <wps:cNvCnPr>
                            <a:cxnSpLocks noChangeShapeType="1"/>
                          </wps:cNvCnPr>
                          <wps:spPr bwMode="auto">
                            <a:xfrm>
                              <a:off x="11440" y="8172"/>
                              <a:ext cx="1" cy="924"/>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18" name="Rectangle 4483"/>
                          <wps:cNvSpPr>
                            <a:spLocks noChangeArrowheads="1"/>
                          </wps:cNvSpPr>
                          <wps:spPr bwMode="auto">
                            <a:xfrm>
                              <a:off x="11440" y="8172"/>
                              <a:ext cx="10" cy="934"/>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9" name="Line 4484"/>
                          <wps:cNvCnPr>
                            <a:cxnSpLocks noChangeShapeType="1"/>
                          </wps:cNvCnPr>
                          <wps:spPr bwMode="auto">
                            <a:xfrm>
                              <a:off x="12270" y="8172"/>
                              <a:ext cx="1" cy="924"/>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20" name="Rectangle 4485"/>
                          <wps:cNvSpPr>
                            <a:spLocks noChangeArrowheads="1"/>
                          </wps:cNvSpPr>
                          <wps:spPr bwMode="auto">
                            <a:xfrm>
                              <a:off x="12270" y="8172"/>
                              <a:ext cx="11" cy="934"/>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1" name="Line 4486"/>
                          <wps:cNvCnPr>
                            <a:cxnSpLocks noChangeShapeType="1"/>
                          </wps:cNvCnPr>
                          <wps:spPr bwMode="auto">
                            <a:xfrm>
                              <a:off x="13059" y="8172"/>
                              <a:ext cx="1" cy="924"/>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22" name="Rectangle 4487"/>
                          <wps:cNvSpPr>
                            <a:spLocks noChangeArrowheads="1"/>
                          </wps:cNvSpPr>
                          <wps:spPr bwMode="auto">
                            <a:xfrm>
                              <a:off x="13059" y="8172"/>
                              <a:ext cx="11" cy="934"/>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3223" name="Line 4488"/>
                        <wps:cNvCnPr>
                          <a:cxnSpLocks noChangeShapeType="1"/>
                        </wps:cNvCnPr>
                        <wps:spPr bwMode="auto">
                          <a:xfrm>
                            <a:off x="8799830" y="5195570"/>
                            <a:ext cx="635" cy="58674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24" name="Rectangle 4489"/>
                        <wps:cNvSpPr>
                          <a:spLocks noChangeArrowheads="1"/>
                        </wps:cNvSpPr>
                        <wps:spPr bwMode="auto">
                          <a:xfrm>
                            <a:off x="8799830" y="5195570"/>
                            <a:ext cx="6985" cy="59309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5" name="Line 4490"/>
                        <wps:cNvCnPr>
                          <a:cxnSpLocks noChangeShapeType="1"/>
                        </wps:cNvCnPr>
                        <wps:spPr bwMode="auto">
                          <a:xfrm>
                            <a:off x="8892540" y="5195570"/>
                            <a:ext cx="635" cy="586740"/>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26" name="Rectangle 4491"/>
                        <wps:cNvSpPr>
                          <a:spLocks noChangeArrowheads="1"/>
                        </wps:cNvSpPr>
                        <wps:spPr bwMode="auto">
                          <a:xfrm>
                            <a:off x="8892540" y="5195570"/>
                            <a:ext cx="6350" cy="59309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7" name="Line 4492"/>
                        <wps:cNvCnPr>
                          <a:cxnSpLocks noChangeShapeType="1"/>
                        </wps:cNvCnPr>
                        <wps:spPr bwMode="auto">
                          <a:xfrm>
                            <a:off x="6400800" y="6350"/>
                            <a:ext cx="2498090"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28" name="Rectangle 4493"/>
                        <wps:cNvSpPr>
                          <a:spLocks noChangeArrowheads="1"/>
                        </wps:cNvSpPr>
                        <wps:spPr bwMode="auto">
                          <a:xfrm>
                            <a:off x="6400800" y="6350"/>
                            <a:ext cx="250444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9" name="Line 4494"/>
                        <wps:cNvCnPr>
                          <a:cxnSpLocks noChangeShapeType="1"/>
                        </wps:cNvCnPr>
                        <wps:spPr bwMode="auto">
                          <a:xfrm>
                            <a:off x="8898890" y="19113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30" name="Rectangle 4495"/>
                        <wps:cNvSpPr>
                          <a:spLocks noChangeArrowheads="1"/>
                        </wps:cNvSpPr>
                        <wps:spPr bwMode="auto">
                          <a:xfrm>
                            <a:off x="8898890" y="19113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1" name="Line 4496"/>
                        <wps:cNvCnPr>
                          <a:cxnSpLocks noChangeShapeType="1"/>
                        </wps:cNvCnPr>
                        <wps:spPr bwMode="auto">
                          <a:xfrm>
                            <a:off x="8898890" y="92265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32" name="Rectangle 4497"/>
                        <wps:cNvSpPr>
                          <a:spLocks noChangeArrowheads="1"/>
                        </wps:cNvSpPr>
                        <wps:spPr bwMode="auto">
                          <a:xfrm>
                            <a:off x="8898890" y="922655"/>
                            <a:ext cx="6350" cy="6985"/>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3" name="Line 4498"/>
                        <wps:cNvCnPr>
                          <a:cxnSpLocks noChangeShapeType="1"/>
                        </wps:cNvCnPr>
                        <wps:spPr bwMode="auto">
                          <a:xfrm>
                            <a:off x="8898890" y="112077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34" name="Rectangle 4499"/>
                        <wps:cNvSpPr>
                          <a:spLocks noChangeArrowheads="1"/>
                        </wps:cNvSpPr>
                        <wps:spPr bwMode="auto">
                          <a:xfrm>
                            <a:off x="8898890" y="112077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5" name="Line 4500"/>
                        <wps:cNvCnPr>
                          <a:cxnSpLocks noChangeShapeType="1"/>
                        </wps:cNvCnPr>
                        <wps:spPr bwMode="auto">
                          <a:xfrm>
                            <a:off x="8898890" y="139763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36" name="Rectangle 4501"/>
                        <wps:cNvSpPr>
                          <a:spLocks noChangeArrowheads="1"/>
                        </wps:cNvSpPr>
                        <wps:spPr bwMode="auto">
                          <a:xfrm>
                            <a:off x="8898890" y="139763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7" name="Line 4502"/>
                        <wps:cNvCnPr>
                          <a:cxnSpLocks noChangeShapeType="1"/>
                        </wps:cNvCnPr>
                        <wps:spPr bwMode="auto">
                          <a:xfrm>
                            <a:off x="8898890" y="198437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38" name="Rectangle 4503"/>
                        <wps:cNvSpPr>
                          <a:spLocks noChangeArrowheads="1"/>
                        </wps:cNvSpPr>
                        <wps:spPr bwMode="auto">
                          <a:xfrm>
                            <a:off x="8898890" y="198437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9" name="Line 4504"/>
                        <wps:cNvCnPr>
                          <a:cxnSpLocks noChangeShapeType="1"/>
                        </wps:cNvCnPr>
                        <wps:spPr bwMode="auto">
                          <a:xfrm>
                            <a:off x="8898890" y="242633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40" name="Rectangle 4505"/>
                        <wps:cNvSpPr>
                          <a:spLocks noChangeArrowheads="1"/>
                        </wps:cNvSpPr>
                        <wps:spPr bwMode="auto">
                          <a:xfrm>
                            <a:off x="8898890" y="242633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1" name="Line 4506"/>
                        <wps:cNvCnPr>
                          <a:cxnSpLocks noChangeShapeType="1"/>
                        </wps:cNvCnPr>
                        <wps:spPr bwMode="auto">
                          <a:xfrm>
                            <a:off x="8898890" y="301307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42" name="Rectangle 4507"/>
                        <wps:cNvSpPr>
                          <a:spLocks noChangeArrowheads="1"/>
                        </wps:cNvSpPr>
                        <wps:spPr bwMode="auto">
                          <a:xfrm>
                            <a:off x="8898890" y="301307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3" name="Line 4508"/>
                        <wps:cNvCnPr>
                          <a:cxnSpLocks noChangeShapeType="1"/>
                        </wps:cNvCnPr>
                        <wps:spPr bwMode="auto">
                          <a:xfrm>
                            <a:off x="8898890" y="359346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44" name="Rectangle 4509"/>
                        <wps:cNvSpPr>
                          <a:spLocks noChangeArrowheads="1"/>
                        </wps:cNvSpPr>
                        <wps:spPr bwMode="auto">
                          <a:xfrm>
                            <a:off x="8898890" y="359346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5" name="Line 4510"/>
                        <wps:cNvCnPr>
                          <a:cxnSpLocks noChangeShapeType="1"/>
                        </wps:cNvCnPr>
                        <wps:spPr bwMode="auto">
                          <a:xfrm>
                            <a:off x="8898890" y="4173220"/>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46" name="Rectangle 4511"/>
                        <wps:cNvSpPr>
                          <a:spLocks noChangeArrowheads="1"/>
                        </wps:cNvSpPr>
                        <wps:spPr bwMode="auto">
                          <a:xfrm>
                            <a:off x="8898890" y="4173220"/>
                            <a:ext cx="6350" cy="6985"/>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7" name="Line 4512"/>
                        <wps:cNvCnPr>
                          <a:cxnSpLocks noChangeShapeType="1"/>
                        </wps:cNvCnPr>
                        <wps:spPr bwMode="auto">
                          <a:xfrm>
                            <a:off x="8898890" y="4239260"/>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48" name="Rectangle 4513"/>
                        <wps:cNvSpPr>
                          <a:spLocks noChangeArrowheads="1"/>
                        </wps:cNvSpPr>
                        <wps:spPr bwMode="auto">
                          <a:xfrm>
                            <a:off x="8898890" y="4239260"/>
                            <a:ext cx="6350" cy="6985"/>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9" name="Line 4514"/>
                        <wps:cNvCnPr>
                          <a:cxnSpLocks noChangeShapeType="1"/>
                        </wps:cNvCnPr>
                        <wps:spPr bwMode="auto">
                          <a:xfrm>
                            <a:off x="8898890" y="438467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50" name="Rectangle 4515"/>
                        <wps:cNvSpPr>
                          <a:spLocks noChangeArrowheads="1"/>
                        </wps:cNvSpPr>
                        <wps:spPr bwMode="auto">
                          <a:xfrm>
                            <a:off x="8898890" y="438467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1" name="Line 4516"/>
                        <wps:cNvCnPr>
                          <a:cxnSpLocks noChangeShapeType="1"/>
                        </wps:cNvCnPr>
                        <wps:spPr bwMode="auto">
                          <a:xfrm>
                            <a:off x="8898890" y="4536440"/>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52" name="Rectangle 4517"/>
                        <wps:cNvSpPr>
                          <a:spLocks noChangeArrowheads="1"/>
                        </wps:cNvSpPr>
                        <wps:spPr bwMode="auto">
                          <a:xfrm>
                            <a:off x="8898890" y="4536440"/>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3" name="Line 4518"/>
                        <wps:cNvCnPr>
                          <a:cxnSpLocks noChangeShapeType="1"/>
                        </wps:cNvCnPr>
                        <wps:spPr bwMode="auto">
                          <a:xfrm>
                            <a:off x="8898890" y="473392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54" name="Rectangle 4519"/>
                        <wps:cNvSpPr>
                          <a:spLocks noChangeArrowheads="1"/>
                        </wps:cNvSpPr>
                        <wps:spPr bwMode="auto">
                          <a:xfrm>
                            <a:off x="8898890" y="473392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5" name="Line 4520"/>
                        <wps:cNvCnPr>
                          <a:cxnSpLocks noChangeShapeType="1"/>
                        </wps:cNvCnPr>
                        <wps:spPr bwMode="auto">
                          <a:xfrm>
                            <a:off x="8898890" y="4885690"/>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56" name="Rectangle 4521"/>
                        <wps:cNvSpPr>
                          <a:spLocks noChangeArrowheads="1"/>
                        </wps:cNvSpPr>
                        <wps:spPr bwMode="auto">
                          <a:xfrm>
                            <a:off x="8898890" y="4885690"/>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7" name="Line 4522"/>
                        <wps:cNvCnPr>
                          <a:cxnSpLocks noChangeShapeType="1"/>
                        </wps:cNvCnPr>
                        <wps:spPr bwMode="auto">
                          <a:xfrm>
                            <a:off x="8898890" y="503745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58" name="Rectangle 4523"/>
                        <wps:cNvSpPr>
                          <a:spLocks noChangeArrowheads="1"/>
                        </wps:cNvSpPr>
                        <wps:spPr bwMode="auto">
                          <a:xfrm>
                            <a:off x="8898890" y="5037455"/>
                            <a:ext cx="635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9" name="Line 4524"/>
                        <wps:cNvCnPr>
                          <a:cxnSpLocks noChangeShapeType="1"/>
                        </wps:cNvCnPr>
                        <wps:spPr bwMode="auto">
                          <a:xfrm>
                            <a:off x="8898890" y="5188585"/>
                            <a:ext cx="635"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60" name="Rectangle 4525"/>
                        <wps:cNvSpPr>
                          <a:spLocks noChangeArrowheads="1"/>
                        </wps:cNvSpPr>
                        <wps:spPr bwMode="auto">
                          <a:xfrm>
                            <a:off x="8898890" y="5188585"/>
                            <a:ext cx="6350" cy="6985"/>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1" name="Line 4526"/>
                        <wps:cNvCnPr>
                          <a:cxnSpLocks noChangeShapeType="1"/>
                        </wps:cNvCnPr>
                        <wps:spPr bwMode="auto">
                          <a:xfrm>
                            <a:off x="6350" y="5340350"/>
                            <a:ext cx="8892540"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62" name="Rectangle 4527"/>
                        <wps:cNvSpPr>
                          <a:spLocks noChangeArrowheads="1"/>
                        </wps:cNvSpPr>
                        <wps:spPr bwMode="auto">
                          <a:xfrm>
                            <a:off x="6350" y="5340350"/>
                            <a:ext cx="8898890" cy="6985"/>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3" name="Line 4528"/>
                        <wps:cNvCnPr>
                          <a:cxnSpLocks noChangeShapeType="1"/>
                        </wps:cNvCnPr>
                        <wps:spPr bwMode="auto">
                          <a:xfrm>
                            <a:off x="6350" y="5485765"/>
                            <a:ext cx="8892540"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64" name="Rectangle 4529"/>
                        <wps:cNvSpPr>
                          <a:spLocks noChangeArrowheads="1"/>
                        </wps:cNvSpPr>
                        <wps:spPr bwMode="auto">
                          <a:xfrm>
                            <a:off x="6350" y="5485765"/>
                            <a:ext cx="889889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5" name="Line 4530"/>
                        <wps:cNvCnPr>
                          <a:cxnSpLocks noChangeShapeType="1"/>
                        </wps:cNvCnPr>
                        <wps:spPr bwMode="auto">
                          <a:xfrm>
                            <a:off x="6350" y="5630545"/>
                            <a:ext cx="8892540"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66" name="Rectangle 4531"/>
                        <wps:cNvSpPr>
                          <a:spLocks noChangeArrowheads="1"/>
                        </wps:cNvSpPr>
                        <wps:spPr bwMode="auto">
                          <a:xfrm>
                            <a:off x="6350" y="5630545"/>
                            <a:ext cx="8898890" cy="6985"/>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7" name="Line 4532"/>
                        <wps:cNvCnPr>
                          <a:cxnSpLocks noChangeShapeType="1"/>
                        </wps:cNvCnPr>
                        <wps:spPr bwMode="auto">
                          <a:xfrm>
                            <a:off x="6350" y="5775960"/>
                            <a:ext cx="8892540" cy="635"/>
                          </a:xfrm>
                          <a:prstGeom prst="line">
                            <a:avLst/>
                          </a:prstGeom>
                          <a:noFill/>
                          <a:ln w="0">
                            <a:solidFill>
                              <a:srgbClr val="D0D7E5"/>
                            </a:solidFill>
                            <a:round/>
                            <a:headEnd/>
                            <a:tailEnd/>
                          </a:ln>
                          <a:extLst>
                            <a:ext uri="{909E8E84-426E-40DD-AFC4-6F175D3DCCD1}">
                              <a14:hiddenFill xmlns:a14="http://schemas.microsoft.com/office/drawing/2010/main">
                                <a:noFill/>
                              </a14:hiddenFill>
                            </a:ext>
                          </a:extLst>
                        </wps:spPr>
                        <wps:bodyPr/>
                      </wps:wsp>
                      <wps:wsp>
                        <wps:cNvPr id="3268" name="Rectangle 4533"/>
                        <wps:cNvSpPr>
                          <a:spLocks noChangeArrowheads="1"/>
                        </wps:cNvSpPr>
                        <wps:spPr bwMode="auto">
                          <a:xfrm>
                            <a:off x="6350" y="5775960"/>
                            <a:ext cx="8898890" cy="6350"/>
                          </a:xfrm>
                          <a:prstGeom prst="rect">
                            <a:avLst/>
                          </a:prstGeom>
                          <a:solidFill>
                            <a:srgbClr val="D0D7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id="Zone de dessin 4084" o:spid="_x0000_s1174" editas="canvas" style="width:815.4pt;height:502.5pt;mso-position-horizontal-relative:char;mso-position-vertical-relative:line" coordsize="103555,6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">
                <v:shape id="_x0000_s1175" type="#_x0000_t75" style="position:absolute;width:103555;height:63817;visibility:visible;mso-wrap-style:square">
                  <v:fill o:detectmouseclick="t"/>
                  <v:path o:connecttype="none"/>
                </v:shape>
                <v:rect id="Rectangle 4087" o:spid="_x0000_s1176" style="position:absolute;left:34867;top:1911;width:5080;height:7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CYr8MA&#10;AADbAAAADwAAAGRycy9kb3ducmV2LnhtbESPwWrDMBBE74X8g9hCLiWRbWhJ3CihFAo+5BI3H7BY&#10;G9uttXKsre38fVQo9DjMzBtmd5hdp0YaQuvZQLpOQBFX3rZcGzh/fqw2oIIgW+w8k4EbBTjsFw87&#10;zK2f+ERjKbWKEA45GmhE+lzrUDXkMKx9Txy9ix8cSpRDre2AU4S7TmdJ8qIdthwXGuzpvaHqu/xx&#10;BsoulckVIqev64amp9Zmx7M1Zvk4v72CEprlP/zXLqyB7TP8fok/QO/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CYr8MAAADbAAAADwAAAAAAAAAAAAAAAACYAgAAZHJzL2Rv&#10;d25yZXYueG1sUEsFBgAAAAAEAAQA9QAAAIgDAAAAAA==&#10;" filled="f" fillcolor="yellow" stroked="f"/>
                <v:rect id="Rectangle 4088" o:spid="_x0000_s1177" style="position:absolute;left:44627;top:1911;width:4610;height:7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2SqsMA&#10;AADbAAAADwAAAGRycy9kb3ducmV2LnhtbESPwWrDMBBE74X+g9hCLiWR7UNJnCihFAI+5BI3H7BY&#10;G9uttXKtre38fRQo9DjMzBtmd5hdp0YaQuvZQLpKQBFX3rZcG7h8HpdrUEGQLXaeycCNAhz2z087&#10;zK2f+ExjKbWKEA45GmhE+lzrUDXkMKx8Txy9qx8cSpRDre2AU4S7TmdJ8qYdthwXGuzpo6Hqu/x1&#10;BsoulckVIuevnzVNr63NThdrzOJlft+CEprlP/zXLqyBzQYeX+IP0P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2SqsMAAADbAAAADwAAAAAAAAAAAAAAAACYAgAAZHJzL2Rv&#10;d25yZXYueG1sUEsFBgAAAAAEAAQA9QAAAIgDAAAAAA==&#10;" filled="f" fillcolor="yellow" stroked="f"/>
                <v:rect id="Rectangle 4089" o:spid="_x0000_s1178" style="position:absolute;left:54248;top:1911;width:5276;height:7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q8MEA&#10;AADcAAAADwAAAGRycy9kb3ducmV2LnhtbERPzWqDQBC+F/oOyxR6KXWNh2BtNqEUCjn0ovEBBneq&#10;Ju6sdafRvn02EMhtPr7f2ewWN6gzTaH3bGCVpKCIG297bg3Uh6/XHFQQZIuDZzLwTwF228eHDRbW&#10;z1zSuZJWxRAOBRroRMZC69B05DAkfiSO3I+fHEqEU6vthHMMd4PO0nStHfYcGzoc6bOj5lT9OQPV&#10;sJLZ7UXK429O80tvs+/aGvP8tHy8gxJa5C6+ufc2zk/f4PpMvEB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KKvDBAAAA3AAAAA8AAAAAAAAAAAAAAAAAmAIAAGRycy9kb3du&#10;cmV2LnhtbFBLBQYAAAAABAAEAPUAAACGAwAAAAA=&#10;" filled="f" fillcolor="yellow" stroked="f"/>
                <v:rect id="Rectangle 4090" o:spid="_x0000_s1179" style="position:absolute;left:34867;top:9226;width:5080;height: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kVsMMA&#10;AADcAAAADwAAAGRycy9kb3ducmV2LnhtbESPwW7CQAxE70j9h5UrcUFlEw4VSlkQqlSJAxdSPsDK&#10;uklK1ptmXRL+Hh+QuNma8czzZjeFzlxpSG1kB/kyA0NcRd9y7eD8/fW2BpME2WMXmRzcKMFu+zLb&#10;YOHjyCe6llIbDeFUoINGpC+sTVVDAdMy9sSq/cQhoOg61NYPOGp46Owqy95twJa1ocGePhuqLuV/&#10;cFB2uYzhIHL6/VvTuGj96nj2zs1fp/0HGKFJnubH9cErfq74+oxOY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kVsMMAAADcAAAADwAAAAAAAAAAAAAAAACYAgAAZHJzL2Rv&#10;d25yZXYueG1sUEsFBgAAAAAEAAQA9QAAAIgDAAAAAA==&#10;" filled="f" fillcolor="yellow" stroked="f"/>
                <v:rect id="Rectangle 4091" o:spid="_x0000_s1180" style="position:absolute;left:44627;top:9226;width:4610;height: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wK78A&#10;AADcAAAADwAAAGRycy9kb3ducmV2LnhtbERPzYrCMBC+C75DGMGLaFoPItUoiyB42IvVBxiasa02&#10;k24za7tvvxEEb/Px/c52P7hGPakLtWcD6SIBRVx4W3Np4Ho5zteggiBbbDyTgT8KsN+NR1vMrO/5&#10;TM9cShVDOGRooBJpM61DUZHDsPAtceRuvnMoEXalth32Mdw1epkkK+2w5thQYUuHiopH/usM5E0q&#10;vTuJnO8/a+pntV1+X60x08nwtQElNMhH/HafbJyfpvB6Jl6g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JbArvwAAANwAAAAPAAAAAAAAAAAAAAAAAJgCAABkcnMvZG93bnJl&#10;di54bWxQSwUGAAAAAAQABAD1AAAAhAMAAAAA&#10;" filled="f" fillcolor="yellow" stroked="f"/>
                <v:rect id="Rectangle 4092" o:spid="_x0000_s1181" style="position:absolute;left:22606;top:5010;width:3308;height:26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pPr>
                          <w:rPr>
                            <w:rFonts w:ascii="Arial" w:hAnsi="Arial" w:cs="Arial"/>
                            <w:color w:val="000000"/>
                            <w:sz w:val="18"/>
                            <w:szCs w:val="18"/>
                            <w:lang w:val="en-US"/>
                          </w:rPr>
                        </w:pPr>
                        <w:r>
                          <w:rPr>
                            <w:rFonts w:ascii="Arial" w:hAnsi="Arial" w:cs="Arial"/>
                            <w:color w:val="000000"/>
                            <w:sz w:val="18"/>
                            <w:szCs w:val="18"/>
                            <w:lang w:val="en-US"/>
                          </w:rPr>
                          <w:t>Prom</w:t>
                        </w:r>
                      </w:p>
                      <w:p>
                        <w:r>
                          <w:rPr>
                            <w:rFonts w:ascii="Arial" w:hAnsi="Arial" w:cs="Arial"/>
                            <w:color w:val="000000"/>
                            <w:sz w:val="18"/>
                            <w:szCs w:val="18"/>
                            <w:lang w:val="en-US"/>
                          </w:rPr>
                          <w:t xml:space="preserve">S 52/1 </w:t>
                        </w:r>
                      </w:p>
                    </w:txbxContent>
                  </v:textbox>
                </v:rect>
                <v:rect id="Rectangle 4096" o:spid="_x0000_s1182" style="position:absolute;left:26892;top:3556;width:261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
                          <w:rPr>
                            <w:rFonts w:ascii="Arial" w:hAnsi="Arial" w:cs="Arial"/>
                            <w:color w:val="000000"/>
                            <w:sz w:val="18"/>
                            <w:szCs w:val="18"/>
                            <w:lang w:val="en-US"/>
                          </w:rPr>
                          <w:t xml:space="preserve">Décl. </w:t>
                        </w:r>
                      </w:p>
                    </w:txbxContent>
                  </v:textbox>
                </v:rect>
                <v:rect id="Rectangle 4097" o:spid="_x0000_s1183" style="position:absolute;left:27552;top:5010;width:127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r>
                          <w:rPr>
                            <w:rFonts w:ascii="Arial" w:hAnsi="Arial" w:cs="Arial"/>
                            <w:color w:val="000000"/>
                            <w:sz w:val="18"/>
                            <w:szCs w:val="18"/>
                            <w:lang w:val="en-US"/>
                          </w:rPr>
                          <w:t xml:space="preserve">de </w:t>
                        </w:r>
                      </w:p>
                    </w:txbxContent>
                  </v:textbox>
                </v:rect>
                <v:rect id="Rectangle 4098" o:spid="_x0000_s1184" style="position:absolute;left:26695;top:6457;width:3054;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
                          <w:rPr>
                            <w:rFonts w:ascii="Arial" w:hAnsi="Arial" w:cs="Arial"/>
                            <w:color w:val="000000"/>
                            <w:sz w:val="18"/>
                            <w:szCs w:val="18"/>
                            <w:lang w:val="en-US"/>
                          </w:rPr>
                          <w:t xml:space="preserve">cumul           </w:t>
                        </w:r>
                      </w:p>
                    </w:txbxContent>
                  </v:textbox>
                </v:rect>
                <v:rect id="Rectangle 4099" o:spid="_x0000_s1185" style="position:absolute;left:41001;top:4286;width:273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Dem. </w:t>
                        </w:r>
                      </w:p>
                    </w:txbxContent>
                  </v:textbox>
                </v:rect>
                <v:rect id="Rectangle 4100" o:spid="_x0000_s1186" style="position:absolute;left:40144;top:5734;width:454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QlNcIA&#10;AADcAAAADwAAAGRycy9kb3ducmV2LnhtbESPT2sCMRDF74V+hzCF3mpWDyKrUaQgqHhx7QcYNrN/&#10;MJksSequ3945FHqb4b157zeb3eSdelBMfWAD81kBirgOtufWwM/t8LUClTKyRReYDDwpwW77/rbB&#10;0oaRr/SocqskhFOJBrqch1LrVHfkMc3CQCxaE6LHLGtstY04Srh3elEUS+2xZ2nocKDvjup79esN&#10;6Ft1GFeVi0U4L5qLOx2vDQVjPj+m/RpUpin/m/+uj1bw50Ir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CU1wgAAANwAAAAPAAAAAAAAAAAAAAAAAJgCAABkcnMvZG93&#10;bnJldi54bWxQSwUGAAAAAAQABAD1AAAAhwMAAAAA&#10;" filled="f" stroked="f">
                  <v:textbox style="mso-fit-shape-to-text:t" inset="0,0,0,0">
                    <w:txbxContent>
                      <w:p>
                        <w:r>
                          <w:rPr>
                            <w:rFonts w:ascii="Arial" w:hAnsi="Arial" w:cs="Arial"/>
                            <w:color w:val="000000"/>
                            <w:sz w:val="18"/>
                            <w:szCs w:val="18"/>
                            <w:lang w:val="en-US"/>
                          </w:rPr>
                          <w:t>d'avance</w:t>
                        </w:r>
                      </w:p>
                    </w:txbxContent>
                  </v:textbox>
                </v:rect>
                <v:rect id="Rectangle 4101" o:spid="_x0000_s1187" style="position:absolute;left:45485;top:4286;width:311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Arr8A&#10;AADcAAAADwAAAGRycy9kb3ducmV2LnhtbERPzYrCMBC+L/gOYQRva6qHxa1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ICuvwAAANw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PV de </w:t>
                        </w:r>
                      </w:p>
                    </w:txbxContent>
                  </v:textbox>
                </v:rect>
                <v:rect id="Rectangle 4102" o:spid="_x0000_s1188" style="position:absolute;left:44951;top:5734;width:4071;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
                          <w:rPr>
                            <w:rFonts w:ascii="Arial" w:hAnsi="Arial" w:cs="Arial"/>
                            <w:color w:val="000000"/>
                            <w:sz w:val="18"/>
                            <w:szCs w:val="18"/>
                            <w:lang w:val="en-US"/>
                          </w:rPr>
                          <w:t>carence</w:t>
                        </w:r>
                      </w:p>
                    </w:txbxContent>
                  </v:textbox>
                </v:rect>
                <v:rect id="Rectangle 4103" o:spid="_x0000_s1189" style="position:absolute;left:49568;top:4286;width:452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
                          <w:rPr>
                            <w:rFonts w:ascii="Arial" w:hAnsi="Arial" w:cs="Arial"/>
                            <w:color w:val="000000"/>
                            <w:sz w:val="18"/>
                            <w:szCs w:val="18"/>
                            <w:lang w:val="en-US"/>
                          </w:rPr>
                          <w:t xml:space="preserve">Dérogat° </w:t>
                        </w:r>
                      </w:p>
                    </w:txbxContent>
                  </v:textbox>
                </v:rect>
                <v:rect id="Rectangle 4104" o:spid="_x0000_s1190" style="position:absolute;left:50755;top:5734;width:210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r>
                          <w:rPr>
                            <w:rFonts w:ascii="Arial" w:hAnsi="Arial" w:cs="Arial"/>
                            <w:color w:val="000000"/>
                            <w:sz w:val="18"/>
                            <w:szCs w:val="18"/>
                            <w:lang w:val="en-US"/>
                          </w:rPr>
                          <w:t>ling.</w:t>
                        </w:r>
                      </w:p>
                    </w:txbxContent>
                  </v:textbox>
                </v:rect>
                <v:rect id="Rectangle 4105" o:spid="_x0000_s1191" style="position:absolute;left:55568;top:2832;width:286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Titres </w:t>
                        </w:r>
                      </w:p>
                    </w:txbxContent>
                  </v:textbox>
                </v:rect>
                <v:rect id="Rectangle 4106" o:spid="_x0000_s1192" style="position:absolute;left:54578;top:4286;width:483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suffisants </w:t>
                        </w:r>
                      </w:p>
                    </w:txbxContent>
                  </v:textbox>
                </v:rect>
                <v:rect id="Rectangle 4107" o:spid="_x0000_s1193" style="position:absolute;left:55499;top:5734;width:286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ou de </w:t>
                        </w:r>
                      </w:p>
                    </w:txbxContent>
                  </v:textbox>
                </v:rect>
                <v:rect id="Rectangle 4108" o:spid="_x0000_s1194" style="position:absolute;left:55041;top:7181;width:3817;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
                          <w:rPr>
                            <w:rFonts w:ascii="Arial" w:hAnsi="Arial" w:cs="Arial"/>
                            <w:color w:val="000000"/>
                            <w:sz w:val="18"/>
                            <w:szCs w:val="18"/>
                            <w:lang w:val="en-US"/>
                          </w:rPr>
                          <w:t>pénurie</w:t>
                        </w:r>
                      </w:p>
                    </w:txbxContent>
                  </v:textbox>
                </v:rect>
                <v:rect id="Rectangle 4109" o:spid="_x0000_s1195" style="position:absolute;left:59918;top:5143;width:3308;height:26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pPr>
                          <w:rPr>
                            <w:rFonts w:ascii="Arial" w:hAnsi="Arial" w:cs="Arial"/>
                            <w:color w:val="000000"/>
                            <w:sz w:val="18"/>
                            <w:szCs w:val="18"/>
                            <w:lang w:val="en-US"/>
                          </w:rPr>
                        </w:pPr>
                        <w:r>
                          <w:rPr>
                            <w:rFonts w:ascii="Arial" w:hAnsi="Arial" w:cs="Arial"/>
                            <w:color w:val="000000"/>
                            <w:sz w:val="18"/>
                            <w:szCs w:val="18"/>
                            <w:lang w:val="en-US"/>
                          </w:rPr>
                          <w:t>Prom</w:t>
                        </w:r>
                      </w:p>
                      <w:p>
                        <w:r>
                          <w:rPr>
                            <w:rFonts w:ascii="Arial" w:hAnsi="Arial" w:cs="Arial"/>
                            <w:color w:val="000000"/>
                            <w:sz w:val="18"/>
                            <w:szCs w:val="18"/>
                            <w:lang w:val="en-US"/>
                          </w:rPr>
                          <w:t xml:space="preserve">S 52/2 </w:t>
                        </w:r>
                      </w:p>
                    </w:txbxContent>
                  </v:textbox>
                </v:rect>
                <v:rect id="Rectangle 4113" o:spid="_x0000_s1196" style="position:absolute;left:64331;top:4286;width:388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H9L8A&#10;AADdAAAADwAAAGRycy9kb3ducmV2LnhtbERPy4rCMBTdD/gP4QqzG1MLilSjiCCozMbqB1ya2wcm&#10;NyWJtv69WQzM8nDem91ojXiRD51jBfNZBoK4crrjRsH9dvxZgQgRWaNxTAreFGC3nXxtsNBu4Cu9&#10;ytiIFMKhQAVtjH0hZahashhmridOXO28xZigb6T2OKRwa2SeZUtpsePU0GJPh5aqR/m0CuStPA6r&#10;0vjMXfL615xP15qcUt/Tcb8GEWmM/+I/90kryBf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FYf0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Acte de </w:t>
                        </w:r>
                      </w:p>
                    </w:txbxContent>
                  </v:textbox>
                </v:rect>
                <v:rect id="Rectangle 4114" o:spid="_x0000_s1197" style="position:absolute;left:65062;top:5734;width:241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ib8IA&#10;AADdAAAADwAAAGRycy9kb3ducmV2LnhtbESP3YrCMBSE7wXfIRxh7zS1sCLVKCIIruyN1Qc4NKc/&#10;mJyUJNru25uFhb0cZuYbZrsfrREv8qFzrGC5yEAQV0533Ci4307zNYgQkTUax6TghwLsd9PJFgvt&#10;Br7Sq4yNSBAOBSpoY+wLKUPVksWwcD1x8mrnLcYkfSO1xyHBrZF5lq2kxY7TQos9HVuqHuXTKpC3&#10;8jSsS+Mzd8nrb/N1vtbklPqYjYcNiEhj/A//tc9aQf65W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WSJvwgAAAN0AAAAPAAAAAAAAAAAAAAAAAJgCAABkcnMvZG93&#10;bnJldi54bWxQSwUGAAAAAAQABAD1AAAAhwMAAAAA&#10;" filled="f" stroked="f">
                  <v:textbox style="mso-fit-shape-to-text:t" inset="0,0,0,0">
                    <w:txbxContent>
                      <w:p>
                        <w:r>
                          <w:rPr>
                            <w:rFonts w:ascii="Arial" w:hAnsi="Arial" w:cs="Arial"/>
                            <w:color w:val="000000"/>
                            <w:sz w:val="18"/>
                            <w:szCs w:val="18"/>
                            <w:lang w:val="en-US"/>
                          </w:rPr>
                          <w:t>nais.</w:t>
                        </w:r>
                      </w:p>
                    </w:txbxContent>
                  </v:textbox>
                </v:rect>
                <v:rect id="Rectangle 4115" o:spid="_x0000_s1198" style="position:absolute;left:68687;top:3556;width:408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8GMIA&#10;AADdAAAADwAAAGRycy9kb3ducmV2LnhtbESP3YrCMBSE7xd8h3AWvFvTLShSjbIsCCp7Y/UBDs3p&#10;DyYnJYm2vr1ZELwcZuYbZr0drRF38qFzrOB7loEgrpzuuFFwOe++liBCRNZoHJOCBwXYbiYfayy0&#10;G/hE9zI2IkE4FKigjbEvpAxVSxbDzPXEyaudtxiT9I3UHocEt0bmWbaQFjtOCy329NtSdS1vVoE8&#10;l7thWRqfuWNe/5nD/lSTU2r6Of6sQEQa4zv8au+1gny+y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7wY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Prestat° </w:t>
                        </w:r>
                      </w:p>
                    </w:txbxContent>
                  </v:textbox>
                </v:rect>
                <v:rect id="Rectangle 4116" o:spid="_x0000_s1199" style="position:absolute;left:70002;top:5010;width:127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Zg8MA&#10;AADdAAAADwAAAGRycy9kb3ducmV2LnhtbESP3WoCMRSE7wXfIRyhd5p1RZGtUUQQtPTGtQ9w2Jz9&#10;weRkSVJ3+/ZNoeDlMDPfMLvDaI14kg+dYwXLRQaCuHK640bB1/0834IIEVmjcUwKfijAYT+d7LDQ&#10;buAbPcvYiAThUKCCNsa+kDJULVkMC9cTJ6923mJM0jdSexwS3BqZZ9lGWuw4LbTY06ml6lF+WwXy&#10;Xp6HbWl85j7y+tNcL7eanFJvs/H4DiLSGF/h//ZFK8jXm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cZg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de </w:t>
                        </w:r>
                      </w:p>
                    </w:txbxContent>
                  </v:textbox>
                </v:rect>
                <v:rect id="Rectangle 4117" o:spid="_x0000_s1200" style="position:absolute;left:68687;top:6457;width:4134;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6B98MA&#10;AADdAAAADwAAAGRycy9kb3ducmV2LnhtbESP3WoCMRSE7wXfIRyhd5p1UZGtUUQQtPTGtQ9w2Jz9&#10;weRkSVJ3+/ZNoeDlMDPfMLvDaI14kg+dYwXLRQaCuHK640bB1/0834IIEVmjcUwKfijAYT+d7LDQ&#10;buAbPcvYiAThUKCCNsa+kDJULVkMC9cTJ6923mJM0jdSexwS3BqZZ9lGWuw4LbTY06ml6lF+WwXy&#10;Xp6HbWl85j7y+tNcL7eanFJvs/H4DiLSGF/h//ZFK8jXm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6B98MAAADdAAAADwAAAAAAAAAAAAAAAACYAgAAZHJzL2Rv&#10;d25yZXYueG1sUEsFBgAAAAAEAAQA9QAAAIgDAAAAAA==&#10;" filled="f" stroked="f">
                  <v:textbox style="mso-fit-shape-to-text:t" inset="0,0,0,0">
                    <w:txbxContent>
                      <w:p>
                        <w:r>
                          <w:rPr>
                            <w:rFonts w:ascii="Arial" w:hAnsi="Arial" w:cs="Arial"/>
                            <w:color w:val="000000"/>
                            <w:sz w:val="18"/>
                            <w:szCs w:val="18"/>
                            <w:lang w:val="en-US"/>
                          </w:rPr>
                          <w:t>serment</w:t>
                        </w:r>
                      </w:p>
                    </w:txbxContent>
                  </v:textbox>
                </v:rect>
                <v:rect id="Rectangle 4118" o:spid="_x0000_s1201" style="position:absolute;left:73037;top:4286;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kbMIA&#10;AADdAAAADwAAAGRycy9kb3ducmV2LnhtbESP3YrCMBSE74V9h3AW9k5TC4p0jSKCoIs31n2AQ3P6&#10;g8lJSaKtb2+Ehb0cZuYbZr0drREP8qFzrGA+y0AQV0533Cj4vR6mKxAhIms0jknBkwJsNx+TNRba&#10;DXyhRxkbkSAcClTQxtgXUoaqJYth5nri5NXOW4xJ+kZqj0OCWyPzLFtKix2nhRZ72rdU3cq7VSCv&#10;5WFYlcZn7ievz+Z0vNTklPr6HHffICKN8T/81z5qBfliu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iRs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Décl. sur       </w:t>
                        </w:r>
                      </w:p>
                    </w:txbxContent>
                  </v:textbox>
                </v:rect>
                <v:rect id="Rectangle 4119" o:spid="_x0000_s1202" style="position:absolute;left:73234;top:5734;width:466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C6G8MA&#10;AADdAAAADwAAAGRycy9kb3ducmV2LnhtbESPzWrDMBCE74G+g9hCb7FcQ01wo4QQCCSllzh5gMVa&#10;/1BpZSQ1dt6+KgRyHGbmG2a9na0RN/JhcKzgPctBEDdOD9wpuF4OyxWIEJE1Gsek4E4BtpuXxRor&#10;7SY+062OnUgQDhUq6GMcKylD05PFkLmROHmt8xZjkr6T2uOU4NbIIs9LaXHgtNDjSPuemp/61yqQ&#10;l/owrWrjc/dVtN/mdDy35JR6e513nyAizfEZfrSPWkHxUZ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7C6G8MAAADdAAAADwAAAAAAAAAAAAAAAACYAgAAZHJzL2Rv&#10;d25yZXYueG1sUEsFBgAAAAAEAAQA9QAAAIgDAAAAAA==&#10;" filled="f" stroked="f">
                  <v:textbox style="mso-fit-shape-to-text:t" inset="0,0,0,0">
                    <w:txbxContent>
                      <w:p>
                        <w:r>
                          <w:rPr>
                            <w:rFonts w:ascii="Arial" w:hAnsi="Arial" w:cs="Arial"/>
                            <w:color w:val="000000"/>
                            <w:sz w:val="18"/>
                            <w:szCs w:val="18"/>
                            <w:lang w:val="en-US"/>
                          </w:rPr>
                          <w:t>l'honneur</w:t>
                        </w:r>
                      </w:p>
                    </w:txbxContent>
                  </v:textbox>
                </v:rect>
                <v:rect id="Rectangle 4120" o:spid="_x0000_s1203" style="position:absolute;left:79362;top:3556;width:235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fgMMA&#10;AADdAAAADwAAAGRycy9kb3ducmV2LnhtbESP3WoCMRSE7wXfIRyhd5p1oSpbo4ggWOmNax/gsDn7&#10;g8nJkqTu9u0boeDlMDPfMNv9aI14kA+dYwXLRQaCuHK640bB9+0034AIEVmjcUwKfinAfjedbLHQ&#10;buArPcrYiAThUKCCNsa+kDJULVkMC9cTJ6923mJM0jdSexwS3BqZZ9lKWuw4LbTY07Gl6l7+WAXy&#10;Vp6GTWl85i55/WU+z9eanFJvs/HwASLSGF/h//ZZK8jfV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wfg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Déc. </w:t>
                        </w:r>
                      </w:p>
                    </w:txbxContent>
                  </v:textbox>
                </v:rect>
                <v:rect id="Rectangle 4121" o:spid="_x0000_s1204" style="position:absolute;left:79298;top:5010;width:254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OL8r8A&#10;AADdAAAADwAAAGRycy9kb3ducmV2LnhtbERPy4rCMBTdD/gP4QqzG1MLilSjiCCozMbqB1ya2wcm&#10;NyWJtv69WQzM8nDem91ojXiRD51jBfNZBoK4crrjRsH9dvxZgQgRWaNxTAreFGC3nXxtsNBu4Cu9&#10;ytiIFMKhQAVtjH0hZahashhmridOXO28xZigb6T2OKRwa2SeZUtpsePU0GJPh5aqR/m0CuStPA6r&#10;0vjMXfL615xP15qcUt/Tcb8GEWmM/+I/90kryBf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Y4vy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préc. </w:t>
                        </w:r>
                      </w:p>
                    </w:txbxContent>
                  </v:textbox>
                </v:rect>
                <v:rect id="Rectangle 4122" o:spid="_x0000_s1205" style="position:absolute;left:78835;top:6457;width:349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8uacMA&#10;AADdAAAADwAAAGRycy9kb3ducmV2LnhtbESP3WoCMRSE7wXfIRzBO812QdGtUYog2OKNqw9w2Jz9&#10;ocnJkkR3+/ZNoeDlMDPfMLvDaI14kg+dYwVvywwEceV0x42C++202IAIEVmjcUwKfijAYT+d7LDQ&#10;buArPcvYiAThUKCCNsa+kDJULVkMS9cTJ6923mJM0jdSexwS3BqZZ9laWuw4LbTY07Gl6rt8WAXy&#10;Vp6GTWl85r7y+mI+z9eanFLz2fjxDiLSGF/h//ZZK8hX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8uacMAAADdAAAADwAAAAAAAAAAAAAAAACYAgAAZHJzL2Rv&#10;d25yZXYueG1sUEsFBgAAAAAEAAQA9QAAAIgDAAAAAA==&#10;" filled="f" stroked="f">
                  <v:textbox style="mso-fit-shape-to-text:t" inset="0,0,0,0">
                    <w:txbxContent>
                      <w:p>
                        <w:r>
                          <w:rPr>
                            <w:rFonts w:ascii="Arial" w:hAnsi="Arial" w:cs="Arial"/>
                            <w:color w:val="000000"/>
                            <w:sz w:val="18"/>
                            <w:szCs w:val="18"/>
                            <w:lang w:val="en-US"/>
                          </w:rPr>
                          <w:t>profes.</w:t>
                        </w:r>
                      </w:p>
                    </w:txbxContent>
                  </v:textbox>
                </v:rect>
                <v:rect id="Rectangle 4123" o:spid="_x0000_s1206" style="position:absolute;left:23399;top:9493;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RKcAA&#10;AADdAAAADwAAAGRycy9kb3ducmV2LnhtbERPy4rCMBTdD/gP4QruxtSC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wRKcAAAADdAAAADwAAAAAAAAAAAAAAAACYAgAAZHJzL2Rvd25y&#10;ZXYueG1sUEsFBgAAAAAEAAQA9QAAAIUDAAAAAA==&#10;" filled="f" stroked="f">
                  <v:textbox style="mso-fit-shape-to-text:t" inset="0,0,0,0">
                    <w:txbxContent>
                      <w:p>
                        <w:r>
                          <w:rPr>
                            <w:rFonts w:ascii="Arial" w:hAnsi="Arial" w:cs="Arial"/>
                            <w:b/>
                            <w:bCs/>
                            <w:color w:val="000000"/>
                            <w:lang w:val="en-US"/>
                          </w:rPr>
                          <w:t>1</w:t>
                        </w:r>
                      </w:p>
                    </w:txbxContent>
                  </v:textbox>
                </v:rect>
                <v:rect id="Rectangle 4124" o:spid="_x0000_s1207" style="position:absolute;left:24123;top:9823;width:124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C0ssMA&#10;AADdAAAADwAAAGRycy9kb3ducmV2LnhtbESP3WoCMRSE7wu+QziCdzXrg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C0ssMAAADdAAAADwAAAAAAAAAAAAAAAACYAgAAZHJzL2Rv&#10;d25yZXYueG1sUEsFBgAAAAAEAAQA9QAAAIgDAAAAAA==&#10;" filled="f" stroked="f">
                  <v:textbox style="mso-fit-shape-to-text:t" inset="0,0,0,0">
                    <w:txbxContent>
                      <w:p>
                        <w:r>
                          <w:rPr>
                            <w:rFonts w:ascii="Arial" w:hAnsi="Arial" w:cs="Arial"/>
                            <w:color w:val="000000"/>
                            <w:sz w:val="16"/>
                            <w:szCs w:val="16"/>
                            <w:lang w:val="en-US"/>
                          </w:rPr>
                          <w:t>(1)</w:t>
                        </w:r>
                      </w:p>
                    </w:txbxContent>
                  </v:textbox>
                </v:rect>
                <v:rect id="Rectangle 4125" o:spid="_x0000_s1208" style="position:absolute;left:26955;top:9493;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qxcMA&#10;AADdAAAADwAAAGRycy9kb3ducmV2LnhtbESP3WoCMRSE7wXfIRzBO826YC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IqxcMAAADdAAAADwAAAAAAAAAAAAAAAACYAgAAZHJzL2Rv&#10;d25yZXYueG1sUEsFBgAAAAAEAAQA9QAAAIgDAAAAAA==&#10;" filled="f" stroked="f">
                  <v:textbox style="mso-fit-shape-to-text:t" inset="0,0,0,0">
                    <w:txbxContent>
                      <w:p>
                        <w:r>
                          <w:rPr>
                            <w:rFonts w:ascii="Arial" w:hAnsi="Arial" w:cs="Arial"/>
                            <w:b/>
                            <w:bCs/>
                            <w:color w:val="000000"/>
                            <w:lang w:val="en-US"/>
                          </w:rPr>
                          <w:t xml:space="preserve">2 </w:t>
                        </w:r>
                      </w:p>
                    </w:txbxContent>
                  </v:textbox>
                </v:rect>
                <v:rect id="Rectangle 4126" o:spid="_x0000_s1209" style="position:absolute;left:28079;top:9823;width:124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PXsMA&#10;AADdAAAADwAAAGRycy9kb3ducmV2LnhtbESP3WoCMRSE7wu+QziCdzXrilZWo0hBsOKNax/gsDn7&#10;g8nJkqTu9u2bQqGXw8x8w+wOozXiST50jhUs5hkI4srpjhsFn/fT6wZEiMgajWNS8E0BDvvJyw4L&#10;7Qa+0bOMjUgQDgUqaGPsCylD1ZLFMHc9cfJq5y3GJH0jtcchwa2ReZatpcWO00KLPb23VD3KL6tA&#10;3svTsCmNz9wlr6/m43yrySk1m47HLYhIY/wP/7XPWkG+e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6PXsMAAADdAAAADwAAAAAAAAAAAAAAAACYAgAAZHJzL2Rv&#10;d25yZXYueG1sUEsFBgAAAAAEAAQA9QAAAIgDAAAAAA==&#10;" filled="f" stroked="f">
                  <v:textbox style="mso-fit-shape-to-text:t" inset="0,0,0,0">
                    <w:txbxContent>
                      <w:p>
                        <w:r>
                          <w:rPr>
                            <w:rFonts w:ascii="Arial" w:hAnsi="Arial" w:cs="Arial"/>
                            <w:color w:val="000000"/>
                            <w:sz w:val="16"/>
                            <w:szCs w:val="16"/>
                            <w:lang w:val="en-US"/>
                          </w:rPr>
                          <w:t>(1)</w:t>
                        </w:r>
                      </w:p>
                    </w:txbxContent>
                  </v:textbox>
                </v:rect>
                <v:rect id="Rectangle 4127" o:spid="_x0000_s1210" style="position:absolute;left:41128;top:9493;width:71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yscMA&#10;AADdAAAADwAAAGRycy9kb3ducmV2LnhtbESP3WoCMRSE7wXfIRyhd5p1QStbo4ggWPHGtQ9w2Jz9&#10;weRkSVJ3+/amUOjlMDPfMNv9aI14kg+dYwXLRQaCuHK640bB1/0034AIEVmjcUwKfijAfjedbLHQ&#10;buAbPcvYiAThUKCCNsa+kDJULVkMC9cTJ6923mJM0jdSexwS3BqZZ9laWuw4LbTY07Gl6lF+WwXy&#10;Xp6GTWl85i55fTWf51tNTqm32Xj4ABFpjP/hv/ZZK8hX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uyscMAAADdAAAADwAAAAAAAAAAAAAAAACYAgAAZHJzL2Rv&#10;d25yZXYueG1sUEsFBgAAAAAEAAQA9QAAAIgDAAAAAA==&#10;" filled="f" stroked="f">
                  <v:textbox style="mso-fit-shape-to-text:t" inset="0,0,0,0">
                    <w:txbxContent>
                      <w:p>
                        <w:r>
                          <w:rPr>
                            <w:rFonts w:ascii="Arial" w:hAnsi="Arial" w:cs="Arial"/>
                            <w:b/>
                            <w:bCs/>
                            <w:color w:val="000000"/>
                            <w:lang w:val="en-US"/>
                          </w:rPr>
                          <w:t xml:space="preserve">3 </w:t>
                        </w:r>
                      </w:p>
                    </w:txbxContent>
                  </v:textbox>
                </v:rect>
                <v:rect id="Rectangle 4128" o:spid="_x0000_s1211" style="position:absolute;left:42252;top:9823;width:124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WJXcMA&#10;AADdAAAADwAAAGRycy9kb3ducmV2LnhtbESP3WoCMRSE7wXfIRyhd5p1wR+2RhFB0NIb1z7AYXP2&#10;B5OTJUnd7ds3hYKXw8x8w+wOozXiST50jhUsFxkI4srpjhsFX/fzfAsiRGSNxjEp+KEAh/10ssNC&#10;u4Fv9CxjIxKEQ4EK2hj7QspQtWQxLFxPnLzaeYsxSd9I7XFIcGtknmVrabHjtNBiT6eWqkf5bRXI&#10;e3ketqXxmfvI609zvdxqckq9zcbjO4hIY3yF/9sXrSBfbT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WJXcMAAADdAAAADwAAAAAAAAAAAAAAAACYAgAAZHJzL2Rv&#10;d25yZXYueG1sUEsFBgAAAAAEAAQA9QAAAIgDAAAAAA==&#10;" filled="f" stroked="f">
                  <v:textbox style="mso-fit-shape-to-text:t" inset="0,0,0,0">
                    <w:txbxContent>
                      <w:p>
                        <w:r>
                          <w:rPr>
                            <w:rFonts w:ascii="Arial" w:hAnsi="Arial" w:cs="Arial"/>
                            <w:color w:val="000000"/>
                            <w:sz w:val="16"/>
                            <w:szCs w:val="16"/>
                            <w:lang w:val="en-US"/>
                          </w:rPr>
                          <w:t>(1)</w:t>
                        </w:r>
                      </w:p>
                    </w:txbxContent>
                  </v:textbox>
                </v:rect>
                <v:rect id="Rectangle 4129" o:spid="_x0000_s1212" style="position:absolute;left:45745;top:9493;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odL8AA&#10;AADdAAAADwAAAGRycy9kb3ducmV2LnhtbERPy4rCMBTdD/gP4QruxtSC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odL8AAAADdAAAADwAAAAAAAAAAAAAAAACYAgAAZHJzL2Rvd25y&#10;ZXYueG1sUEsFBgAAAAAEAAQA9QAAAIUDAAAAAA==&#10;" filled="f" stroked="f">
                  <v:textbox style="mso-fit-shape-to-text:t" inset="0,0,0,0">
                    <w:txbxContent>
                      <w:p>
                        <w:r>
                          <w:rPr>
                            <w:rFonts w:ascii="Arial" w:hAnsi="Arial" w:cs="Arial"/>
                            <w:b/>
                            <w:bCs/>
                            <w:color w:val="000000"/>
                            <w:lang w:val="en-US"/>
                          </w:rPr>
                          <w:t xml:space="preserve">4 </w:t>
                        </w:r>
                      </w:p>
                    </w:txbxContent>
                  </v:textbox>
                </v:rect>
                <v:rect id="Rectangle 4130" o:spid="_x0000_s1213" style="position:absolute;left:46869;top:9823;width:1244;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4tMQA&#10;AADdAAAADwAAAGRycy9kb3ducmV2LnhtbESP3WoCMRSE7wu+QziCdzXrgj9djSIFwYo3rn2Aw+bs&#10;DyYnS5K627dvCoVeDjPzDbM7jNaIJ/nQOVawmGcgiCunO24UfN5PrxsQISJrNI5JwTcFOOwnLzss&#10;tBv4Rs8yNiJBOBSooI2xL6QMVUsWw9z1xMmrnbcYk/SN1B6HBLdG5lm2khY7Tgst9vTeUvUov6wC&#10;eS9Pw6Y0PnOXvL6aj/OtJqfUbDoetyAijfE//Nc+awX5cv0G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uLTEAAAA3QAAAA8AAAAAAAAAAAAAAAAAmAIAAGRycy9k&#10;b3ducmV2LnhtbFBLBQYAAAAABAAEAPUAAACJAwAAAAA=&#10;" filled="f" stroked="f">
                  <v:textbox style="mso-fit-shape-to-text:t" inset="0,0,0,0">
                    <w:txbxContent>
                      <w:p>
                        <w:r>
                          <w:rPr>
                            <w:rFonts w:ascii="Arial" w:hAnsi="Arial" w:cs="Arial"/>
                            <w:color w:val="000000"/>
                            <w:sz w:val="16"/>
                            <w:szCs w:val="16"/>
                            <w:lang w:val="en-US"/>
                          </w:rPr>
                          <w:t>(1)</w:t>
                        </w:r>
                      </w:p>
                    </w:txbxContent>
                  </v:textbox>
                </v:rect>
                <v:rect id="Rectangle 4131" o:spid="_x0000_s1214" style="position:absolute;left:50558;top:9493;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lhDr8A&#10;AADdAAAADwAAAGRycy9kb3ducmV2LnhtbERPy4rCMBTdC/5DuAPuNJ2CQ6lGGQYER9xY/YBLc/vA&#10;5KYk0Xb+3iyEWR7Oe7ufrBFP8qF3rOBzlYEgrp3uuVVwux6WBYgQkTUax6TgjwLsd/PZFkvtRr7Q&#10;s4qtSCEcSlTQxTiUUoa6I4th5QbixDXOW4wJ+lZqj2MKt0bmWfYlLfacGjoc6Kej+l49rAJ5rQ5j&#10;URmfuVPenM3v8dKQU2rxMX1vQESa4r/47T5qBfm6SP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GWEOvwAAAN0AAAAPAAAAAAAAAAAAAAAAAJgCAABkcnMvZG93bnJl&#10;di54bWxQSwUGAAAAAAQABAD1AAAAhAMAAAAA&#10;" filled="f" stroked="f">
                  <v:textbox style="mso-fit-shape-to-text:t" inset="0,0,0,0">
                    <w:txbxContent>
                      <w:p>
                        <w:r>
                          <w:rPr>
                            <w:rFonts w:ascii="Arial" w:hAnsi="Arial" w:cs="Arial"/>
                            <w:b/>
                            <w:bCs/>
                            <w:color w:val="000000"/>
                            <w:lang w:val="en-US"/>
                          </w:rPr>
                          <w:t xml:space="preserve">5 </w:t>
                        </w:r>
                      </w:p>
                    </w:txbxContent>
                  </v:textbox>
                </v:rect>
                <v:rect id="Rectangle 4132" o:spid="_x0000_s1215" style="position:absolute;left:51676;top:9823;width:1244;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XElcMA&#10;AADdAAAADwAAAGRycy9kb3ducmV2LnhtbESPzWrDMBCE74G+g9hCb7EcQ4Jxo4QQCKShlzh5gMVa&#10;/1BpZSQ1dt++KhRyHGbmG2a7n60RD/JhcKxgleUgiBunB+4U3G+nZQkiRGSNxjEp+KEA+93LYouV&#10;dhNf6VHHTiQIhwoV9DGOlZSh6cliyNxInLzWeYsxSd9J7XFKcGtkkecbaXHgtNDjSMeemq/62yqQ&#10;t/o0lbXxubsU7af5OF9bckq9vc6HdxCR5vgM/7fPWkGxL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XElcMAAADdAAAADwAAAAAAAAAAAAAAAACYAgAAZHJzL2Rv&#10;d25yZXYueG1sUEsFBgAAAAAEAAQA9QAAAIgDAAAAAA==&#10;" filled="f" stroked="f">
                  <v:textbox style="mso-fit-shape-to-text:t" inset="0,0,0,0">
                    <w:txbxContent>
                      <w:p>
                        <w:r>
                          <w:rPr>
                            <w:rFonts w:ascii="Arial" w:hAnsi="Arial" w:cs="Arial"/>
                            <w:color w:val="000000"/>
                            <w:sz w:val="16"/>
                            <w:szCs w:val="16"/>
                            <w:lang w:val="en-US"/>
                          </w:rPr>
                          <w:t>(1)</w:t>
                        </w:r>
                      </w:p>
                    </w:txbxContent>
                  </v:textbox>
                </v:rect>
                <v:rect id="Rectangle 4133" o:spid="_x0000_s1216" style="position:absolute;left:55702;top:9493;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a4sMA&#10;AADdAAAADwAAAGRycy9kb3ducmV2LnhtbESPzWrDMBCE74G8g9hAb7FcQ4NxooRSCCSllzh5gMVa&#10;/1BpZSQldt++KhRyHGbmG2Z3mK0RD/JhcKzgNctBEDdOD9wpuF2P6xJEiMgajWNS8EMBDvvlYoeV&#10;dhNf6FHHTiQIhwoV9DGOlZSh6cliyNxInLzWeYsxSd9J7XFKcGtkkecbaXHgtNDjSB89Nd/13SqQ&#10;1/o4lbXxufss2i9zPl1ackq9rOb3LYhIc3yG/9snraB4Kwv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da4sMAAADdAAAADwAAAAAAAAAAAAAAAACYAgAAZHJzL2Rv&#10;d25yZXYueG1sUEsFBgAAAAAEAAQA9QAAAIgDAAAAAA==&#10;" filled="f" stroked="f">
                  <v:textbox style="mso-fit-shape-to-text:t" inset="0,0,0,0">
                    <w:txbxContent>
                      <w:p>
                        <w:r>
                          <w:rPr>
                            <w:rFonts w:ascii="Arial" w:hAnsi="Arial" w:cs="Arial"/>
                            <w:b/>
                            <w:bCs/>
                            <w:color w:val="000000"/>
                            <w:lang w:val="en-US"/>
                          </w:rPr>
                          <w:t xml:space="preserve">6 </w:t>
                        </w:r>
                      </w:p>
                    </w:txbxContent>
                  </v:textbox>
                </v:rect>
                <v:rect id="Rectangle 4134" o:spid="_x0000_s1217" style="position:absolute;left:56819;top:9823;width:124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v/ecMA&#10;AADdAAAADwAAAGRycy9kb3ducmV2LnhtbESP3WoCMRSE7wu+QzhC72rWLZZlNYoUBCveuPoAh83Z&#10;H0xOliR1t29vCoVeDjPzDbPZTdaIB/nQO1awXGQgiGune24V3K6HtwJEiMgajWNS8EMBdtvZywZL&#10;7Ua+0KOKrUgQDiUq6GIcSilD3ZHFsHADcfIa5y3GJH0rtccxwa2ReZZ9SIs9p4UOB/rsqL5X31aB&#10;vFaHsaiMz9wpb87m63hpyCn1Op/2axCRpvgf/msftYJ8V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v/ecMAAADdAAAADwAAAAAAAAAAAAAAAACYAgAAZHJzL2Rv&#10;d25yZXYueG1sUEsFBgAAAAAEAAQA9QAAAIgDAAAAAA==&#10;" filled="f" stroked="f">
                  <v:textbox style="mso-fit-shape-to-text:t" inset="0,0,0,0">
                    <w:txbxContent>
                      <w:p>
                        <w:r>
                          <w:rPr>
                            <w:rFonts w:ascii="Arial" w:hAnsi="Arial" w:cs="Arial"/>
                            <w:color w:val="000000"/>
                            <w:sz w:val="16"/>
                            <w:szCs w:val="16"/>
                            <w:lang w:val="en-US"/>
                          </w:rPr>
                          <w:t>(1)</w:t>
                        </w:r>
                      </w:p>
                    </w:txbxContent>
                  </v:textbox>
                </v:rect>
                <v:rect id="Rectangle 4135" o:spid="_x0000_s1218" style="position:absolute;left:60579;top:9493;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JnDcMA&#10;AADdAAAADwAAAGRycy9kb3ducmV2LnhtbESP3WoCMRSE7wu+QzhC72rWpZZlNYoUBCveuPoAh83Z&#10;H0xOliR1t29vCoVeDjPzDbPZTdaIB/nQO1awXGQgiGune24V3K6HtwJEiMgajWNS8EMBdtvZywZL&#10;7Ua+0KOKrUgQDiUq6GIcSilD3ZHFsHADcfIa5y3GJH0rtccxwa2ReZZ9SIs9p4UOB/rsqL5X31aB&#10;vFaHsaiMz9wpb87m63hpyCn1Op/2axCRpvgf/msftYJ8V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JnDcMAAADdAAAADwAAAAAAAAAAAAAAAACYAgAAZHJzL2Rv&#10;d25yZXYueG1sUEsFBgAAAAAEAAQA9QAAAIgDAAAAAA==&#10;" filled="f" stroked="f">
                  <v:textbox style="mso-fit-shape-to-text:t" inset="0,0,0,0">
                    <w:txbxContent>
                      <w:p>
                        <w:r>
                          <w:rPr>
                            <w:rFonts w:ascii="Arial" w:hAnsi="Arial" w:cs="Arial"/>
                            <w:b/>
                            <w:bCs/>
                            <w:color w:val="000000"/>
                            <w:lang w:val="en-US"/>
                          </w:rPr>
                          <w:t xml:space="preserve">7 </w:t>
                        </w:r>
                      </w:p>
                    </w:txbxContent>
                  </v:textbox>
                </v:rect>
                <v:rect id="Rectangle 4136" o:spid="_x0000_s1219" style="position:absolute;left:61696;top:9823;width:124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7ClsMA&#10;AADdAAAADwAAAGRycy9kb3ducmV2LnhtbESP3WoCMRSE74W+QzhC7zTrg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7ClsMAAADdAAAADwAAAAAAAAAAAAAAAACYAgAAZHJzL2Rv&#10;d25yZXYueG1sUEsFBgAAAAAEAAQA9QAAAIgDAAAAAA==&#10;" filled="f" stroked="f">
                  <v:textbox style="mso-fit-shape-to-text:t" inset="0,0,0,0">
                    <w:txbxContent>
                      <w:p>
                        <w:r>
                          <w:rPr>
                            <w:rFonts w:ascii="Arial" w:hAnsi="Arial" w:cs="Arial"/>
                            <w:color w:val="000000"/>
                            <w:sz w:val="16"/>
                            <w:szCs w:val="16"/>
                            <w:lang w:val="en-US"/>
                          </w:rPr>
                          <w:t>(1)</w:t>
                        </w:r>
                      </w:p>
                    </w:txbxContent>
                  </v:textbox>
                </v:rect>
                <v:rect id="Rectangle 4137" o:spid="_x0000_s1220" style="position:absolute;left:1841;top:11404;width:1566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xc4cMA&#10;AADdAAAADwAAAGRycy9kb3ducmV2LnhtbESP3WoCMRSE74W+QzgF7zTbBWX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7xc4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Prise de fonction d'un nouveau </w:t>
                        </w:r>
                      </w:p>
                    </w:txbxContent>
                  </v:textbox>
                </v:rect>
                <v:rect id="Rectangle 4138" o:spid="_x0000_s1221" style="position:absolute;left:6718;top:12852;width:546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5esMA&#10;AADdAAAADwAAAGRycy9kb3ducmV2LnhtbESP3WoCMRSE7wu+QzhC72rWhdp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D5esMAAADdAAAADwAAAAAAAAAAAAAAAACYAgAAZHJzL2Rv&#10;d25yZXYueG1sUEsFBgAAAAAEAAQA9QAAAIgDAAAAAA==&#10;" filled="f" stroked="f">
                  <v:textbox style="mso-fit-shape-to-text:t" inset="0,0,0,0">
                    <w:txbxContent>
                      <w:p>
                        <w:r>
                          <w:rPr>
                            <w:rFonts w:ascii="Arial" w:hAnsi="Arial" w:cs="Arial"/>
                            <w:color w:val="000000"/>
                            <w:sz w:val="18"/>
                            <w:szCs w:val="18"/>
                            <w:lang w:val="en-US"/>
                          </w:rPr>
                          <w:t>temporaire</w:t>
                        </w:r>
                      </w:p>
                    </w:txbxContent>
                  </v:textbox>
                </v:rect>
                <v:rect id="Rectangle 4139" o:spid="_x0000_s1222" style="position:absolute;left:20167;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9tCL8A&#10;AADdAAAADwAAAGRycy9kb3ducmV2LnhtbERPy4rCMBTdC/5DuAPuNJ2C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b20I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140" o:spid="_x0000_s1223" style="position:absolute;left:23990;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PIk8QA&#10;AADdAAAADwAAAGRycy9kb3ducmV2LnhtbESPzWrDMBCE74W+g9hCbo1cQ4v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jyJPEAAAA3QAAAA8AAAAAAAAAAAAAAAAAmAIAAGRycy9k&#10;b3ducmV2LnhtbFBLBQYAAAAABAAEAPUAAACJAwAAAAA=&#10;" filled="f" stroked="f">
                  <v:textbox style="mso-fit-shape-to-text:t" inset="0,0,0,0">
                    <w:txbxContent>
                      <w:p>
                        <w:r>
                          <w:rPr>
                            <w:rFonts w:ascii="Arial" w:hAnsi="Arial" w:cs="Arial"/>
                            <w:color w:val="000000"/>
                            <w:sz w:val="18"/>
                            <w:szCs w:val="18"/>
                            <w:lang w:val="en-US"/>
                          </w:rPr>
                          <w:t>X</w:t>
                        </w:r>
                      </w:p>
                    </w:txbxContent>
                  </v:textbox>
                </v:rect>
                <v:rect id="Rectangle 4141" o:spid="_x0000_s1224" style="position:absolute;left:27749;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D308AA&#10;AADdAAAADwAAAGRycy9kb3ducmV2LnhtbERPy4rCMBTdD8w/hDvgbkwtOGjHKCIIKrOx+gGX5vbB&#10;JDclibb+vVkILg/nvdqM1og7+dA5VjCbZiCIK6c7bhRcL/vvBYgQkTUax6TgQQE268+PFRbaDXym&#10;exkbkUI4FKigjbEvpAxVSxbD1PXEiaudtxgT9I3UHocUbo3Ms+xHWuw4NbTY066l6r+8WQXyUu6H&#10;RWl85k55/WeOh3NNTqnJ17j9BRFpjG/xy33QCvL5Mu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D308AAAADdAAAADwAAAAAAAAAAAAAAAACYAgAAZHJzL2Rvd25y&#10;ZXYueG1sUEsFBgAAAAAEAAQA9QAAAIUDAAAAAA==&#10;" filled="f" stroked="f">
                  <v:textbox style="mso-fit-shape-to-text:t" inset="0,0,0,0">
                    <w:txbxContent>
                      <w:p>
                        <w:r>
                          <w:rPr>
                            <w:rFonts w:ascii="Arial" w:hAnsi="Arial" w:cs="Arial"/>
                            <w:color w:val="000000"/>
                            <w:sz w:val="18"/>
                            <w:szCs w:val="18"/>
                            <w:lang w:val="en-US"/>
                          </w:rPr>
                          <w:t>X</w:t>
                        </w:r>
                      </w:p>
                    </w:txbxContent>
                  </v:textbox>
                </v:rect>
                <v:rect id="Rectangle 4142" o:spid="_x0000_s1225" style="position:absolute;left:32099;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xSSMMA&#10;AADdAAAADwAAAGRycy9kb3ducmV2LnhtbESP3WoCMRSE7wXfIRyhd5p1QbGrUUQQtPTGtQ9w2Jz9&#10;weRkSVJ3+/ZNoeDlMDPfMLvDaI14kg+dYwXLRQaCuHK640bB1/0834AIEVmjcUwKfijAYT+d7LDQ&#10;buAbPcvYiAThUKCCNsa+kDJULVkMC9cTJ6923mJM0jdSexwS3BqZZ9laWuw4LbTY06ml6lF+WwXy&#10;Xp6HTWl85j7y+tNcL7eanFJvs/G4BRFpjK/wf/uiFeSr9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xSSM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43" o:spid="_x0000_s1226" style="position:absolute;left:37045;top:12065;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mbub8A&#10;AADdAAAADwAAAGRycy9kb3ducmV2LnhtbERPy4rCMBTdC/MP4Q64s+l0MZRqFBEEldlY5wMuze0D&#10;k5uSZGz9e7MQZnk4781utkY8yIfBsYKvLAdB3Dg9cKfg93ZclSBCRNZoHJOCJwXYbT8WG6y0m/hK&#10;jzp2IoVwqFBBH+NYSRmaniyGzI3EiWudtxgT9J3UHqcUbo0s8vxbWhw4NfQ40qGn5l7/WQXyVh+n&#10;sjY+d5ei/THn07Ulp9Tyc96vQUSa47/47T5pBUVZpv3pTXoC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aZu5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144" o:spid="_x0000_s1227" style="position:absolute;left:41922;top:12065;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IsIA&#10;AADdAAAADwAAAGRycy9kb3ducmV2LnhtbESP3YrCMBSE7xd8h3CEvVtTe7GUahQRBF28sfoAh+b0&#10;B5OTkkTbfXuzsODlMDPfMOvtZI14kg+9YwXLRQaCuHa651bB7Xr4KkCEiKzROCYFvxRgu5l9rLHU&#10;buQLPavYigThUKKCLsahlDLUHVkMCzcQJ69x3mJM0rdSexwT3BqZZ9m3tNhzWuhwoH1H9b16WAXy&#10;Wh3GojI+cz95czan46Uhp9TnfNqtQESa4jv83z5qBXlRLOHvTXo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T4iwgAAAN0AAAAPAAAAAAAAAAAAAAAAAJgCAABkcnMvZG93&#10;bnJldi54bWxQSwUGAAAAAAQABAD1AAAAhwMAAAAA&#10;" filled="f" stroked="f">
                  <v:textbox style="mso-fit-shape-to-text:t" inset="0,0,0,0">
                    <w:txbxContent>
                      <w:p>
                        <w:r>
                          <w:rPr>
                            <w:rFonts w:ascii="Arial" w:hAnsi="Arial" w:cs="Arial"/>
                            <w:color w:val="000000"/>
                            <w:sz w:val="18"/>
                            <w:szCs w:val="18"/>
                            <w:lang w:val="en-US"/>
                          </w:rPr>
                          <w:t>X</w:t>
                        </w:r>
                      </w:p>
                    </w:txbxContent>
                  </v:textbox>
                </v:rect>
                <v:rect id="Rectangle 4145" o:spid="_x0000_s1228" style="position:absolute;left:46539;top:11404;width:82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VcIA&#10;AADdAAAADwAAAGRycy9kb3ducmV2LnhtbESP3YrCMBSE7xd8h3AE79Z0eyGlGkUWBF28se4DHJrT&#10;H0xOShJt9+2NIOzlMDPfMJvdZI14kA+9YwVfywwEce10z62C3+vhswARIrJG45gU/FGA3Xb2scFS&#10;u5Ev9KhiKxKEQ4kKuhiHUspQd2QxLN1AnLzGeYsxSd9K7XFMcGtknmUrabHntNDhQN8d1bfqbhXI&#10;a3UYi8r4zP3kzdmcjpeGnFKL+bRfg4g0xf/wu33UCvKiyOH1Jj0Bu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BV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si </w:t>
                        </w:r>
                      </w:p>
                    </w:txbxContent>
                  </v:textbox>
                </v:rect>
                <v:rect id="Rectangle 4146" o:spid="_x0000_s1229" style="position:absolute;left:45281;top:12852;width:337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FzsMA&#10;AADdAAAADwAAAGRycy9kb3ducmV2LnhtbESP3WoCMRSE7wu+QziCdzXbFcqyNUopCCreuPYBDpuz&#10;PzQ5WZLorm9vBKGXw8x8w6y3kzXiRj70jhV8LDMQxLXTPbcKfi+79wJEiMgajWNScKcA283sbY2l&#10;diOf6VbFViQIhxIVdDEOpZSh7shiWLqBOHmN8xZjkr6V2uOY4NbIPMs+pcWe00KHA/10VP9VV6tA&#10;XqrdWFTGZ+6YNydz2J8bckot5tP3F4hIU/wPv9p7rSAvihU836Qn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sFzsMAAADdAAAADwAAAAAAAAAAAAAAAACYAgAAZHJzL2Rv&#10;d25yZXYueG1sUEsFBgAAAAAEAAQA9QAAAIgDAAAAAA==&#10;" filled="f" stroked="f">
                  <v:textbox style="mso-fit-shape-to-text:t" inset="0,0,0,0">
                    <w:txbxContent>
                      <w:p>
                        <w:r>
                          <w:rPr>
                            <w:rFonts w:ascii="Arial" w:hAnsi="Arial" w:cs="Arial"/>
                            <w:color w:val="000000"/>
                            <w:sz w:val="18"/>
                            <w:szCs w:val="18"/>
                            <w:lang w:val="en-US"/>
                          </w:rPr>
                          <w:t>néces.</w:t>
                        </w:r>
                      </w:p>
                    </w:txbxContent>
                  </v:textbox>
                </v:rect>
                <v:rect id="Rectangle 4147" o:spid="_x0000_s1230" style="position:absolute;left:49568;top:12065;width:451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KdusMA&#10;AADdAAAADwAAAGRycy9kb3ducmV2LnhtbESP3WoCMRSE7wu+QziCdzXbRcqyNUopCCreuPYBDpuz&#10;PzQ5WZLorm9vBKGXw8x8w6y3kzXiRj70jhV8LDMQxLXTPbcKfi+79wJEiMgajWNScKcA283sbY2l&#10;diOf6VbFViQIhxIVdDEOpZSh7shiWLqBOHmN8xZjkr6V2uOY4NbIPMs+pcWe00KHA/10VP9VV6tA&#10;XqrdWFTGZ+6YNydz2J8bckot5tP3F4hIU/wPv9p7rSAvihU836Qn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Kdus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148" o:spid="_x0000_s1231" style="position:absolute;left:54711;top:12065;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44IcMA&#10;AADdAAAADwAAAGRycy9kb3ducmV2LnhtbESP3WoCMRSE7wu+QziCdzXbBcuyNUopCCreuPYBDpuz&#10;PzQ5WZLorm9vBKGXw8x8w6y3kzXiRj70jhV8LDMQxLXTPbcKfi+79wJEiMgajWNScKcA283sbY2l&#10;diOf6VbFViQIhxIVdDEOpZSh7shiWLqBOHmN8xZjkr6V2uOY4NbIPMs+pcWe00KHA/10VP9VV6tA&#10;XqrdWFTGZ+6YNydz2J8bckot5tP3F4hIU/wPv9p7rSAvihU836Qn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44Ic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149" o:spid="_x0000_s1232" style="position:absolute;left:61366;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mVsIA&#10;AADdAAAADwAAAGRycy9kb3ducmV2LnhtbESP3YrCMBSE7wXfIZwF7zTdXkjpGmVZEFS8se4DHJrT&#10;HzY5KUm09e2NIOzlMDPfMJvdZI24kw+9YwWfqwwEce10z62C3+t+WYAIEVmjcUwKHhRgt53PNlhq&#10;N/KF7lVsRYJwKFFBF+NQShnqjiyGlRuIk9c4bzEm6VupPY4Jbo3Ms2wtLfacFjoc6Kej+q+6WQXy&#10;Wu3HojI+c6e8OZvj4dKQU2rxMX1/gYg0xf/wu33QCvKiWM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KZWwgAAAN0AAAAPAAAAAAAAAAAAAAAAAJgCAABkcnMvZG93&#10;bnJldi54bWxQSwUGAAAAAAQABAD1AAAAhwMAAAAA&#10;" filled="f" stroked="f">
                  <v:textbox style="mso-fit-shape-to-text:t" inset="0,0,0,0">
                    <w:txbxContent>
                      <w:p>
                        <w:r>
                          <w:rPr>
                            <w:rFonts w:ascii="Arial" w:hAnsi="Arial" w:cs="Arial"/>
                            <w:color w:val="000000"/>
                            <w:sz w:val="18"/>
                            <w:szCs w:val="18"/>
                            <w:lang w:val="en-US"/>
                          </w:rPr>
                          <w:t>X</w:t>
                        </w:r>
                      </w:p>
                    </w:txbxContent>
                  </v:textbox>
                </v:rect>
                <v:rect id="Rectangle 4150" o:spid="_x0000_s1233" style="position:absolute;left:65849;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ADzcMA&#10;AADdAAAADwAAAGRycy9kb3ducmV2LnhtbESP3WoCMRSE7wu+QziCdzXbvbDL1iilIKh449oHOGzO&#10;/tDkZEmiu769EYReDjPzDbPeTtaIG/nQO1bwscxAENdO99wq+L3s3gsQISJrNI5JwZ0CbDeztzWW&#10;2o18plsVW5EgHEpU0MU4lFKGuiOLYekG4uQ1zluMSfpWao9jglsj8yxbSYs9p4UOB/rpqP6rrlaB&#10;vFS7saiMz9wxb07msD835JRazKfvLxCRpvgffrX3WkFeFJ/wfJOe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ADz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51" o:spid="_x0000_s1234" style="position:absolute;left:70199;top:12065;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v78A&#10;AADdAAAADwAAAGRycy9kb3ducmV2LnhtbERPy4rCMBTdC/MP4Q64s+l0MZRqFBEEldlY5wMuze0D&#10;k5uSZGz9e7MQZnk4781utkY8yIfBsYKvLAdB3Dg9cKfg93ZclSBCRNZoHJOCJwXYbT8WG6y0m/hK&#10;jzp2IoVwqFBBH+NYSRmaniyGzI3EiWudtxgT9J3UHqcUbo0s8vxbWhw4NfQ40qGn5l7/WQXyVh+n&#10;sjY+d5ei/THn07Ulp9Tyc96vQUSa47/47T5pBUVZprnpTXoC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H5e/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152" o:spid="_x0000_s1235" style="position:absolute;left:73171;top:12065;width:451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MyJMMA&#10;AADdAAAADwAAAGRycy9kb3ducmV2LnhtbESP3WoCMRSE7wu+QziCdzXbvZDt1iilIKh449oHOGzO&#10;/tDkZEmiu769EYReDjPzDbPeTtaIG/nQO1bwscxAENdO99wq+L3s3gsQISJrNI5JwZ0CbDeztzWW&#10;2o18plsVW5EgHEpU0MU4lFKGuiOLYekG4uQ1zluMSfpWao9jglsj8yxbSYs9p4UOB/rpqP6rrlaB&#10;vFS7saiMz9wxb07msD835JRazKfvLxCRpvgffrX3WkFeFJ/wfJOe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MyJM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153" o:spid="_x0000_s1236" style="position:absolute;left:78308;top:12065;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NZL8A&#10;AADdAAAADwAAAGRycy9kb3ducmV2LnhtbERPy4rCMBTdC/5DuAPuNJ0upFONMgwIjrix+gGX5vaB&#10;yU1Jou38vVkIszyc93Y/WSOe5EPvWMHnKgNBXDvdc6vgdj0sCxAhIms0jknBHwXY7+azLZbajXyh&#10;ZxVbkUI4lKigi3EopQx1RxbDyg3EiWuctxgT9K3UHscUbo3Ms2wtLfacGjoc6Kej+l49rAJ5rQ5j&#10;URmfuVPenM3v8dKQU2rxMX1vQESa4r/47T5qBXnxlfan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sA1kvwAAAN0AAAAPAAAAAAAAAAAAAAAAAJgCAABkcnMvZG93bnJl&#10;di54bWxQSwUGAAAAAAQABAD1AAAAhAMAAAAA&#10;" filled="f" stroked="f">
                  <v:textbox style="mso-fit-shape-to-text:t" inset="0,0,0,0">
                    <w:txbxContent>
                      <w:p>
                        <w:r>
                          <w:rPr>
                            <w:rFonts w:ascii="Arial" w:hAnsi="Arial" w:cs="Arial"/>
                            <w:color w:val="000000"/>
                            <w:sz w:val="18"/>
                            <w:szCs w:val="18"/>
                            <w:lang w:val="en-US"/>
                          </w:rPr>
                          <w:t>si néces.</w:t>
                        </w:r>
                      </w:p>
                    </w:txbxContent>
                  </v:textbox>
                </v:rect>
                <v:rect id="Rectangle 4154" o:spid="_x0000_s1237" style="position:absolute;left:1054;top:14173;width:1385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2iMMA&#10;AADdAAAADwAAAGRycy9kb3ducmV2LnhtbESPzWrDMBCE74G8g9hAb7FcH4rjRAmlEEhKL3HyAIu1&#10;/qHSykhK7L59VSjkOMzMN8zuMFsjHuTD4FjBa5aDIG6cHrhTcLse1yWIEJE1Gsek4IcCHPbLxQ4r&#10;7Sa+0KOOnUgQDhUq6GMcKylD05PFkLmROHmt8xZjkr6T2uOU4NbIIs/fpMWB00KPI3301HzXd6tA&#10;XuvjVNbG5+6zaL/M+XRpySn1sprftyAizfEZ/m+ftIKi3BT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2i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Reprise de fonction dans le </w:t>
                        </w:r>
                      </w:p>
                    </w:txbxContent>
                  </v:textbox>
                </v:rect>
                <v:rect id="Rectangle 4155" o:spid="_x0000_s1238" style="position:absolute;left:14497;top:14173;width:330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TE8QA&#10;AADdAAAADwAAAGRycy9kb3ducmV2LnhtbESPzWrDMBCE74W+g9hCbo1cF4rrRjGhYEhDL3HyAIu1&#10;/iHSykhq7L59FCj0OMzMN8ymWqwRV/JhdKzgZZ2BIG6dHrlXcD7VzwWIEJE1Gsek4JcCVNvHhw2W&#10;2s18pGsTe5EgHEpUMMQ4lVKGdiCLYe0m4uR1zluMSfpeao9zglsj8yx7kxZHTgsDTvQ5UHtpfqwC&#10;eWrquWiMz9wh777N1/7YkVNq9bTsPkBEWuJ/+K+91wry4v0V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ikxPEAAAA3QAAAA8AAAAAAAAAAAAAAAAAmAIAAGRycy9k&#10;b3ducmV2LnhtbFBLBQYAAAAABAAEAPUAAACJAwAAAAA=&#10;" filled="f" stroked="f">
                  <v:textbox style="mso-fit-shape-to-text:t" inset="0,0,0,0">
                    <w:txbxContent>
                      <w:p>
                        <w:r>
                          <w:rPr>
                            <w:rFonts w:ascii="Arial" w:hAnsi="Arial" w:cs="Arial"/>
                            <w:b/>
                            <w:bCs/>
                            <w:color w:val="000000"/>
                            <w:sz w:val="18"/>
                            <w:szCs w:val="18"/>
                            <w:lang w:val="en-US"/>
                          </w:rPr>
                          <w:t xml:space="preserve">même </w:t>
                        </w:r>
                      </w:p>
                    </w:txbxContent>
                  </v:textbox>
                </v:rect>
                <v:rect id="Rectangle 4156" o:spid="_x0000_s1239" style="position:absolute;left:723;top:15627;width:197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sLZ8QA&#10;AADdAAAADwAAAGRycy9kb3ducmV2LnhtbESPzWrDMBCE74W+g9hCbo1cU4rrRjGhYEhDL3HyAIu1&#10;/iHSykhq7L59FCj0OMzMN8ymWqwRV/JhdKzgZZ2BIG6dHrlXcD7VzwWIEJE1Gsek4JcCVNvHhw2W&#10;2s18pGsTe5EgHEpUMMQ4lVKGdiCLYe0m4uR1zluMSfpeao9zglsj8yx7kxZHTgsDTvQ5UHtpfqwC&#10;eWrquWiMz9wh777N1/7YkVNq9bTsPkBEWuJ/+K+91wry4v0V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LC2fEAAAA3QAAAA8AAAAAAAAAAAAAAAAAmAIAAGRycy9k&#10;b3ducmV2LnhtbFBLBQYAAAAABAAEAPUAAACJAwAAAAA=&#10;" filled="f" stroked="f">
                  <v:textbox style="mso-fit-shape-to-text:t" inset="0,0,0,0">
                    <w:txbxContent>
                      <w:p>
                        <w:r>
                          <w:rPr>
                            <w:rFonts w:ascii="Arial" w:hAnsi="Arial" w:cs="Arial"/>
                            <w:b/>
                            <w:bCs/>
                            <w:color w:val="000000"/>
                            <w:sz w:val="18"/>
                            <w:szCs w:val="18"/>
                            <w:lang w:val="en-US"/>
                          </w:rPr>
                          <w:t>P.O</w:t>
                        </w:r>
                      </w:p>
                    </w:txbxContent>
                  </v:textbox>
                </v:rect>
                <v:rect id="Rectangle 4157" o:spid="_x0000_s1240" style="position:absolute;left:2635;top:15627;width:1594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u/MQA&#10;AADdAAAADwAAAGRycy9kb3ducmV2LnhtbESPzWrDMBCE74W+g9hCbo1cQ4vrRjGhYEhDL3HyAIu1&#10;/iHSykhq7L59FCj0OMzMN8ymWqwRV/JhdKzgZZ2BIG6dHrlXcD7VzwWIEJE1Gsek4JcCVNvHhw2W&#10;2s18pGsTe5EgHEpUMMQ4lVKGdiCLYe0m4uR1zluMSfpeao9zglsj8yx7kxZHTgsDTvQ5UHtpfqwC&#10;eWrquWiMz9wh777N1/7YkVNq9bTsPkBEWuJ/+K+91wry4v0V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HrvzEAAAA3QAAAA8AAAAAAAAAAAAAAAAAmAIAAGRycy9k&#10;b3ducmV2LnhtbFBLBQYAAAAABAAEAPUAAACJAwAAAAA=&#10;" filled="f" stroked="f">
                  <v:textbox style="mso-fit-shape-to-text:t" inset="0,0,0,0">
                    <w:txbxContent>
                      <w:p>
                        <w:r>
                          <w:rPr>
                            <w:rFonts w:ascii="Arial" w:hAnsi="Arial" w:cs="Arial"/>
                            <w:color w:val="000000"/>
                            <w:sz w:val="18"/>
                            <w:szCs w:val="18"/>
                            <w:lang w:val="fr-BE"/>
                          </w:rPr>
                          <w:t xml:space="preserve">. d'un temporaire qui n'a pas eu </w:t>
                        </w:r>
                      </w:p>
                    </w:txbxContent>
                  </v:textbox>
                </v:rect>
                <v:rect id="Rectangle 4158" o:spid="_x0000_s1241" style="position:absolute;left:1644;top:17075;width:985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wi8MA&#10;AADdAAAADwAAAGRycy9kb3ducmV2LnhtbESP3WoCMRSE74W+QzhC7zTrXsi6NYoIgpXeuPoAh83Z&#10;H5qcLEnqbt/eFApeDjPzDbPdT9aIB/nQO1awWmYgiGune24V3G+nRQEiRGSNxjEp+KUA+93bbIul&#10;diNf6VHFViQIhxIVdDEOpZSh7shiWLqBOHmN8xZjkr6V2uOY4NbIPMvW0mLPaaHDgY4d1d/Vj1Ug&#10;b9VpLCrjM3fJmy/zeb425JR6n0+HDxCRpvgK/7fPWkFebNbw9yY9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Uwi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de fonctions depuis </w:t>
                        </w:r>
                      </w:p>
                    </w:txbxContent>
                  </v:textbox>
                </v:rect>
                <v:rect id="Rectangle 4159" o:spid="_x0000_s1242" style="position:absolute;left:11334;top:17075;width:597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mVEMQA&#10;AADdAAAADwAAAGRycy9kb3ducmV2LnhtbESPzWrDMBCE74W+g9hCbo1cH1rXjWJCwZCGXuLkARZr&#10;/UOklZHU2H37KFDocZiZb5hNtVgjruTD6FjByzoDQdw6PXKv4HyqnwsQISJrNI5JwS8FqLaPDxss&#10;tZv5SNcm9iJBOJSoYIhxKqUM7UAWw9pNxMnrnLcYk/S91B7nBLdG5ln2Ki2OnBYGnOhzoPbS/FgF&#10;8tTUc9EYn7lD3n2br/2xI6fU6mnZfYCItMT/8F97rxXkxfsb3N+k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ZlRDEAAAA3QAAAA8AAAAAAAAAAAAAAAAAmAIAAGRycy9k&#10;b3ducmV2LnhtbFBLBQYAAAAABAAEAPUAAACJAwAAAAA=&#10;" filled="f" stroked="f">
                  <v:textbox style="mso-fit-shape-to-text:t" inset="0,0,0,0">
                    <w:txbxContent>
                      <w:p>
                        <w:r>
                          <w:rPr>
                            <w:rFonts w:ascii="Arial" w:hAnsi="Arial" w:cs="Arial"/>
                            <w:b/>
                            <w:bCs/>
                            <w:color w:val="000000"/>
                            <w:sz w:val="18"/>
                            <w:szCs w:val="18"/>
                            <w:lang w:val="en-US"/>
                          </w:rPr>
                          <w:t xml:space="preserve">moins de 6 </w:t>
                        </w:r>
                      </w:p>
                    </w:txbxContent>
                  </v:textbox>
                </v:rect>
                <v:rect id="Rectangle 4160" o:spid="_x0000_s1243" style="position:absolute;left:8039;top:18522;width:2673;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YBYr8A&#10;AADdAAAADwAAAGRycy9kb3ducmV2LnhtbERPy4rCMBTdC/5DuAPuNJ0upFONMgwIjrix+gGX5vaB&#10;yU1Jou38vVkIszyc93Y/WSOe5EPvWMHnKgNBXDvdc6vgdj0sCxAhIms0jknBHwXY7+azLZbajXyh&#10;ZxVbkUI4lKigi3EopQx1RxbDyg3EiWuctxgT9K3UHscUbo3Ms2wtLfacGjoc6Kej+l49rAJ5rQ5j&#10;URmfuVPenM3v8dKQU2rxMX1vQESa4r/47T5qBXnxleam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xgFivwAAAN0AAAAPAAAAAAAAAAAAAAAAAJgCAABkcnMvZG93bnJl&#10;di54bWxQSwUGAAAAAAQABAD1AAAAhAMAAAAA&#10;" filled="f" stroked="f">
                  <v:textbox style="mso-fit-shape-to-text:t" inset="0,0,0,0">
                    <w:txbxContent>
                      <w:p>
                        <w:r>
                          <w:rPr>
                            <w:rFonts w:ascii="Arial" w:hAnsi="Arial" w:cs="Arial"/>
                            <w:b/>
                            <w:bCs/>
                            <w:color w:val="000000"/>
                            <w:sz w:val="18"/>
                            <w:szCs w:val="18"/>
                            <w:lang w:val="en-US"/>
                          </w:rPr>
                          <w:t>mois</w:t>
                        </w:r>
                      </w:p>
                    </w:txbxContent>
                  </v:textbox>
                </v:rect>
                <v:rect id="Rectangle 4161" o:spid="_x0000_s1244" style="position:absolute;left:20167;top:16351;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k+cMA&#10;AADdAAAADwAAAGRycy9kb3ducmV2LnhtbESPzWrDMBCE74G+g9hCb7FcH4rjRgkhEEhKL3HyAIu1&#10;/qHSykhq7Lx9VQjkOMzMN8x6O1sjbuTD4FjBe5aDIG6cHrhTcL0cliWIEJE1Gsek4E4BtpuXxRor&#10;7SY+062OnUgQDhUq6GMcKylD05PFkLmROHmt8xZjkr6T2uOU4NbIIs8/pMWB00KPI+17an7qX6tA&#10;XurDVNbG5+6raL/N6XhuySn19jrvPkFEmuMz/GgftYKiXK3g/016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qk+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62" o:spid="_x0000_s1245" style="position:absolute;left:23990;top:15627;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fr8A&#10;AADdAAAADwAAAGRycy9kb3ducmV2LnhtbERPy2oCMRTdC/2HcAvuNOksxE6NIoKgxY2jH3CZ3HnQ&#10;5GZIUmf8+2YhdHk4781uclY8KMTes4aPpQJBXHvTc6vhfjsu1iBiQjZoPZOGJ0XYbd9mGyyNH/lK&#10;jyq1IodwLFFDl9JQShnrjhzGpR+IM9f44DBlGFppAo453FlZKLWSDnvODR0OdOio/ql+nQZ5q47j&#10;urJB+e+iudjz6dqQ13r+Pu2/QCSa0r/45T4ZDcWnyvvzm/wE5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W5d+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si </w:t>
                        </w:r>
                      </w:p>
                    </w:txbxContent>
                  </v:textbox>
                </v:rect>
                <v:rect id="Rectangle 4163" o:spid="_x0000_s1246" style="position:absolute;left:23202;top:17075;width:254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y5cMA&#10;AADdAAAADwAAAGRycy9kb3ducmV2LnhtbESP3WoCMRSE74W+QzgF7zRxL0S3RikFwUpvXH2Aw+bs&#10;D01OliR1t2/fCAUvh5n5htkdJmfFnULsPWtYLRUI4tqbnlsNt+txsQERE7JB65k0/FKEw/5ltsPS&#10;+JEvdK9SKzKEY4kaupSGUspYd+QwLv1AnL3GB4cpy9BKE3DMcGdlodRaOuw5L3Q40EdH9Xf14zTI&#10;a3UcN5UNyp+L5st+ni4Nea3nr9P7G4hEU3qG/9sno6HYqhU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cy5cMAAADdAAAADwAAAAAAAAAAAAAAAACYAgAAZHJzL2Rv&#10;d25yZXYueG1sUEsFBgAAAAAEAAQA9QAAAIgDAAAAAA==&#10;" filled="f" stroked="f">
                  <v:textbox style="mso-fit-shape-to-text:t" inset="0,0,0,0">
                    <w:txbxContent>
                      <w:p>
                        <w:r>
                          <w:rPr>
                            <w:rFonts w:ascii="Arial" w:hAnsi="Arial" w:cs="Arial"/>
                            <w:color w:val="000000"/>
                            <w:sz w:val="18"/>
                            <w:szCs w:val="18"/>
                            <w:lang w:val="en-US"/>
                          </w:rPr>
                          <w:t>mod.</w:t>
                        </w:r>
                      </w:p>
                    </w:txbxContent>
                  </v:textbox>
                </v:rect>
                <v:rect id="Rectangle 4164" o:spid="_x0000_s1247" style="position:absolute;left:27749;top:16351;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WsksMA&#10;AADdAAAADwAAAGRycy9kb3ducmV2LnhtbESP3WoCMRSE74W+QziF3mnSvRBdjSIFwUpvXH2Aw+bs&#10;DyYnS5K627dvCgUvh5n5htnuJ2fFg0LsPWt4XygQxLU3PbcabtfjfAUiJmSD1jNp+KEI+93LbIul&#10;8SNf6FGlVmQIxxI1dCkNpZSx7shhXPiBOHuNDw5TlqGVJuCY4c7KQqmldNhzXuhwoI+O6nv17TTI&#10;a3UcV5UNyp+L5st+ni4Nea3fXqfDBkSiKT3D/+2T0VCsVQF/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Wsk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65" o:spid="_x0000_s1248" style="position:absolute;left:37045;top:15627;width:82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kJCcMA&#10;AADdAAAADwAAAGRycy9kb3ducmV2LnhtbESP3WoCMRSE74W+QziF3mnSLYjdGqUUBCveuPoAh83Z&#10;H5qcLEnqbt++EQQvh5n5hllvJ2fFlULsPWt4XSgQxLU3PbcaLufdfAUiJmSD1jNp+KMI283TbI2l&#10;8SOf6FqlVmQIxxI1dCkNpZSx7shhXPiBOHuNDw5TlqGVJuCY4c7KQqmldNhzXuhwoK+O6p/q12mQ&#10;52o3rioblD8UzdF+708Nea1fnqfPDxCJpvQI39t7o6F4V2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kJC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w:t>
                        </w:r>
                      </w:p>
                    </w:txbxContent>
                  </v:textbox>
                </v:rect>
                <v:rect id="Rectangle 4166" o:spid="_x0000_s1249" style="position:absolute;left:35661;top:17075;width:356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RfcMA&#10;AADdAAAADwAAAGRycy9kb3ducmV2LnhtbESP3WoCMRSE74W+QziF3mnSpYjdGqUUBCveuPoAh83Z&#10;H5qcLEnqbt++EQQvh5n5hllvJ2fFlULsPWt4XSgQxLU3PbcaLufdfAUiJmSD1jNp+KMI283TbI2l&#10;8SOf6FqlVmQIxxI1dCkNpZSx7shhXPiBOHuNDw5TlqGVJuCY4c7KQqmldNhzXuhwoK+O6p/q12mQ&#10;52o3rioblD8UzdF+708Nea1fnqfPDxCJpvQI39t7o6F4V2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RfcMAAADdAAAADwAAAAAAAAAAAAAAAACYAgAAZHJzL2Rv&#10;d25yZXYueG1sUEsFBgAAAAAEAAQA9QAAAIgDAAAAAA==&#10;" filled="f" stroked="f">
                  <v:textbox style="mso-fit-shape-to-text:t" inset="0,0,0,0">
                    <w:txbxContent>
                      <w:p>
                        <w:r>
                          <w:rPr>
                            <w:rFonts w:ascii="Arial" w:hAnsi="Arial" w:cs="Arial"/>
                            <w:color w:val="000000"/>
                            <w:sz w:val="18"/>
                            <w:szCs w:val="18"/>
                            <w:lang w:val="en-US"/>
                          </w:rPr>
                          <w:t>néc.(3)</w:t>
                        </w:r>
                      </w:p>
                    </w:txbxContent>
                  </v:textbox>
                </v:rect>
                <v:rect id="Rectangle 4167" o:spid="_x0000_s1250" style="position:absolute;left:41922;top:16351;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w05sMA&#10;AADdAAAADwAAAGRycy9kb3ducmV2LnhtbESP3WoCMRSE74W+QziF3mnShYrdGqUUBCveuPoAh83Z&#10;H5qcLEnqbt++EQQvh5n5hllvJ2fFlULsPWt4XSgQxLU3PbcaLufdfAUiJmSD1jNp+KMI283TbI2l&#10;8SOf6FqlVmQIxxI1dCkNpZSx7shhXPiBOHuNDw5TlqGVJuCY4c7KQqmldNhzXuhwoK+O6p/q12mQ&#10;52o3rioblD8UzdF+708Nea1fnqfPDxCJpvQI39t7o6F4V2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w05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68" o:spid="_x0000_s1251" style="position:absolute;left:46539;top:15627;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qkcMA&#10;AADdAAAADwAAAGRycy9kb3ducmV2LnhtbESP3WoCMRSE74W+QziF3mnSvRDdGqUUBC3euPoAh83Z&#10;H5qcLEnqrm/fFAQvh5n5htnsJmfFjULsPWt4XygQxLU3Pbcarpf9fAUiJmSD1jNpuFOE3fZltsHS&#10;+JHPdKtSKzKEY4kaupSGUspYd+QwLvxAnL3GB4cpy9BKE3DMcGdlodRSOuw5L3Q40FdH9U/16zTI&#10;S7UfV5UNyn8XzckeD+eGvNZvr9PnB4hEU3qGH+2D0VCs1RL+3+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qk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w:t>
                        </w:r>
                      </w:p>
                    </w:txbxContent>
                  </v:textbox>
                </v:rect>
                <v:rect id="Rectangle 4169" o:spid="_x0000_s1252" style="position:absolute;left:45281;top:17075;width:337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PCsMA&#10;AADdAAAADwAAAGRycy9kb3ducmV2LnhtbESP3WoCMRSE74W+QziF3mnSvah2a5RSEKx44+oDHDZn&#10;f2hysiSpu337RhC8HGbmG2a9nZwVVwqx96zhdaFAENfe9NxquJx38xWImJANWs+k4Y8ibDdPszWW&#10;xo98omuVWpEhHEvU0KU0lFLGuiOHceEH4uw1PjhMWYZWmoBjhjsrC6XepMOe80KHA311VP9Uv06D&#10;PFe7cVXZoPyhaI72e39qyGv98jx9foBINKVH+N7eGw3Fu1rC7U1+An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IPCsMAAADdAAAADwAAAAAAAAAAAAAAAACYAgAAZHJzL2Rv&#10;d25yZXYueG1sUEsFBgAAAAAEAAQA9QAAAIgDAAAAAA==&#10;" filled="f" stroked="f">
                  <v:textbox style="mso-fit-shape-to-text:t" inset="0,0,0,0">
                    <w:txbxContent>
                      <w:p>
                        <w:r>
                          <w:rPr>
                            <w:rFonts w:ascii="Arial" w:hAnsi="Arial" w:cs="Arial"/>
                            <w:color w:val="000000"/>
                            <w:sz w:val="18"/>
                            <w:szCs w:val="18"/>
                            <w:lang w:val="en-US"/>
                          </w:rPr>
                          <w:t>néces.</w:t>
                        </w:r>
                      </w:p>
                    </w:txbxContent>
                  </v:textbox>
                </v:rect>
                <v:rect id="Rectangle 4170" o:spid="_x0000_s1253" style="position:absolute;left:49961;top:14897;width:375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2beL8A&#10;AADdAAAADwAAAGRycy9kb3ducmV2LnhtbERPy2oCMRTdC/2HcAvuNOksxE6NIoKgxY2jH3CZ3HnQ&#10;5GZIUmf8+2YhdHk4781uclY8KMTes4aPpQJBXHvTc6vhfjsu1iBiQjZoPZOGJ0XYbd9mGyyNH/lK&#10;jyq1IodwLFFDl9JQShnrjhzGpR+IM9f44DBlGFppAo453FlZKLWSDnvODR0OdOio/ql+nQZ5q47j&#10;urJB+e+iudjz6dqQ13r+Pu2/QCSa0r/45T4ZDcWnynPzm/wE5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LZt4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si autre </w:t>
                        </w:r>
                      </w:p>
                    </w:txbxContent>
                  </v:textbox>
                </v:rect>
                <v:rect id="Rectangle 4171" o:spid="_x0000_s1254" style="position:absolute;left:50228;top:16351;width:3181;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E+48MA&#10;AADdAAAADwAAAGRycy9kb3ducmV2LnhtbESP3WoCMRSE74W+QziF3mnSvSi6NUopCFq8cfUBDpuz&#10;PzQ5WZLUXd++EQQvh5n5hllvJ2fFlULsPWt4XygQxLU3PbcaLufdfAkiJmSD1jNpuFGE7eZltsbS&#10;+JFPdK1SKzKEY4kaupSGUspYd+QwLvxAnL3GB4cpy9BKE3DMcGdlodSHdNhzXuhwoO+O6t/qz2mQ&#10;52o3LisblP8pmqM97E8Nea3fXqevTxCJpvQMP9p7o6FYqRXc3+Qn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E+4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année </w:t>
                        </w:r>
                      </w:p>
                    </w:txbxContent>
                  </v:textbox>
                </v:rect>
                <v:rect id="Rectangle 4172" o:spid="_x0000_s1255" style="position:absolute;left:49834;top:17799;width:394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IBo78A&#10;AADdAAAADwAAAGRycy9kb3ducmV2LnhtbERPy4rCMBTdD/gP4QruxtQuxOkYRQRBxY11PuDS3D4w&#10;uSlJtPXvzUKY5eG819vRGvEkHzrHChbzDARx5XTHjYK/2+F7BSJEZI3GMSl4UYDtZvK1xkK7ga/0&#10;LGMjUgiHAhW0MfaFlKFqyWKYu544cbXzFmOCvpHa45DCrZF5li2lxY5TQ4s97Vuq7uXDKpC38jCs&#10;SuMzd87rizkdrzU5pWbTcfcLItIY/8Uf91EryH8WaX96k56A3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GjvwAAAN0AAAAPAAAAAAAAAAAAAAAAAJgCAABkcnMvZG93bnJl&#10;di54bWxQSwUGAAAAAAQABAD1AAAAhAMAAAAA&#10;" filled="f" stroked="f">
                  <v:textbox style="mso-fit-shape-to-text:t" inset="0,0,0,0">
                    <w:txbxContent>
                      <w:p>
                        <w:r>
                          <w:rPr>
                            <w:rFonts w:ascii="Arial" w:hAnsi="Arial" w:cs="Arial"/>
                            <w:color w:val="000000"/>
                            <w:sz w:val="18"/>
                            <w:szCs w:val="18"/>
                            <w:lang w:val="en-US"/>
                          </w:rPr>
                          <w:t>scolaire</w:t>
                        </w:r>
                      </w:p>
                    </w:txbxContent>
                  </v:textbox>
                </v:rect>
                <v:rect id="Rectangle 4173" o:spid="_x0000_s1256" style="position:absolute;left:54711;top:16351;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6kOMMA&#10;AADdAAAADwAAAGRycy9kb3ducmV2LnhtbESPzWrDMBCE74G+g9hCb7FsH0LiRgkhEEhDL3HyAIu1&#10;/qHSykhq7L59VSjkOMzMN8x2P1sjHuTD4FhBkeUgiBunB+4U3G+n5RpEiMgajWNS8EMB9ruXxRYr&#10;7Sa+0qOOnUgQDhUq6GMcKylD05PFkLmROHmt8xZjkr6T2uOU4NbIMs9X0uLAaaHHkY49NV/1t1Ug&#10;b/VpWtfG5+5Stp/m43xtySn19jof3kFEmuMz/N8+awXlpij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6kOM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174" o:spid="_x0000_s1257" style="position:absolute;left:60115;top:16351;width:330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w6T8IA&#10;AADdAAAADwAAAGRycy9kb3ducmV2LnhtbESPzYoCMRCE7wu+Q2jB25pxDuLOGmVZEFS8OPoAzaTn&#10;h006QxKd8e2NIOyxqKqvqPV2tEbcyYfOsYLFPANBXDndcaPgetl9rkCEiKzROCYFDwqw3Uw+1lho&#10;N/CZ7mVsRIJwKFBBG2NfSBmqliyGueuJk1c7bzEm6RupPQ4Jbo3Ms2wpLXacFlrs6bel6q+8WQXy&#10;Uu6GVWl85o55fTKH/bkmp9RsOv58g4g0xv/wu73XCvKvRQ6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HDpPwgAAAN0AAAAPAAAAAAAAAAAAAAAAAJgCAABkcnMvZG93&#10;bnJldi54bWxQSwUGAAAAAAQABAD1AAAAhwMAAAAA&#10;" filled="f" stroked="f">
                  <v:textbox style="mso-fit-shape-to-text:t" inset="0,0,0,0">
                    <w:txbxContent>
                      <w:p>
                        <w:r>
                          <w:rPr>
                            <w:rFonts w:ascii="Arial" w:hAnsi="Arial" w:cs="Arial"/>
                            <w:color w:val="000000"/>
                            <w:sz w:val="18"/>
                            <w:szCs w:val="18"/>
                            <w:lang w:val="en-US"/>
                          </w:rPr>
                          <w:t>si néc.</w:t>
                        </w:r>
                      </w:p>
                    </w:txbxContent>
                  </v:textbox>
                </v:rect>
                <v:rect id="Rectangle 4175" o:spid="_x0000_s1258" style="position:absolute;left:1054;top:20040;width:1385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f1MMA&#10;AADdAAAADwAAAGRycy9kb3ducmV2LnhtbESP3WoCMRSE7wXfIRyhd5p1BbGrUUQQtPTGtQ9w2Jz9&#10;weRkSVJ3+/ZNoeDlMDPfMLvDaI14kg+dYwXLRQaCuHK640bB1/0834AIEVmjcUwKfijAYT+d7LDQ&#10;buAbPcvYiAThUKCCNsa+kDJULVkMC9cTJ6923mJM0jdSexwS3BqZZ9laWuw4LbTY06ml6lF+WwXy&#10;Xp6HTWl85j7y+tNcL7eanFJvs/G4BRFpjK/wf/uiFeTvy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Cf1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Reprise de fonction dans le </w:t>
                        </w:r>
                      </w:p>
                    </w:txbxContent>
                  </v:textbox>
                </v:rect>
                <v:rect id="Rectangle 4176" o:spid="_x0000_s1259" style="position:absolute;left:14497;top:20040;width:330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HoMMA&#10;AADdAAAADwAAAGRycy9kb3ducmV2LnhtbESP3WoCMRSE7wXfIRyhd5p1EbGrUUQQtPTGtQ9w2Jz9&#10;weRkSVJ3+/ZNoeDlMDPfMLvDaI14kg+dYwXLRQaCuHK640bB1/0834AIEVmjcUwKfijAYT+d7LDQ&#10;buAbPcvYiAThUKCCNsa+kDJULVkMC9cTJ6923mJM0jdSexwS3BqZZ9laWuw4LbTY06ml6lF+WwXy&#10;Xp6HTWl85j7y+tNcL7eanFJvs/G4BRFpjK/wf/uiFeTvy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kHoM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 xml:space="preserve">même </w:t>
                        </w:r>
                      </w:p>
                    </w:txbxContent>
                  </v:textbox>
                </v:rect>
                <v:rect id="Rectangle 4177" o:spid="_x0000_s1260" style="position:absolute;left:787;top:21494;width:197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iO8MA&#10;AADdAAAADwAAAGRycy9kb3ducmV2LnhtbESP3WoCMRSE7wXfIRyhd5p1QbGrUUQQtPTGtQ9w2Jz9&#10;weRkSVJ3+/ZNoeDlMDPfMLvDaI14kg+dYwXLRQaCuHK640bB1/0834AIEVmjcUwKfijAYT+d7LDQ&#10;buAbPcvYiAThUKCCNsa+kDJULVkMC9cTJ6923mJM0jdSexwS3BqZZ9laWuw4LbTY06ml6lF+WwXy&#10;Xp6HTWl85j7y+tNcL7eanFJvs/G4BRFpjK/wf/uiFeTvy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WiO8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P.O</w:t>
                        </w:r>
                      </w:p>
                    </w:txbxContent>
                  </v:textbox>
                </v:rect>
                <v:rect id="Rectangle 4178" o:spid="_x0000_s1261" style="position:absolute;left:2698;top:21494;width:1594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8TMMA&#10;AADdAAAADwAAAGRycy9kb3ducmV2LnhtbESPzYoCMRCE7wu+Q2jB25pxDuLOGkUEwRUvjvsAzaTn&#10;B5POkERn9u2NIOyxqKqvqPV2tEY8yIfOsYLFPANBXDndcaPg93r4XIEIEVmjcUwK/ijAdjP5WGOh&#10;3cAXepSxEQnCoUAFbYx9IWWoWrIY5q4nTl7tvMWYpG+k9jgkuDUyz7KltNhxWmixp31L1a28WwXy&#10;Wh6GVWl85k55fTY/x0tNTqnZdNx9g4g0xv/wu33UCvKvxR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c8TMMAAADdAAAADwAAAAAAAAAAAAAAAACYAgAAZHJzL2Rv&#10;d25yZXYueG1sUEsFBgAAAAAEAAQA9QAAAIgDAAAAAA==&#10;" filled="f" stroked="f">
                  <v:textbox style="mso-fit-shape-to-text:t" inset="0,0,0,0">
                    <w:txbxContent>
                      <w:p>
                        <w:r>
                          <w:rPr>
                            <w:rFonts w:ascii="Arial" w:hAnsi="Arial" w:cs="Arial"/>
                            <w:color w:val="000000"/>
                            <w:sz w:val="18"/>
                            <w:szCs w:val="18"/>
                            <w:lang w:val="fr-BE"/>
                          </w:rPr>
                          <w:t xml:space="preserve">. d'un temporaire qui n'a pas eu </w:t>
                        </w:r>
                      </w:p>
                    </w:txbxContent>
                  </v:textbox>
                </v:rect>
                <v:rect id="Rectangle 4179" o:spid="_x0000_s1262" style="position:absolute;left:723;top:22942;width:9856;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uZ18MA&#10;AADdAAAADwAAAGRycy9kb3ducmV2LnhtbESP3WoCMRSE7wXfIRyhd5p1L9SuRhFB0NIb1z7AYXP2&#10;B5OTJUnd7ds3hYKXw8x8w+wOozXiST50jhUsFxkI4srpjhsFX/fzfAMiRGSNxjEp+KEAh/10ssNC&#10;u4Fv9CxjIxKEQ4EK2hj7QspQtWQxLFxPnLzaeYsxSd9I7XFIcGtknmUrabHjtNBiT6eWqkf5bRXI&#10;e3keNqXxmfvI609zvdxqckq9zcbjFkSkMb7C/+2LVpC/L9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uZ1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de fonctions depuis </w:t>
                        </w:r>
                      </w:p>
                    </w:txbxContent>
                  </v:textbox>
                </v:rect>
                <v:rect id="Rectangle 4180" o:spid="_x0000_s1263" style="position:absolute;left:10414;top:22942;width:7943;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QNpb8A&#10;AADdAAAADwAAAGRycy9kb3ducmV2LnhtbERPy4rCMBTdD/gP4QruxtQuxOkYRQRBxY11PuDS3D4w&#10;uSlJtPXvzUKY5eG819vRGvEkHzrHChbzDARx5XTHjYK/2+F7BSJEZI3GMSl4UYDtZvK1xkK7ga/0&#10;LGMjUgiHAhW0MfaFlKFqyWKYu544cbXzFmOCvpHa45DCrZF5li2lxY5TQ4s97Vuq7uXDKpC38jCs&#10;SuMzd87rizkdrzU5pWbTcfcLItIY/8Uf91EryH8WaW56k56A3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9A2lvwAAAN0AAAAPAAAAAAAAAAAAAAAAAJgCAABkcnMvZG93bnJl&#10;di54bWxQSwUGAAAAAAQABAD1AAAAhAMAAAAA&#10;" filled="f" stroked="f">
                  <v:textbox style="mso-fit-shape-to-text:t" inset="0,0,0,0">
                    <w:txbxContent>
                      <w:p>
                        <w:r>
                          <w:rPr>
                            <w:rFonts w:ascii="Arial" w:hAnsi="Arial" w:cs="Arial"/>
                            <w:b/>
                            <w:bCs/>
                            <w:color w:val="000000"/>
                            <w:sz w:val="18"/>
                            <w:szCs w:val="18"/>
                            <w:lang w:val="en-US"/>
                          </w:rPr>
                          <w:t>plus de 6 mois</w:t>
                        </w:r>
                      </w:p>
                    </w:txbxContent>
                  </v:textbox>
                </v:rect>
                <v:rect id="Rectangle 4181" o:spid="_x0000_s1264" style="position:absolute;left:20167;top:21494;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ioPsMA&#10;AADdAAAADwAAAGRycy9kb3ducmV2LnhtbESPzYoCMRCE74LvEFrYm2acw6KjUUQQXNmLow/QTHp+&#10;MOkMSXRm394sLOyxqKqvqO1+tEa8yIfOsYLlIgNBXDndcaPgfjvNVyBCRNZoHJOCHwqw300nWyy0&#10;G/hKrzI2IkE4FKigjbEvpAxVSxbDwvXEyaudtxiT9I3UHocEt0bmWfYpLXacFlrs6dhS9SifVoG8&#10;ladhVRqfuUtef5uv87Ump9THbDxsQEQa43/4r33WCvL1cg2/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7ioP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82" o:spid="_x0000_s1265" style="position:absolute;left:23990;top:20764;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7LHr8A&#10;AADdAAAADwAAAGRycy9kb3ducmV2LnhtbERPy4rCMBTdC/5DuMLsNLWLwalGEUFQmY3VD7g0tw9M&#10;bkoSbf17sxiY5eG8N7vRGvEiHzrHCpaLDARx5XTHjYL77ThfgQgRWaNxTAreFGC3nU42WGg38JVe&#10;ZWxECuFQoII2xr6QMlQtWQwL1xMnrnbeYkzQN1J7HFK4NTLPsm9psePU0GJPh5aqR/m0CuStPA6r&#10;0vjMXfL615xP15qcUl+zcb8GEWmM/+I/90kryH/y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7sse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si </w:t>
                        </w:r>
                      </w:p>
                    </w:txbxContent>
                  </v:textbox>
                </v:rect>
                <v:rect id="Rectangle 4183" o:spid="_x0000_s1266" style="position:absolute;left:23202;top:22218;width:2547;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JuhcIA&#10;AADdAAAADwAAAGRycy9kb3ducmV2LnhtbESPzYoCMRCE7wu+Q2jB25pxDuLOGmVZEFS8OPoAzaTn&#10;h006QxKd8e2NIOyxqKqvqPV2tEbcyYfOsYLFPANBXDndcaPgetl9rkCEiKzROCYFDwqw3Uw+1lho&#10;N/CZ7mVsRIJwKFBBG2NfSBmqliyGueuJk1c7bzEm6RupPQ4Jbo3Ms2wpLXacFlrs6bel6q+8WQXy&#10;Uu6GVWl85o55fTKH/bkmp9RsOv58g4g0xv/wu73XCvKvfA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om6FwgAAAN0AAAAPAAAAAAAAAAAAAAAAAJgCAABkcnMvZG93&#10;bnJldi54bWxQSwUGAAAAAAQABAD1AAAAhwMAAAAA&#10;" filled="f" stroked="f">
                  <v:textbox style="mso-fit-shape-to-text:t" inset="0,0,0,0">
                    <w:txbxContent>
                      <w:p>
                        <w:r>
                          <w:rPr>
                            <w:rFonts w:ascii="Arial" w:hAnsi="Arial" w:cs="Arial"/>
                            <w:color w:val="000000"/>
                            <w:sz w:val="18"/>
                            <w:szCs w:val="18"/>
                            <w:lang w:val="en-US"/>
                          </w:rPr>
                          <w:t>mod.</w:t>
                        </w:r>
                      </w:p>
                    </w:txbxContent>
                  </v:textbox>
                </v:rect>
                <v:rect id="Rectangle 4184" o:spid="_x0000_s1267" style="position:absolute;left:27749;top:21494;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Dw8sMA&#10;AADdAAAADwAAAGRycy9kb3ducmV2LnhtbESP3WoCMRSE74W+QziF3mm2uRBdjSIFwUpvXH2Aw+bs&#10;DyYnS5K627dvCgUvh5n5htnuJ2fFg0LsPWt4XxQgiGtvem413K7H+QpETMgGrWfS8EMR9ruX2RZL&#10;40e+0KNKrcgQjiVq6FIaSilj3ZHDuPADcfYaHxymLEMrTcAxw52VqiiW0mHPeaHDgT46qu/Vt9Mg&#10;r9VxXFU2FP6smi/7ebo05LV+e50OGxCJpvQM/7dPRoNaK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Dw8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85" o:spid="_x0000_s1268" style="position:absolute;left:32099;top:21494;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xVacMA&#10;AADdAAAADwAAAGRycy9kb3ducmV2LnhtbESP3WoCMRSE7wu+QziCdzXrCkVXo4ggaOmNqw9w2Jz9&#10;weRkSVJ3+/amUOjlMDPfMNv9aI14kg+dYwWLeQaCuHK640bB/XZ6X4EIEVmjcUwKfijAfjd522Kh&#10;3cBXepaxEQnCoUAFbYx9IWWoWrIY5q4nTl7tvMWYpG+k9jgkuDUyz7IPabHjtNBiT8eWqkf5bRXI&#10;W3kaVqXxmfvM6y9zOV9rckrNpuNhAyLSGP/Df+2zVpCv8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xVa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186" o:spid="_x0000_s1269" style="position:absolute;left:37045;top:20764;width:82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XNHcMA&#10;AADdAAAADwAAAGRycy9kb3ducmV2LnhtbESP3WoCMRSE7wu+QziCdzXrIkVXo4ggaOmNqw9w2Jz9&#10;weRkSVJ3+/amUOjlMDPfMNv9aI14kg+dYwWLeQaCuHK640bB/XZ6X4EIEVmjcUwKfijAfjd522Kh&#10;3cBXepaxEQnCoUAFbYx9IWWoWrIY5q4nTl7tvMWYpG+k9jgkuDUyz7IPabHjtNBiT8eWqkf5bRXI&#10;W3kaVqXxmfvM6y9zOV9rckrNpuNhAyLSGP/Df+2zVpCv8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XNH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w:t>
                        </w:r>
                      </w:p>
                    </w:txbxContent>
                  </v:textbox>
                </v:rect>
                <v:rect id="Rectangle 4187" o:spid="_x0000_s1270" style="position:absolute;left:35661;top:22218;width:3562;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ohsMA&#10;AADdAAAADwAAAGRycy9kb3ducmV2LnhtbESP3WoCMRSE7wu+QziCdzXrgkVXo4ggaOmNqw9w2Jz9&#10;weRkSVJ3+/amUOjlMDPfMNv9aI14kg+dYwWLeQaCuHK640bB/XZ6X4EIEVmjcUwKfijAfjd522Kh&#10;3cBXepaxEQnCoUAFbYx9IWWoWrIY5q4nTl7tvMWYpG+k9jgkuDUyz7IPabHjtNBiT8eWqkf5bRXI&#10;W3kaVqXxmfvM6y9zOV9rckrNpuNhAyLSGP/Df+2zVpCv8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lohsMAAADdAAAADwAAAAAAAAAAAAAAAACYAgAAZHJzL2Rv&#10;d25yZXYueG1sUEsFBgAAAAAEAAQA9QAAAIgDAAAAAA==&#10;" filled="f" stroked="f">
                  <v:textbox style="mso-fit-shape-to-text:t" inset="0,0,0,0">
                    <w:txbxContent>
                      <w:p>
                        <w:r>
                          <w:rPr>
                            <w:rFonts w:ascii="Arial" w:hAnsi="Arial" w:cs="Arial"/>
                            <w:color w:val="000000"/>
                            <w:sz w:val="18"/>
                            <w:szCs w:val="18"/>
                            <w:lang w:val="en-US"/>
                          </w:rPr>
                          <w:t>néc.(3)</w:t>
                        </w:r>
                      </w:p>
                    </w:txbxContent>
                  </v:textbox>
                </v:rect>
                <v:rect id="Rectangle 4188" o:spid="_x0000_s1271" style="position:absolute;left:41922;top:21494;width:76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v28cIA&#10;AADdAAAADwAAAGRycy9kb3ducmV2LnhtbESPzYoCMRCE7wv7DqGFva0Z5yDuaBQRBBUvjj5AM+n5&#10;waQzJFlnfHuzIOyxqKqvqNVmtEY8yIfOsYLZNANBXDndcaPgdt1/L0CEiKzROCYFTwqwWX9+rLDQ&#10;buALPcrYiAThUKCCNsa+kDJULVkMU9cTJ6923mJM0jdSexwS3BqZZ9lcWuw4LbTY066l6l7+WgXy&#10;Wu6HRWl85k55fTbHw6Ump9TXZNwuQUQa43/43T5oBflPPo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bxwgAAAN0AAAAPAAAAAAAAAAAAAAAAAJgCAABkcnMvZG93&#10;bnJldi54bWxQSwUGAAAAAAQABAD1AAAAhwMAAAAA&#10;" filled="f" stroked="f">
                  <v:textbox style="mso-fit-shape-to-text:t" inset="0,0,0,0">
                    <w:txbxContent>
                      <w:p>
                        <w:r>
                          <w:rPr>
                            <w:rFonts w:ascii="Arial" w:hAnsi="Arial" w:cs="Arial"/>
                            <w:color w:val="000000"/>
                            <w:sz w:val="18"/>
                            <w:szCs w:val="18"/>
                            <w:lang w:val="en-US"/>
                          </w:rPr>
                          <w:t>X</w:t>
                        </w:r>
                      </w:p>
                    </w:txbxContent>
                  </v:textbox>
                </v:rect>
                <v:rect id="Rectangle 4189" o:spid="_x0000_s1272" style="position:absolute;left:46539;top:20764;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dTasMA&#10;AADdAAAADwAAAGRycy9kb3ducmV2LnhtbESP3WoCMRSE7wu+QziCdzXrXlhdjSKCoKU3rj7AYXP2&#10;B5OTJUnd7dubQqGXw8x8w2z3ozXiST50jhUs5hkI4srpjhsF99vpfQUiRGSNxjEp+KEA+93kbYuF&#10;dgNf6VnGRiQIhwIVtDH2hZShaslimLueOHm18xZjkr6R2uOQ4NbIPMuW0mLHaaHFno4tVY/y2yqQ&#10;t/I0rErjM/eZ11/mcr7W5JSaTcfDBkSkMf6H/9pnrSBf5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dTas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w:t>
                        </w:r>
                      </w:p>
                    </w:txbxContent>
                  </v:textbox>
                </v:rect>
                <v:rect id="Rectangle 4190" o:spid="_x0000_s1273" style="position:absolute;left:45281;top:22218;width:3372;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HGL8A&#10;AADdAAAADwAAAGRycy9kb3ducmV2LnhtbERPy4rCMBTdC/5DuMLsNLWLwalGEUFQmY3VD7g0tw9M&#10;bkoSbf17sxiY5eG8N7vRGvEiHzrHCpaLDARx5XTHjYL77ThfgQgRWaNxTAreFGC3nU42WGg38JVe&#10;ZWxECuFQoII2xr6QMlQtWQwL1xMnrnbeYkzQN1J7HFK4NTLPsm9psePU0GJPh5aqR/m0CuStPA6r&#10;0vjMXfL615xP15qcUl+zcb8GEWmM/+I/90kryH/y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mMcYvwAAAN0AAAAPAAAAAAAAAAAAAAAAAJgCAABkcnMvZG93bnJl&#10;di54bWxQSwUGAAAAAAQABAD1AAAAhAMAAAAA&#10;" filled="f" stroked="f">
                  <v:textbox style="mso-fit-shape-to-text:t" inset="0,0,0,0">
                    <w:txbxContent>
                      <w:p>
                        <w:r>
                          <w:rPr>
                            <w:rFonts w:ascii="Arial" w:hAnsi="Arial" w:cs="Arial"/>
                            <w:color w:val="000000"/>
                            <w:sz w:val="18"/>
                            <w:szCs w:val="18"/>
                            <w:lang w:val="en-US"/>
                          </w:rPr>
                          <w:t>néces.</w:t>
                        </w:r>
                      </w:p>
                    </w:txbxContent>
                  </v:textbox>
                </v:rect>
                <v:rect id="Rectangle 4191" o:spid="_x0000_s1274" style="position:absolute;left:49961;top:20040;width:3753;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ig8IA&#10;AADdAAAADwAAAGRycy9kb3ducmV2LnhtbESPzYoCMRCE7wu+Q+gFb2tm5yA6GmVZEFT24ugDNJOe&#10;H0w6QxKd8e3NguCxqKqvqPV2tEbcyYfOsYLvWQaCuHK640bB5bz7WoAIEVmjcUwKHhRgu5l8rLHQ&#10;buAT3cvYiAThUKCCNsa+kDJULVkMM9cTJ6923mJM0jdSexwS3BqZZ9lcWuw4LbTY029L1bW8WQXy&#10;XO6GRWl85o55/WcO+1NNTqnp5/izAhFpjO/wq73XCvJlvo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1GKD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si autre </w:t>
                        </w:r>
                      </w:p>
                    </w:txbxContent>
                  </v:textbox>
                </v:rect>
                <v:rect id="Rectangle 4192" o:spid="_x0000_s1275" style="position:absolute;left:50228;top:21494;width:3181;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dw8AA&#10;AADdAAAADwAAAGRycy9kb3ducmV2LnhtbERPy4rCMBTdD8w/hDvgbkytMGjHKCIIKrOx+gGX5vbB&#10;JDclibb+vVkILg/nvdqM1og7+dA5VjCbZiCIK6c7bhRcL/vvBYgQkTUax6TgQQE268+PFRbaDXym&#10;exkbkUI4FKigjbEvpAxVSxbD1PXEiaudtxgT9I3UHocUbo3Ms+xHWuw4NbTY066l6r+8WQXyUu6H&#10;RWl85k55/WeOh3NNTqnJ17j9BRFpjG/xy33QCvL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ddw8AAAADdAAAADwAAAAAAAAAAAAAAAACYAgAAZHJzL2Rvd25y&#10;ZXYueG1sUEsFBgAAAAAEAAQA9QAAAIUDAAAAAA==&#10;" filled="f" stroked="f">
                  <v:textbox style="mso-fit-shape-to-text:t" inset="0,0,0,0">
                    <w:txbxContent>
                      <w:p>
                        <w:r>
                          <w:rPr>
                            <w:rFonts w:ascii="Arial" w:hAnsi="Arial" w:cs="Arial"/>
                            <w:color w:val="000000"/>
                            <w:sz w:val="18"/>
                            <w:szCs w:val="18"/>
                            <w:lang w:val="en-US"/>
                          </w:rPr>
                          <w:t xml:space="preserve">année </w:t>
                        </w:r>
                      </w:p>
                    </w:txbxContent>
                  </v:textbox>
                </v:rect>
                <v:rect id="Rectangle 4193" o:spid="_x0000_s1276" style="position:absolute;left:49834;top:22942;width:3944;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4WMMA&#10;AADdAAAADwAAAGRycy9kb3ducmV2LnhtbESP3WoCMRSE7wXfIRyhd5p1BbGrUUQQtPTGtQ9w2Jz9&#10;weRkSVJ3+/ZNoeDlMDPfMLvDaI14kg+dYwXLRQaCuHK640bB1/0834AIEVmjcUwKfijAYT+d7LDQ&#10;buAbPcvYiAThUKCCNsa+kDJULVkMC9cTJ6923mJM0jdSexwS3BqZZ9laWuw4LbTY06ml6lF+WwXy&#10;Xp6HTWl85j7y+tNcL7eanFJvs/G4BRFpjK/wf/uiFeTvq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v4WMMAAADdAAAADwAAAAAAAAAAAAAAAACYAgAAZHJzL2Rv&#10;d25yZXYueG1sUEsFBgAAAAAEAAQA9QAAAIgDAAAAAA==&#10;" filled="f" stroked="f">
                  <v:textbox style="mso-fit-shape-to-text:t" inset="0,0,0,0">
                    <w:txbxContent>
                      <w:p>
                        <w:r>
                          <w:rPr>
                            <w:rFonts w:ascii="Arial" w:hAnsi="Arial" w:cs="Arial"/>
                            <w:color w:val="000000"/>
                            <w:sz w:val="18"/>
                            <w:szCs w:val="18"/>
                            <w:lang w:val="en-US"/>
                          </w:rPr>
                          <w:t>scolaire</w:t>
                        </w:r>
                      </w:p>
                    </w:txbxContent>
                  </v:textbox>
                </v:rect>
                <v:rect id="Rectangle 4194" o:spid="_x0000_s1277" style="position:absolute;left:54711;top:21494;width:451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mL8MA&#10;AADdAAAADwAAAGRycy9kb3ducmV2LnhtbESP3WoCMRSE7wu+QziCdzXrCkVXo4ggaOmNqw9w2Jz9&#10;weRkSVJ3+/amUOjlMDPfMNv9aI14kg+dYwWLeQaCuHK640bB/XZ6X4EIEVmjcUwKfijAfjd522Kh&#10;3cBXepaxEQnCoUAFbYx9IWWoWrIY5q4nTl7tvMWYpG+k9jgkuDUyz7IPabHjtNBiT8eWqkf5bRXI&#10;W3kaVqXxmfvM6y9zOV9rckrNpuNhAyLSGP/Df+2zVpCvl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lmL8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195" o:spid="_x0000_s1278" style="position:absolute;left:60115;top:21494;width:330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XDtMMA&#10;AADdAAAADwAAAGRycy9kb3ducmV2LnhtbESP3WoCMRSE7wXfIRzBO812hWK3RimCoMUb1z7AYXP2&#10;hyYnSxLd9e1NQejlMDPfMJvdaI24kw+dYwVvywwEceV0x42Cn+thsQYRIrJG45gUPCjAbjudbLDQ&#10;buAL3cvYiAThUKCCNsa+kDJULVkMS9cTJ6923mJM0jdSexwS3BqZZ9m7tNhxWmixp31L1W95swrk&#10;tTwM69L4zH3n9dmcjpeanFLz2fj1CSLSGP/Dr/ZRK8g/Vi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XDtM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w:t>
                        </w:r>
                      </w:p>
                    </w:txbxContent>
                  </v:textbox>
                </v:rect>
                <v:rect id="Rectangle 4196" o:spid="_x0000_s1279" style="position:absolute;left:984;top:24460;width:1423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bwMMA&#10;AADdAAAADwAAAGRycy9kb3ducmV2LnhtbESP3WoCMRSE7wu+QziCdzXrKmJXo0hBsOKNax/gsDn7&#10;g8nJkqTu9u2bQqGXw8x8w+wOozXiST50jhUs5hkI4srpjhsFn/fT6wZEiMgajWNS8E0BDvvJyw4L&#10;7Qa+0bOMjUgQDgUqaGPsCylD1ZLFMHc9cfJq5y3GJH0jtcchwa2ReZatpcWO00KLPb23VD3KL6tA&#10;3svTsCmNz9wlr6/m43yrySk1m47HLYhIY/wP/7XPWkH+tlz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xbw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Reprise de fonction dans un </w:t>
                        </w:r>
                      </w:p>
                    </w:txbxContent>
                  </v:textbox>
                </v:rect>
                <v:rect id="Rectangle 4197" o:spid="_x0000_s1280" style="position:absolute;left:14827;top:24460;width:280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W8MA&#10;AADdAAAADwAAAGRycy9kb3ducmV2LnhtbESP3WoCMRSE7wu+QziCdzXrimJXo0hBsOKNax/gsDn7&#10;g8nJkqTu9u2bQqGXw8x8w+wOozXiST50jhUs5hkI4srpjhsFn/fT6wZEiMgajWNS8E0BDvvJyw4L&#10;7Qa+0bOMjUgQDgUqaGPsCylD1ZLFMHc9cfJq5y3GJH0jtcchwa2ReZatpcWO00KLPb23VD3KL6tA&#10;3svTsCmNz9wlr6/m43yrySk1m47HLYhIY/wP/7XPWkH+tlz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D+W8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 xml:space="preserve">autre </w:t>
                        </w:r>
                      </w:p>
                    </w:txbxContent>
                  </v:textbox>
                </v:rect>
                <v:rect id="Rectangle 4198" o:spid="_x0000_s1281" style="position:absolute;left:723;top:25908;width:229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JgLMMA&#10;AADdAAAADwAAAGRycy9kb3ducmV2LnhtbESP3WoCMRSE7wXfIRzBO812BdGtUYog2OKNqw9w2Jz9&#10;ocnJkkR3+/ZNoeDlMDPfMLvDaI14kg+dYwVvywwEceV0x42C++202IAIEVmjcUwKfijAYT+d7LDQ&#10;buArPcvYiAThUKCCNsa+kDJULVkMS9cTJ6923mJM0jdSexwS3BqZZ9laWuw4LbTY07Gl6rt8WAXy&#10;Vp6GTWl85r7y+mI+z9eanFLz2fjxDiLSGF/h//ZZK8i3q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JgLM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P.O.</w:t>
                        </w:r>
                      </w:p>
                    </w:txbxContent>
                  </v:textbox>
                </v:rect>
                <v:rect id="Rectangle 4199" o:spid="_x0000_s1282" style="position:absolute;left:2965;top:25908;width:15627;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7Ft8MA&#10;AADdAAAADwAAAGRycy9kb3ducmV2LnhtbESP3WoCMRSE7wu+QziCdzXrCmpXo0hBsOKNax/gsDn7&#10;g8nJkqTu9u2bQqGXw8x8w+wOozXiST50jhUs5hkI4srpjhsFn/fT6wZEiMgajWNS8E0BDvvJyw4L&#10;7Qa+0bOMjUgQDgUqaGPsCylD1ZLFMHc9cfJq5y3GJH0jtcchwa2ReZatpMWO00KLPb23VD3KL6tA&#10;3svTsCmNz9wlr6/m43yrySk1m47HLYhIY/wP/7XPWkH+tlz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7Ft8MAAADdAAAADwAAAAAAAAAAAAAAAACYAgAAZHJzL2Rv&#10;d25yZXYueG1sUEsFBgAAAAAEAAQA9QAAAIgDAAAAAA==&#10;" filled="f" stroked="f">
                  <v:textbox style="mso-fit-shape-to-text:t" inset="0,0,0,0">
                    <w:txbxContent>
                      <w:p>
                        <w:r>
                          <w:rPr>
                            <w:rFonts w:ascii="Arial" w:hAnsi="Arial" w:cs="Arial"/>
                            <w:color w:val="000000"/>
                            <w:sz w:val="18"/>
                            <w:szCs w:val="18"/>
                            <w:lang w:val="fr-BE"/>
                          </w:rPr>
                          <w:t xml:space="preserve"> d'un temporaire qui n'a pas eu </w:t>
                        </w:r>
                      </w:p>
                    </w:txbxContent>
                  </v:textbox>
                </v:rect>
                <v:rect id="Rectangle 4200" o:spid="_x0000_s1283" style="position:absolute;left:1644;top:27362;width:985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FRxcAA&#10;AADdAAAADwAAAGRycy9kb3ducmV2LnhtbERPy4rCMBTdD8w/hDvgbkytMGjHKCIIKrOx+gGX5vbB&#10;JDclibb+vVkILg/nvdqM1og7+dA5VjCbZiCIK6c7bhRcL/vvBYgQkTUax6TgQQE268+PFRbaDXym&#10;exkbkUI4FKigjbEvpAxVSxbD1PXEiaudtxgT9I3UHocUbo3Ms+xHWuw4NbTY066l6r+8WQXyUu6H&#10;RWl85k55/WeOh3NNTqnJ17j9BRFpjG/xy33QCvL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0FRxcAAAADdAAAADwAAAAAAAAAAAAAAAACYAgAAZHJzL2Rvd25y&#10;ZXYueG1sUEsFBgAAAAAEAAQA9QAAAIUDAAAAAA==&#10;" filled="f" stroked="f">
                  <v:textbox style="mso-fit-shape-to-text:t" inset="0,0,0,0">
                    <w:txbxContent>
                      <w:p>
                        <w:r>
                          <w:rPr>
                            <w:rFonts w:ascii="Arial" w:hAnsi="Arial" w:cs="Arial"/>
                            <w:color w:val="000000"/>
                            <w:sz w:val="18"/>
                            <w:szCs w:val="18"/>
                            <w:lang w:val="en-US"/>
                          </w:rPr>
                          <w:t xml:space="preserve">de fonctions depuis </w:t>
                        </w:r>
                      </w:p>
                    </w:txbxContent>
                  </v:textbox>
                </v:rect>
                <v:rect id="Rectangle 4201" o:spid="_x0000_s1284" style="position:absolute;left:11334;top:27362;width:597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30XsMA&#10;AADdAAAADwAAAGRycy9kb3ducmV2LnhtbESP3WoCMRSE7wXfIRyhd5p1BdGtUUQQtPTGtQ9w2Jz9&#10;weRkSVJ3+/ZNoeDlMDPfMLvDaI14kg+dYwXLRQaCuHK640bB1/0834AIEVmjcUwKfijAYT+d7LDQ&#10;buAbPcvYiAThUKCCNsa+kDJULVkMC9cTJ6923mJM0jdSexwS3BqZZ9laWuw4LbTY06ml6lF+WwXy&#10;Xp6HTWl85j7y+tNcL7eanFJvs/H4DiLSGF/h//ZFK8i3q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30Xs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 xml:space="preserve">moins de 6 </w:t>
                        </w:r>
                      </w:p>
                    </w:txbxContent>
                  </v:textbox>
                </v:rect>
                <v:rect id="Rectangle 4202" o:spid="_x0000_s1285" style="position:absolute;left:8039;top:28809;width:2673;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uvsAA&#10;AADdAAAADwAAAGRycy9kb3ducmV2LnhtbERPy4rCMBTdD8w/hDvgbkwtMmjHKCIIKrOx+gGX5vbB&#10;JDclibb+vVkILg/nvdqM1og7+dA5VjCbZiCIK6c7bhRcL/vvBYgQkTUax6TgQQE268+PFRbaDXym&#10;exkbkUI4FKigjbEvpAxVSxbD1PXEiaudtxgT9I3UHocUbo3Ms+xHWuw4NbTY066l6r+8WQXyUu6H&#10;RWl85k55/WeOh3NNTqnJ17j9BRFpjG/xy33QCvL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TEuvsAAAADdAAAADwAAAAAAAAAAAAAAAACYAgAAZHJzL2Rvd25y&#10;ZXYueG1sUEsFBgAAAAAEAAQA9QAAAIUDAAAAAA==&#10;" filled="f" stroked="f">
                  <v:textbox style="mso-fit-shape-to-text:t" inset="0,0,0,0">
                    <w:txbxContent>
                      <w:p>
                        <w:r>
                          <w:rPr>
                            <w:rFonts w:ascii="Arial" w:hAnsi="Arial" w:cs="Arial"/>
                            <w:b/>
                            <w:bCs/>
                            <w:color w:val="000000"/>
                            <w:sz w:val="18"/>
                            <w:szCs w:val="18"/>
                            <w:lang w:val="en-US"/>
                          </w:rPr>
                          <w:t>mois</w:t>
                        </w:r>
                      </w:p>
                    </w:txbxContent>
                  </v:textbox>
                </v:rect>
                <v:rect id="Rectangle 4203" o:spid="_x0000_s1286" style="position:absolute;left:20167;top:26638;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2LJcMA&#10;AADdAAAADwAAAGRycy9kb3ducmV2LnhtbESP3WoCMRSE7wXfIRyhd5p1EbGrUUQQtPTGtQ9w2Jz9&#10;weRkSVJ3+/ZNoeDlMDPfMLvDaI14kg+dYwXLRQaCuHK640bB1/0834AIEVmjcUwKfijAYT+d7LDQ&#10;buAbPcvYiAThUKCCNsa+kDJULVkMC9cTJ6923mJM0jdSexwS3BqZZ9laWuw4LbTY06ml6lF+WwXy&#10;Xp6HTWl85j7y+tNcL7eanFJvs/G4BRFpjK/wf/uiFeTvq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2LJ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04" o:spid="_x0000_s1287" style="position:absolute;left:23990;top:26638;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8VUsMA&#10;AADdAAAADwAAAGRycy9kb3ducmV2LnhtbESP3WoCMRSE7wu+QziCdzXrIkVXo4ggaOmNqw9w2Jz9&#10;weRkSVJ3+/amUOjlMDPfMNv9aI14kg+dYwWLeQaCuHK640bB/XZ6X4EIEVmjcUwKfijAfjd522Kh&#10;3cBXepaxEQnCoUAFbYx9IWWoWrIY5q4nTl7tvMWYpG+k9jgkuDUyz7IPabHjtNBiT8eWqkf5bRXI&#10;W3kaVqXxmfvM6y9zOV9rckrNpuNhAyLSGP/Df+2zVpCvl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8VU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05" o:spid="_x0000_s1288" style="position:absolute;left:27749;top:26638;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wycMA&#10;AADdAAAADwAAAGRycy9kb3ducmV2LnhtbESP3WoCMRSE7wu+QziCdzXrKmJX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Owy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06" o:spid="_x0000_s1289" style="position:absolute;left:36518;top:26638;width:1721;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oovcMA&#10;AADdAAAADwAAAGRycy9kb3ducmV2LnhtbESP3WoCMRSE7wXfIRzBO812kWK3RimCoMUb1z7AYXP2&#10;hyYnSxLd9e1NQejlMDPfMJvdaI24kw+dYwVvywwEceV0x42Cn+thsQYRIrJG45gUPCjAbjudbLDQ&#10;buAL3cvYiAThUKCCNsa+kDJULVkMS9cTJ6923mJM0jdSexwS3BqZZ9m7tNhxWmixp31L1W95swrk&#10;tTwM69L4zH3n9dmcjpeanFLz2fj1CSLSGP/Dr/ZRK8g/Vi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oovcMAAADdAAAADwAAAAAAAAAAAAAAAACYAgAAZHJzL2Rv&#10;d25yZXYueG1sUEsFBgAAAAAEAAQA9QAAAIgDAAAAAA==&#10;" filled="f" stroked="f">
                  <v:textbox style="mso-fit-shape-to-text:t" inset="0,0,0,0">
                    <w:txbxContent>
                      <w:p>
                        <w:r>
                          <w:rPr>
                            <w:rFonts w:ascii="Arial" w:hAnsi="Arial" w:cs="Arial"/>
                            <w:color w:val="000000"/>
                            <w:sz w:val="18"/>
                            <w:szCs w:val="18"/>
                            <w:lang w:val="en-US"/>
                          </w:rPr>
                          <w:t>.(4)</w:t>
                        </w:r>
                      </w:p>
                    </w:txbxContent>
                  </v:textbox>
                </v:rect>
                <v:rect id="Rectangle 4207" o:spid="_x0000_s1290" style="position:absolute;left:41922;top:26638;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NJsMA&#10;AADdAAAADwAAAGRycy9kb3ducmV2LnhtbESP3WoCMRSE7wu+QziCdzXromJXo0hBsOKNax/gsDn7&#10;g8nJkqTu9u2bQqGXw8x8w+wOozXiST50jhUs5hkI4srpjhsFn/fT6wZEiMgajWNS8E0BDvvJyw4L&#10;7Qa+0bOMjUgQDgUqaGPsCylD1ZLFMHc9cfJq5y3GJH0jtcchwa2ReZatpcWO00KLPb23VD3KL6tA&#10;3svTsCmNz9wlr6/m43yrySk1m47HLYhIY/wP/7XPWkH+tlz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aNJ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08" o:spid="_x0000_s1291" style="position:absolute;left:46539;top:25908;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QTUcMA&#10;AADdAAAADwAAAGRycy9kb3ducmV2LnhtbESP3WoCMRSE7wXfIRzBO812EdGtUYog2OKNqw9w2Jz9&#10;ocnJkkR3+/ZNoeDlMDPfMLvDaI14kg+dYwVvywwEceV0x42C++202IAIEVmjcUwKfijAYT+d7LDQ&#10;buArPcvYiAThUKCCNsa+kDJULVkMS9cTJ6923mJM0jdSexwS3BqZZ9laWuw4LbTY07Gl6rt8WAXy&#10;Vp6GTWl85r7y+mI+z9eanFLz2fjxDiLSGF/h//ZZK8i3q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QTU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w:t>
                        </w:r>
                      </w:p>
                    </w:txbxContent>
                  </v:textbox>
                </v:rect>
                <v:rect id="Rectangle 4209" o:spid="_x0000_s1292" style="position:absolute;left:45281;top:27362;width:337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i2ysMA&#10;AADdAAAADwAAAGRycy9kb3ducmV2LnhtbESP3WoCMRSE7wu+QziCdzXrImpXo0hBsOKNax/gsDn7&#10;g8nJkqTu9u2bQqGXw8x8w+wOozXiST50jhUs5hkI4srpjhsFn/fT6wZEiMgajWNS8E0BDvvJyw4L&#10;7Qa+0bOMjUgQDgUqaGPsCylD1ZLFMHc9cfJq5y3GJH0jtcchwa2ReZatpMWO00KLPb23VD3KL6tA&#10;3svTsCmNz9wlr6/m43yrySk1m47HLYhIY/wP/7XPWkH+tlz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i2ysMAAADdAAAADwAAAAAAAAAAAAAAAACYAgAAZHJzL2Rv&#10;d25yZXYueG1sUEsFBgAAAAAEAAQA9QAAAIgDAAAAAA==&#10;" filled="f" stroked="f">
                  <v:textbox style="mso-fit-shape-to-text:t" inset="0,0,0,0">
                    <w:txbxContent>
                      <w:p>
                        <w:r>
                          <w:rPr>
                            <w:rFonts w:ascii="Arial" w:hAnsi="Arial" w:cs="Arial"/>
                            <w:color w:val="000000"/>
                            <w:sz w:val="18"/>
                            <w:szCs w:val="18"/>
                            <w:lang w:val="en-US"/>
                          </w:rPr>
                          <w:t>néces.</w:t>
                        </w:r>
                      </w:p>
                    </w:txbxContent>
                  </v:textbox>
                </v:rect>
                <v:rect id="Rectangle 4210" o:spid="_x0000_s1293" style="position:absolute;left:49961;top:25184;width:375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ciuMAA&#10;AADdAAAADwAAAGRycy9kb3ducmV2LnhtbERPy4rCMBTdD8w/hDvgbkwtMmjHKCIIKrOx+gGX5vbB&#10;JDclibb+vVkILg/nvdqM1og7+dA5VjCbZiCIK6c7bhRcL/vvBYgQkTUax6TgQQE268+PFRbaDXym&#10;exkbkUI4FKigjbEvpAxVSxbD1PXEiaudtxgT9I3UHocUbo3Ms+xHWuw4NbTY066l6r+8WQXyUu6H&#10;RWl85k55/WeOh3NNTqnJ17j9BRFpjG/xy33QCvL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0ciuMAAAADdAAAADwAAAAAAAAAAAAAAAACYAgAAZHJzL2Rvd25y&#10;ZXYueG1sUEsFBgAAAAAEAAQA9QAAAIUDAAAAAA==&#10;" filled="f" stroked="f">
                  <v:textbox style="mso-fit-shape-to-text:t" inset="0,0,0,0">
                    <w:txbxContent>
                      <w:p>
                        <w:r>
                          <w:rPr>
                            <w:rFonts w:ascii="Arial" w:hAnsi="Arial" w:cs="Arial"/>
                            <w:color w:val="000000"/>
                            <w:sz w:val="18"/>
                            <w:szCs w:val="18"/>
                            <w:lang w:val="en-US"/>
                          </w:rPr>
                          <w:t xml:space="preserve">si autre </w:t>
                        </w:r>
                      </w:p>
                    </w:txbxContent>
                  </v:textbox>
                </v:rect>
                <v:rect id="Rectangle 4211" o:spid="_x0000_s1294" style="position:absolute;left:50228;top:26638;width:3181;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I8MA&#10;AADdAAAADwAAAGRycy9kb3ducmV2LnhtbESP3WoCMRSE7wXfIRyhd5p1EdGtUUQQtPTGtQ9w2Jz9&#10;weRkSVJ3+/ZNoeDlMDPfMLvDaI14kg+dYwXLRQaCuHK640bB1/0834AIEVmjcUwKfijAYT+d7LDQ&#10;buAbPcvYiAThUKCCNsa+kDJULVkMC9cTJ6923mJM0jdSexwS3BqZZ9laWuw4LbTY06ml6lF+WwXy&#10;Xp6HTWl85j7y+tNcL7eanFJvs/H4DiLSGF/h//ZFK8i3q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HI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année </w:t>
                        </w:r>
                      </w:p>
                    </w:txbxContent>
                  </v:textbox>
                </v:rect>
                <v:rect id="Rectangle 4212" o:spid="_x0000_s1295" style="position:absolute;left:49834;top:28086;width:394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i4Y8AA&#10;AADdAAAADwAAAGRycy9kb3ducmV2LnhtbERPy4rCMBTdD8w/hDvgbkwtOGjHKCIIKrOx+gGX5vbB&#10;JDclibb+vVkILg/nvdqM1og7+dA5VjCbZiCIK6c7bhRcL/vvBYgQkTUax6TgQQE268+PFRbaDXym&#10;exkbkUI4FKigjbEvpAxVSxbD1PXEiaudtxgT9I3UHocUbo3Ms+xHWuw4NbTY066l6r+8WQXyUu6H&#10;RWl85k55/WeOh3NNTqnJ17j9BRFpjG/xy33QCvL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Oi4Y8AAAADdAAAADwAAAAAAAAAAAAAAAACYAgAAZHJzL2Rvd25y&#10;ZXYueG1sUEsFBgAAAAAEAAQA9QAAAIUDAAAAAA==&#10;" filled="f" stroked="f">
                  <v:textbox style="mso-fit-shape-to-text:t" inset="0,0,0,0">
                    <w:txbxContent>
                      <w:p>
                        <w:r>
                          <w:rPr>
                            <w:rFonts w:ascii="Arial" w:hAnsi="Arial" w:cs="Arial"/>
                            <w:color w:val="000000"/>
                            <w:sz w:val="18"/>
                            <w:szCs w:val="18"/>
                            <w:lang w:val="en-US"/>
                          </w:rPr>
                          <w:t>scolaire</w:t>
                        </w:r>
                      </w:p>
                    </w:txbxContent>
                  </v:textbox>
                </v:rect>
                <v:rect id="Rectangle 4213" o:spid="_x0000_s1296" style="position:absolute;left:54711;top:26638;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Qd+MMA&#10;AADdAAAADwAAAGRycy9kb3ducmV2LnhtbESP3WoCMRSE7wXfIRyhd5p1QbGrUUQQtPTGtQ9w2Jz9&#10;weRkSVJ3+/ZNoeDlMDPfMLvDaI14kg+dYwXLRQaCuHK640bB1/0834AIEVmjcUwKfijAYT+d7LDQ&#10;buAbPcvYiAThUKCCNsa+kDJULVkMC9cTJ6923mJM0jdSexwS3BqZZ9laWuw4LbTY06ml6lF+WwXy&#10;Xp6HTWl85j7y+tNcL7eanFJvs/G4BRFpjK/wf/uiFeTvq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Qd+M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214" o:spid="_x0000_s1297" style="position:absolute;left:61366;top:26638;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aDj8MA&#10;AADdAAAADwAAAGRycy9kb3ducmV2LnhtbESP3WoCMRSE7wu+QziCdzXrgkVXo4ggaOmNqw9w2Jz9&#10;weRkSVJ3+/amUOjlMDPfMNv9aI14kg+dYwWLeQaCuHK640bB/XZ6X4EIEVmjcUwKfijAfjd522Kh&#10;3cBXepaxEQnCoUAFbYx9IWWoWrIY5q4nTl7tvMWYpG+k9jgkuDUyz7IPabHjtNBiT8eWqkf5bRXI&#10;W3kaVqXxmfvM6y9zOV9rckrNpuNhAyLSGP/Df+2zVpCvl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aDj8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15" o:spid="_x0000_s1298" style="position:absolute;left:1054;top:31051;width:1423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mFMMA&#10;AADdAAAADwAAAGRycy9kb3ducmV2LnhtbESP3WoCMRSE7wu+QziCdzXrimJX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omF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Reprise de fonction dans un </w:t>
                        </w:r>
                      </w:p>
                    </w:txbxContent>
                  </v:textbox>
                </v:rect>
                <v:rect id="Rectangle 4216" o:spid="_x0000_s1299" style="position:absolute;left:14897;top:31051;width:280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O+YMMA&#10;AADdAAAADwAAAGRycy9kb3ducmV2LnhtbESP3WoCMRSE7wu+QziCdzXromJX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9O+YM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 xml:space="preserve">autre </w:t>
                        </w:r>
                      </w:p>
                    </w:txbxContent>
                  </v:textbox>
                </v:rect>
                <v:rect id="Rectangle 4217" o:spid="_x0000_s1300" style="position:absolute;left:787;top:32505;width:2292;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b+8MA&#10;AADdAAAADwAAAGRycy9kb3ducmV2LnhtbESP3WoCMRSE7wXfIRzBO812wWK3RimCoMUb1z7AYXP2&#10;hyYnSxLd9e1NQejlMDPfMJvdaI24kw+dYwVvywwEceV0x42Cn+thsQYRIrJG45gUPCjAbjudbLDQ&#10;buAL3cvYiAThUKCCNsa+kDJULVkMS9cTJ6923mJM0jdSexwS3BqZZ9m7tNhxWmixp31L1W95swrk&#10;tTwM69L4zH3n9dmcjpeanFLz2fj1CSLSGP/Dr/ZRK8g/Vi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8b+8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P.O.</w:t>
                        </w:r>
                      </w:p>
                    </w:txbxContent>
                  </v:textbox>
                </v:rect>
                <v:rect id="Rectangle 4218" o:spid="_x0000_s1301" style="position:absolute;left:3028;top:32505;width:1562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2FjMMA&#10;AADdAAAADwAAAGRycy9kb3ducmV2LnhtbESP3WoCMRSE7wXfIRzBO812QdGtUYog2OKNqw9w2Jz9&#10;ocnJkkR3+/ZNoeDlMDPfMLvDaI14kg+dYwVvywwEceV0x42C++202IAIEVmjcUwKfijAYT+d7LDQ&#10;buArPcvYiAThUKCCNsa+kDJULVkMS9cTJ6923mJM0jdSexwS3BqZZ9laWuw4LbTY07Gl6rt8WAXy&#10;Vp6GTWl85r7y+mI+z9eanFLz2fjxDiLSGF/h//ZZK8i3q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2FjMMAAADdAAAADwAAAAAAAAAAAAAAAACYAgAAZHJzL2Rv&#10;d25yZXYueG1sUEsFBgAAAAAEAAQA9QAAAIgDAAAAAA==&#10;" filled="f" stroked="f">
                  <v:textbox style="mso-fit-shape-to-text:t" inset="0,0,0,0">
                    <w:txbxContent>
                      <w:p>
                        <w:r>
                          <w:rPr>
                            <w:rFonts w:ascii="Arial" w:hAnsi="Arial" w:cs="Arial"/>
                            <w:color w:val="000000"/>
                            <w:sz w:val="18"/>
                            <w:szCs w:val="18"/>
                            <w:lang w:val="fr-BE"/>
                          </w:rPr>
                          <w:t xml:space="preserve"> d'un temporaire qui n'a pas eu </w:t>
                        </w:r>
                      </w:p>
                    </w:txbxContent>
                  </v:textbox>
                </v:rect>
                <v:rect id="Rectangle 4219" o:spid="_x0000_s1302" style="position:absolute;left:723;top:33953;width:985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gF8QA&#10;AADdAAAADwAAAGRycy9kb3ducmV2LnhtbESP3WoCMRSE7wu+QziCdzXrgj9djSIFwYo3rn2Aw+bs&#10;DyYnS5K627dvCoVeDjPzDbM7jNaIJ/nQOVawmGcgiCunO24UfN5PrxsQISJrNI5JwTcFOOwnLzss&#10;tBv4Rs8yNiJBOBSooI2xL6QMVUsWw9z1xMmrnbcYk/SN1B6HBLdG5lm2khY7Tgst9vTeUvUov6wC&#10;eS9Pw6Y0PnOXvL6aj/OtJqfUbDoetyAijfE//Nc+awX523IN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BIBfEAAAA3QAAAA8AAAAAAAAAAAAAAAAAmAIAAGRycy9k&#10;b3ducmV2LnhtbFBLBQYAAAAABAAEAPUAAACJAwAAAAA=&#10;" filled="f" stroked="f">
                  <v:textbox style="mso-fit-shape-to-text:t" inset="0,0,0,0">
                    <w:txbxContent>
                      <w:p>
                        <w:r>
                          <w:rPr>
                            <w:rFonts w:ascii="Arial" w:hAnsi="Arial" w:cs="Arial"/>
                            <w:color w:val="000000"/>
                            <w:sz w:val="18"/>
                            <w:szCs w:val="18"/>
                            <w:lang w:val="en-US"/>
                          </w:rPr>
                          <w:t xml:space="preserve">de fonctions depuis </w:t>
                        </w:r>
                      </w:p>
                    </w:txbxContent>
                  </v:textbox>
                </v:rect>
                <v:rect id="Rectangle 4220" o:spid="_x0000_s1303" style="position:absolute;left:10414;top:33953;width:794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60ZcAA&#10;AADdAAAADwAAAGRycy9kb3ducmV2LnhtbERPy4rCMBTdD8w/hDvgbkwtOGjHKCIIKrOx+gGX5vbB&#10;JDclibb+vVkILg/nvdqM1og7+dA5VjCbZiCIK6c7bhRcL/vvBYgQkTUax6TgQQE268+PFRbaDXym&#10;exkbkUI4FKigjbEvpAxVSxbD1PXEiaudtxgT9I3UHocUbo3Ms+xHWuw4NbTY066l6r+8WQXyUu6H&#10;RWl85k55/WeOh3NNTqnJ17j9BRFpjG/xy33QCvL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p60ZcAAAADdAAAADwAAAAAAAAAAAAAAAACYAgAAZHJzL2Rvd25y&#10;ZXYueG1sUEsFBgAAAAAEAAQA9QAAAIUDAAAAAA==&#10;" filled="f" stroked="f">
                  <v:textbox style="mso-fit-shape-to-text:t" inset="0,0,0,0">
                    <w:txbxContent>
                      <w:p>
                        <w:r>
                          <w:rPr>
                            <w:rFonts w:ascii="Arial" w:hAnsi="Arial" w:cs="Arial"/>
                            <w:b/>
                            <w:bCs/>
                            <w:color w:val="000000"/>
                            <w:sz w:val="18"/>
                            <w:szCs w:val="18"/>
                            <w:lang w:val="en-US"/>
                          </w:rPr>
                          <w:t>plus de 6 mois</w:t>
                        </w:r>
                      </w:p>
                    </w:txbxContent>
                  </v:textbox>
                </v:rect>
                <v:rect id="Rectangle 4221" o:spid="_x0000_s1304" style="position:absolute;left:20167;top:32505;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R/sMA&#10;AADdAAAADwAAAGRycy9kb3ducmV2LnhtbESP3WoCMRSE7wXfIRyhd5p1QdGtUUQQtPTGtQ9w2Jz9&#10;weRkSVJ3+/ZNoeDlMDPfMLvDaI14kg+dYwXLRQaCuHK640bB1/0834AIEVmjcUwKfijAYT+d7LDQ&#10;buAbPcvYiAThUKCCNsa+kDJULVkMC9cTJ6923mJM0jdSexwS3BqZZ9laWuw4LbTY06ml6lF+WwXy&#10;Xp6HTWl85j7y+tNcL7eanFJvs/H4DiLSGF/h//ZFK8i3q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IR/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22" o:spid="_x0000_s1305" style="position:absolute;left:23990;top:32505;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y3r8A&#10;AADdAAAADwAAAGRycy9kb3ducmV2LnhtbERPy4rCMBTdC/5DuMLsNLULcapRRBB0cGP1Ay7N7QOT&#10;m5JE2/n7yUKY5eG8t/vRGvEmHzrHCpaLDARx5XTHjYLH/TRfgwgRWaNxTAp+KcB+N51ssdBu4Bu9&#10;y9iIFMKhQAVtjH0hZahashgWridOXO28xZigb6T2OKRwa2SeZStpsePU0GJPx5aqZ/myCuS9PA3r&#10;0vjM/eT11VzOt5qcUl+z8bABEWmM/+KP+6wV5N+rtD+9SU9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hHLe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23" o:spid="_x0000_s1306" style="position:absolute;left:27749;top:32505;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XRcMA&#10;AADdAAAADwAAAGRycy9kb3ducmV2LnhtbESPzYoCMRCE7wu+Q2jB25pxDuLOGkUEwRUvjvsAzaTn&#10;B5POkERn9u2NIOyxqKqvqPV2tEY8yIfOsYLFPANBXDndcaPg93r4XIEIEVmjcUwK/ijAdjP5WGOh&#10;3cAXepSxEQnCoUAFbYx9IWWoWrIY5q4nTl7tvMWYpG+k9jgkuDUyz7KltNhxWmixp31L1a28WwXy&#10;Wh6GVWl85k55fTY/x0tNTqnZdNx9g4g0xv/wu33UCvKv5Q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XR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24" o:spid="_x0000_s1307" style="position:absolute;left:32099;top:32505;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pJMsIA&#10;AADdAAAADwAAAGRycy9kb3ducmV2LnhtbESPzYoCMRCE7wv7DqGFva0Z5yDuaBQRBBUvjj5AM+n5&#10;waQzJFlnfHuzIOyxqKqvqNVmtEY8yIfOsYLZNANBXDndcaPgdt1/L0CEiKzROCYFTwqwWX9+rLDQ&#10;buALPcrYiAThUKCCNsa+kDJULVkMU9cTJ6923mJM0jdSexwS3BqZZ9lcWuw4LbTY066l6l7+WgXy&#10;Wu6HRWl85k55fTbHw6Ump9TXZNwuQUQa43/43T5oBfnPPI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GkkywgAAAN0AAAAPAAAAAAAAAAAAAAAAAJgCAABkcnMvZG93&#10;bnJldi54bWxQSwUGAAAAAAQABAD1AAAAhwMAAAAA&#10;" filled="f" stroked="f">
                  <v:textbox style="mso-fit-shape-to-text:t" inset="0,0,0,0">
                    <w:txbxContent>
                      <w:p>
                        <w:r>
                          <w:rPr>
                            <w:rFonts w:ascii="Arial" w:hAnsi="Arial" w:cs="Arial"/>
                            <w:color w:val="000000"/>
                            <w:sz w:val="18"/>
                            <w:szCs w:val="18"/>
                            <w:lang w:val="en-US"/>
                          </w:rPr>
                          <w:t>X</w:t>
                        </w:r>
                      </w:p>
                    </w:txbxContent>
                  </v:textbox>
                </v:rect>
                <v:rect id="Rectangle 4225" o:spid="_x0000_s1308" style="position:absolute;left:36518;top:32505;width:1721;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bsqcMA&#10;AADdAAAADwAAAGRycy9kb3ducmV2LnhtbESP3WoCMRSE7wXfIRzBO812BdGtUYog2OKNqw9w2Jz9&#10;ocnJkkR3+/ZNoeDlMDPfMLvDaI14kg+dYwVvywwEceV0x42C++202IAIEVmjcUwKfijAYT+d7LDQ&#10;buArPcvYiAThUKCCNsa+kDJULVkMS9cTJ6923mJM0jdSexwS3BqZZ9laWuw4LbTY07Gl6rt8WAXy&#10;Vp6GTWl85r7y+mI+z9eanFLz2fjxDiLSGF/h//ZZK8i36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bsqcMAAADdAAAADwAAAAAAAAAAAAAAAACYAgAAZHJzL2Rv&#10;d25yZXYueG1sUEsFBgAAAAAEAAQA9QAAAIgDAAAAAA==&#10;" filled="f" stroked="f">
                  <v:textbox style="mso-fit-shape-to-text:t" inset="0,0,0,0">
                    <w:txbxContent>
                      <w:p>
                        <w:r>
                          <w:rPr>
                            <w:rFonts w:ascii="Arial" w:hAnsi="Arial" w:cs="Arial"/>
                            <w:color w:val="000000"/>
                            <w:sz w:val="18"/>
                            <w:szCs w:val="18"/>
                            <w:lang w:val="en-US"/>
                          </w:rPr>
                          <w:t>.(4)</w:t>
                        </w:r>
                      </w:p>
                    </w:txbxContent>
                  </v:textbox>
                </v:rect>
                <v:rect id="Rectangle 4226" o:spid="_x0000_s1309" style="position:absolute;left:41922;top:32505;width:76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03cMA&#10;AADdAAAADwAAAGRycy9kb3ducmV2LnhtbESP3WoCMRSE7wXfIRzBO812EdGtUYog2OKNqw9w2Jz9&#10;ocnJkkR3+/ZNoeDlMDPfMLvDaI14kg+dYwVvywwEceV0x42C++202IAIEVmjcUwKfijAYT+d7LDQ&#10;buArPcvYiAThUKCCNsa+kDJULVkMS9cTJ6923mJM0jdSexwS3BqZZ9laWuw4LbTY07Gl6rt8WAXy&#10;Vp6GTWl85r7y+mI+z9eanFLz2fjxDiLSGF/h//ZZK8i36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903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27" o:spid="_x0000_s1310" style="position:absolute;left:46539;top:31775;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PRRsMA&#10;AADdAAAADwAAAGRycy9kb3ducmV2LnhtbESP3WoCMRSE7wXfIRzBO812QdGtUYog2OKNqw9w2Jz9&#10;ocnJkkR3+/ZNoeDlMDPfMLvDaI14kg+dYwVvywwEceV0x42C++202IAIEVmjcUwKfijAYT+d7LDQ&#10;buArPcvYiAThUKCCNsa+kDJULVkMS9cTJ6923mJM0jdSexwS3BqZZ9laWuw4LbTY07Gl6rt8WAXy&#10;Vp6GTWl85r7y+mI+z9eanFLz2fjxDiLSGF/h//ZZK8i36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PRRs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w:t>
                        </w:r>
                      </w:p>
                    </w:txbxContent>
                  </v:textbox>
                </v:rect>
                <v:rect id="Rectangle 4228" o:spid="_x0000_s1311" style="position:absolute;left:45281;top:33229;width:3372;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FPMcMA&#10;AADdAAAADwAAAGRycy9kb3ducmV2LnhtbESP3WoCMRSE7wt9h3AK3tVs92LRrVFEELR44+oDHDZn&#10;f2hysiSpu759IwheDjPzDbPaTNaIG/nQO1bwNc9AENdO99wquF72nwsQISJrNI5JwZ0CbNbvbyss&#10;tRv5TLcqtiJBOJSooItxKKUMdUcWw9wNxMlrnLcYk/St1B7HBLdG5llWSIs9p4UOB9p1VP9Wf1aB&#10;vFT7cVEZn7mfvDmZ4+HckFNq9jFtv0FEmuIr/GwftIJ8WRTweJ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FPMcMAAADdAAAADwAAAAAAAAAAAAAAAACYAgAAZHJzL2Rv&#10;d25yZXYueG1sUEsFBgAAAAAEAAQA9QAAAIgDAAAAAA==&#10;" filled="f" stroked="f">
                  <v:textbox style="mso-fit-shape-to-text:t" inset="0,0,0,0">
                    <w:txbxContent>
                      <w:p>
                        <w:r>
                          <w:rPr>
                            <w:rFonts w:ascii="Arial" w:hAnsi="Arial" w:cs="Arial"/>
                            <w:color w:val="000000"/>
                            <w:sz w:val="18"/>
                            <w:szCs w:val="18"/>
                            <w:lang w:val="en-US"/>
                          </w:rPr>
                          <w:t>néces.</w:t>
                        </w:r>
                      </w:p>
                    </w:txbxContent>
                  </v:textbox>
                </v:rect>
                <v:rect id="Rectangle 4229" o:spid="_x0000_s1312" style="position:absolute;left:49961;top:31051;width:375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3qqsMA&#10;AADdAAAADwAAAGRycy9kb3ducmV2LnhtbESP3WoCMRSE7wXfIRzBO812L6zdGqUIghZvXPsAh83Z&#10;H5qcLEl017c3BaGXw8x8w2x2ozXiTj50jhW8LTMQxJXTHTcKfq6HxRpEiMgajWNS8KAAu+10ssFC&#10;u4EvdC9jIxKEQ4EK2hj7QspQtWQxLF1PnLzaeYsxSd9I7XFIcGtknmUrabHjtNBiT/uWqt/yZhXI&#10;a3kY1qXxmfvO67M5HS81OaXms/HrE0SkMf6HX+2jVpB/rN7h7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3qqs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si autre </w:t>
                        </w:r>
                      </w:p>
                    </w:txbxContent>
                  </v:textbox>
                </v:rect>
                <v:rect id="Rectangle 4230" o:spid="_x0000_s1313" style="position:absolute;left:50228;top:32505;width:3181;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J+2L8A&#10;AADdAAAADwAAAGRycy9kb3ducmV2LnhtbERPy4rCMBTdC/5DuMLsNLULcapRRBB0cGP1Ay7N7QOT&#10;m5JE2/n7yUKY5eG8t/vRGvEmHzrHCpaLDARx5XTHjYLH/TRfgwgRWaNxTAp+KcB+N51ssdBu4Bu9&#10;y9iIFMKhQAVtjH0hZahashgWridOXO28xZigb6T2OKRwa2SeZStpsePU0GJPx5aqZ/myCuS9PA3r&#10;0vjM/eT11VzOt5qcUl+z8bABEWmM/+KP+6wV5N+rNDe9SU9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8n7Y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année </w:t>
                        </w:r>
                      </w:p>
                    </w:txbxContent>
                  </v:textbox>
                </v:rect>
                <v:rect id="Rectangle 4231" o:spid="_x0000_s1314" style="position:absolute;left:49834;top:33953;width:394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7bQ8MA&#10;AADdAAAADwAAAGRycy9kb3ducmV2LnhtbESPzYoCMRCE78K+Q+iFvWnGOYjOGkUEQRcvjvsAzaTn&#10;B5POkERnfHsjLOyxqKqvqPV2tEY8yIfOsYL5LANBXDndcaPg93qYLkGEiKzROCYFTwqw3XxM1lho&#10;N/CFHmVsRIJwKFBBG2NfSBmqliyGmeuJk1c7bzEm6RupPQ4Jbo3Ms2whLXacFlrsad9SdSvvVoG8&#10;lodhWRqfuZ+8PpvT8VKTU+rrc9x9g4g0xv/wX/uoFeSrxQr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7bQ8MAAADdAAAADwAAAAAAAAAAAAAAAACYAgAAZHJzL2Rv&#10;d25yZXYueG1sUEsFBgAAAAAEAAQA9QAAAIgDAAAAAA==&#10;" filled="f" stroked="f">
                  <v:textbox style="mso-fit-shape-to-text:t" inset="0,0,0,0">
                    <w:txbxContent>
                      <w:p>
                        <w:r>
                          <w:rPr>
                            <w:rFonts w:ascii="Arial" w:hAnsi="Arial" w:cs="Arial"/>
                            <w:color w:val="000000"/>
                            <w:sz w:val="18"/>
                            <w:szCs w:val="18"/>
                            <w:lang w:val="en-US"/>
                          </w:rPr>
                          <w:t>scolaire</w:t>
                        </w:r>
                      </w:p>
                    </w:txbxContent>
                  </v:textbox>
                </v:rect>
                <v:rect id="Rectangle 4232" o:spid="_x0000_s1315" style="position:absolute;left:54711;top:32505;width:451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3kA8AA&#10;AADdAAAADwAAAGRycy9kb3ducmV2LnhtbERPy4rCMBTdD8w/hDvgbkztwtGOUUQQVGZj9QMuze2D&#10;SW5KEm39e7MQXB7Oe7UZrRF38qFzrGA2zUAQV0533Ci4XvbfCxAhIms0jknBgwJs1p8fKyy0G/hM&#10;9zI2IoVwKFBBG2NfSBmqliyGqeuJE1c7bzEm6BupPQ4p3BqZZ9lcWuw4NbTY066l6r+8WQXyUu6H&#10;RWl85k55/WeOh3NNTqnJ17j9BRFpjG/xy33QCvLlT9qf3qQn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3kA8AAAADdAAAADwAAAAAAAAAAAAAAAACYAgAAZHJzL2Rvd25y&#10;ZXYueG1sUEsFBgAAAAAEAAQA9QAAAIUDAAAAAA==&#10;" filled="f" stroked="f">
                  <v:textbox style="mso-fit-shape-to-text:t" inset="0,0,0,0">
                    <w:txbxContent>
                      <w:p>
                        <w:r>
                          <w:rPr>
                            <w:rFonts w:ascii="Arial" w:hAnsi="Arial" w:cs="Arial"/>
                            <w:color w:val="000000"/>
                            <w:sz w:val="18"/>
                            <w:szCs w:val="18"/>
                            <w:lang w:val="en-US"/>
                          </w:rPr>
                          <w:t>si néces.</w:t>
                        </w:r>
                      </w:p>
                    </w:txbxContent>
                  </v:textbox>
                </v:rect>
                <v:rect id="Rectangle 4233" o:spid="_x0000_s1316" style="position:absolute;left:61366;top:32505;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BmMMA&#10;AADdAAAADwAAAGRycy9kb3ducmV2LnhtbESP3WoCMRSE7wXfIRyhd5p1L9SuRhFB0NIb1z7AYXP2&#10;B5OTJUnd7ds3hYKXw8x8w+wOozXiST50jhUsFxkI4srpjhsFX/fzfAMiRGSNxjEp+KEAh/10ssNC&#10;u4Fv9CxjIxKEQ4EK2hj7QspQtWQxLFxPnLzaeYsxSd9I7XFIcGtknmUrabHjtNBiT6eWqkf5bRXI&#10;e3keNqXxmfvI609zvdxqckq9zcbjFkSkMb7C/+2LVpC/r5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FBmM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34" o:spid="_x0000_s1317" style="position:absolute;left:1314;top:36131;width:1673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Pf78MA&#10;AADdAAAADwAAAGRycy9kb3ducmV2LnhtbESP3WoCMRSE7wu+QziCdzXrXlhdjSKCoKU3rj7AYXP2&#10;B5OTJUnd7dubQqGXw8x8w2z3ozXiST50jhUs5hkI4srpjhsF99vpfQUiRGSNxjEp+KEA+93kbYuF&#10;dgNf6VnGRiQIhwIVtDH2hZShaslimLueOHm18xZjkr6R2uOQ4NbIPMuW0mLHaaHFno4tVY/y2yqQ&#10;t/I0rErjM/eZ11/mcr7W5JSaTcfDBkSkMf6H/9pnrSBff+T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Pf7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Prise de fonction d'un temporaire </w:t>
                        </w:r>
                      </w:p>
                    </w:txbxContent>
                  </v:textbox>
                </v:rect>
                <v:rect id="Rectangle 4235" o:spid="_x0000_s1318" style="position:absolute;left:1778;top:37579;width:588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96dMMA&#10;AADdAAAADwAAAGRycy9kb3ducmV2LnhtbESP3WoCMRSE7wu+QziCdzXrCmpXo0hBsOKNax/gsDn7&#10;g8nJkqTu9u2bQqGXw8x8w+wOozXiST50jhUs5hkI4srpjhsFn/fT6wZEiMgajWNS8E0BDvvJyw4L&#10;7Qa+0bOMjUgQDgUqaGPsCylD1ZLFMHc9cfJq5y3GJH0jtcchwa2ReZatpMWO00KLPb23VD3KL6tA&#10;3svTsCmNz9wlr6/m43yrySk1m47HLYhIY/wP/7XPWkH+tl7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96d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venant d'un </w:t>
                        </w:r>
                      </w:p>
                    </w:txbxContent>
                  </v:textbox>
                </v:rect>
                <v:rect id="Rectangle 4236" o:spid="_x0000_s1319" style="position:absolute;left:7512;top:37579;width:680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biAMMA&#10;AADdAAAADwAAAGRycy9kb3ducmV2LnhtbESP3WoCMRSE7wu+QziCdzXrImpXo0hBsOKNax/gsDn7&#10;g8nJkqTu9u2bQqGXw8x8w+wOozXiST50jhUs5hkI4srpjhsFn/fT6wZEiMgajWNS8E0BDvvJyw4L&#10;7Qa+0bOMjUgQDgUqaGPsCylD1ZLFMHc9cfJq5y3GJH0jtcchwa2ReZatpMWO00KLPb23VD3KL6tA&#10;3svTsCmNz9wlr6/m43yrySk1m47HLYhIY/wP/7XPWkH+tl7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biAM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autre réseau</w:t>
                        </w:r>
                      </w:p>
                    </w:txbxContent>
                  </v:textbox>
                </v:rect>
                <v:rect id="Rectangle 4237" o:spid="_x0000_s1320" style="position:absolute;left:14039;top:37579;width:286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Hm8QA&#10;AADdAAAADwAAAGRycy9kb3ducmV2LnhtbESP3WoCMRSE7wu+QziCdzXrgj9djSIFwYo3rn2Aw+bs&#10;DyYnS5K627dvCoVeDjPzDbM7jNaIJ/nQOVawmGcgiCunO24UfN5PrxsQISJrNI5JwTcFOOwnLzss&#10;tBv4Rs8yNiJBOBSooI2xL6QMVUsWw9z1xMmrnbcYk/SN1B6HBLdG5lm2khY7Tgst9vTeUvUov6wC&#10;eS9Pw6Y0PnOXvL6aj/OtJqfUbDoetyAijfE//Nc+awX523oJ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qR5vEAAAA3QAAAA8AAAAAAAAAAAAAAAAAmAIAAGRycy9k&#10;b3ducmV2LnhtbFBLBQYAAAAABAAEAPUAAACJAwAAAAA=&#10;" filled="f" stroked="f">
                  <v:textbox style="mso-fit-shape-to-text:t" inset="0,0,0,0">
                    <w:txbxContent>
                      <w:p>
                        <w:r>
                          <w:rPr>
                            <w:rFonts w:ascii="Arial" w:hAnsi="Arial" w:cs="Arial"/>
                            <w:color w:val="000000"/>
                            <w:sz w:val="18"/>
                            <w:szCs w:val="18"/>
                            <w:lang w:val="en-US"/>
                          </w:rPr>
                          <w:t xml:space="preserve"> (ens. </w:t>
                        </w:r>
                      </w:p>
                    </w:txbxContent>
                  </v:textbox>
                </v:rect>
                <v:rect id="Rectangle 4238" o:spid="_x0000_s1321" style="position:absolute;left:2305;top:39033;width:1499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Z7MMA&#10;AADdAAAADwAAAGRycy9kb3ducmV2LnhtbESP3WoCMRSE7wXfIRzBO812L6zdGqUIghZvXPsAh83Z&#10;H5qcLEl017c3BaGXw8x8w2x2ozXiTj50jhW8LTMQxJXTHTcKfq6HxRpEiMgajWNS8KAAu+10ssFC&#10;u4EvdC9jIxKEQ4EK2hj7QspQtWQxLF1PnLzaeYsxSd9I7XFIcGtknmUrabHjtNBiT/uWqt/yZhXI&#10;a3kY1qXxmfvO67M5HS81OaXms/HrE0SkMf6HX+2jVpB/vK/g7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Z7M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Organisé par la Communauté </w:t>
                        </w:r>
                      </w:p>
                    </w:txbxContent>
                  </v:textbox>
                </v:rect>
                <v:rect id="Rectangle 4239" o:spid="_x0000_s1322" style="position:absolute;left:6851;top:40481;width:5023;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R8d8MA&#10;AADdAAAADwAAAGRycy9kb3ducmV2LnhtbESP3WoCMRSE7wXfIRzBO812L/zZGqUIgi3euPoAh83Z&#10;H5qcLEl0t2/fFApeDjPzDbM7jNaIJ/nQOVbwtsxAEFdOd9wouN9Oiw2IEJE1Gsek4IcCHPbTyQ4L&#10;7Qa+0rOMjUgQDgUqaGPsCylD1ZLFsHQ9cfJq5y3GJH0jtcchwa2ReZatpMWO00KLPR1bqr7Lh1Ug&#10;b+Vp2JTGZ+4rry/m83ytySk1n40f7yAijfEV/m+ftYJ8u17D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R8d8MAAADdAAAADwAAAAAAAAAAAAAAAACYAgAAZHJzL2Rv&#10;d25yZXYueG1sUEsFBgAAAAAEAAQA9QAAAIgDAAAAAA==&#10;" filled="f" stroked="f">
                  <v:textbox style="mso-fit-shape-to-text:t" inset="0,0,0,0">
                    <w:txbxContent>
                      <w:p>
                        <w:r>
                          <w:rPr>
                            <w:rFonts w:ascii="Arial" w:hAnsi="Arial" w:cs="Arial"/>
                            <w:color w:val="000000"/>
                            <w:sz w:val="18"/>
                            <w:szCs w:val="18"/>
                            <w:lang w:val="en-US"/>
                          </w:rPr>
                          <w:t>française)</w:t>
                        </w:r>
                      </w:p>
                    </w:txbxContent>
                  </v:textbox>
                </v:rect>
                <v:rect id="Rectangle 4240" o:spid="_x0000_s1323" style="position:absolute;left:20167;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oBcAA&#10;AADdAAAADwAAAGRycy9kb3ducmV2LnhtbERPy4rCMBTdD8w/hDvgbkztwtGOUUQQVGZj9QMuze2D&#10;SW5KEm39e7MQXB7Oe7UZrRF38qFzrGA2zUAQV0533Ci4XvbfCxAhIms0jknBgwJs1p8fKyy0G/hM&#10;9zI2IoVwKFBBG2NfSBmqliyGqeuJE1c7bzEm6BupPQ4p3BqZZ9lcWuw4NbTY066l6r+8WQXyUu6H&#10;RWl85k55/WeOh3NNTqnJ17j9BRFpjG/xy33QCvLlT5qb3qQn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voBcAAAADdAAAADwAAAAAAAAAAAAAAAACYAgAAZHJzL2Rvd25y&#10;ZXYueG1sUEsFBgAAAAAEAAQA9QAAAIUDAAAAAA==&#10;" filled="f" stroked="f">
                  <v:textbox style="mso-fit-shape-to-text:t" inset="0,0,0,0">
                    <w:txbxContent>
                      <w:p>
                        <w:r>
                          <w:rPr>
                            <w:rFonts w:ascii="Arial" w:hAnsi="Arial" w:cs="Arial"/>
                            <w:color w:val="000000"/>
                            <w:sz w:val="18"/>
                            <w:szCs w:val="18"/>
                            <w:lang w:val="en-US"/>
                          </w:rPr>
                          <w:t>X</w:t>
                        </w:r>
                      </w:p>
                    </w:txbxContent>
                  </v:textbox>
                </v:rect>
                <v:rect id="Rectangle 4241" o:spid="_x0000_s1324" style="position:absolute;left:23990;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NnsMA&#10;AADdAAAADwAAAGRycy9kb3ducmV2LnhtbESP3WoCMRSE7wXfIRyhd5p1L/zZGkUEQUtvXPsAh83Z&#10;H0xOliR1t2/fFApeDjPzDbM7jNaIJ/nQOVawXGQgiCunO24UfN3P8w2IEJE1Gsek4IcCHPbTyQ4L&#10;7Qa+0bOMjUgQDgUqaGPsCylD1ZLFsHA9cfJq5y3GJH0jtcchwa2ReZatpMWO00KLPZ1aqh7lt1Ug&#10;7+V52JTGZ+4jrz/N9XKrySn1NhuP7yAijfEV/m9ftIJ8u97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dNns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42" o:spid="_x0000_s1325" style="position:absolute;left:27749;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iUJL8A&#10;AADdAAAADwAAAGRycy9kb3ducmV2LnhtbERPy4rCMBTdC/5DuAPuNJ0upFONMgwIjrix+gGX5vaB&#10;yU1Jou38vVkIszyc93Y/WSOe5EPvWMHnKgNBXDvdc6vgdj0sCxAhIms0jknBHwXY7+azLZbajXyh&#10;ZxVbkUI4lKigi3EopQx1RxbDyg3EiWuctxgT9K3UHscUbo3Ms2wtLfacGjoc6Kej+l49rAJ5rQ5j&#10;URmfuVPenM3v8dKQU2rxMX1vQESa4r/47T5qBflXkfan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iJQk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43" o:spid="_x0000_s1326" style="position:absolute;left:32099;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v8MA&#10;AADdAAAADwAAAGRycy9kb3ducmV2LnhtbESPzWrDMBCE74G+g9hCb7EcH4LjRgkhEEhDL3HyAIu1&#10;/qHSykhq7L59VSjkOMzMN8x2P1sjHuTD4FjBKstBEDdOD9wpuN9OyxJEiMgajWNS8EMB9ruXxRYr&#10;7Sa+0qOOnUgQDhUq6GMcKylD05PFkLmROHmt8xZjkr6T2uOU4NbIIs/X0uLAaaHHkY49NV/1t1Ug&#10;b/VpKmvjc3cp2k/zcb625JR6e50P7yAizfEZ/m+ftYJiU67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xv8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44" o:spid="_x0000_s1327" style="position:absolute;left:37045;top:38303;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avyMMA&#10;AADdAAAADwAAAGRycy9kb3ducmV2LnhtbESPzWrDMBCE74G8g9hAb7FcH4rjRAmlEEhKL3HyAIu1&#10;/qHSykhK7L59VSjkOMzMN8zuMFsjHuTD4FjBa5aDIG6cHrhTcLse1yWIEJE1Gsek4IcCHPbLxQ4r&#10;7Sa+0KOOnUgQDhUq6GMcKylD05PFkLmROHmt8xZjkr6T2uOU4NbIIs/fpMWB00KPI3301HzXd6tA&#10;XuvjVNbG5+6zaL/M+XRpySn1sprftyAizfEZ/m+ftIJiUx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avyM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45" o:spid="_x0000_s1328" style="position:absolute;left:41922;top:38303;width: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KU8QA&#10;AADdAAAADwAAAGRycy9kb3ducmV2LnhtbESPzWrDMBCE74W+g9hCbo1cF4rrRjGhYEhDL3HyAIu1&#10;/iHSykhq7L59FCj0OMzMN8ymWqwRV/JhdKzgZZ2BIG6dHrlXcD7VzwWIEJE1Gsek4JcCVNvHhw2W&#10;2s18pGsTe5EgHEpUMMQ4lVKGdiCLYe0m4uR1zluMSfpeao9zglsj8yx7kxZHTgsDTvQ5UHtpfqwC&#10;eWrquWiMz9wh777N1/7YkVNq9bTsPkBEWuJ/+K+91wry9+IV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aClPEAAAA3QAAAA8AAAAAAAAAAAAAAAAAmAIAAGRycy9k&#10;b3ducmV2LnhtbFBLBQYAAAAABAAEAPUAAACJAwAAAAA=&#10;" filled="f" stroked="f">
                  <v:textbox style="mso-fit-shape-to-text:t" inset="0,0,0,0">
                    <w:txbxContent>
                      <w:p>
                        <w:r>
                          <w:rPr>
                            <w:rFonts w:ascii="Arial" w:hAnsi="Arial" w:cs="Arial"/>
                            <w:color w:val="000000"/>
                            <w:sz w:val="18"/>
                            <w:szCs w:val="18"/>
                            <w:lang w:val="en-US"/>
                          </w:rPr>
                          <w:t>X</w:t>
                        </w:r>
                      </w:p>
                    </w:txbxContent>
                  </v:textbox>
                </v:rect>
                <v:rect id="Rectangle 4246" o:spid="_x0000_s1329" style="position:absolute;left:46539;top:37579;width:82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OSJ8QA&#10;AADdAAAADwAAAGRycy9kb3ducmV2LnhtbESPzWrDMBCE74W+g9hCbo1cU4rrRjGhYEhDL3HyAIu1&#10;/iHSykhq7L59FCj0OMzMN8ymWqwRV/JhdKzgZZ2BIG6dHrlXcD7VzwWIEJE1Gsek4JcCVNvHhw2W&#10;2s18pGsTe5EgHEpUMMQ4lVKGdiCLYe0m4uR1zluMSfpeao9zglsj8yx7kxZHTgsDTvQ5UHtpfqwC&#10;eWrquWiMz9wh777N1/7YkVNq9bTsPkBEWuJ/+K+91wry9+IV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zkifEAAAA3QAAAA8AAAAAAAAAAAAAAAAAmAIAAGRycy9k&#10;b3ducmV2LnhtbFBLBQYAAAAABAAEAPUAAACJAwAAAAA=&#10;" filled="f" stroked="f">
                  <v:textbox style="mso-fit-shape-to-text:t" inset="0,0,0,0">
                    <w:txbxContent>
                      <w:p>
                        <w:r>
                          <w:rPr>
                            <w:rFonts w:ascii="Arial" w:hAnsi="Arial" w:cs="Arial"/>
                            <w:color w:val="000000"/>
                            <w:sz w:val="18"/>
                            <w:szCs w:val="18"/>
                            <w:lang w:val="en-US"/>
                          </w:rPr>
                          <w:t xml:space="preserve">si </w:t>
                        </w:r>
                      </w:p>
                    </w:txbxContent>
                  </v:textbox>
                </v:rect>
                <v:rect id="Rectangle 4247" o:spid="_x0000_s1330" style="position:absolute;left:45281;top:39033;width:3372;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83vMQA&#10;AADdAAAADwAAAGRycy9kb3ducmV2LnhtbESPzWrDMBCE74W+g9hCbo1cQ4vrRjGhYEhDL3HyAIu1&#10;/iHSykhq7L59FCj0OMzMN8ymWqwRV/JhdKzgZZ2BIG6dHrlXcD7VzwWIEJE1Gsek4JcCVNvHhw2W&#10;2s18pGsTe5EgHEpUMMQ4lVKGdiCLYe0m4uR1zluMSfpeao9zglsj8yx7kxZHTgsDTvQ5UHtpfqwC&#10;eWrquWiMz9wh777N1/7YkVNq9bTsPkBEWuJ/+K+91wry9+IV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N7zEAAAA3QAAAA8AAAAAAAAAAAAAAAAAmAIAAGRycy9k&#10;b3ducmV2LnhtbFBLBQYAAAAABAAEAPUAAACJAwAAAAA=&#10;" filled="f" stroked="f">
                  <v:textbox style="mso-fit-shape-to-text:t" inset="0,0,0,0">
                    <w:txbxContent>
                      <w:p>
                        <w:r>
                          <w:rPr>
                            <w:rFonts w:ascii="Arial" w:hAnsi="Arial" w:cs="Arial"/>
                            <w:color w:val="000000"/>
                            <w:sz w:val="18"/>
                            <w:szCs w:val="18"/>
                            <w:lang w:val="en-US"/>
                          </w:rPr>
                          <w:t>néces.</w:t>
                        </w:r>
                      </w:p>
                    </w:txbxContent>
                  </v:textbox>
                </v:rect>
                <v:rect id="Rectangle 4248" o:spid="_x0000_s1331" style="position:absolute;left:49568;top:38303;width:451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2py8MA&#10;AADdAAAADwAAAGRycy9kb3ducmV2LnhtbESP3WoCMRSE74W+QzhC7zTrXsi6NYoIgpXeuPoAh83Z&#10;H5qcLEnqbt/eFApeDjPzDbPdT9aIB/nQO1awWmYgiGune24V3G+nRQEiRGSNxjEp+KUA+93bbIul&#10;diNf6VHFViQIhxIVdDEOpZSh7shiWLqBOHmN8xZjkr6V2uOY4NbIPMvW0mLPaaHDgY4d1d/Vj1Ug&#10;b9VpLCrjM3fJmy/zeb425JR6n0+HDxCRpvgK/7fPWkG+Kdbw9yY9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2py8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249" o:spid="_x0000_s1332" style="position:absolute;left:54711;top:38303;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EMUMQA&#10;AADdAAAADwAAAGRycy9kb3ducmV2LnhtbESPzWrDMBCE74W+g9hCbo1cH1rXjWJCwZCGXuLkARZr&#10;/UOklZHU2H37KFDocZiZb5hNtVgjruTD6FjByzoDQdw6PXKv4HyqnwsQISJrNI5JwS8FqLaPDxss&#10;tZv5SNcm9iJBOJSoYIhxKqUM7UAWw9pNxMnrnLcYk/S91B7nBLdG5ln2Ki2OnBYGnOhzoPbS/FgF&#10;8tTUc9EYn7lD3n2br/2xI6fU6mnZfYCItMT/8F97rxXk78Ub3N+k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hDFDEAAAA3QAAAA8AAAAAAAAAAAAAAAAAmAIAAGRycy9k&#10;b3ducmV2LnhtbFBLBQYAAAAABAAEAPUAAACJAwAAAAA=&#10;" filled="f" stroked="f">
                  <v:textbox style="mso-fit-shape-to-text:t" inset="0,0,0,0">
                    <w:txbxContent>
                      <w:p>
                        <w:r>
                          <w:rPr>
                            <w:rFonts w:ascii="Arial" w:hAnsi="Arial" w:cs="Arial"/>
                            <w:color w:val="000000"/>
                            <w:sz w:val="18"/>
                            <w:szCs w:val="18"/>
                            <w:lang w:val="en-US"/>
                          </w:rPr>
                          <w:t>si néces.</w:t>
                        </w:r>
                      </w:p>
                    </w:txbxContent>
                  </v:textbox>
                </v:rect>
                <v:rect id="Rectangle 4250" o:spid="_x0000_s1333" style="position:absolute;left:61366;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6YIr8A&#10;AADdAAAADwAAAGRycy9kb3ducmV2LnhtbERPy4rCMBTdC/5DuAPuNJ0upFONMgwIjrix+gGX5vaB&#10;yU1Jou38vVkIszyc93Y/WSOe5EPvWMHnKgNBXDvdc6vgdj0sCxAhIms0jknBHwXY7+azLZbajXyh&#10;ZxVbkUI4lKigi3EopQx1RxbDyg3EiWuctxgT9K3UHscUbo3Ms2wtLfacGjoc6Kej+l49rAJ5rQ5j&#10;URmfuVPenM3v8dKQU2rxMX1vQESa4r/47T5qBflXkeam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pgi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51" o:spid="_x0000_s1334" style="position:absolute;left:65849;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I9ucMA&#10;AADdAAAADwAAAGRycy9kb3ducmV2LnhtbESPzWrDMBCE74G+g9hCb7FcH4rjRgkhEEhKL3HyAIu1&#10;/qHSykhq7Lx9VQjkOMzMN8x6O1sjbuTD4FjBe5aDIG6cHrhTcL0cliWIEJE1Gsek4E4BtpuXxRor&#10;7SY+062OnUgQDhUq6GMcKylD05PFkLmROHmt8xZjkr6T2uOU4NbIIs8/pMWB00KPI+17an7qX6tA&#10;XurDVNbG5+6raL/N6XhuySn19jrvPkFEmuMz/GgftYJiVa7g/016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I9uc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52" o:spid="_x0000_s1335" style="position:absolute;left:70199;top:38303;width:76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C+b8A&#10;AADdAAAADwAAAGRycy9kb3ducmV2LnhtbERPy4rCMBTdD/gP4QqzG1O7EK1GEUFQmY3VD7g0tw9M&#10;bkoSbf17sxiY5eG8N7vRGvEiHzrHCuazDARx5XTHjYL77fizBBEiskbjmBS8KcBuO/naYKHdwFd6&#10;lbERKYRDgQraGPtCylC1ZDHMXE+cuNp5izFB30jtcUjh1sg8yxbSYsepocWeDi1Vj/JpFchbeRyW&#10;pfGZu+T1rzmfrjU5pb6n434NItIY/8V/7pNWkK9WaX96k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UQL5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53" o:spid="_x0000_s1336" style="position:absolute;left:73171;top:38303;width:451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2nYsMA&#10;AADdAAAADwAAAGRycy9kb3ducmV2LnhtbESPzYoCMRCE74LvEFrYm2acw6KjUUQQXNmLow/QTHp+&#10;MOkMSXRm394sLOyxqKqvqO1+tEa8yIfOsYLlIgNBXDndcaPgfjvNVyBCRNZoHJOCHwqw300nWyy0&#10;G/hKrzI2IkE4FKigjbEvpAxVSxbDwvXEyaudtxiT9I3UHocEt0bmWfYpLXacFlrs6dhS9SifVoG8&#10;ladhVRqfuUtef5uv87Ump9THbDxsQEQa43/4r33WCvL1eg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2nYs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254" o:spid="_x0000_s1337" style="position:absolute;left:78308;top:38303;width:4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85FcIA&#10;AADdAAAADwAAAGRycy9kb3ducmV2LnhtbESPzYoCMRCE7wu+Q+gFb2tm5yA6GmVZEFT24ugDNJOe&#10;H0w6QxKd8e3NguCxqKqvqPV2tEbcyYfOsYLvWQaCuHK640bB5bz7WoAIEVmjcUwKHhRgu5l8rLHQ&#10;buAT3cvYiAThUKCCNsa+kDJULVkMM9cTJ6923mJM0jdSexwS3BqZZ9lcWuw4LbTY029L1bW8WQXy&#10;XO6GRWl85o55/WcO+1NNTqnp5/izAhFpjO/wq73XCvLlMo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zzkVwgAAAN0AAAAPAAAAAAAAAAAAAAAAAJgCAABkcnMvZG93&#10;bnJldi54bWxQSwUGAAAAAAQABAD1AAAAhwMAAAAA&#10;" filled="f" stroked="f">
                  <v:textbox style="mso-fit-shape-to-text:t" inset="0,0,0,0">
                    <w:txbxContent>
                      <w:p>
                        <w:r>
                          <w:rPr>
                            <w:rFonts w:ascii="Arial" w:hAnsi="Arial" w:cs="Arial"/>
                            <w:color w:val="000000"/>
                            <w:sz w:val="18"/>
                            <w:szCs w:val="18"/>
                            <w:lang w:val="en-US"/>
                          </w:rPr>
                          <w:t>si néces.</w:t>
                        </w:r>
                      </w:p>
                    </w:txbxContent>
                  </v:textbox>
                </v:rect>
                <v:rect id="Rectangle 4255" o:spid="_x0000_s1338" style="position:absolute;left:330;top:52152;width:8071;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OcjsMA&#10;AADdAAAADwAAAGRycy9kb3ducmV2LnhtbESP3WoCMRSE7wXfIRyhd5p1BdGtUUQQtPTGtQ9w2Jz9&#10;weRkSVJ3+/ZNoeDlMDPfMLvDaI14kg+dYwXLRQaCuHK640bB1/0834AIEVmjcUwKfijAYT+d7LDQ&#10;buAbPcvYiAThUKCCNsa+kDJULVkMC9cTJ6923mJM0jdSexwS3BqZZ9laWuw4LbTY06ml6lF+WwXy&#10;Xp6HTWl85j7y+tNcL7eanFJvs/H4DiLSGF/h//ZFK8i32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OcjsMAAADdAAAADwAAAAAAAAAAAAAAAACYAgAAZHJzL2Rv&#10;d25yZXYueG1sUEsFBgAAAAAEAAQA9QAAAIgDAAAAAA==&#10;" filled="f" stroked="f">
                  <v:textbox style="mso-fit-shape-to-text:t" inset="0,0,0,0">
                    <w:txbxContent>
                      <w:p>
                        <w:r>
                          <w:rPr>
                            <w:rFonts w:ascii="Arial" w:hAnsi="Arial" w:cs="Arial"/>
                            <w:color w:val="000000"/>
                            <w:sz w:val="18"/>
                            <w:szCs w:val="18"/>
                            <w:lang w:val="en-US"/>
                          </w:rPr>
                          <w:t>(1) cfr page 109</w:t>
                        </w:r>
                      </w:p>
                    </w:txbxContent>
                  </v:textbox>
                </v:rect>
                <v:rect id="Rectangle 4256" o:spid="_x0000_s1339" style="position:absolute;left:330;top:53600;width:69564;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oE+sMA&#10;AADdAAAADwAAAGRycy9kb3ducmV2LnhtbESP3WoCMRSE7wXfIRyhd5p1EdGtUUQQtPTGtQ9w2Jz9&#10;weRkSVJ3+/ZNoeDlMDPfMLvDaI14kg+dYwXLRQaCuHK640bB1/0834AIEVmjcUwKfijAYT+d7LDQ&#10;buAbPcvYiAThUKCCNsa+kDJULVkMC9cTJ6923mJM0jdSexwS3BqZZ9laWuw4LbTY06ml6lF+WwXy&#10;Xp6HTWl85j7y+tNcL7eanFJvs/H4DiLSGF/h//ZFK8i32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oE+sMAAADdAAAADwAAAAAAAAAAAAAAAACYAgAAZHJzL2Rv&#10;d25yZXYueG1sUEsFBgAAAAAEAAQA9QAAAIgDAAAAAA==&#10;" filled="f" stroked="f">
                  <v:textbox style="mso-fit-shape-to-text:t" inset="0,0,0,0">
                    <w:txbxContent>
                      <w:p>
                        <w:r>
                          <w:rPr>
                            <w:rFonts w:ascii="Arial" w:hAnsi="Arial" w:cs="Arial"/>
                            <w:color w:val="000000"/>
                            <w:sz w:val="18"/>
                            <w:szCs w:val="18"/>
                            <w:lang w:val="fr-BE"/>
                          </w:rPr>
                          <w:t>(2) Mod.2 ou Mod.3 établi uniquement et obligatoirement en vertu de l'article 596 alinéa 2 du Code d'instruction criminel (ou C.I.C - 596.2)</w:t>
                        </w:r>
                      </w:p>
                    </w:txbxContent>
                  </v:textbox>
                </v:rect>
                <v:rect id="Rectangle 4257" o:spid="_x0000_s1340" style="position:absolute;left:330;top:55187;width:88824;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zarcYA&#10;AADdAAAADwAAAGRycy9kb3ducmV2LnhtbESPQWvCQBSE7wX/w/IEL0U3DbSY6CoiCB4KxehBb4/s&#10;MxvNvg3ZrUn767uFQo/DzHzDLNeDbcSDOl87VvAyS0AQl07XXCk4HXfTOQgfkDU2jknBF3lYr0ZP&#10;S8y16/lAjyJUIkLY56jAhNDmUvrSkEU/cy1x9K6usxii7CqpO+wj3DYyTZI3abHmuGCwpa2h8l58&#10;WgW7j3NN/C0Pz9m8d7cyvRTmvVVqMh42CxCBhvAf/mvvtYI0y17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zarcYAAADdAAAADwAAAAAAAAAAAAAAAACYAgAAZHJz&#10;L2Rvd25yZXYueG1sUEsFBgAAAAAEAAQA9QAAAIsDAAAAAA==&#10;" filled="f" stroked="f">
                  <v:textbox style="mso-fit-shape-to-text:t" inset="0,0,0,0">
                    <w:txbxContent>
                      <w:p>
                        <w:r>
                          <w:rPr>
                            <w:rFonts w:ascii="Arial" w:hAnsi="Arial" w:cs="Arial"/>
                            <w:color w:val="000000"/>
                            <w:sz w:val="18"/>
                            <w:szCs w:val="18"/>
                            <w:highlight w:val="yellow"/>
                            <w:lang w:val="fr-BE"/>
                          </w:rPr>
                          <w:t>(3) Si obtention d'un nouveau diplôme pouvant donner lieu à une modification de la subvention-traitement ainsi que les dérogations TPNL et les dépêches d’assimilation TS lorsqu’elles servent de diplôme</w:t>
                        </w:r>
                      </w:p>
                    </w:txbxContent>
                  </v:textbox>
                </v:rect>
                <v:rect id="Rectangle 4258" o:spid="_x0000_s1341" style="position:absolute;left:330;top:58121;width:6453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FsMA&#10;AADdAAAADwAAAGRycy9kb3ducmV2LnhtbESPzYoCMRCE78K+Q+iFvWnGOYjOGkUEQRcvjvsAzaTn&#10;B5POkERnfHsjLOyxqKqvqPV2tEY8yIfOsYL5LANBXDndcaPg93qYLkGEiKzROCYFTwqw3XxM1lho&#10;N/CFHmVsRIJwKFBBG2NfSBmqliyGmeuJk1c7bzEm6RupPQ4Jbo3Ms2whLXacFlrsad9SdSvvVoG8&#10;lodhWRqfuZ+8PpvT8VKTU+rrc9x9g4g0xv/wX/uoFeSr1Q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FsMAAADdAAAADwAAAAAAAAAAAAAAAACYAgAAZHJzL2Rv&#10;d25yZXYueG1sUEsFBgAAAAAEAAQA9QAAAIgDAAAAAA==&#10;" filled="f" stroked="f">
                  <v:textbox style="mso-fit-shape-to-text:t" inset="0,0,0,0">
                    <w:txbxContent>
                      <w:p>
                        <w:r>
                          <w:rPr>
                            <w:rFonts w:ascii="Arial" w:hAnsi="Arial" w:cs="Arial"/>
                            <w:color w:val="000000"/>
                            <w:sz w:val="18"/>
                            <w:szCs w:val="18"/>
                            <w:lang w:val="fr-BE"/>
                          </w:rPr>
                          <w:t>(4) Nonobstant le respect de la circulaire n°2311 du 26/05/2008 concernant l'appréciation de la notion de conduite irréprochable</w:t>
                        </w:r>
                      </w:p>
                    </w:txbxContent>
                  </v:textbox>
                </v:rect>
                <v:rect id="Rectangle 4259" o:spid="_x0000_s1342" style="position:absolute;left:21551;top:47605;width:11062;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iajcMA&#10;AADdAAAADwAAAGRycy9kb3ducmV2LnhtbESP3WoCMRSE7wXfIRyhd5p1L/zZGkUEQUtvXPsAh83Z&#10;H0xOliR1t2/fFApeDjPzDbM7jNaIJ/nQOVawXGQgiCunO24UfN3P8w2IEJE1Gsek4IcCHPbTyQ4L&#10;7Qa+0bOMjUgQDgUqaGPsCylD1ZLFsHA9cfJq5y3GJH0jtcchwa2ReZatpMWO00KLPZ1aqh7lt1Ug&#10;7+V52JTGZ+4jrz/N9XKrySn1NhuP7yAijfEV/m9ftIJ8u13D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iaj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Dès que vous êtes en </w:t>
                        </w:r>
                      </w:p>
                    </w:txbxContent>
                  </v:textbox>
                </v:rect>
                <v:rect id="Rectangle 4260" o:spid="_x0000_s1343" style="position:absolute;left:18853;top:49053;width:16586;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cO/78A&#10;AADdAAAADwAAAGRycy9kb3ducmV2LnhtbERPy4rCMBTdD/gP4QqzG1O7EK1GEUFQmY3VD7g0tw9M&#10;bkoSbf17sxiY5eG8N7vRGvEiHzrHCuazDARx5XTHjYL77fizBBEiskbjmBS8KcBuO/naYKHdwFd6&#10;lbERKYRDgQraGPtCylC1ZDHMXE+cuNp5izFB30jtcUjh1sg8yxbSYsepocWeDi1Vj/JpFchbeRyW&#10;pfGZu+T1rzmfrjU5pb6n434NItIY/8V/7pNWkK9WaW56k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Jw7/vwAAAN0AAAAPAAAAAAAAAAAAAAAAAJgCAABkcnMvZG93bnJl&#10;di54bWxQSwUGAAAAAAQABAD1AAAAhAMAAAAA&#10;" filled="f" stroked="f">
                  <v:textbox style="mso-fit-shape-to-text:t" inset="0,0,0,0">
                    <w:txbxContent>
                      <w:p>
                        <w:r>
                          <w:rPr>
                            <w:rFonts w:ascii="Arial" w:hAnsi="Arial" w:cs="Arial"/>
                            <w:color w:val="000000"/>
                            <w:sz w:val="18"/>
                            <w:szCs w:val="18"/>
                            <w:lang w:val="fr-BE"/>
                          </w:rPr>
                          <w:t xml:space="preserve">possession du PV signé ou de la </w:t>
                        </w:r>
                      </w:p>
                    </w:txbxContent>
                  </v:textbox>
                </v:rect>
                <v:rect id="Rectangle 4261" o:spid="_x0000_s1344" style="position:absolute;left:21221;top:50501;width:11595;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rZMMA&#10;AADdAAAADwAAAGRycy9kb3ducmV2LnhtbESP3WoCMRSE74W+QzgF7zTbvRB3axQRBC3euPoAh83Z&#10;H5qcLEnqrm/fCIVeDjPzDbPZTdaIB/nQO1bwscxAENdO99wquN+OizWIEJE1Gsek4EkBdtu32QZL&#10;7Ua+0qOKrUgQDiUq6GIcSilD3ZHFsHQDcfIa5y3GJH0rtccxwa2ReZatpMWe00KHAx06qr+rH6tA&#10;3qrjuK6Mz9xX3lzM+XRtyCk1f5/2nyAiTfE//Nc+aQV5URTw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urZMMAAADdAAAADwAAAAAAAAAAAAAAAACYAgAAZHJzL2Rv&#10;d25yZXYueG1sUEsFBgAAAAAEAAQA9QAAAIgDAAAAAA==&#10;" filled="f" stroked="f">
                  <v:textbox style="mso-fit-shape-to-text:t" inset="0,0,0,0">
                    <w:txbxContent>
                      <w:p>
                        <w:r>
                          <w:rPr>
                            <w:rFonts w:ascii="Arial" w:hAnsi="Arial" w:cs="Arial"/>
                            <w:color w:val="000000"/>
                            <w:sz w:val="18"/>
                            <w:szCs w:val="18"/>
                            <w:lang w:val="en-US"/>
                          </w:rPr>
                          <w:t>dépêche d'approbation</w:t>
                        </w:r>
                      </w:p>
                    </w:txbxContent>
                  </v:textbox>
                </v:rect>
                <v:rect id="Rectangle 4262" o:spid="_x0000_s1345" style="position:absolute;left:39414;top:49053;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86ab8A&#10;AADdAAAADwAAAGRycy9kb3ducmV2LnhtbERPy2oCMRTdC/5DuEJ3mmihyGgUEQRb3Dj6AZfJnQcm&#10;N0MSnenfNwuhy8N5b/ejs+JFIXaeNSwXCgRx5U3HjYb77TRfg4gJ2aD1TBp+KcJ+N51ssTB+4Cu9&#10;ytSIHMKxQA1tSn0hZaxachgXvifOXO2Dw5RhaKQJOORwZ+VKqS/psOPc0GJPx5aqR/l0GuStPA3r&#10;0gblf1b1xX6frzV5rT9m42EDItGY/sVv99lo+FQq789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fzpp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63" o:spid="_x0000_s1346" style="position:absolute;left:83121;top:49053;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f8sIA&#10;AADdAAAADwAAAGRycy9kb3ducmV2LnhtbESP3WoCMRSE7wt9h3AK3nUTLYhsjSKCYIs3rj7AYXP2&#10;hyYnS5K627dvBMHLYWa+YdbbyVlxoxB7zxrmhQJBXHvTc6vhejm8r0DEhGzQeiYNfxRhu3l9WWNp&#10;/MhnulWpFRnCsUQNXUpDKWWsO3IYCz8QZ6/xwWHKMrTSBBwz3Fm5UGopHfacFzocaN9R/VP9Og3y&#10;Uh3GVWWD8t+L5mS/jueGvNazt2n3CSLRlJ7hR/toNHwoNYf7m/w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M5/ywgAAAN0AAAAPAAAAAAAAAAAAAAAAAJgCAABkcnMvZG93&#10;bnJldi54bWxQSwUGAAAAAAQABAD1AAAAhwMAAAAA&#10;" filled="f" stroked="f">
                  <v:textbox style="mso-fit-shape-to-text:t" inset="0,0,0,0">
                    <w:txbxContent>
                      <w:p>
                        <w:r>
                          <w:rPr>
                            <w:rFonts w:ascii="Arial" w:hAnsi="Arial" w:cs="Arial"/>
                            <w:color w:val="000000"/>
                            <w:sz w:val="18"/>
                            <w:szCs w:val="18"/>
                            <w:lang w:val="en-US"/>
                          </w:rPr>
                          <w:t>X</w:t>
                        </w:r>
                      </w:p>
                    </w:txbxContent>
                  </v:textbox>
                </v:rect>
                <v:rect id="Rectangle 4264" o:spid="_x0000_s1347" style="position:absolute;left:19907;top:43580;width:1451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BhcIA&#10;AADdAAAADwAAAGRycy9kb3ducmV2LnhtbESP3WoCMRSE74W+QziF3mnSFURWo0hBsNIbVx/gsDn7&#10;g8nJkqTu9u2bQsHLYWa+Ybb7yVnxoBB7zxreFwoEce1Nz62G2/U4X4OICdmg9UwafijCfvcy22Jp&#10;/MgXelSpFRnCsUQNXUpDKWWsO3IYF34gzl7jg8OUZWilCThmuLOyUGolHfacFzoc6KOj+l59Ow3y&#10;Wh3HdWWD8uei+bKfp0tDXuu31+mwAZFoSs/wf/tkNCyVKuDvTX4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4QGF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Demande d'avance à la date </w:t>
                        </w:r>
                      </w:p>
                    </w:txbxContent>
                  </v:textbox>
                </v:rect>
                <v:rect id="Rectangle 4265" o:spid="_x0000_s1348" style="position:absolute;left:21158;top:45034;width:1178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2kHsIA&#10;AADdAAAADwAAAGRycy9kb3ducmV2LnhtbESP3WoCMRSE74W+QzhC7zRRQWRrFBEEK71x9QEOm7M/&#10;NDlZktTdvr0pFLwcZuYbZrsfnRUPCrHzrGExVyCIK286bjTcb6fZBkRMyAatZ9LwSxH2u7fJFgvj&#10;B77So0yNyBCOBWpoU+oLKWPVksM49z1x9mofHKYsQyNNwCHDnZVLpdbSYcd5ocWeji1V3+WP0yBv&#10;5WnYlDYof1nWX/bzfK3Ja/0+HQ8fIBKN6RX+b5+NhpVSK/h7k5+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aQe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d'effet de la nomination </w:t>
                        </w:r>
                      </w:p>
                    </w:txbxContent>
                  </v:textbox>
                </v:rect>
                <v:rect id="Rectangle 4266" o:spid="_x0000_s1349" style="position:absolute;left:35858;top:43580;width:8198;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Q8asIA&#10;AADdAAAADwAAAGRycy9kb3ducmV2LnhtbESP3WoCMRSE74W+QziF3mmilSJbo4ggWPHG1Qc4bM7+&#10;0ORkSaK7fXtTKPRymJlvmPV2dFY8KMTOs4b5TIEgrrzpuNFwux6mKxAxIRu0nknDD0XYbl4mayyM&#10;H/hCjzI1IkM4FqihTakvpIxVSw7jzPfE2at9cJiyDI00AYcMd1YulPqQDjvOCy32tG+p+i7vToO8&#10;lodhVdqg/GlRn+3X8VKT1/rtddx9gkg0pv/wX/toNLwrtYT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RDxq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Extrait de casier </w:t>
                        </w:r>
                      </w:p>
                    </w:txbxContent>
                  </v:textbox>
                </v:rect>
                <v:rect id="Rectangle 4267" o:spid="_x0000_s1350" style="position:absolute;left:35528;top:45034;width:876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iZ8cIA&#10;AADdAAAADwAAAGRycy9kb3ducmV2LnhtbESP3WoCMRSE74W+QziF3mmixSJbo4ggWPHG1Qc4bM7+&#10;0ORkSaK7fXtTKPRymJlvmPV2dFY8KMTOs4b5TIEgrrzpuNFwux6mKxAxIRu0nknDD0XYbl4mayyM&#10;H/hCjzI1IkM4FqihTakvpIxVSw7jzPfE2at9cJiyDI00AYcMd1YulPqQDjvOCy32tG+p+i7vToO8&#10;lodhVdqg/GlRn+3X8VKT1/rtddx9gkg0pv/wX/toNLwrtYT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CJnxwgAAAN0AAAAPAAAAAAAAAAAAAAAAAJgCAABkcnMvZG93&#10;bnJldi54bWxQSwUGAAAAAAQABAD1AAAAhwMAAAAA&#10;" filled="f" stroked="f">
                  <v:textbox style="mso-fit-shape-to-text:t" inset="0,0,0,0">
                    <w:txbxContent>
                      <w:p>
                        <w:r>
                          <w:rPr>
                            <w:rFonts w:ascii="Arial" w:hAnsi="Arial" w:cs="Arial"/>
                            <w:color w:val="000000"/>
                            <w:sz w:val="18"/>
                            <w:szCs w:val="18"/>
                            <w:lang w:val="en-US"/>
                          </w:rPr>
                          <w:t>judiciaire (Mod.2)</w:t>
                        </w:r>
                      </w:p>
                    </w:txbxContent>
                  </v:textbox>
                </v:rect>
                <v:rect id="Rectangle 4268" o:spid="_x0000_s1351" style="position:absolute;left:59785;top:43580;width:8896;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HhsIA&#10;AADdAAAADwAAAGRycy9kb3ducmV2LnhtbESPwWrDMBBE74X+g9hCbrXcBEpwooRSCLihlzj5gMVa&#10;W6bSykiq7f59FSj0OMzMG2Z/XJwVE4U4eFbwUpQgiFuvB+4V3K6n5y2ImJA1Ws+k4IciHA+PD3us&#10;tJ/5QlOTepEhHCtUYFIaKylja8hhLPxInL3OB4cpy9BLHXDOcGfluixfpcOB84LBkd4NtV/Nt1Mg&#10;r81p3jY2lP687j7tR33pyCu1elrediASLek//NeutYJNJsL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2geGwgAAAN0AAAAPAAAAAAAAAAAAAAAAAJgCAABkcnMvZG93&#10;bnJldi54bWxQSwUGAAAAAAQABAD1AAAAhwMAAAAA&#10;" filled="f" stroked="f">
                  <v:textbox style="mso-fit-shape-to-text:t" inset="0,0,0,0">
                    <w:txbxContent>
                      <w:p>
                        <w:r>
                          <w:rPr>
                            <w:rFonts w:ascii="Arial" w:hAnsi="Arial" w:cs="Arial"/>
                            <w:color w:val="000000"/>
                            <w:sz w:val="18"/>
                            <w:szCs w:val="18"/>
                            <w:lang w:val="en-US"/>
                          </w:rPr>
                          <w:t xml:space="preserve">Arrêté du Collège </w:t>
                        </w:r>
                      </w:p>
                    </w:txbxContent>
                  </v:textbox>
                </v:rect>
                <v:rect id="Rectangle 4269" o:spid="_x0000_s1352" style="position:absolute;left:59918;top:45034;width:851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aiHcIA&#10;AADdAAAADwAAAGRycy9kb3ducmV2LnhtbESP3WoCMRSE74W+QziF3mmiBStbo4ggWPHG1Qc4bM7+&#10;0ORkSaK7fXtTKPRymJlvmPV2dFY8KMTOs4b5TIEgrrzpuNFwux6mKxAxIRu0nknDD0XYbl4mayyM&#10;H/hCjzI1IkM4FqihTakvpIxVSw7jzPfE2at9cJiyDI00AYcMd1YulFpKhx3nhRZ72rdUfZd3p0Fe&#10;y8OwKm1Q/rSoz/breKnJa/32Ou4+QSQa03/4r300Gt6V+oD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lqIdwgAAAN0AAAAPAAAAAAAAAAAAAAAAAJgCAABkcnMvZG93&#10;bnJldi54bWxQSwUGAAAAAAQABAD1AAAAhwMAAAAA&#10;" filled="f" stroked="f">
                  <v:textbox style="mso-fit-shape-to-text:t" inset="0,0,0,0">
                    <w:txbxContent>
                      <w:p>
                        <w:r>
                          <w:rPr>
                            <w:rFonts w:ascii="Arial" w:hAnsi="Arial" w:cs="Arial"/>
                            <w:color w:val="000000"/>
                            <w:sz w:val="18"/>
                            <w:szCs w:val="18"/>
                            <w:lang w:val="en-US"/>
                          </w:rPr>
                          <w:t>de la C.O.C.O.F.</w:t>
                        </w:r>
                      </w:p>
                    </w:txbxContent>
                  </v:textbox>
                </v:rect>
                <v:rect id="Rectangle 4270" o:spid="_x0000_s1353" style="position:absolute;left:45218;top:43580;width:14579;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k2b78A&#10;AADdAAAADwAAAGRycy9kb3ducmV2LnhtbERPy2oCMRTdC/5DuEJ3mmihyGgUEQRb3Dj6AZfJnQcm&#10;N0MSnenfNwuhy8N5b/ejs+JFIXaeNSwXCgRx5U3HjYb77TRfg4gJ2aD1TBp+KcJ+N51ssTB+4Cu9&#10;ytSIHMKxQA1tSn0hZaxachgXvifOXO2Dw5RhaKQJOORwZ+VKqS/psOPc0GJPx5aqR/l0GuStPA3r&#10;0gblf1b1xX6frzV5rT9m42EDItGY/sVv99lo+FQqz81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CTZvvwAAAN0AAAAPAAAAAAAAAAAAAAAAAJgCAABkcnMvZG93bnJl&#10;di54bWxQSwUGAAAAAAQABAD1AAAAhAMAAAAA&#10;" filled="f" stroked="f">
                  <v:textbox style="mso-fit-shape-to-text:t" inset="0,0,0,0">
                    <w:txbxContent>
                      <w:p>
                        <w:r>
                          <w:rPr>
                            <w:rFonts w:ascii="Arial" w:hAnsi="Arial" w:cs="Arial"/>
                            <w:color w:val="000000"/>
                            <w:sz w:val="18"/>
                            <w:szCs w:val="18"/>
                            <w:lang w:val="en-US"/>
                          </w:rPr>
                          <w:t xml:space="preserve">Procès-verbal d'engagement </w:t>
                        </w:r>
                      </w:p>
                    </w:txbxContent>
                  </v:textbox>
                </v:rect>
                <v:rect id="Rectangle 4271" o:spid="_x0000_s1354" style="position:absolute;left:48780;top:45034;width:6801;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T9MIA&#10;AADdAAAADwAAAGRycy9kb3ducmV2LnhtbESP3WoCMRSE74W+QzgF7zSpBbFbo0hBsNIbVx/gsDn7&#10;g8nJkqTu9u2NUPBymJlvmPV2dFbcKMTOs4a3uQJBXHnTcaPhct7PViBiQjZoPZOGP4qw3bxM1lgY&#10;P/CJbmVqRIZwLFBDm1JfSBmrlhzGue+Js1f74DBlGRppAg4Z7qxcKLWUDjvOCy329NVSdS1/nQZ5&#10;LvfDqrRB+eOi/rHfh1NNXuvp67j7BJFoTM/wf/tgNLwr9QGP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RZP0wgAAAN0AAAAPAAAAAAAAAAAAAAAAAJgCAABkcnMvZG93&#10;bnJldi54bWxQSwUGAAAAAAQABAD1AAAAhwMAAAAA&#10;" filled="f" stroked="f">
                  <v:textbox style="mso-fit-shape-to-text:t" inset="0,0,0,0">
                    <w:txbxContent>
                      <w:p>
                        <w:r>
                          <w:rPr>
                            <w:rFonts w:ascii="Arial" w:hAnsi="Arial" w:cs="Arial"/>
                            <w:color w:val="000000"/>
                            <w:sz w:val="18"/>
                            <w:szCs w:val="18"/>
                            <w:lang w:val="en-US"/>
                          </w:rPr>
                          <w:t>à titre définitif</w:t>
                        </w:r>
                      </w:p>
                    </w:txbxContent>
                  </v:textbox>
                </v:rect>
                <v:rect id="Rectangle 4272" o:spid="_x0000_s1355" style="position:absolute;left:51676;top:49053;width:768;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astL8A&#10;AADdAAAADwAAAGRycy9kb3ducmV2LnhtbERPy2oCMRTdC/5DuII7TVQoMhqlCIItbhz9gMvkzoMm&#10;N0MSnenfNwuhy8N574+js+JFIXaeNayWCgRx5U3HjYbH/bzYgogJ2aD1TBp+KcLxMJ3ssTB+4Bu9&#10;ytSIHMKxQA1tSn0hZaxachiXvifOXO2Dw5RhaKQJOORwZ+VaqQ/psOPc0GJPp5aqn/LpNMh7eR62&#10;pQ3Kf6/rq/263GryWs9n4+cORKIx/Yvf7ovRsFGrvD+/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pqy0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73" o:spid="_x0000_s1356" style="position:absolute;left:63607;top:49053;width:76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JL8MA&#10;AADdAAAADwAAAGRycy9kb3ducmV2LnhtbESP3WoCMRSE74W+QzgF7zRZBZGtUUpBsNIbVx/gsDn7&#10;Q5OTJUnd7ds3QsHLYWa+YXaHyVlxpxB7zxqKpQJBXHvTc6vhdj0utiBiQjZoPZOGX4pw2L/Mdlga&#10;P/KF7lVqRYZwLFFDl9JQShnrjhzGpR+Is9f44DBlGVppAo4Z7qxcKbWRDnvOCx0O9NFR/V39OA3y&#10;Wh3HbWWD8udV82U/T5eGvNbz1+n9DUSiKT3D/+2T0bBWR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oJL8MAAADdAAAADwAAAAAAAAAAAAAAAACYAgAAZHJzL2Rv&#10;d25yZXYueG1sUEsFBgAAAAAEAAQA9QAAAIgDAAAAAA==&#10;" filled="f" stroked="f">
                  <v:textbox style="mso-fit-shape-to-text:t" inset="0,0,0,0">
                    <w:txbxContent>
                      <w:p>
                        <w:r>
                          <w:rPr>
                            <w:rFonts w:ascii="Arial" w:hAnsi="Arial" w:cs="Arial"/>
                            <w:color w:val="000000"/>
                            <w:sz w:val="18"/>
                            <w:szCs w:val="18"/>
                            <w:lang w:val="en-US"/>
                          </w:rPr>
                          <w:t>X</w:t>
                        </w:r>
                      </w:p>
                    </w:txbxContent>
                  </v:textbox>
                </v:rect>
                <v:rect id="Rectangle 4274" o:spid="_x0000_s1357" style="position:absolute;left:35725;top:590;width:11880;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XWMMA&#10;AADdAAAADwAAAGRycy9kb3ducmV2LnhtbESP3WoCMRSE74W+QzgF7zRxBZGtUUpBsNIbVx/gsDn7&#10;Q5OTJUnd7ds3QsHLYWa+YXaHyVlxpxB7zxpWSwWCuPam51bD7XpcbEHEhGzQeiYNvxThsH+Z7bA0&#10;fuQL3avUigzhWKKGLqWhlDLWHTmMSz8QZ6/xwWHKMrTSBBwz3FlZKLWRDnvOCx0O9NFR/V39OA3y&#10;Wh3HbWWD8uei+bKfp0tDXuv56/T+BiLRlJ7h//bJaFirV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iXWMMAAADdAAAADwAAAAAAAAAAAAAAAACYAgAAZHJzL2Rv&#10;d25yZXYueG1sUEsFBgAAAAAEAAQA9QAAAIgDAAAAAA==&#10;" filled="f" stroked="f">
                  <v:textbox style="mso-fit-shape-to-text:t" inset="0,0,0,0">
                    <w:txbxContent>
                      <w:p>
                        <w:r>
                          <w:rPr>
                            <w:rFonts w:ascii="Arial" w:hAnsi="Arial" w:cs="Arial"/>
                            <w:b/>
                            <w:bCs/>
                            <w:color w:val="000000"/>
                            <w:sz w:val="18"/>
                            <w:szCs w:val="18"/>
                            <w:lang w:val="en-US"/>
                          </w:rPr>
                          <w:t>Documents minimaux</w:t>
                        </w:r>
                      </w:p>
                    </w:txbxContent>
                  </v:textbox>
                </v:rect>
                <v:rect id="Rectangle 4275" o:spid="_x0000_s1358" style="position:absolute;left:457;top:48329;width:16903;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yw8MA&#10;AADdAAAADwAAAGRycy9kb3ducmV2LnhtbESPzWrDMBCE74G+g9hCb4nkBEpwo5hSCKQhlzh9gMVa&#10;/1BpZSQ1dt8+KgR6HGbmG2ZXzc6KG4U4eNZQrBQI4sabgTsNX9fDcgsiJmSD1jNp+KUI1f5pscPS&#10;+IkvdKtTJzKEY4ka+pTGUsrY9OQwrvxInL3WB4cpy9BJE3DKcGflWqlX6XDgvNDjSB89Nd/1j9Mg&#10;r/Vh2tY2KH9at2f7eby05LV+eZ7f30AkmtN/+NE+Gg0bVWz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Qyw8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membre du personnel temporaire   </w:t>
                        </w:r>
                      </w:p>
                    </w:txbxContent>
                  </v:textbox>
                </v:rect>
                <v:rect id="Rectangle 4276" o:spid="_x0000_s1359" style="position:absolute;left:5537;top:49777;width:10477;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2qt8QA&#10;AADdAAAADwAAAGRycy9kb3ducmV2LnhtbESPzWrDMBCE74W+g9hCb42UtJTgRjahEEhCL3H6AIu1&#10;/iHSykhq7Lx9VCj0OMzMN8ymmp0VVwpx8KxhuVAgiBtvBu40fJ93L2sQMSEbtJ5Jw40iVOXjwwYL&#10;4yc+0bVOncgQjgVq6FMaCylj05PDuPAjcfZaHxymLEMnTcApw52VK6XepcOB80KPI3321FzqH6dB&#10;nuvdtK5tUP64ar/sYX9qyWv9/DRvP0AkmtN/+K+9Nxpe1fI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dqrfEAAAA3QAAAA8AAAAAAAAAAAAAAAAAmAIAAGRycy9k&#10;b3ducmV2LnhtbFBLBQYAAAAABAAEAPUAAACJAwAAAAA=&#10;" filled="f" stroked="f">
                  <v:textbox style="mso-fit-shape-to-text:t" inset="0,0,0,0">
                    <w:txbxContent>
                      <w:p>
                        <w:r>
                          <w:rPr>
                            <w:rFonts w:ascii="Arial" w:hAnsi="Arial" w:cs="Arial"/>
                            <w:b/>
                            <w:bCs/>
                            <w:color w:val="000000"/>
                            <w:sz w:val="18"/>
                            <w:szCs w:val="18"/>
                            <w:lang w:val="en-US"/>
                          </w:rPr>
                          <w:t>qui devient définitif</w:t>
                        </w:r>
                      </w:p>
                    </w:txbxContent>
                  </v:textbox>
                </v:rect>
                <v:rect id="Rectangle 4277" o:spid="_x0000_s1360" style="position:absolute;left:9290;top:49777;width:57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EPLMQA&#10;AADdAAAADwAAAGRycy9kb3ducmV2LnhtbESPzWrDMBCE74W+g9hCb42UlJbgRjahEEhCL3H6AIu1&#10;/iHSykhq7Lx9VCj0OMzMN8ymmp0VVwpx8KxhuVAgiBtvBu40fJ93L2sQMSEbtJ5Jw40iVOXjwwYL&#10;4yc+0bVOncgQjgVq6FMaCylj05PDuPAjcfZaHxymLEMnTcApw52VK6XepcOB80KPI3321FzqH6dB&#10;nuvdtK5tUP64ar/sYX9qyWv9/DRvP0AkmtN/+K+9Nxpe1fI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RDyzEAAAA3QAAAA8AAAAAAAAAAAAAAAAAmAIAAGRycy9k&#10;b3ducmV2LnhtbFBLBQYAAAAABAAEAPUAAACJAwAAAAA=&#10;" filled="f" stroked="f">
                  <v:textbox style="mso-fit-shape-to-text:t" inset="0,0,0,0">
                    <w:txbxContent>
                      <w:p/>
                    </w:txbxContent>
                  </v:textbox>
                </v:rect>
                <v:rect id="Rectangle 4278" o:spid="_x0000_s1361" style="position:absolute;left:1841;top:43249;width:1453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ORW8MA&#10;AADdAAAADwAAAGRycy9kb3ducmV2LnhtbESP3WoCMRSE7wt9h3AKvesmWhBZjVIKgkpvXH2Aw+bs&#10;D01OliR117c3BcHLYWa+YdbbyVlxpRB7zxpmhQJBXHvTc6vhct59LEHEhGzQeiYNN4qw3by+rLE0&#10;fuQTXavUigzhWKKGLqWhlDLWHTmMhR+Is9f44DBlGVppAo4Z7qycK7WQDnvOCx0O9N1R/Vv9OQ3y&#10;XO3GZWWD8sd582MP+1NDXuv3t+lrBSLRlJ7hR3tvNHyq2QL+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ORW8MAAADdAAAADwAAAAAAAAAAAAAAAACYAgAAZHJzL2Rv&#10;d25yZXYueG1sUEsFBgAAAAAEAAQA9QAAAIgDAAAAAA==&#10;" filled="f" stroked="f">
                  <v:textbox style="mso-fit-shape-to-text:t" inset="0,0,0,0">
                    <w:txbxContent>
                      <w:p>
                        <w:r>
                          <w:rPr>
                            <w:rFonts w:ascii="Arial" w:hAnsi="Arial" w:cs="Arial"/>
                            <w:b/>
                            <w:bCs/>
                            <w:color w:val="000000"/>
                            <w:lang w:val="en-US"/>
                          </w:rPr>
                          <w:t xml:space="preserve">Situation du membre du </w:t>
                        </w:r>
                      </w:p>
                    </w:txbxContent>
                  </v:textbox>
                </v:rect>
                <v:rect id="Rectangle 4279" o:spid="_x0000_s1362" style="position:absolute;left:2635;top:44964;width:129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80wMQA&#10;AADdAAAADwAAAGRycy9kb3ducmV2LnhtbESPzWrDMBCE74W+g9hCb42UFNrgRjahEEhCL3H6AIu1&#10;/iHSykhq7Lx9VCj0OMzMN8ymmp0VVwpx8KxhuVAgiBtvBu40fJ93L2sQMSEbtJ5Jw40iVOXjwwYL&#10;4yc+0bVOncgQjgVq6FMaCylj05PDuPAjcfZaHxymLEMnTcApw52VK6XepMOB80KPI3321FzqH6dB&#10;nuvdtK5tUP64ar/sYX9qyWv9/DRvP0AkmtN/+K+9Nxpe1fId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PNMDEAAAA3QAAAA8AAAAAAAAAAAAAAAAAmAIAAGRycy9k&#10;b3ducmV2LnhtbFBLBQYAAAAABAAEAPUAAACJAwAAAAA=&#10;" filled="f" stroked="f">
                  <v:textbox style="mso-fit-shape-to-text:t" inset="0,0,0,0">
                    <w:txbxContent>
                      <w:p>
                        <w:r>
                          <w:rPr>
                            <w:rFonts w:ascii="Arial" w:hAnsi="Arial" w:cs="Arial"/>
                            <w:b/>
                            <w:bCs/>
                            <w:color w:val="000000"/>
                            <w:lang w:val="en-US"/>
                          </w:rPr>
                          <w:t>personnel temporaire</w:t>
                        </w:r>
                      </w:p>
                    </w:txbxContent>
                  </v:textbox>
                </v:rect>
                <v:rect id="Rectangle 4280" o:spid="_x0000_s1363" style="position:absolute;left:1841;top:4940;width:1453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Cgsr8A&#10;AADdAAAADwAAAGRycy9kb3ducmV2LnhtbERPy2oCMRTdC/5DuII7TVQoMhqlCIItbhz9gMvkzoMm&#10;N0MSnenfNwuhy8N574+js+JFIXaeNayWCgRx5U3HjYbH/bzYgogJ2aD1TBp+KcLxMJ3ssTB+4Bu9&#10;ytSIHMKxQA1tSn0hZaxachiXvifOXO2Dw5RhaKQJOORwZ+VaqQ/psOPc0GJPp5aqn/LpNMh7eR62&#10;pQ3Kf6/rq/263GryWs9n4+cORKIx/Yvf7ovRsFGrPDe/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0KCyvwAAAN0AAAAPAAAAAAAAAAAAAAAAAJgCAABkcnMvZG93bnJl&#10;di54bWxQSwUGAAAAAAQABAD1AAAAhAMAAAAA&#10;" filled="f" stroked="f">
                  <v:textbox style="mso-fit-shape-to-text:t" inset="0,0,0,0">
                    <w:txbxContent>
                      <w:p>
                        <w:r>
                          <w:rPr>
                            <w:rFonts w:ascii="Arial" w:hAnsi="Arial" w:cs="Arial"/>
                            <w:b/>
                            <w:bCs/>
                            <w:color w:val="000000"/>
                            <w:lang w:val="en-US"/>
                          </w:rPr>
                          <w:t xml:space="preserve">Situation du membre du </w:t>
                        </w:r>
                      </w:p>
                    </w:txbxContent>
                  </v:textbox>
                </v:rect>
                <v:rect id="Rectangle 4281" o:spid="_x0000_s1364" style="position:absolute;left:2635;top:6654;width:1299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wFKcMA&#10;AADdAAAADwAAAGRycy9kb3ducmV2LnhtbESP3WoCMRSE74W+QziF3mmiQtGtUUpB0OKNqw9w2Jz9&#10;ocnJkkR3ffumIPRymJlvmM1udFbcKcTOs4b5TIEgrrzpuNFwveynKxAxIRu0nknDgyLsti+TDRbG&#10;D3yme5kakSEcC9TQptQXUsaqJYdx5nvi7NU+OExZhkaagEOGOysXSr1Lhx3nhRZ7+mqp+ilvToO8&#10;lPthVdqg/PeiPtnj4VyT1/rtdfz8AJFoTP/hZ/tgNCzVfA1/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wFKcMAAADdAAAADwAAAAAAAAAAAAAAAACYAgAAZHJzL2Rv&#10;d25yZXYueG1sUEsFBgAAAAAEAAQA9QAAAIgDAAAAAA==&#10;" filled="f" stroked="f">
                  <v:textbox style="mso-fit-shape-to-text:t" inset="0,0,0,0">
                    <w:txbxContent>
                      <w:p>
                        <w:r>
                          <w:rPr>
                            <w:rFonts w:ascii="Arial" w:hAnsi="Arial" w:cs="Arial"/>
                            <w:b/>
                            <w:bCs/>
                            <w:color w:val="000000"/>
                            <w:lang w:val="en-US"/>
                          </w:rPr>
                          <w:t>personnel temporaire</w:t>
                        </w:r>
                      </w:p>
                    </w:txbxContent>
                  </v:textbox>
                </v:rect>
                <v:rect id="Rectangle 4282" o:spid="_x0000_s1365" style="position:absolute;left:72840;top:49053;width:76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mCb8A&#10;AADdAAAADwAAAGRycy9kb3ducmV2LnhtbERPy2oCMRTdC/2HcAvuNOkIIlOjiCDY4sbRD7hM7jxo&#10;cjMkqTP9+2YhuDyc93Y/OSseFGLvWcPHUoEgrr3pudVwv50WGxAxIRu0nknDH0XY795mWyyNH/lK&#10;jyq1IodwLFFDl9JQShnrjhzGpR+IM9f44DBlGFppAo453FlZKLWWDnvODR0OdOyo/ql+nQZ5q07j&#10;prJB+e+iudiv87Uhr/X8fTp8gkg0pZf46T4bDStV5P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ymYJvwAAAN0AAAAPAAAAAAAAAAAAAAAAAJgCAABkcnMvZG93bnJl&#10;di54bWxQSwUGAAAAAAQABAD1AAAAhAMAAAAA&#10;" filled="f" stroked="f">
                  <v:textbox style="mso-fit-shape-to-text:t" inset="0,0,0,0">
                    <w:txbxContent>
                      <w:p>
                        <w:r>
                          <w:rPr>
                            <w:rFonts w:ascii="Arial" w:hAnsi="Arial" w:cs="Arial"/>
                            <w:color w:val="000000"/>
                            <w:sz w:val="18"/>
                            <w:szCs w:val="18"/>
                            <w:lang w:val="en-US"/>
                          </w:rPr>
                          <w:t>X</w:t>
                        </w:r>
                      </w:p>
                    </w:txbxContent>
                  </v:textbox>
                </v:rect>
                <v:rect id="Rectangle 4283" o:spid="_x0000_s1366" style="position:absolute;left:69608;top:43580;width:7690;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DksMA&#10;AADdAAAADwAAAGRycy9kb3ducmV2LnhtbESP3WoCMRSE74W+QzgF7zRxB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bDks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Délibération du </w:t>
                        </w:r>
                      </w:p>
                    </w:txbxContent>
                  </v:textbox>
                </v:rect>
                <v:rect id="Rectangle 4284" o:spid="_x0000_s1367" style="position:absolute;left:68814;top:45034;width:9405;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Rd5cIA&#10;AADdAAAADwAAAGRycy9kb3ducmV2LnhtbESP3WoCMRSE74W+QziF3mnSFURWo0hBsNIbVx/gsDn7&#10;g8nJkqTu9u2bQsHLYWa+Ybb7yVnxoBB7zxreFwoEce1Nz62G2/U4X4OICdmg9UwafijCfvcy22Jp&#10;/MgXelSpFRnCsUQNXUpDKWWsO3IYF34gzl7jg8OUZWilCThmuLOyUGolHfacFzoc6KOj+l59Ow3y&#10;Wh3HdWWD8uei+bKfp0tDXuu31+mwAZFoSs/wf/tkNCxVU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VF3lwgAAAN0AAAAPAAAAAAAAAAAAAAAAAJgCAABkcnMvZG93&#10;bnJldi54bWxQSwUGAAAAAAQABAD1AAAAhwMAAAAA&#10;" filled="f" stroked="f">
                  <v:textbox style="mso-fit-shape-to-text:t" inset="0,0,0,0">
                    <w:txbxContent>
                      <w:p>
                        <w:r>
                          <w:rPr>
                            <w:rFonts w:ascii="Arial" w:hAnsi="Arial" w:cs="Arial"/>
                            <w:color w:val="000000"/>
                            <w:sz w:val="18"/>
                            <w:szCs w:val="18"/>
                            <w:lang w:val="en-US"/>
                          </w:rPr>
                          <w:t>Conseil communal</w:t>
                        </w:r>
                      </w:p>
                    </w:txbxContent>
                  </v:textbox>
                </v:rect>
                <v:rect id="Rectangle 4285" o:spid="_x0000_s1368" style="position:absolute;left:80683;top:42856;width:5911;height:1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j4fsMA&#10;AADdAAAADwAAAGRycy9kb3ducmV2LnhtbESP3WoCMRSE74W+QziF3mnSFUS2RikFQYs3rj7AYXP2&#10;hyYnS5K669s3BcHLYWa+YTa7yVlxoxB7zxreFwoEce1Nz62G62U/X4OICdmg9Uwa7hRht32ZbbA0&#10;fuQz3arUigzhWKKGLqWhlDLWHTmMCz8QZ6/xwWHKMrTSBBwz3FlZKLWSDnvOCx0O9NVR/VP9Og3y&#10;Uu3HdWWD8t9Fc7LHw7khr/Xb6/T5ASLRlJ7hR/tgNCxVs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j4fs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Arrêté de la </w:t>
                        </w:r>
                      </w:p>
                    </w:txbxContent>
                  </v:textbox>
                </v:rect>
                <v:rect id="Rectangle 4286" o:spid="_x0000_s1369" style="position:absolute;left:80879;top:44303;width:5531;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CsMA&#10;AADdAAAADwAAAGRycy9kb3ducmV2LnhtbESP3WoCMRSE7wu+QzhC72riVkS2RpGCYIs3rj7AYXP2&#10;hyYnS5K627dvCgUvh5n5htnuJ2fFnULsPWtYLhQI4tqbnlsNt+vxZQMiJmSD1jNp+KEI+93saYul&#10;8SNf6F6lVmQIxxI1dCkNpZSx7shhXPiBOHuNDw5TlqGVJuCY4c7KQqm1dNhzXuhwoPeO6q/q22mQ&#10;1+o4bioblP8smrP9OF0a8lo/z6fDG4hEU3qE/9sno+FVF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gCs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Députation </w:t>
                        </w:r>
                      </w:p>
                    </w:txbxContent>
                  </v:textbox>
                </v:rect>
                <v:group id="Group 4580" o:spid="_x0000_s1370" style="position:absolute;width:88988;height:57886" coordorigin="-10,-10" coordsize="14014,9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kQM8UAAADdAAAADwAAAGRycy9kb3ducmV2LnhtbESPQYvCMBSE74L/ITxh&#10;b5pWUaQaRUSXPciCVVj29miebbF5KU1s67/fLAgeh5n5hllve1OJlhpXWlYQTyIQxJnVJecKrpfj&#10;eAnCeWSNlWVS8CQH281wsMZE247P1KY+FwHCLkEFhfd1IqXLCjLoJrYmDt7NNgZ9kE0udYNdgJtK&#10;TqNoIQ2WHBYKrGlfUHZPH0bBZ4fdbhYf2tP9tn/+XubfP6eYlPoY9bsVCE+9f4df7S+tYBZN5/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pEDPFAAAA3QAA&#10;AA8AAAAAAAAAAAAAAAAAqgIAAGRycy9kb3ducmV2LnhtbFBLBQYAAAAABAAEAPoAAACcAwAAAAA=&#10;">
                  <v:rect id="Rectangle 4288" o:spid="_x0000_s1371" style="position:absolute;left:12686;top:7196;width:96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UgKsYA&#10;AADdAAAADwAAAGRycy9kb3ducmV2LnhtbESPQWvCQBSE70L/w/IKvUjdGEFs6ipFEDwUxNhDe3tk&#10;n9nY7NuQXU3017uC4HGYmW+Y+bK3tThT6yvHCsajBARx4XTFpYKf/fp9BsIHZI21Y1JwIQ/Lxctg&#10;jpl2He/onIdSRAj7DBWYEJpMSl8YsuhHriGO3sG1FkOUbSl1i12E21qmSTKVFiuOCwYbWhkq/vOT&#10;VbDe/lbEV7kbfsw6dyzSv9x8N0q9vfZfnyAC9eEZfrQ3WsEkSad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UgKsYAAADdAAAADwAAAAAAAAAAAAAAAACYAgAAZHJz&#10;L2Rvd25yZXYueG1sUEsFBgAAAAAEAAQA9QAAAIsDAAAAAA==&#10;" filled="f" stroked="f">
                    <v:textbox style="mso-fit-shape-to-text:t" inset="0,0,0,0">
                      <w:txbxContent>
                        <w:p>
                          <w:r>
                            <w:rPr>
                              <w:rFonts w:ascii="Arial" w:hAnsi="Arial" w:cs="Arial"/>
                              <w:color w:val="000000"/>
                              <w:sz w:val="18"/>
                              <w:szCs w:val="18"/>
                              <w:lang w:val="en-US"/>
                            </w:rPr>
                            <w:t>permanente</w:t>
                          </w:r>
                        </w:p>
                      </w:txbxContent>
                    </v:textbox>
                  </v:rect>
                  <v:rect id="Rectangle 4289" o:spid="_x0000_s1372" style="position:absolute;left:13184;top:1879;width:71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mFscYA&#10;AADdAAAADwAAAGRycy9kb3ducmV2LnhtbESPQWvCQBSE70L/w/KEXkQ3TaFqdJVSEDwUitGD3h7Z&#10;ZzaafRuyWxP767uFgsdhZr5hluve1uJGra8cK3iZJCCIC6crLhUc9pvxDIQPyBprx6TgTh7Wq6fB&#10;EjPtOt7RLQ+liBD2GSowITSZlL4wZNFPXEMcvbNrLYYo21LqFrsIt7VMk+RNWqw4Lhhs6MNQcc2/&#10;rYLN17Ei/pG70XzWuUuRnnLz2Sj1POzfFyAC9eER/m9vtYLXJJ3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mFscYAAADdAAAADwAAAAAAAAAAAAAAAACYAgAAZHJz&#10;L2Rvd25yZXYueG1sUEsFBgAAAAAEAAQA9QAAAIsDAAAAAA==&#10;" filled="f" stroked="f">
                    <v:textbox style="mso-fit-shape-to-text:t" inset="0,0,0,0">
                      <w:txbxContent>
                        <w:p>
                          <w:r>
                            <w:rPr>
                              <w:rFonts w:ascii="Arial" w:hAnsi="Arial" w:cs="Arial"/>
                              <w:color w:val="000000"/>
                              <w:sz w:val="18"/>
                              <w:szCs w:val="18"/>
                              <w:lang w:val="en-US"/>
                            </w:rPr>
                            <w:t>si néces.</w:t>
                          </w:r>
                        </w:p>
                      </w:txbxContent>
                    </v:textbox>
                  </v:rect>
                  <v:rect id="Rectangle 4290" o:spid="_x0000_s1373" style="position:absolute;left:13184;top:6012;width:71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YRw8MA&#10;AADdAAAADwAAAGRycy9kb3ducmV2LnhtbERPz2vCMBS+D/Y/hDfwMjS1wuiqUYYgeBDE6sHdHs1b&#10;0615KU201b/eHIQdP77fi9VgG3GlzteOFUwnCQji0umaKwWn42acgfABWWPjmBTcyMNq+fqywFy7&#10;ng90LUIlYgj7HBWYENpcSl8asugnriWO3I/rLIYIu0rqDvsYbhuZJsmHtFhzbDDY0tpQ+VdcrILN&#10;/lwT3+Xh/TPr3W+Zfhdm1yo1ehu+5iACDeFf/HRvtYJZksa58U1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YRw8MAAADdAAAADwAAAAAAAAAAAAAAAACYAgAAZHJzL2Rv&#10;d25yZXYueG1sUEsFBgAAAAAEAAQA9QAAAIgDAAAAAA==&#10;" filled="f" stroked="f">
                    <v:textbox style="mso-fit-shape-to-text:t" inset="0,0,0,0">
                      <w:txbxContent>
                        <w:p>
                          <w:r>
                            <w:rPr>
                              <w:rFonts w:ascii="Arial" w:hAnsi="Arial" w:cs="Arial"/>
                              <w:color w:val="000000"/>
                              <w:sz w:val="18"/>
                              <w:szCs w:val="18"/>
                              <w:lang w:val="en-US"/>
                            </w:rPr>
                            <w:t>si néces.</w:t>
                          </w:r>
                        </w:p>
                      </w:txbxContent>
                    </v:textbox>
                  </v:rect>
                  <v:rect id="Rectangle 4291" o:spid="_x0000_s1374" style="position:absolute;left:5668;top:592;width:43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q0WMcA&#10;AADdAAAADwAAAGRycy9kb3ducmV2LnhtbESPQWvCQBSE74X+h+UVvJS6MULR6CaUguBBKMYe2tsj&#10;+8xGs29DdjWxv94tFHocZuYbZl2MthVX6n3jWMFsmoAgrpxuuFbwedi8LED4gKyxdUwKbuShyB8f&#10;1phpN/CermWoRYSwz1CBCaHLpPSVIYt+6jri6B1dbzFE2ddS9zhEuG1lmiSv0mLDccFgR++GqnN5&#10;sQo2H18N8Y/cPy8XgztV6Xdpdp1Sk6fxbQUi0Bj+w3/trVYwT9Il/L6JT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KtFjHAAAA3QAAAA8AAAAAAAAAAAAAAAAAmAIAAGRy&#10;cy9kb3ducmV2LnhtbFBLBQYAAAAABAAEAPUAAACMAwAAAAA=&#10;" filled="f" stroked="f">
                    <v:textbox style="mso-fit-shape-to-text:t" inset="0,0,0,0">
                      <w:txbxContent>
                        <w:p>
                          <w:r>
                            <w:rPr>
                              <w:rFonts w:ascii="Arial" w:hAnsi="Arial" w:cs="Arial"/>
                              <w:color w:val="000000"/>
                              <w:sz w:val="18"/>
                              <w:szCs w:val="18"/>
                              <w:highlight w:val="yellow"/>
                              <w:lang w:val="en-US"/>
                            </w:rPr>
                            <w:t>copie</w:t>
                          </w:r>
                          <w:r>
                            <w:rPr>
                              <w:rFonts w:ascii="Arial" w:hAnsi="Arial" w:cs="Arial"/>
                              <w:color w:val="000000"/>
                              <w:sz w:val="18"/>
                              <w:szCs w:val="18"/>
                              <w:lang w:val="en-US"/>
                            </w:rPr>
                            <w:t xml:space="preserve"> </w:t>
                          </w:r>
                        </w:p>
                      </w:txbxContent>
                    </v:textbox>
                  </v:rect>
                  <v:rect id="Rectangle 4292" o:spid="_x0000_s1375" style="position:absolute;left:5585;top:820;width:63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mLGMIA&#10;AADdAAAADwAAAGRycy9kb3ducmV2LnhtbERPTYvCMBC9C/6HMIIX0XQVRLtGEUHwIIjVw+5taGab&#10;ajMpTdZWf/3msODx8b5Xm85W4kGNLx0r+JgkIIhzp0suFFwv+/EChA/IGivHpOBJHjbrfm+FqXYt&#10;n+mRhULEEPYpKjAh1KmUPjdk0U9cTRy5H9dYDBE2hdQNtjHcVnKaJHNpseTYYLCmnaH8nv1aBfvT&#10;V0n8kufRctG6Wz79zsyxVmo46LafIAJ14S3+dx+0glkyi/vjm/g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YsYwgAAAN0AAAAPAAAAAAAAAAAAAAAAAJgCAABkcnMvZG93&#10;bnJldi54bWxQSwUGAAAAAAQABAD1AAAAhwMAAAAA&#10;" filled="f" stroked="f">
                    <v:textbox style="mso-fit-shape-to-text:t" inset="0,0,0,0">
                      <w:txbxContent>
                        <w:p>
                          <w:r>
                            <w:rPr>
                              <w:rFonts w:ascii="Arial" w:hAnsi="Arial" w:cs="Arial"/>
                              <w:color w:val="000000"/>
                              <w:sz w:val="18"/>
                              <w:szCs w:val="18"/>
                              <w:highlight w:val="yellow"/>
                              <w:lang w:val="en-US"/>
                            </w:rPr>
                            <w:t>diplôme</w:t>
                          </w:r>
                          <w:r>
                            <w:rPr>
                              <w:rFonts w:ascii="Arial" w:hAnsi="Arial" w:cs="Arial"/>
                              <w:color w:val="000000"/>
                              <w:sz w:val="18"/>
                              <w:szCs w:val="18"/>
                              <w:lang w:val="en-US"/>
                            </w:rPr>
                            <w:t xml:space="preserve"> </w:t>
                          </w:r>
                        </w:p>
                      </w:txbxContent>
                    </v:textbox>
                  </v:rect>
                  <v:rect id="Rectangle 4293" o:spid="_x0000_s1376" style="position:absolute;left:5824;top:1049;width:106;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Uug8YA&#10;AADdAAAADwAAAGRycy9kb3ducmV2LnhtbESPQWvCQBSE70L/w/IKXkQ3KohGVykFoQehmPagt0f2&#10;mY1m34bs1kR/fVcQPA4z8w2z2nS2EldqfOlYwXiUgCDOnS65UPD7sx3OQfiArLFyTApu5GGzfuut&#10;MNWu5T1ds1CICGGfogITQp1K6XNDFv3I1cTRO7nGYoiyKaRusI1wW8lJksykxZLjgsGaPg3ll+zP&#10;Kth+H0riu9wPFvPWnfPJMTO7Wqn+e/exBBGoC6/ws/2lFUyT6Rgeb+IT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2Uug8YAAADdAAAADwAAAAAAAAAAAAAAAACYAgAAZHJz&#10;L2Rvd25yZXYueG1sUEsFBgAAAAAEAAQA9QAAAIsDAAAAAA==&#10;" filled="f" stroked="f">
                    <v:textbox style="mso-fit-shape-to-text:t" inset="0,0,0,0">
                      <w:txbxContent>
                        <w:p>
                          <w:r>
                            <w:rPr>
                              <w:rFonts w:ascii="Arial" w:hAnsi="Arial" w:cs="Arial"/>
                              <w:color w:val="000000"/>
                              <w:sz w:val="18"/>
                              <w:szCs w:val="18"/>
                              <w:lang w:val="en-US"/>
                            </w:rPr>
                            <w:t xml:space="preserve">+ </w:t>
                          </w:r>
                        </w:p>
                      </w:txbxContent>
                    </v:textbox>
                  </v:rect>
                  <v:rect id="Rectangle 4294" o:spid="_x0000_s1377" style="position:absolute;left:5564;top:1277;width:68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ew9MYA&#10;AADdAAAADwAAAGRycy9kb3ducmV2LnhtbESPQWvCQBSE70L/w/IKvUjdGEFs6ipFEDwUxNhDe3tk&#10;n9nY7NuQXU3017uC4HGYmW+Y+bK3tThT6yvHCsajBARx4XTFpYKf/fp9BsIHZI21Y1JwIQ/Lxctg&#10;jpl2He/onIdSRAj7DBWYEJpMSl8YsuhHriGO3sG1FkOUbSl1i12E21qmSTKVFiuOCwYbWhkq/vOT&#10;VbDe/lbEV7kbfsw6dyzSv9x8N0q9vfZfnyAC9eEZfrQ3WsEkmaR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ew9MYAAADdAAAADwAAAAAAAAAAAAAAAACYAgAAZHJz&#10;L2Rvd25yZXYueG1sUEsFBgAAAAAEAAQA9QAAAIsDAAAAAA==&#10;" filled="f" stroked="f">
                    <v:textbox style="mso-fit-shape-to-text:t" inset="0,0,0,0">
                      <w:txbxContent>
                        <w:p>
                          <w:r>
                            <w:rPr>
                              <w:rFonts w:ascii="Arial" w:hAnsi="Arial" w:cs="Arial"/>
                              <w:color w:val="000000"/>
                              <w:sz w:val="18"/>
                              <w:szCs w:val="18"/>
                              <w:highlight w:val="yellow"/>
                              <w:lang w:val="en-US"/>
                            </w:rPr>
                            <w:t>annexe</w:t>
                          </w:r>
                          <w:r>
                            <w:rPr>
                              <w:rFonts w:ascii="Arial" w:hAnsi="Arial" w:cs="Arial"/>
                              <w:color w:val="000000"/>
                              <w:sz w:val="18"/>
                              <w:szCs w:val="18"/>
                              <w:lang w:val="en-US"/>
                            </w:rPr>
                            <w:t>s</w:t>
                          </w:r>
                        </w:p>
                      </w:txbxContent>
                    </v:textbox>
                  </v:rect>
                  <v:rect id="Rectangle 4295" o:spid="_x0000_s1378" style="position:absolute;left:4879;top:478;width:51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Vb8cA&#10;AADdAAAADwAAAGRycy9kb3ducmV2LnhtbESPQWvCQBSE7wX/w/KEXopuaqBozEakIPRQKEYPentk&#10;n9lo9m3Ibk3aX98tFHocZuYbJt+MthV36n3jWMHzPAFBXDndcK3geNjNliB8QNbYOiYFX+RhU0we&#10;csy0G3hP9zLUIkLYZ6jAhNBlUvrKkEU/dx1x9C6utxii7Gupexwi3LZykSQv0mLDccFgR6+Gqlv5&#10;aRXsPk4N8bfcP62Wg7tWi3Np3julHqfjdg0i0Bj+w3/tN60gTdIUft/EJy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7FW/HAAAA3QAAAA8AAAAAAAAAAAAAAAAAmAIAAGRy&#10;cy9kb3ducmV2LnhtbFBLBQYAAAAABAAEAPUAAACMAwAAAAA=&#10;" filled="f" stroked="f">
                    <v:textbox style="mso-fit-shape-to-text:t" inset="0,0,0,0">
                      <w:txbxContent>
                        <w:p>
                          <w:r>
                            <w:rPr>
                              <w:rFonts w:ascii="Arial" w:hAnsi="Arial" w:cs="Arial"/>
                              <w:color w:val="000000"/>
                              <w:sz w:val="18"/>
                              <w:szCs w:val="18"/>
                              <w:lang w:val="en-US"/>
                            </w:rPr>
                            <w:t xml:space="preserve">Extrait </w:t>
                          </w:r>
                        </w:p>
                      </w:txbxContent>
                    </v:textbox>
                  </v:rect>
                  <v:rect id="Rectangle 4296" o:spid="_x0000_s1379" style="position:absolute;left:5014;top:706;width:20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KNG8YA&#10;AADdAAAADwAAAGRycy9kb3ducmV2LnhtbESPQWvCQBSE74X+h+UVvBTdVEvR6CpFEDwIYuxBb4/s&#10;M5s2+zZkVxP99a5Q8DjMzDfMbNHZSlyo8aVjBR+DBARx7nTJhYKf/ao/BuEDssbKMSm4kofF/PVl&#10;hql2Le/okoVCRAj7FBWYEOpUSp8bsugHriaO3sk1FkOUTSF1g22E20oOk+RLWiw5LhisaWko/8vO&#10;VsFqeyiJb3L3Phm37jcfHjOzqZXqvXXfUxCBuvAM/7fXWsEoGX3C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KNG8YAAADdAAAADwAAAAAAAAAAAAAAAACYAgAAZHJz&#10;L2Rvd25yZXYueG1sUEsFBgAAAAAEAAQA9QAAAIsDAAAAAA==&#10;" filled="f" stroked="f">
                    <v:textbox style="mso-fit-shape-to-text:t" inset="0,0,0,0">
                      <w:txbxContent>
                        <w:p>
                          <w:r>
                            <w:rPr>
                              <w:rFonts w:ascii="Arial" w:hAnsi="Arial" w:cs="Arial"/>
                              <w:color w:val="000000"/>
                              <w:sz w:val="18"/>
                              <w:szCs w:val="18"/>
                              <w:lang w:val="en-US"/>
                            </w:rPr>
                            <w:t xml:space="preserve">de </w:t>
                          </w:r>
                        </w:p>
                      </w:txbxContent>
                    </v:textbox>
                  </v:rect>
                  <v:rect id="Rectangle 4297" o:spid="_x0000_s1380" style="position:absolute;left:4879;top:935;width:48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4ogMYA&#10;AADdAAAADwAAAGRycy9kb3ducmV2LnhtbESPQWvCQBSE74X+h+UVvBTdVGnR6CpFEDwIYuxBb4/s&#10;M5s2+zZkVxP99a5Q8DjMzDfMbNHZSlyo8aVjBR+DBARx7nTJhYKf/ao/BuEDssbKMSm4kofF/PVl&#10;hql2Le/okoVCRAj7FBWYEOpUSp8bsugHriaO3sk1FkOUTSF1g22E20oOk+RLWiw5LhisaWko/8vO&#10;VsFqeyiJb3L3Phm37jcfHjOzqZXqvXXfUxCBuvAM/7fXWsEoGX3C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4ogMYAAADdAAAADwAAAAAAAAAAAAAAAACYAgAAZHJz&#10;L2Rvd25yZXYueG1sUEsFBgAAAAAEAAQA9QAAAIsDAAAAAA==&#10;" filled="f" stroked="f">
                    <v:textbox style="mso-fit-shape-to-text:t" inset="0,0,0,0">
                      <w:txbxContent>
                        <w:p>
                          <w:r>
                            <w:rPr>
                              <w:rFonts w:ascii="Arial" w:hAnsi="Arial" w:cs="Arial"/>
                              <w:color w:val="000000"/>
                              <w:sz w:val="18"/>
                              <w:szCs w:val="18"/>
                              <w:lang w:val="en-US"/>
                            </w:rPr>
                            <w:t xml:space="preserve">casier </w:t>
                          </w:r>
                        </w:p>
                      </w:txbxContent>
                    </v:textbox>
                  </v:rect>
                  <v:rect id="Rectangle 4298" o:spid="_x0000_s1381" style="position:absolute;left:4765;top:1163;width:71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298YA&#10;AADdAAAADwAAAGRycy9kb3ducmV2LnhtbESPQWvCQBSE70L/w/IKXkQ3KoimbkIpCB4KxeihvT2y&#10;r9m02bchu5q0v94VBI/DzHzDbPPBNuJCna8dK5jPEhDEpdM1VwpOx910DcIHZI2NY1LwRx7y7Gm0&#10;xVS7ng90KUIlIoR9igpMCG0qpS8NWfQz1xJH79t1FkOUXSV1h32E20YukmQlLdYcFwy29Gao/C3O&#10;VsHu47Mm/peHyWbdu59y8VWY91ap8fPw+gIi0BAe4Xt7rxUsk+UKbm/i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y298YAAADdAAAADwAAAAAAAAAAAAAAAACYAgAAZHJz&#10;L2Rvd25yZXYueG1sUEsFBgAAAAAEAAQA9QAAAIsDAAAAAA==&#10;" filled="f" stroked="f">
                    <v:textbox style="mso-fit-shape-to-text:t" inset="0,0,0,0">
                      <w:txbxContent>
                        <w:p>
                          <w:r>
                            <w:rPr>
                              <w:rFonts w:ascii="Arial" w:hAnsi="Arial" w:cs="Arial"/>
                              <w:color w:val="000000"/>
                              <w:sz w:val="18"/>
                              <w:szCs w:val="18"/>
                              <w:lang w:val="en-US"/>
                            </w:rPr>
                            <w:t xml:space="preserve">judiciaire </w:t>
                          </w:r>
                        </w:p>
                      </w:txbxContent>
                    </v:textbox>
                  </v:rect>
                  <v:rect id="Rectangle 4299" o:spid="_x0000_s1382" style="position:absolute;left:5004;top:1391;width:22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ATbMYA&#10;AADdAAAADwAAAGRycy9kb3ducmV2LnhtbESPQWvCQBSE74X+h+UVvBTdVKHV6CpFEDwIYuxBb4/s&#10;M5s2+zZkVxP99a5Q8DjMzDfMbNHZSlyo8aVjBR+DBARx7nTJhYKf/ao/BuEDssbKMSm4kofF/PVl&#10;hql2Le/okoVCRAj7FBWYEOpUSp8bsugHriaO3sk1FkOUTSF1g22E20oOk+RTWiw5LhisaWko/8vO&#10;VsFqeyiJb3L3Phm37jcfHjOzqZXqvXXfUxCBuvAM/7fXWsEoGX3B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ATbMYAAADdAAAADwAAAAAAAAAAAAAAAACYAgAAZHJz&#10;L2Rvd25yZXYueG1sUEsFBgAAAAAEAAQA9QAAAIsDAAAAAA==&#10;" filled="f" stroked="f">
                    <v:textbox style="mso-fit-shape-to-text:t" inset="0,0,0,0">
                      <w:txbxContent>
                        <w:p>
                          <w:r>
                            <w:rPr>
                              <w:rFonts w:ascii="Arial" w:hAnsi="Arial" w:cs="Arial"/>
                              <w:color w:val="000000"/>
                              <w:sz w:val="18"/>
                              <w:szCs w:val="18"/>
                              <w:lang w:val="en-US"/>
                            </w:rPr>
                            <w:t>(2)</w:t>
                          </w:r>
                        </w:p>
                      </w:txbxContent>
                    </v:textbox>
                  </v:rect>
                  <v:rect id="Rectangle 4301" o:spid="_x0000_s1383" style="position:absolute;left:2928;top:820;width:602;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HsIA&#10;AADdAAAADwAAAGRycy9kb3ducmV2LnhtbERPTYvCMBC9C/6HMIIX0XQVRLtGEUHwIIjVw+5taGab&#10;ajMpTdZWf/3msODx8b5Xm85W4kGNLx0r+JgkIIhzp0suFFwv+/EChA/IGivHpOBJHjbrfm+FqXYt&#10;n+mRhULEEPYpKjAh1KmUPjdk0U9cTRy5H9dYDBE2hdQNtjHcVnKaJHNpseTYYLCmnaH8nv1aBfvT&#10;V0n8kufRctG6Wz79zsyxVmo46LafIAJ14S3+dx+0glkyi3Pjm/g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X4cewgAAAN0AAAAPAAAAAAAAAAAAAAAAAJgCAABkcnMvZG93&#10;bnJldi54bWxQSwUGAAAAAAQABAD1AAAAhwMAAAAA&#10;" filled="f" stroked="f">
                    <v:textbox style="mso-fit-shape-to-text:t" inset="0,0,0,0">
                      <w:txbxContent>
                        <w:p>
                          <w:pPr>
                            <w:rPr>
                              <w:rFonts w:ascii="Arial" w:hAnsi="Arial" w:cs="Arial"/>
                              <w:color w:val="000000"/>
                              <w:sz w:val="18"/>
                              <w:szCs w:val="18"/>
                              <w:lang w:val="en-US"/>
                            </w:rPr>
                          </w:pPr>
                          <w:r>
                            <w:rPr>
                              <w:rFonts w:ascii="Arial" w:hAnsi="Arial" w:cs="Arial"/>
                              <w:color w:val="000000"/>
                              <w:sz w:val="18"/>
                              <w:szCs w:val="18"/>
                              <w:lang w:val="en-US"/>
                            </w:rPr>
                            <w:t xml:space="preserve">Prom </w:t>
                          </w:r>
                        </w:p>
                        <w:p>
                          <w:r>
                            <w:rPr>
                              <w:rFonts w:ascii="Arial" w:hAnsi="Arial" w:cs="Arial"/>
                              <w:color w:val="000000"/>
                              <w:sz w:val="18"/>
                              <w:szCs w:val="18"/>
                              <w:lang w:val="en-US"/>
                            </w:rPr>
                            <w:t xml:space="preserve">S12 </w:t>
                          </w:r>
                        </w:p>
                      </w:txbxContent>
                    </v:textbox>
                  </v:rect>
                  <v:rect id="Rectangle 4304" o:spid="_x0000_s1384" style="position:absolute;left:13246;top:550;width:61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ihcYA&#10;AADdAAAADwAAAGRycy9kb3ducmV2LnhtbESPQWvCQBSE74X+h+UVeim6UaHE6CpFEDwUxOihvT2y&#10;z2xs9m3Irib6611B6HGYmW+Y+bK3tbhQ6yvHCkbDBARx4XTFpYLDfj1IQfiArLF2TAqu5GG5eH2Z&#10;Y6Zdxzu65KEUEcI+QwUmhCaT0heGLPqha4ijd3StxRBlW0rdYhfhtpbjJPmUFiuOCwYbWhkq/vKz&#10;VbDe/lTEN7n7mKadOxXj39x8N0q9v/VfMxCB+vAffrY3WsEkmUzh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MihcYAAADdAAAADwAAAAAAAAAAAAAAAACYAgAAZHJz&#10;L2Rvd25yZXYueG1sUEsFBgAAAAAEAAQA9QAAAIsDAAAAAA==&#10;" filled="f" stroked="f">
                    <v:textbox style="mso-fit-shape-to-text:t" inset="0,0,0,0">
                      <w:txbxContent>
                        <w:p>
                          <w:r>
                            <w:rPr>
                              <w:rFonts w:ascii="Arial" w:hAnsi="Arial" w:cs="Arial"/>
                              <w:color w:val="000000"/>
                              <w:sz w:val="18"/>
                              <w:szCs w:val="18"/>
                              <w:lang w:val="en-US"/>
                            </w:rPr>
                            <w:t>Equiva-</w:t>
                          </w:r>
                        </w:p>
                      </w:txbxContent>
                    </v:textbox>
                  </v:rect>
                  <v:rect id="Rectangle 4305" o:spid="_x0000_s1385" style="position:absolute;left:13329;top:779;width:43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4ZcMA&#10;AADdAAAADwAAAGRycy9kb3ducmV2LnhtbERPz2vCMBS+D/wfwhO8DE3VIVqNIgPBw0DsPOjt0Tyb&#10;avNSmsx2/vXmMNjx4/u92nS2Eg9qfOlYwXiUgCDOnS65UHD63g3nIHxA1lg5JgW/5GGz7r2tMNWu&#10;5SM9slCIGMI+RQUmhDqV0ueGLPqRq4kjd3WNxRBhU0jdYBvDbSUnSTKTFkuODQZr+jSU37Mfq2B3&#10;OJfET3l8X8xbd8snl8x81UoN+t12CSJQF/7Ff+69VjBNPuL++CY+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4ZcMAAADdAAAADwAAAAAAAAAAAAAAAACYAgAAZHJzL2Rv&#10;d25yZXYueG1sUEsFBgAAAAAEAAQA9QAAAIgDAAAAAA==&#10;" filled="f" stroked="f">
                    <v:textbox style="mso-fit-shape-to-text:t" inset="0,0,0,0">
                      <w:txbxContent>
                        <w:p>
                          <w:r>
                            <w:rPr>
                              <w:rFonts w:ascii="Arial" w:hAnsi="Arial" w:cs="Arial"/>
                              <w:color w:val="000000"/>
                              <w:sz w:val="18"/>
                              <w:szCs w:val="18"/>
                              <w:lang w:val="en-US"/>
                            </w:rPr>
                            <w:t xml:space="preserve">lence </w:t>
                          </w:r>
                        </w:p>
                      </w:txbxContent>
                    </v:textbox>
                  </v:rect>
                  <v:rect id="Rectangle 4306" o:spid="_x0000_s1386" style="position:absolute;left:13236;top:1007;width:63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Nd/scA&#10;AADdAAAADwAAAGRycy9kb3ducmV2LnhtbESPT2vCQBTE70K/w/IKvYhu/EPR6CqlIPQgiLEHvT2y&#10;z2w0+zZktybtp+8KgsdhZn7DLNedrcSNGl86VjAaJiCIc6dLLhR8HzaDGQgfkDVWjknBL3lYr156&#10;S0y1a3lPtywUIkLYp6jAhFCnUvrckEU/dDVx9M6usRiibAqpG2wj3FZynCTv0mLJccFgTZ+G8mv2&#10;YxVsdseS+E/u+/NZ6y75+JSZba3U22v3sQARqAvP8KP9pRVMkukI7m/iE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jXf7HAAAA3QAAAA8AAAAAAAAAAAAAAAAAmAIAAGRy&#10;cy9kb3ducmV2LnhtbFBLBQYAAAAABAAEAPUAAACMAwAAAAA=&#10;" filled="f" stroked="f">
                    <v:textbox style="mso-fit-shape-to-text:t" inset="0,0,0,0">
                      <w:txbxContent>
                        <w:p>
                          <w:r>
                            <w:rPr>
                              <w:rFonts w:ascii="Arial" w:hAnsi="Arial" w:cs="Arial"/>
                              <w:color w:val="000000"/>
                              <w:sz w:val="18"/>
                              <w:szCs w:val="18"/>
                              <w:lang w:val="en-US"/>
                            </w:rPr>
                            <w:t>diplôme</w:t>
                          </w:r>
                        </w:p>
                      </w:txbxContent>
                    </v:textbox>
                  </v:rect>
                  <v:line id="Line 4307" o:spid="_x0000_s1387" style="position:absolute;visibility:visible;mso-wrap-style:square" from="0,0" to="28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OvpcUAAADdAAAADwAAAGRycy9kb3ducmV2LnhtbESP3YrCMBSE7wXfIRxh7zTVraLVKIuw&#10;sO6F4M8DHJpjW21OahPb7tubBcHLYWa+YVabzpSiodoVlhWMRxEI4tTqgjMF59P3cA7CeWSNpWVS&#10;8EcONut+b4WJti0fqDn6TAQIuwQV5N5XiZQuzcmgG9mKOHgXWxv0QdaZ1DW2AW5KOYmimTRYcFjI&#10;saJtTunt+DAK7G57v7XxdH96LOLml6S7jkun1Meg+1qC8NT5d/jV/tEKPqN4Av9vwhOQ6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OvpcUAAADdAAAADwAAAAAAAAAA&#10;AAAAAAChAgAAZHJzL2Rvd25yZXYueG1sUEsFBgAAAAAEAAQA+QAAAJMDAAAAAA==&#10;" strokecolor="#d0d7e5" strokeweight="0"/>
                  <v:rect id="Rectangle 4308" o:spid="_x0000_s1388" style="position:absolute;width:2886;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GE8UA&#10;AADdAAAADwAAAGRycy9kb3ducmV2LnhtbESPQYvCMBSE78L+h/AEL6Kp1hXpGmURBU8uuqIeH83b&#10;tti8lCbW+u+NsOBxmJlvmPmyNaVoqHaFZQWjYQSCOLW64EzB8XczmIFwHlljaZkUPMjBcvHRmWOi&#10;7Z331Bx8JgKEXYIKcu+rREqX5mTQDW1FHLw/Wxv0QdaZ1DXeA9yUchxFU2mw4LCQY0WrnNLr4WYU&#10;9H9uTbum1YTPj89T3M8uu+nIKtXrtt9fIDy1/h3+b2+1gjiaxPB6E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IYTxQAAAN0AAAAPAAAAAAAAAAAAAAAAAJgCAABkcnMv&#10;ZG93bnJldi54bWxQSwUGAAAAAAQABAD1AAAAigMAAAAA&#10;" fillcolor="#d0d7e5" stroked="f"/>
                  <v:line id="Line 4309" o:spid="_x0000_s1389" style="position:absolute;flip:y;visibility:visible;mso-wrap-style:square" from="2896,0" to="28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bYesQAAADdAAAADwAAAGRycy9kb3ducmV2LnhtbESPQYvCMBSE78L+h/AEL7Km2rKsXaMs&#10;oujVWli8PZq3bbF5KU3U+u+NIHgcZuYbZrHqTSOu1LnasoLpJAJBXFhdc6kgP24/v0E4j6yxsUwK&#10;7uRgtfwYLDDV9sYHuma+FAHCLkUFlfdtKqUrKjLoJrYlDt6/7Qz6ILtS6g5vAW4aOYuiL2mw5rBQ&#10;YUvriopzdjEKtu6Q/03xtEuSeq7v5T7e5ONYqdGw//0B4an37/CrvdcK4ihJ4PkmPA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Zth6xAAAAN0AAAAPAAAAAAAAAAAA&#10;AAAAAKECAABkcnMvZG93bnJldi54bWxQSwUGAAAAAAQABAD5AAAAkgMAAAAA&#10;" strokecolor="#d0d7e5" strokeweight="0"/>
                  <v:rect id="Rectangle 4310" o:spid="_x0000_s1390" style="position:absolute;left:2896;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W7/MYA&#10;AADdAAAADwAAAGRycy9kb3ducmV2LnhtbESPS2vDMBCE74X8B7GBXEwj50lxooRgUuipJQ/aHBdr&#10;a5taK2PJjv3vq0Ihx2FmvmG2+95UoqPGlZYVzKYxCOLM6pJzBdfL6/MLCOeRNVaWScFADva70dMW&#10;E23vfKLu7HMRIOwSVFB4XydSuqwgg25qa+LgfdvGoA+yyaVu8B7gppLzOF5LgyWHhQJrSgvKfs6t&#10;URB9tF1/pHTJX8PqcxHlt/f1zCo1GfeHDQhPvX+E/9tvWsEiXq7g7014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W7/MYAAADdAAAADwAAAAAAAAAAAAAAAACYAgAAZHJz&#10;L2Rvd25yZXYueG1sUEsFBgAAAAAEAAQA9QAAAIsDAAAAAA==&#10;" fillcolor="#d0d7e5" stroked="f"/>
                  <v:rect id="Rectangle 4311" o:spid="_x0000_s1391" style="position:absolute;left:2907;top:-10;width:7163;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bscA&#10;AADdAAAADwAAAGRycy9kb3ducmV2LnhtbESPQWsCMRSE74L/ITyhN02qVuzWKFUo9CJU20O9PTev&#10;u4ubl22S6uqvN4LQ4zAz3zCzRWtrcSQfKscaHgcKBHHuTMWFhq/Pt/4URIjIBmvHpOFMARbzbmeG&#10;mXEn3tBxGwuRIBwy1FDG2GRShrwki2HgGuLk/ThvMSbpC2k8nhLc1nKo1ERarDgtlNjQqqT8sP2z&#10;GpbP0+Xvx5jXl81+R7vv/eFp6JXWD7329QVEpDb+h+/td6NhpMYTu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kf27HAAAA3QAAAA8AAAAAAAAAAAAAAAAAmAIAAGRy&#10;cy9kb3ducmV2LnhtbFBLBQYAAAAABAAEAPUAAACMAwAAAAA=&#10;" fillcolor="black" stroked="f"/>
                  <v:line id="Line 4312" o:spid="_x0000_s1392" style="position:absolute;flip:y;visibility:visible;mso-wrap-style:square" from="10059,0" to="100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RGDcYAAADdAAAADwAAAGRycy9kb3ducmV2LnhtbESPQWvCQBSE7wX/w/KEXopu0oRaU1eR&#10;0lCvakB6e2SfSWj2bciuJvn33UKhx2FmvmE2u9G04k69aywriJcRCOLS6oYrBcU5X7yCcB5ZY2uZ&#10;FEzkYLedPWww03bgI91PvhIBwi5DBbX3XSalK2sy6Ja2Iw7e1fYGfZB9JXWPQ4CbVj5H0Ys02HBY&#10;qLGj95rK79PNKMjdsbjE+PWZps1aT9Uh+SieEqUe5+P+DYSn0f+H/9oHrSCJ0hX8vg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0Rg3GAAAA3QAAAA8AAAAAAAAA&#10;AAAAAAAAoQIAAGRycy9kb3ducmV2LnhtbFBLBQYAAAAABAAEAPkAAACUAwAAAAA=&#10;" strokecolor="#d0d7e5" strokeweight="0"/>
                  <v:rect id="Rectangle 4313" o:spid="_x0000_s1393" style="position:absolute;left:10059;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UYsQA&#10;AADdAAAADwAAAGRycy9kb3ducmV2LnhtbERPyWrDMBC9F/oPYgq5hFjO0lAcy6aEBnJqaFrSHAdr&#10;aptaI2PJS/6+OgR6fLw9zSfTiIE6V1tWsIxiEMSF1TWXCr4+D4sXEM4ja2wsk4IbOcizx4cUE21H&#10;/qDh7EsRQtglqKDyvk2kdEVFBl1kW+LA/djOoA+wK6XucAzhppGrON5KgzWHhgpb2ldU/J57o2B+&#10;6ofpjfYb/r49X9bz8vq+XVqlZk/T6w6Ep8n/i+/uo1awjjdhbngTno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kFGLEAAAA3QAAAA8AAAAAAAAAAAAAAAAAmAIAAGRycy9k&#10;b3ducmV2LnhtbFBLBQYAAAAABAAEAPUAAACJAwAAAAA=&#10;" fillcolor="#d0d7e5" stroked="f"/>
                  <v:line id="Line 4314" o:spid="_x0000_s1394" style="position:absolute;visibility:visible;mso-wrap-style:square" from="0,0" to="1,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c91MYAAADdAAAADwAAAGRycy9kb3ducmV2LnhtbESPzWrDMBCE74W8g9hAb7Wc1g2xYyWE&#10;QKHtoZCfB1isje3YWjmWYrtvXxUKPQ4z8w2TbyfTioF6V1tWsIhiEMSF1TWXCs6nt6cVCOeRNbaW&#10;ScE3OdhuZg85ZtqOfKDh6EsRIOwyVFB532VSuqIigy6yHXHwLrY36IPsS6l7HAPctPI5jpfSYM1h&#10;ocKO9hUVzfFuFNiP/a0Zk9ev0z1Nhk+S7rponVKP82m3BuFp8v/hv/a7VvASJyn8vg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XPdTGAAAA3QAAAA8AAAAAAAAA&#10;AAAAAAAAoQIAAGRycy9kb3ducmV2LnhtbFBLBQYAAAAABAAEAPkAAACUAwAAAAA=&#10;" strokecolor="#d0d7e5" strokeweight="0"/>
                  <v:rect id="Rectangle 4315" o:spid="_x0000_s1395" style="position:absolute;width:10;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uOucQA&#10;AADdAAAADwAAAGRycy9kb3ducmV2LnhtbERPTWvCQBC9C/0PyxR6Ed2kUSnRTSihgqdKbbEeh+w0&#10;Cc3Ohuwak3/fPQg9Pt73Lh9NKwbqXWNZQbyMQBCXVjdcKfj63C9eQDiPrLG1TAomcpBnD7Mdptre&#10;+IOGk69ECGGXooLa+y6V0pU1GXRL2xEH7sf2Bn2AfSV1j7cQblr5HEUbabDh0FBjR0VN5e/pahTM&#10;j9dhfKNixd/T+pzMq8v7JrZKPT2Or1sQnkb/L767D1pBEq3D/vAmPAG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LjrnEAAAA3QAAAA8AAAAAAAAAAAAAAAAAmAIAAGRycy9k&#10;b3ducmV2LnhtbFBLBQYAAAAABAAEAPUAAACJAwAAAAA=&#10;" fillcolor="#d0d7e5" stroked="f"/>
                  <v:line id="Line 4316" o:spid="_x0000_s1396" style="position:absolute;flip:y;visibility:visible;mso-wrap-style:square" from="3540,0" to="3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jtP8YAAADdAAAADwAAAGRycy9kb3ducmV2LnhtbESPQWvCQBSE7wX/w/KEXopu0qRSU1eR&#10;UmmuakB6e2SfSWj2bciuJvn33UKhx2FmvmE2u9G04k69aywriJcRCOLS6oYrBcX5sHgF4TyyxtYy&#10;KZjIwW47e9hgpu3AR7qffCUChF2GCmrvu0xKV9Zk0C1tRxy8q+0N+iD7SuoehwA3rXyOopU02HBY&#10;qLGj95rK79PNKDi4Y3GJ8eszTZu1nqo8+SieEqUe5+P+DYSn0f+H/9q5VpBELzH8vg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I7T/GAAAA3QAAAA8AAAAAAAAA&#10;AAAAAAAAoQIAAGRycy9kb3ducmV2LnhtbFBLBQYAAAAABAAEAPkAAACUAwAAAAA=&#10;" strokecolor="#d0d7e5" strokeweight="0"/>
                  <v:rect id="Rectangle 4317" o:spid="_x0000_s1397" style="position:absolute;left:3540;top:-10;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1VccA&#10;AADdAAAADwAAAGRycy9kb3ducmV2LnhtbESPQWvCQBSE74L/YXmCF2k2Rg0ldZUSKvTUYpS2x0f2&#10;NQnNvg3ZNcZ/3y0UPA4z8w2z3Y+mFQP1rrGsYBnFIIhLqxuuFJxPh4dHEM4ja2wtk4IbOdjvppMt&#10;Ztpe+UhD4SsRIOwyVFB732VSurImgy6yHXHwvm1v0AfZV1L3eA1w08okjlNpsOGwUGNHeU3lT3Ex&#10;Chbvl2F8oXzNn7fNx2pRfb2lS6vUfDY+P4HwNPp7+L/9qhWs4k0Cf2/C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VtVXHAAAA3QAAAA8AAAAAAAAAAAAAAAAAmAIAAGRy&#10;cy9kb3ducmV2LnhtbFBLBQYAAAAABAAEAPUAAACMAwAAAAA=&#10;" fillcolor="#d0d7e5" stroked="f"/>
                  <v:line id="Line 4318" o:spid="_x0000_s1398" style="position:absolute;flip:y;visibility:visible;mso-wrap-style:square" from="4111,0" to="41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bW08YAAADdAAAADwAAAGRycy9kb3ducmV2LnhtbESPQWvCQBSE7wX/w/KEXkqz0aRSo6uI&#10;VJqrGii9PbLPJJh9G7JrjP++Wyj0OMzMN8x6O5pWDNS7xrKCWRSDIC6tbrhSUJwPr+8gnEfW2Fom&#10;BQ9ysN1MntaYaXvnIw0nX4kAYZehgtr7LpPSlTUZdJHtiIN3sb1BH2RfSd3jPcBNK+dxvJAGGw4L&#10;NXa0r6m8nm5GwcEdi68Zfn+mabPUjypPPoqXRKnn6bhbgfA0+v/wXzvXCpL4LYHfN+EJ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W1tPGAAAA3QAAAA8AAAAAAAAA&#10;AAAAAAAAoQIAAGRycy9kb3ducmV2LnhtbFBLBQYAAAAABAAEAPkAAACUAwAAAAA=&#10;" strokecolor="#d0d7e5" strokeweight="0"/>
                  <v:rect id="Rectangle 4319" o:spid="_x0000_s1399" style="position:absolute;left:4111;top:-10;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CIusYA&#10;AADdAAAADwAAAGRycy9kb3ducmV2LnhtbESPS2vDMBCE74X8B7GBXEwj50lxooRgUuipJQ/aHBdr&#10;a5taK2PJjv3vq0Ihx2FmvmG2+95UoqPGlZYVzKYxCOLM6pJzBdfL6/MLCOeRNVaWScFADva70dMW&#10;E23vfKLu7HMRIOwSVFB4XydSuqwgg25qa+LgfdvGoA+yyaVu8B7gppLzOF5LgyWHhQJrSgvKfs6t&#10;URB9tF1/pHTJX8PqcxHlt/f1zCo1GfeHDQhPvX+E/9tvWsEiXi3h7014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CIusYAAADdAAAADwAAAAAAAAAAAAAAAACYAgAAZHJz&#10;L2Rvd25yZXYueG1sUEsFBgAAAAAEAAQA9QAAAIsDAAAAAA==&#10;" fillcolor="#d0d7e5" stroked="f"/>
                  <v:line id="Line 4320" o:spid="_x0000_s1400" style="position:absolute;flip:y;visibility:visible;mso-wrap-style:square" from="4723,0" to="4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PrPMQAAADdAAAADwAAAGRycy9kb3ducmV2LnhtbESPQYvCMBSE78L+h/AWvIimWru41SiL&#10;KHrVLYi3R/O2LTYvpclq/fdGEDwOM/MNs1h1phZXal1lWcF4FIEgzq2uuFCQ/W6HMxDOI2usLZOC&#10;OzlYLT96C0y1vfGBrkdfiABhl6KC0vsmldLlJRl0I9sQB+/PtgZ9kG0hdYu3ADe1nETRlzRYcVgo&#10;saF1Sfnl+G8UbN0hO43xvJtOq299L/bxJhvESvU/u585CE+df4df7b1WEEdJAs834Qn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8+s8xAAAAN0AAAAPAAAAAAAAAAAA&#10;AAAAAKECAABkcnMvZG93bnJldi54bWxQSwUGAAAAAAQABAD5AAAAkgMAAAAA&#10;" strokecolor="#d0d7e5" strokeweight="0"/>
                  <v:rect id="Rectangle 4321" o:spid="_x0000_s1401" style="position:absolute;left:4723;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6zVscA&#10;AADdAAAADwAAAGRycy9kb3ducmV2LnhtbESPQWvCQBSE7wX/w/IKvUjdWJtQoqtIaKEni1q0x0f2&#10;mYRm34bsJib/visUPA4z8w2z2gymFj21rrKsYD6LQBDnVldcKPg+fjy/gXAeWWNtmRSM5GCznjys&#10;MNX2ynvqD74QAcIuRQWl900qpctLMuhmtiEO3sW2Bn2QbSF1i9cAN7V8iaJEGqw4LJTYUFZS/nvo&#10;jILpV9cP75S98nmMT4tp8bNL5lapp8dhuwThafD38H/7UytYRHECt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us1bHAAAA3QAAAA8AAAAAAAAAAAAAAAAAmAIAAGRy&#10;cy9kb3ducmV2LnhtbFBLBQYAAAAABAAEAPUAAACMAwAAAAA=&#10;" fillcolor="#d0d7e5" stroked="f"/>
                  <v:line id="Line 4322" o:spid="_x0000_s1402" style="position:absolute;flip:y;visibility:visible;mso-wrap-style:square" from="5481,0" to="54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3Q0McAAADdAAAADwAAAGRycy9kb3ducmV2LnhtbESPzWrDMBCE74W+g9hCLyWRU6f5caOY&#10;UmqSa1JDyG2xNraptTKWajtvXxUCOQ4z8w2zSUfTiJ46V1tWMJtGIIgLq2suFeTf2WQFwnlkjY1l&#10;UnAlB+n28WGDibYDH6g/+lIECLsEFVTet4mUrqjIoJvaljh4F9sZ9EF2pdQdDgFuGvkaRQtpsOaw&#10;UGFLnxUVP8dfoyBzh/w0w/NuPq/X+lru46/8JVbq+Wn8eAfhafT38K291wri6G0J/2/CE5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bdDQxwAAAN0AAAAPAAAAAAAA&#10;AAAAAAAAAKECAABkcnMvZG93bnJldi54bWxQSwUGAAAAAAQABAD5AAAAlQMAAAAA&#10;" strokecolor="#d0d7e5" strokeweight="0"/>
                  <v:rect id="Rectangle 4323" o:spid="_x0000_s1403" style="position:absolute;left:5481;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2Cv8QA&#10;AADdAAAADwAAAGRycy9kb3ducmV2LnhtbERPTWvCQBC9C/0PyxR6Ed2kUSnRTSihgqdKbbEeh+w0&#10;Cc3Ohuwak3/fPQg9Pt73Lh9NKwbqXWNZQbyMQBCXVjdcKfj63C9eQDiPrLG1TAomcpBnD7Mdptre&#10;+IOGk69ECGGXooLa+y6V0pU1GXRL2xEH7sf2Bn2AfSV1j7cQblr5HEUbabDh0FBjR0VN5e/pahTM&#10;j9dhfKNixd/T+pzMq8v7JrZKPT2Or1sQnkb/L767D1pBEq3D3PAmPAG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9gr/EAAAA3QAAAA8AAAAAAAAAAAAAAAAAmAIAAGRycy9k&#10;b3ducmV2LnhtbFBLBQYAAAAABAAEAPUAAACJAwAAAAA=&#10;" fillcolor="#d0d7e5" stroked="f"/>
                  <v:line id="Line 4324" o:spid="_x0000_s1404" style="position:absolute;flip:y;visibility:visible;mso-wrap-style:square" from="6270,0" to="62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7hOcYAAADdAAAADwAAAGRycy9kb3ducmV2LnhtbESPQWvCQBSE7wX/w/KEXkqzsdHSRFeR&#10;0lCvakC8PbKvSTD7NmRXTf59t1DwOMzMN8xqM5hW3Kh3jWUFsygGQVxa3XCloDjmrx8gnEfW2Fom&#10;BSM52KwnTyvMtL3znm4HX4kAYZehgtr7LpPSlTUZdJHtiIP3Y3uDPsi+krrHe4CbVr7F8bs02HBY&#10;qLGjz5rKy+FqFORuX5xmeP6ez5tUj9Uu+SpeEqWep8N2CcLT4B/h//ZOK0jiRQp/b8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4TnGAAAA3QAAAA8AAAAAAAAA&#10;AAAAAAAAoQIAAGRycy9kb3ducmV2LnhtbFBLBQYAAAAABAAEAPkAAACUAwAAAAA=&#10;" strokecolor="#d0d7e5" strokeweight="0"/>
                  <v:rect id="Rectangle 4325" o:spid="_x0000_s1405" style="position:absolute;left:6270;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dEBMIA&#10;AADdAAAADwAAAGRycy9kb3ducmV2LnhtbERPTYvCMBC9C/6HMIIXWVNXLVKNIrKCJ0Vddj0OzdgW&#10;m0lpYq3/3hwEj4/3vVi1phQN1a6wrGA0jEAQp1YXnCn4PW+/ZiCcR9ZYWiYFT3KwWnY7C0y0ffCR&#10;mpPPRAhhl6CC3PsqkdKlORl0Q1sRB+5qa4M+wDqTusZHCDel/I6iWBosODTkWNEmp/R2uhsFg8O9&#10;aX9oM+H/5/RvPMgu+3hkler32vUchKfWf8Rv904rGEdx2B/ehCc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Z0QEwgAAAN0AAAAPAAAAAAAAAAAAAAAAAJgCAABkcnMvZG93&#10;bnJldi54bWxQSwUGAAAAAAQABAD1AAAAhwMAAAAA&#10;" fillcolor="#d0d7e5" stroked="f"/>
                  <v:line id="Line 4326" o:spid="_x0000_s1406" style="position:absolute;flip:y;visibility:visible;mso-wrap-style:square" from="7018,0" to="70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QngsQAAADdAAAADwAAAGRycy9kb3ducmV2LnhtbESPQYvCMBSE74L/ITzBi2haK6LVKLIo&#10;etUtLN4ezbMtNi+lyWr990ZY2OMwM98w621navGg1lWWFcSTCARxbnXFhYLs+zBegHAeWWNtmRS8&#10;yMF20++tMdX2yWd6XHwhAoRdigpK75tUSpeXZNBNbEMcvJttDfog20LqFp8Bbmo5jaK5NFhxWCix&#10;oa+S8vvl1yg4uHP2E+P1OJtVS/0qTsk+GyVKDQfdbgXCU+f/w3/tk1aQRPMYPm/CE5C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pCeCxAAAAN0AAAAPAAAAAAAAAAAA&#10;AAAAAKECAABkcnMvZG93bnJldi54bWxQSwUGAAAAAAQABAD5AAAAkgMAAAAA&#10;" strokecolor="#d0d7e5" strokeweight="0"/>
                  <v:rect id="Rectangle 4327" o:spid="_x0000_s1407" style="position:absolute;left:7018;top:-10;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l/6McA&#10;AADdAAAADwAAAGRycy9kb3ducmV2LnhtbESPQWvCQBSE7wX/w/IKvUizMdZQoqtIaKGnirFoj4/s&#10;MwnNvg3ZNcZ/3xUKPQ4z8w2z2oymFQP1rrGsYBbFIIhLqxuuFHwd3p9fQTiPrLG1TApu5GCznjys&#10;MNP2ynsaCl+JAGGXoYLa+y6T0pU1GXSR7YiDd7a9QR9kX0nd4zXATSuTOE6lwYbDQo0d5TWVP8XF&#10;KJjuLsP4RvkLn26L43xafX+mM6vU0+O4XYLwNPr/8F/7QyuYx2kC9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5f+jHAAAA3QAAAA8AAAAAAAAAAAAAAAAAmAIAAGRy&#10;cy9kb3ducmV2LnhtbFBLBQYAAAAABAAEAPUAAACMAwAAAAA=&#10;" fillcolor="#d0d7e5" stroked="f"/>
                  <v:line id="Line 4328" o:spid="_x0000_s1408" style="position:absolute;flip:y;visibility:visible;mso-wrap-style:square" from="7734,0" to="7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ocbsUAAADdAAAADwAAAGRycy9kb3ducmV2LnhtbESPQWvCQBSE74X+h+UJvZS60YjU6CpF&#10;DM1VDYi3R/aZBLNvQ3aNyb/vFgo9DjPzDbPZDaYRPXWutqxgNo1AEBdW11wqyM/pxycI55E1NpZJ&#10;wUgOdtvXlw0m2j75SP3JlyJA2CWooPK+TaR0RUUG3dS2xMG72c6gD7Irpe7wGeCmkfMoWkqDNYeF&#10;ClvaV1TcTw+jIHXH/DLD6/diUa/0WGbxIX+PlXqbDF9rEJ4G/x/+a2daQRwtY/h9E56A3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ocbsUAAADdAAAADwAAAAAAAAAA&#10;AAAAAAChAgAAZHJzL2Rvd25yZXYueG1sUEsFBgAAAAAEAAQA+QAAAJMDAAAAAA==&#10;" strokecolor="#d0d7e5" strokeweight="0"/>
                  <v:rect id="Rectangle 4329" o:spid="_x0000_s1409" style="position:absolute;left:7734;top:-10;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xCB8cA&#10;AADdAAAADwAAAGRycy9kb3ducmV2LnhtbESPQWvCQBSE7wX/w/IKvUizsdpQoqtIaKEnxbRoj4/s&#10;MwnNvg3ZTYz/visIPQ4z8w2z2oymEQN1rrasYBbFIIgLq2suFXx/fTy/gXAeWWNjmRRcycFmPXlY&#10;YarthQ805L4UAcIuRQWV920qpSsqMugi2xIH72w7gz7IrpS6w0uAm0a+xHEiDdYcFipsKauo+M17&#10;o2C674fxnbIFn66vx/m0/NklM6vU0+O4XYLwNPr/8L39qRXM42QBt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cQgfHAAAA3QAAAA8AAAAAAAAAAAAAAAAAmAIAAGRy&#10;cy9kb3ducmV2LnhtbFBLBQYAAAAABAAEAPUAAACMAwAAAAA=&#10;" fillcolor="#d0d7e5" stroked="f"/>
                  <v:line id="Line 4330" o:spid="_x0000_s1410" style="position:absolute;flip:y;visibility:visible;mso-wrap-style:square" from="8533,0" to="8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8hgcQAAADdAAAADwAAAGRycy9kb3ducmV2LnhtbESPQYvCMBSE78L+h/AWvIimWlfcapRF&#10;FL3aLYi3R/O2LTYvpclq/fdGEDwOM/MNs1x3phZXal1lWcF4FIEgzq2uuFCQ/e6GcxDOI2usLZOC&#10;OzlYrz56S0y0vfGRrqkvRICwS1BB6X2TSOnykgy6kW2Ig/dnW4M+yLaQusVbgJtaTqJoJg1WHBZK&#10;bGhTUn5J/42CnTtmpzGe99Np9a3vxSHeZoNYqf5n97MA4anz7/CrfdAK4mj2Bc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nyGBxAAAAN0AAAAPAAAAAAAAAAAA&#10;AAAAAKECAABkcnMvZG93bnJldi54bWxQSwUGAAAAAAQABAD5AAAAkgMAAAAA&#10;" strokecolor="#d0d7e5" strokeweight="0"/>
                  <v:rect id="Rectangle 4331" o:spid="_x0000_s1411" style="position:absolute;left:8533;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J568UA&#10;AADdAAAADwAAAGRycy9kb3ducmV2LnhtbESPS4vCQBCE78L+h6EXvIhOfAWJjrLICp5cfKAem0xv&#10;EjbTEzJjjP/eWRA8FlX1FbVYtaYUDdWusKxgOIhAEKdWF5wpOB03/RkI55E1lpZJwYMcrJYfnQUm&#10;2t55T83BZyJA2CWoIPe+SqR0aU4G3cBWxMH7tbVBH2SdSV3jPcBNKUdRFEuDBYeFHCta55T+HW5G&#10;Qe/n1rTftJ7w5TE9j3vZdRcPrVLdz/ZrDsJT69/hV3urFYyjOIb/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nnrxQAAAN0AAAAPAAAAAAAAAAAAAAAAAJgCAABkcnMv&#10;ZG93bnJldi54bWxQSwUGAAAAAAQABAD1AAAAigMAAAAA&#10;" fillcolor="#d0d7e5" stroked="f"/>
                  <v:line id="Line 4332" o:spid="_x0000_s1412" style="position:absolute;flip:y;visibility:visible;mso-wrap-style:square" from="9353,0" to="93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abcQAAADdAAAADwAAAGRycy9kb3ducmV2LnhtbESPQYvCMBSE78L+h/AWvIimWum61SiL&#10;KHrVLYi3R/O2LTYvpclq/fdGEDwOM/MNs1h1phZXal1lWcF4FIEgzq2uuFCQ/W6HMxDOI2usLZOC&#10;OzlYLT96C0y1vfGBrkdfiABhl6KC0vsmldLlJRl0I9sQB+/PtgZ9kG0hdYu3ADe1nERRIg1WHBZK&#10;bGhdUn45/hsFW3fITmM876bT6lvfi328yQaxUv3P7mcOwlPn3+FXe68VxFHyBc834Qn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ARptxAAAAN0AAAAPAAAAAAAAAAAA&#10;AAAAAKECAABkcnMvZG93bnJldi54bWxQSwUGAAAAAAQABAD5AAAAkgMAAAAA&#10;" strokecolor="#d0d7e5" strokeweight="0"/>
                  <v:rect id="Rectangle 4333" o:spid="_x0000_s1413" style="position:absolute;left:9353;top:-10;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FIAsIA&#10;AADdAAAADwAAAGRycy9kb3ducmV2LnhtbERPTYvCMBC9C/6HMIIXWVNXLVKNIrKCJ0Vddj0OzdgW&#10;m0lpYq3/3hwEj4/3vVi1phQN1a6wrGA0jEAQp1YXnCn4PW+/ZiCcR9ZYWiYFT3KwWnY7C0y0ffCR&#10;mpPPRAhhl6CC3PsqkdKlORl0Q1sRB+5qa4M+wDqTusZHCDel/I6iWBosODTkWNEmp/R2uhsFg8O9&#10;aX9oM+H/5/RvPMgu+3hkler32vUchKfWf8Rv904rGEdxmBvehCc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UgCwgAAAN0AAAAPAAAAAAAAAAAAAAAAAJgCAABkcnMvZG93&#10;bnJldi54bWxQSwUGAAAAAAQABAD1AAAAhwMAAAAA&#10;" fillcolor="#d0d7e5" stroked="f"/>
                  <v:line id="Line 4334" o:spid="_x0000_s1414" style="position:absolute;visibility:visible;mso-wrap-style:square" from="10765,0" to="10766,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JhtMQAAADdAAAADwAAAGRycy9kb3ducmV2LnhtbESP3YrCMBSE7wXfIRzBO01df9BqlEUQ&#10;dC+EVR/g0BzbanNSm9jWt98Iwl4OM/MNs9q0phA1VS63rGA0jEAQJ1bnnCq4nHeDOQjnkTUWlknB&#10;ixxs1t3OCmNtG/6l+uRTESDsYlSQeV/GUrokI4NuaEvi4F1tZdAHWaVSV9gEuCnkVxTNpMGcw0KG&#10;JW0zSu6np1FgD9vHvZlMj+fnYlL/kHS3UeGU6vfa7yUIT63/D3/ae61gHM0W8H4Tn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4mG0xAAAAN0AAAAPAAAAAAAAAAAA&#10;AAAAAKECAABkcnMvZG93bnJldi54bWxQSwUGAAAAAAQABAD5AAAAkgMAAAAA&#10;" strokecolor="#d0d7e5" strokeweight="0"/>
                  <v:rect id="Rectangle 4335" o:spid="_x0000_s1415" style="position:absolute;left:10765;width:11;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7S2cIA&#10;AADdAAAADwAAAGRycy9kb3ducmV2LnhtbERPy4rCMBTdC/5DuIIb0dTxSTXKIA7MymFU1OWlubbF&#10;5qY0sda/NwvB5eG8l+vGFKKmyuWWFQwHEQjixOqcUwXHw09/DsJ5ZI2FZVLwJAfrVbu1xFjbB/9T&#10;vfepCCHsYlSQeV/GUrokI4NuYEviwF1tZdAHWKVSV/gI4aaQX1E0lQZzDg0ZlrTJKLnt70ZB7+9e&#10;N1vajPn8nJxGvfSymw6tUt1O870A4anxH/Hb/asVjKJZ2B/ehCc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tLZwgAAAN0AAAAPAAAAAAAAAAAAAAAAAJgCAABkcnMvZG93&#10;bnJldi54bWxQSwUGAAAAAAQABAD1AAAAhwMAAAAA&#10;" fillcolor="#d0d7e5" stroked="f"/>
                  <v:line id="Line 4336" o:spid="_x0000_s1416" style="position:absolute;visibility:visible;mso-wrap-style:square" from="11440,0" to="11441,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37b8UAAADdAAAADwAAAGRycy9kb3ducmV2LnhtbESP0WrCQBRE3wX/YbkF33QTta2mrlIE&#10;QfsgNPYDLtnbJDV7N82uSfx7VxB8HGbmDLPa9KYSLTWutKwgnkQgiDOrS84V/Jx24wUI55E1VpZJ&#10;wZUcbNbDwQoTbTv+pjb1uQgQdgkqKLyvEyldVpBBN7E1cfB+bWPQB9nkUjfYBbip5DSK3qTBksNC&#10;gTVtC8rO6cUosIft/7mbvx5Pl+W8/SLp/uLKKTV66T8/QHjq/TP8aO+1gln0HsP9TXgCcn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037b8UAAADdAAAADwAAAAAAAAAA&#10;AAAAAAChAgAAZHJzL2Rvd25yZXYueG1sUEsFBgAAAAAEAAQA+QAAAJMDAAAAAA==&#10;" strokecolor="#d0d7e5" strokeweight="0"/>
                  <v:rect id="Rectangle 4337" o:spid="_x0000_s1417" style="position:absolute;left:11440;width:10;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pNccA&#10;AADdAAAADwAAAGRycy9kb3ducmV2LnhtbESPT2vCQBTE74V+h+UJXkQ3/mksqauItNBTS1NRj4/s&#10;MwnNvg3ZNa7fvlsQehxm5jfMahNMI3rqXG1ZwXSSgCAurK65VLD/fhs/g3AeWWNjmRTcyMFm/fiw&#10;wkzbK39Rn/tSRAi7DBVU3reZlK6oyKCb2JY4emfbGfRRdqXUHV4j3DRyliSpNFhzXKiwpV1FxU9+&#10;MQpGn5c+vNJuwcfb02E+Kk8f6dQqNRyE7QsIT8H/h+/td61gnixn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g6TXHAAAA3QAAAA8AAAAAAAAAAAAAAAAAmAIAAGRy&#10;cy9kb3ducmV2LnhtbFBLBQYAAAAABAAEAPUAAACMAwAAAAA=&#10;" fillcolor="#d0d7e5" stroked="f"/>
                  <v:line id="Line 4338" o:spid="_x0000_s1418" style="position:absolute;visibility:visible;mso-wrap-style:square" from="12270,0" to="12271,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PAg8QAAADdAAAADwAAAGRycy9kb3ducmV2LnhtbESP3YrCMBSE7xd8h3AE7zT1X6tRRFhY&#10;vVhY9QEOzbGtNie1iW337TeCsJfDzHzDrLetKURNlcstKxgOIhDEidU5pwou58/+AoTzyBoLy6Tg&#10;lxxsN52PNcbaNvxD9cmnIkDYxagg876MpXRJRgbdwJbEwbvayqAPskqlrrAJcFPIURTNpMGcw0KG&#10;Je0zSu6np1FgD/vHvZlMv8/P5aQ+knS3YeGU6nXb3QqEp9b/h9/tL61gHM3H8HoTnoD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08CDxAAAAN0AAAAPAAAAAAAAAAAA&#10;AAAAAKECAABkcnMvZG93bnJldi54bWxQSwUGAAAAAAQABAD5AAAAkgMAAAAA&#10;" strokecolor="#d0d7e5" strokeweight="0"/>
                  <v:rect id="Rectangle 4339" o:spid="_x0000_s1419" style="position:absolute;left:12270;width:11;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XU2scA&#10;AADdAAAADwAAAGRycy9kb3ducmV2LnhtbESPW2vCQBSE3wv9D8sR+iK68VItqWuQUMGnllpRHw/Z&#10;YxKaPRuym4v/vlso9HGYmW+YTTKYSnTUuNKygtk0AkGcWV1yruD0tZ+8gHAeWWNlmRTcyUGyfXzY&#10;YKxtz5/UHX0uAoRdjAoK7+tYSpcVZNBNbU0cvJttDPogm1zqBvsAN5WcR9FKGiw5LBRYU1pQ9n1s&#10;jYLxR9sNb5Qu+XJ/Pi/G+fV9NbNKPY2G3SsIT4P/D/+1D1rBIlov4fdNe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F1NrHAAAA3QAAAA8AAAAAAAAAAAAAAAAAmAIAAGRy&#10;cy9kb3ducmV2LnhtbFBLBQYAAAAABAAEAPUAAACMAwAAAAA=&#10;" fillcolor="#d0d7e5" stroked="f"/>
                  <v:line id="Line 4340" o:spid="_x0000_s1420" style="position:absolute;visibility:visible;mso-wrap-style:square" from="13059,0" to="13060,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b9bMUAAADdAAAADwAAAGRycy9kb3ducmV2LnhtbESP3YrCMBSE7wXfIRzBuzV11V3tGkUE&#10;Qb0Q/HmAQ3NsuzYn3Sa29e2NsODlMDPfMPNlawpRU+VyywqGgwgEcWJ1zqmCy3nzMQXhPLLGwjIp&#10;eJCD5aLbmWOsbcNHqk8+FQHCLkYFmfdlLKVLMjLoBrYkDt7VVgZ9kFUqdYVNgJtCfkbRlzSYc1jI&#10;sKR1RsntdDcK7G79d2vGk8P5PhvXe5Lud1g4pfq9dvUDwlPr3+H/9lYrGEXfE3i9C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Hb9bMUAAADdAAAADwAAAAAAAAAA&#10;AAAAAAChAgAAZHJzL2Rvd25yZXYueG1sUEsFBgAAAAAEAAQA+QAAAJMDAAAAAA==&#10;" strokecolor="#d0d7e5" strokeweight="0"/>
                  <v:rect id="Rectangle 4341" o:spid="_x0000_s1421" style="position:absolute;left:13059;width:11;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vNsYA&#10;AADdAAAADwAAAGRycy9kb3ducmV2LnhtbESPT2vCQBTE74LfYXlCL6Iba42SuoqIQk8V/6AeH9nX&#10;JJh9G7JrjN++Wyh4HGbmN8x82ZpSNFS7wrKC0TACQZxaXXCm4HTcDmYgnEfWWFomBU9ysFx0O3NM&#10;tH3wnpqDz0SAsEtQQe59lUjp0pwMuqGtiIP3Y2uDPsg6k7rGR4CbUr5HUSwNFhwWcqxonVN6O9yN&#10;gv7u3rQbWn/w5Tk5j/vZ9TseWaXeeu3qE4Sn1r/C/+0vrWAcTWP4ex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vvNsYAAADdAAAADwAAAAAAAAAAAAAAAACYAgAAZHJz&#10;L2Rvd25yZXYueG1sUEsFBgAAAAAEAAQA9QAAAIsDAAAAAA==&#10;" fillcolor="#d0d7e5" stroked="f"/>
                  <v:rect id="Rectangle 4342" o:spid="_x0000_s1422" style="position:absolute;left:10;top:280;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QQSMgA&#10;AADdAAAADwAAAGRycy9kb3ducmV2LnhtbESPT2sCMRTE7wW/Q3iF3mpSa6uuRtFCwUuh/jno7bl5&#10;7i5uXrZJqms/vSkUehxm5jfMZNbaWpzJh8qxhqeuAkGcO1NxoWG7eX8cgggR2WDtmDRcKcBs2rmb&#10;YGbchVd0XsdCJAiHDDWUMTaZlCEvyWLouoY4eUfnLcYkfSGNx0uC21r2lHqVFitOCyU29FZSflp/&#10;Ww2L0XDx9dnnj5/VYU/73eH00vNK64f7dj4GEamN/+G/9tJoeFaDAfy+SU9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xBBIyAAAAN0AAAAPAAAAAAAAAAAAAAAAAJgCAABk&#10;cnMvZG93bnJldi54bWxQSwUGAAAAAAQABAD1AAAAjQMAAAAA&#10;" fillcolor="black" stroked="f"/>
                  <v:line id="Line 4343" o:spid="_x0000_s1423" style="position:absolute;visibility:visible;mso-wrap-style:square" from="13994,0" to="13995,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dS8sEAAADdAAAADwAAAGRycy9kb3ducmV2LnhtbERPy4rCMBTdC/5DuMLsNNXxWY0yCAPq&#10;YmDUD7g017ba3NQmtvXvzUJweTjv1aY1haipcrllBcNBBII4sTrnVMH59Nufg3AeWWNhmRQ8ycFm&#10;3e2sMNa24X+qjz4VIYRdjAoy78tYSpdkZNANbEkcuIutDPoAq1TqCpsQbgo5iqKpNJhzaMiwpG1G&#10;ye34MArsfnu/NePJ3+mxGNcHku46LJxSX732ZwnCU+s/4rd7pxV8R7MwN7wJT0C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1LywQAAAN0AAAAPAAAAAAAAAAAAAAAA&#10;AKECAABkcnMvZG93bnJldi54bWxQSwUGAAAAAAQABAD5AAAAjwMAAAAA&#10;" strokecolor="#d0d7e5" strokeweight="0"/>
                  <v:rect id="Rectangle 4344" o:spid="_x0000_s1424" style="position:absolute;left:13994;width:10;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R7RMYA&#10;AADdAAAADwAAAGRycy9kb3ducmV2LnhtbESPT2vCQBTE7wW/w/IEL6Ib/1RrdBURhZ5aqqI9PrLP&#10;JJh9G7JrjN/eLQg9DjPzG2axakwhaqpcblnBoB+BIE6szjlVcDzseh8gnEfWWFgmBQ9ysFq23hYY&#10;a3vnH6r3PhUBwi5GBZn3ZSylSzIy6Pq2JA7exVYGfZBVKnWF9wA3hRxG0UQazDksZFjSJqPkur8Z&#10;Bd3vW91saTPm8+P9NOqmv1+TgVWq027WcxCeGv8ffrU/tYJRNJ3B35vwB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R7RMYAAADdAAAADwAAAAAAAAAAAAAAAACYAgAAZHJz&#10;L2Rvd25yZXYueG1sUEsFBgAAAAAEAAQA9QAAAIsDAAAAAA==&#10;" fillcolor="#d0d7e5" stroked="f"/>
                  <v:rect id="Rectangle 4345" o:spid="_x0000_s1425" style="position:absolute;left:3550;top:1433;width:118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j4G8QA&#10;AADdAAAADwAAAGRycy9kb3ducmV2LnhtbERPTWsCMRC9F/ofwgi91USrst0apRYKXgS1PdTbuJnu&#10;Lm4m2yTV1V9vDoLHx/uezjvbiCP5UDvWMOgrEMSFMzWXGr6/Pp8zECEiG2wck4YzBZjPHh+mmBt3&#10;4g0dt7EUKYRDjhqqGNtcylBUZDH0XUucuF/nLcYEfSmNx1MKt40cKjWRFmtODRW29FFRcdj+Ww2L&#10;12zxtx7x6rLZ72j3sz+Mh15p/dTr3t9AROriXXxzL42GF5Wl/elNegJ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4+BvEAAAA3QAAAA8AAAAAAAAAAAAAAAAAmAIAAGRycy9k&#10;b3ducmV2LnhtbFBLBQYAAAAABAAEAPUAAACJAwAAAAA=&#10;" fillcolor="black" stroked="f"/>
                  <v:rect id="Rectangle 4346" o:spid="_x0000_s1426" style="position:absolute;left:6281;top:1433;width:3789;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RdgMcA&#10;AADdAAAADwAAAGRycy9kb3ducmV2LnhtbESPQWsCMRSE7wX/Q3iCt5poW1m3RqkFwUuh2h709ty8&#10;7i5uXrZJ1G1/fSMUPA4z8w0zW3S2EWfyoXasYTRUIIgLZ2ouNXx+rO4zECEiG2wck4YfCrCY9+5m&#10;mBt34Q2dt7EUCcIhRw1VjG0uZSgqshiGriVO3pfzFmOSvpTG4yXBbSPHSk2kxZrTQoUtvVZUHLcn&#10;q2E5zZbf74/89rs57Gm/Oxyfxl5pPeh3L88gInXxFv5vr42GB5WN4PomP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0XYDHAAAA3QAAAA8AAAAAAAAAAAAAAAAAmAIAAGRy&#10;cy9kb3ducmV2LnhtbFBLBQYAAAAABAAEAPUAAACMAwAAAAA=&#10;" fillcolor="black" stroked="f"/>
                  <v:line id="Line 4347" o:spid="_x0000_s1427" style="position:absolute;visibility:visible;mso-wrap-style:square" from="10070,1443" to="10755,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oVP8QAAADdAAAADwAAAGRycy9kb3ducmV2LnhtbESP3YrCMBSE7xd8h3AE7zT1F61GWYQF&#10;9WLBnwc4NMe22pzUJrb17Y2wsJfDzHzDrDatKURNlcstKxgOIhDEidU5pwou55/+HITzyBoLy6Tg&#10;RQ42687XCmNtGz5SffKpCBB2MSrIvC9jKV2SkUE3sCVx8K62MuiDrFKpK2wC3BRyFEUzaTDnsJBh&#10;SduMkvvpaRTY/fZxbybT3/NzMakPJN1tWDilet32ewnCU+v/w3/tnVYwjuYj+LwJT0Cu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ShU/xAAAAN0AAAAPAAAAAAAAAAAA&#10;AAAAAKECAABkcnMvZG93bnJldi54bWxQSwUGAAAAAAQABAD5AAAAkgMAAAAA&#10;" strokecolor="#d0d7e5" strokeweight="0"/>
                  <v:rect id="Rectangle 4348" o:spid="_x0000_s1428" style="position:absolute;left:10070;top:1443;width:685;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8icUA&#10;AADdAAAADwAAAGRycy9kb3ducmV2LnhtbESPT4vCMBTE7wt+h/CEvYimblWkGkXEhT2t+Af1+Gie&#10;bbF5KU2s9dtvBGGPw8z8hpkvW1OKhmpXWFYwHEQgiFOrC84UHA/f/SkI55E1lpZJwZMcLBedjzkm&#10;2j54R83eZyJA2CWoIPe+SqR0aU4G3cBWxMG72tqgD7LOpK7xEeCmlF9RNJEGCw4LOVa0zim97e9G&#10;QW97b9oNrUd8fo5PcS+7/E6GVqnPbruagfDU+v/wu/2jFcTRNIbX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uTyJxQAAAN0AAAAPAAAAAAAAAAAAAAAAAJgCAABkcnMv&#10;ZG93bnJldi54bWxQSwUGAAAAAAQABAD1AAAAigMAAAAA&#10;" fillcolor="#d0d7e5" stroked="f"/>
                  <v:line id="Line 4349" o:spid="_x0000_s1429" style="position:absolute;visibility:visible;mso-wrap-style:square" from="10776,1443" to="11430,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8o0MYAAADdAAAADwAAAGRycy9kb3ducmV2LnhtbESPzWrDMBCE74W8g9hAb43s1g2JE9kE&#10;Q6HtoZCfB1isje3EWjmWYrtvXxUKPQ4z8w2zzSfTioF611hWEC8iEMSl1Q1XCk7Ht6cVCOeRNbaW&#10;ScE3Ociz2cMWU21H3tNw8JUIEHYpKqi971IpXVmTQbewHXHwzrY36IPsK6l7HAPctPI5ipbSYMNh&#10;ocaOiprK6+FuFNiP4nYdk9ev432dDJ8k3SVunVKP82m3AeFp8v/hv/a7VvASrRL4fROe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vKNDGAAAA3QAAAA8AAAAAAAAA&#10;AAAAAAAAoQIAAGRycy9kb3ducmV2LnhtbFBLBQYAAAAABAAEAPkAAACUAwAAAAA=&#10;" strokecolor="#d0d7e5" strokeweight="0"/>
                  <v:rect id="Rectangle 4350" o:spid="_x0000_s1430" style="position:absolute;left:10776;top:1443;width:654;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BZscA&#10;AADdAAAADwAAAGRycy9kb3ducmV2LnhtbESPT2vCQBTE74LfYXmFXqRurBpC6ioiLXiymJa2x0f2&#10;NQnNvg3ZzR+/vSsUPA4z8xtmsxtNLXpqXWVZwWIegSDOra64UPD58faUgHAeWWNtmRRcyMFuO51s&#10;MNV24DP1mS9EgLBLUUHpfZNK6fKSDLq5bYiD92tbgz7ItpC6xSHATS2foyiWBisOCyU2dCgp/8s6&#10;o2D23vXjKx1W/H1Zfy1nxc8pXlilHh/G/QsIT6O/h//bR61gGSVruL0JT0B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cAWbHAAAA3QAAAA8AAAAAAAAAAAAAAAAAmAIAAGRy&#10;cy9kb3ducmV2LnhtbFBLBQYAAAAABAAEAPUAAACMAwAAAAA=&#10;" fillcolor="#d0d7e5" stroked="f"/>
                  <v:line id="Line 4351" o:spid="_x0000_s1431" style="position:absolute;visibility:visible;mso-wrap-style:square" from="11450,1443" to="12260,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ETPMQAAADdAAAADwAAAGRycy9kb3ducmV2LnhtbESP3YrCMBSE7wXfIRzBO01df9BqlEUQ&#10;dC+EVR/g0BzbanNSm9jWt98Iwl4OM/MNs9q0phA1VS63rGA0jEAQJ1bnnCq4nHeDOQjnkTUWlknB&#10;ixxs1t3OCmNtG/6l+uRTESDsYlSQeV/GUrokI4NuaEvi4F1tZdAHWaVSV9gEuCnkVxTNpMGcw0KG&#10;JW0zSu6np1FgD9vHvZlMj+fnYlL/kHS3UeGU6vfa7yUIT63/D3/ae61gHM1n8H4Tn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cRM8xAAAAN0AAAAPAAAAAAAAAAAA&#10;AAAAAKECAABkcnMvZG93bnJldi54bWxQSwUGAAAAAAQABAD5AAAAkgMAAAAA&#10;" strokecolor="#d0d7e5" strokeweight="0"/>
                  <v:rect id="Rectangle 4352" o:spid="_x0000_s1432" style="position:absolute;left:11450;top:1443;width:810;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I6iscA&#10;AADdAAAADwAAAGRycy9kb3ducmV2LnhtbESPQWvCQBSE74X+h+UVvEjdRKuV6BqKtNCTopbq8ZF9&#10;JqHZt2F3jfHfd4VCj8PMfMMs8940oiPna8sK0lECgriwuuZSwdfh43kOwgdkjY1lUnAjD/nq8WGJ&#10;mbZX3lG3D6WIEPYZKqhCaDMpfVGRQT+yLXH0ztYZDFG6UmqH1wg3jRwnyUwarDkuVNjSuqLiZ38x&#10;CobbS9e/0/qFj7fp92RYnjaz1Co1eOrfFiAC9eE//Nf+1AomyfwV7m/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COorHAAAA3QAAAA8AAAAAAAAAAAAAAAAAmAIAAGRy&#10;cy9kb3ducmV2LnhtbFBLBQYAAAAABAAEAPUAAACMAwAAAAA=&#10;" fillcolor="#d0d7e5" stroked="f"/>
                  <v:line id="Line 4353" o:spid="_x0000_s1433" style="position:absolute;visibility:visible;mso-wrap-style:square" from="12281,1443" to="13049,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Ii1cIAAADdAAAADwAAAGRycy9kb3ducmV2LnhtbERPy4rCMBTdD/gP4QrupqmjI7UaZRAE&#10;dTHg4wMuzbWtNje1iW39e7MYmOXhvJfr3lSipcaVlhWMoxgEcWZ1ybmCy3n7mYBwHlljZZkUvMjB&#10;ejX4WGKqbcdHak8+FyGEXYoKCu/rVEqXFWTQRbYmDtzVNgZ9gE0udYNdCDeV/IrjmTRYcmgosKZN&#10;Qdn99DQK7H7zuHfT79/zcz5tDyTdbVw5pUbD/mcBwlPv/8V/7p1WMImTMDe8CU9Ar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6Ii1cIAAADdAAAADwAAAAAAAAAAAAAA&#10;AAChAgAAZHJzL2Rvd25yZXYueG1sUEsFBgAAAAAEAAQA+QAAAJADAAAAAA==&#10;" strokecolor="#d0d7e5" strokeweight="0"/>
                  <v:rect id="Rectangle 4354" o:spid="_x0000_s1434" style="position:absolute;left:12281;top:1443;width:768;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LY8YA&#10;AADdAAAADwAAAGRycy9kb3ducmV2LnhtbESPS4vCQBCE78L+h6EXvIhOfKJZR1lEwdOKD9Rjk+lN&#10;wmZ6QmaM8d87C4LHoqq+oubLxhSipsrllhX0exEI4sTqnFMFp+OmOwXhPLLGwjIpeJCD5eKjNcdY&#10;2zvvqT74VAQIuxgVZN6XsZQuycig69mSOHi/tjLog6xSqSu8B7gp5CCKJtJgzmEhw5JWGSV/h5tR&#10;0Nnd6mZNqxFfHuPzsJNefyZ9q1T7s/n+AuGp8e/wq73VCobRdAb/b8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ELY8YAAADdAAAADwAAAAAAAAAAAAAAAACYAgAAZHJz&#10;L2Rvd25yZXYueG1sUEsFBgAAAAAEAAQA9QAAAIsDAAAAAA==&#10;" fillcolor="#d0d7e5" stroked="f"/>
                  <v:line id="Line 4355" o:spid="_x0000_s1435" style="position:absolute;visibility:visible;mso-wrap-style:square" from="13070,1443" to="13983,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24DsIAAADdAAAADwAAAGRycy9kb3ducmV2LnhtbERPy4rCMBTdC/MP4QruNPU1jLVRRBB0&#10;FsLofMCluba1zU2niW39+8lCcHk472Tbm0q01LjCsoLpJAJBnFpdcKbg93oYf4FwHlljZZkUPMnB&#10;dvMxSDDWtuMfai8+EyGEXYwKcu/rWEqX5mTQTWxNHLibbQz6AJtM6ga7EG4qOYuiT2mw4NCQY037&#10;nNLy8jAK7Gn/V3aL5fn6WC3ab5LuPq2cUqNhv1uD8NT7t/jlPmoF82gV9oc34Qn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24DsIAAADdAAAADwAAAAAAAAAAAAAA&#10;AAChAgAAZHJzL2Rvd25yZXYueG1sUEsFBgAAAAAEAAQA+QAAAJADAAAAAA==&#10;" strokecolor="#d0d7e5" strokeweight="0"/>
                  <v:rect id="Rectangle 4356" o:spid="_x0000_s1436" style="position:absolute;left:13070;top:1443;width:913;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uMYA&#10;AADdAAAADwAAAGRycy9kb3ducmV2LnhtbESPT2vCQBTE7wW/w/IEL1I38R81dRWRFjxVTMV6fGRf&#10;k2D2bciuMX57tyD0OMzMb5jlujOVaKlxpWUF8SgCQZxZXXKu4Pj9+foGwnlkjZVlUnAnB+tV72WJ&#10;ibY3PlCb+lwECLsEFRTe14mULivIoBvZmjh4v7Yx6INscqkbvAW4qeQ4iubSYMlhocCatgVll/Rq&#10;FAz317b7oO2Uf+6z02SYn7/msVVq0O827yA8df4//GzvtIJJtIjh7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RuMYAAADdAAAADwAAAAAAAAAAAAAAAACYAgAAZHJz&#10;L2Rvd25yZXYueG1sUEsFBgAAAAAEAAQA9QAAAIsDAAAAAA==&#10;" fillcolor="#d0d7e5" stroked="f"/>
                  <v:rect id="Rectangle 4357" o:spid="_x0000_s1437" style="position:absolute;left:10;top:1744;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9VKsgA&#10;AADdAAAADwAAAGRycy9kb3ducmV2LnhtbESPT2sCMRTE74V+h/AKvdXEbSu6GkULhV4K9c9Bb8/N&#10;c3dx87ImqW776Ruh4HGYmd8wk1lnG3EmH2rHGvo9BYK4cKbmUsNm/f40BBEissHGMWn4oQCz6f3d&#10;BHPjLryk8yqWIkE45KihirHNpQxFRRZDz7XEyTs4bzEm6UtpPF4S3DYyU2ogLdacFips6a2i4rj6&#10;thoWo+Hi9PXCn7/L/Y522/3xNfNK68eHbj4GEamLt/B/+8NoeFajDK5v0hO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v1UqyAAAAN0AAAAPAAAAAAAAAAAAAAAAAJgCAABk&#10;cnMvZG93bnJldi54bWxQSwUGAAAAAAQABAD1AAAAjQMAAAAA&#10;" fillcolor="black" stroked="f"/>
                  <v:rect id="Rectangle 4358" o:spid="_x0000_s1438" style="position:absolute;left:10;top:2181;width:13994;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sccA&#10;AADdAAAADwAAAGRycy9kb3ducmV2LnhtbESPT2sCMRTE74V+h/CE3mriv6KrUWqh0ItQrQe9PTfP&#10;3cXNyzZJdfXTNwWhx2FmfsPMFq2txZl8qBxr6HUVCOLcmYoLDduv9+cxiBCRDdaOScOVAizmjw8z&#10;zIy78JrOm1iIBOGQoYYyxiaTMuQlWQxd1xAn7+i8xZikL6TxeElwW8u+Ui/SYsVpocSG3krKT5sf&#10;q2E5GS+/P4e8uq0Pe9rvDqdR3yutnzrt6xREpDb+h+/tD6NhoCYD+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z8LHHAAAA3QAAAA8AAAAAAAAAAAAAAAAAmAIAAGRy&#10;cy9kb3ducmV2LnhtbFBLBQYAAAAABAAEAPUAAACMAwAAAAA=&#10;" fillcolor="black" stroked="f"/>
                  <v:rect id="Rectangle 4359" o:spid="_x0000_s1439" style="position:absolute;left:10;top:3105;width:13994;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poxccA&#10;AADdAAAADwAAAGRycy9kb3ducmV2LnhtbESPT2sCMRTE70K/Q3iCN038V3Q1Si0UeilU60Fvz81z&#10;d3Hzsk1S3fbTNwWhx2FmfsMs162txZV8qBxrGA4UCOLcmYoLDfuPl/4MRIjIBmvHpOGbAqxXD50l&#10;ZsbdeEvXXSxEgnDIUEMZY5NJGfKSLIaBa4iTd3beYkzSF9J4vCW4reVIqUdpseK0UGJDzyXll92X&#10;1bCZzzaf7xN++9mejnQ8nC7TkVda97rt0wJEpDb+h+/tV6NhrOYT+Hu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aaMXHAAAA3QAAAA8AAAAAAAAAAAAAAAAAmAIAAGRy&#10;cy9kb3ducmV2LnhtbFBLBQYAAAAABAAEAPUAAACMAwAAAAA=&#10;" fillcolor="black" stroked="f"/>
                  <v:rect id="Rectangle 4360" o:spid="_x0000_s1440" style="position:absolute;left:10;top:3800;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NXscA&#10;AADdAAAADwAAAGRycy9kb3ducmV2LnhtbESPQWsCMRSE70L/Q3hCb5poa9HVKLVQ6EWo1oPenpvn&#10;7uLmZZukuvrrTaHQ4zAz3zCzRWtrcSYfKscaBn0Fgjh3puJCw/brvTcGESKywdoxabhSgMX8oTPD&#10;zLgLr+m8iYVIEA4ZaihjbDIpQ16SxdB3DXHyjs5bjEn6QhqPlwS3tRwq9SItVpwWSmzoraT8tPmx&#10;GpaT8fL785lXt/VhT/vd4TQaeqX1Y7d9nYKI1Mb/8F/7w2h4UpMR/L5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WzV7HAAAA3QAAAA8AAAAAAAAAAAAAAAAAmAIAAGRy&#10;cy9kb3ducmV2LnhtbFBLBQYAAAAABAAEAPUAAACMAwAAAAA=&#10;" fillcolor="black" stroked="f"/>
                  <v:rect id="Rectangle 4361" o:spid="_x0000_s1441" style="position:absolute;left:10;top:4725;width:13994;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RTKccA&#10;AADdAAAADwAAAGRycy9kb3ducmV2LnhtbESPQWsCMRSE70L/Q3hCb5poW9HVKLVQ6EWo1oPenpvn&#10;7uLmZZukuvrrTaHQ4zAz3zCzRWtrcSYfKscaBn0Fgjh3puJCw/brvTcGESKywdoxabhSgMX8oTPD&#10;zLgLr+m8iYVIEA4ZaihjbDIpQ16SxdB3DXHyjs5bjEn6QhqPlwS3tRwqNZIWK04LJTb0VlJ+2vxY&#10;DcvJePn9+cyr2/qwp/3ucHoZeqX1Y7d9nYKI1Mb/8F/7w2h4UpMR/L5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EUynHAAAA3QAAAA8AAAAAAAAAAAAAAAAAmAIAAGRy&#10;cy9kb3ducmV2LnhtbFBLBQYAAAAABAAEAPUAAACMAwAAAAA=&#10;" fillcolor="black" stroked="f"/>
                  <v:rect id="Rectangle 4362" o:spid="_x0000_s1442" style="position:absolute;left:10;top:5638;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j2ssgA&#10;AADdAAAADwAAAGRycy9kb3ducmV2LnhtbESPzWsCMRTE7wX/h/AKvdWk1vqxNYoWCl4K9eOgt+fm&#10;dXdx87JNUl3715tCweMwM79hJrPW1uJEPlSONTx1FQji3JmKCw3bzfvjCESIyAZrx6ThQgFm087d&#10;BDPjzryi0zoWIkE4ZKihjLHJpAx5SRZD1zXEyfty3mJM0hfSeDwnuK1lT6mBtFhxWiixobeS8uP6&#10;x2pYjEeL788+f/yuDnva7w7Hl55XWj/ct/NXEJHaeAv/t5dGw7MaD+HvTXo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yPayyAAAAN0AAAAPAAAAAAAAAAAAAAAAAJgCAABk&#10;cnMvZG93bnJldi54bWxQSwUGAAAAAAQABAD1AAAAjQMAAAAA&#10;" fillcolor="black" stroked="f"/>
                  <v:rect id="Rectangle 4363" o:spid="_x0000_s1443" style="position:absolute;left:-10;top:280;width:20;height:6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iwMQA&#10;AADdAAAADwAAAGRycy9kb3ducmV2LnhtbERPTWsCMRC9F/wPYYTeaqKtRVejaKHQi6C2h3obN+Pu&#10;4mayTVJd/fXmIHh8vO/pvLW1OJEPlWMN/Z4CQZw7U3Gh4ef782UEIkRkg7Vj0nChAPNZ52mKmXFn&#10;3tBpGwuRQjhkqKGMscmkDHlJFkPPNcSJOzhvMSboC2k8nlO4reVAqXdpseLUUGJDHyXlx+2/1bAc&#10;j5Z/6zdeXTf7He1+98fhwCutn7vtYgIiUhsf4rv7y2h4VeM0N71JT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XYsDEAAAA3QAAAA8AAAAAAAAAAAAAAAAAmAIAAGRycy9k&#10;b3ducmV2LnhtbFBLBQYAAAAABAAEAPUAAACJAwAAAAA=&#10;" fillcolor="black" stroked="f"/>
                  <v:rect id="Rectangle 4364" o:spid="_x0000_s1444" style="position:absolute;left:2886;top:-10;width:21;height:6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vHW8gA&#10;AADdAAAADwAAAGRycy9kb3ducmV2LnhtbESPQWsCMRSE70L/Q3iF3tykthZ3NUotFHopqO1Bb8/N&#10;6+7i5mWbpLrtrzeC0OMwM98ws0VvW3EkHxrHGu4zBYK4dKbhSsPnx+twAiJEZIOtY9LwSwEW85vB&#10;DAvjTrym4yZWIkE4FKihjrErpAxlTRZD5jri5H05bzEm6StpPJ4S3LZypNSTtNhwWqixo5eaysPm&#10;x2pY5pPl9+qR3//W+x3ttvvDeOSV1ne3/fMURKQ+/oev7Tej4UHlOVzepCcg5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G8dbyAAAAN0AAAAPAAAAAAAAAAAAAAAAAJgCAABk&#10;cnMvZG93bnJldi54bWxQSwUGAAAAAAQABAD1AAAAjQMAAAAA&#10;" fillcolor="black" stroked="f"/>
                  <v:rect id="Rectangle 4365" o:spid="_x0000_s1445" style="position:absolute;left:3530;top:301;width:20;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03MQA&#10;AADdAAAADwAAAGRycy9kb3ducmV2LnhtbERPTWsCMRC9F/wPYYTeaqKtRVejaKHQi6C2h3obN+Pu&#10;4mayTVJd/fXmIHh8vO/pvLW1OJEPlWMN/Z4CQZw7U3Gh4ef782UEIkRkg7Vj0nChAPNZ52mKmXFn&#10;3tBpGwuRQjhkqKGMscmkDHlJFkPPNcSJOzhvMSboC2k8nlO4reVAqXdpseLUUGJDHyXlx+2/1bAc&#10;j5Z/6zdeXTf7He1+98fhwCutn7vtYgIiUhsf4rv7y2h47au0P71JT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K9NzEAAAA3QAAAA8AAAAAAAAAAAAAAAAAmAIAAGRycy9k&#10;b3ducmV2LnhtbFBLBQYAAAAABAAEAPUAAACJAwAAAAA=&#10;" fillcolor="black" stroked="f"/>
                  <v:rect id="Rectangle 4366" o:spid="_x0000_s1446" style="position:absolute;left:4101;top:301;width:20;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RR8cA&#10;AADdAAAADwAAAGRycy9kb3ducmV2LnhtbESPQWsCMRSE7wX/Q3hCbzVZbUW3RqlCoReh2h709ty8&#10;7i5uXrZJqlt/fSMUPA4z8w0zW3S2ESfyoXasIRsoEMSFMzWXGj4/Xh8mIEJENtg4Jg2/FGAx793N&#10;MDfuzBs6bWMpEoRDjhqqGNtcylBUZDEMXEucvC/nLcYkfSmNx3OC20YOlRpLizWnhQpbWlVUHLc/&#10;VsNyOll+vz/y+rI57Gm/Oxyfhl5pfd/vXp5BROriLfzffjMaRpnK4PomP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GUUfHAAAA3QAAAA8AAAAAAAAAAAAAAAAAmAIAAGRy&#10;cy9kb3ducmV2LnhtbFBLBQYAAAAABAAEAPUAAACMAwAAAAA=&#10;" fillcolor="black" stroked="f"/>
                  <v:rect id="Rectangle 4367" o:spid="_x0000_s1447" style="position:absolute;left:4713;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PMMcA&#10;AADdAAAADwAAAGRycy9kb3ducmV2LnhtbESPQWsCMRSE74X+h/AK3mri1hbdGkULgpdCtT3o7bl5&#10;3V3cvKxJ1LW/vhEKPQ4z8w0zmXW2EWfyoXasYdBXIIgLZ2ouNXx9Lh9HIEJENtg4Jg1XCjCb3t9N&#10;MDfuwms6b2IpEoRDjhqqGNtcylBUZDH0XUucvG/nLcYkfSmNx0uC20ZmSr1IizWnhQpbequoOGxO&#10;VsNiPFocP4b8/rPe72i33R+eM6+07j1081cQkbr4H/5rr4yGp4HK4PYmPQ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UzzDHAAAA3QAAAA8AAAAAAAAAAAAAAAAAmAIAAGRy&#10;cy9kb3ducmV2LnhtbFBLBQYAAAAABAAEAPUAAACMAwAAAAA=&#10;" fillcolor="black" stroked="f"/>
                  <v:rect id="Rectangle 4368" o:spid="_x0000_s1448" style="position:absolute;left:5471;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qq8cA&#10;AADdAAAADwAAAGRycy9kb3ducmV2LnhtbESPT2sCMRTE7wW/Q3iF3mriv6KrUbRQ6EWo1oPenpvX&#10;3cXNyzZJdfXTNwWhx2FmfsPMFq2txZl8qBxr6HUVCOLcmYoLDbvPt+cxiBCRDdaOScOVAizmnYcZ&#10;ZsZdeEPnbSxEgnDIUEMZY5NJGfKSLIaua4iT9+W8xZikL6TxeElwW8u+Ui/SYsVpocSGXkvKT9sf&#10;q2E1Ga++P4a8vm2OBzrsj6dR3yutnx7b5RREpDb+h+/td6Nh0FMD+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YaqvHAAAA3QAAAA8AAAAAAAAAAAAAAAAAmAIAAGRy&#10;cy9kb3ducmV2LnhtbFBLBQYAAAAABAAEAPUAAACMAwAAAAA=&#10;" fillcolor="black" stroked="f"/>
                  <v:rect id="Rectangle 4369" o:spid="_x0000_s1449" style="position:absolute;left:6260;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Hy38cA&#10;AADdAAAADwAAAGRycy9kb3ducmV2LnhtbESPT2sCMRTE7wW/Q3iCt5r4p2K3RtFCoRehag/19tw8&#10;dxc3L9sk1a2fvhEKHoeZ+Q0zW7S2FmfyoXKsYdBXIIhzZyouNHzu3h6nIEJENlg7Jg2/FGAx7zzM&#10;MDPuwhs6b2MhEoRDhhrKGJtMypCXZDH0XUOcvKPzFmOSvpDG4yXBbS2HSk2kxYrTQokNvZaUn7Y/&#10;VsPqebr6/hjz+ro57Gn/dTg9Db3Sutdtly8gIrXxHv5vvxsNo4Eaw+1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x8t/HAAAA3QAAAA8AAAAAAAAAAAAAAAAAmAIAAGRy&#10;cy9kb3ducmV2LnhtbFBLBQYAAAAABAAEAPUAAACMAwAAAAA=&#10;" fillcolor="black" stroked="f"/>
                  <v:rect id="Rectangle 4370" o:spid="_x0000_s1450" style="position:absolute;left:7007;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1XRMcA&#10;AADdAAAADwAAAGRycy9kb3ducmV2LnhtbESPQWsCMRSE74L/IbxCb5poa9HVKFoo9CJU60Fvz83r&#10;7uLmZZukuvrrTaHQ4zAz3zCzRWtrcSYfKscaBn0Fgjh3puJCw+7zrTcGESKywdoxabhSgMW825lh&#10;ZtyFN3TexkIkCIcMNZQxNpmUIS/JYui7hjh5X85bjEn6QhqPlwS3tRwq9SItVpwWSmzotaT8tP2x&#10;GlaT8er745nXt83xQIf98TQaeqX140O7nIKI1Mb/8F/73Wh4GqgR/L5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9V0THAAAA3QAAAA8AAAAAAAAAAAAAAAAAmAIAAGRy&#10;cy9kb3ducmV2LnhtbFBLBQYAAAAABAAEAPUAAACMAwAAAAA=&#10;" fillcolor="black" stroked="f"/>
                  <v:rect id="Rectangle 4371" o:spid="_x0000_s1451" style="position:absolute;left:7723;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M8cA&#10;AADdAAAADwAAAGRycy9kb3ducmV2LnhtbESPQWsCMRSE74L/IbxCb5poW9HVKFoo9CJU60Fvz83r&#10;7uLmZZukuvrrTaHQ4zAz3zCzRWtrcSYfKscaBn0Fgjh3puJCw+7zrTcGESKywdoxabhSgMW825lh&#10;ZtyFN3TexkIkCIcMNZQxNpmUIS/JYui7hjh5X85bjEn6QhqPlwS3tRwqNZIWK04LJTb0WlJ+2v5Y&#10;DavJePX98czr2+Z4oMP+eHoZeqX140O7nIKI1Mb/8F/73Wh4GqgR/L5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vyTPHAAAA3QAAAA8AAAAAAAAAAAAAAAAAmAIAAGRy&#10;cy9kb3ducmV2LnhtbFBLBQYAAAAABAAEAPUAAACMAwAAAAA=&#10;" fillcolor="black" stroked="f"/>
                  <v:rect id="Rectangle 4372" o:spid="_x0000_s1452" style="position:absolute;left:8523;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NsqMgA&#10;AADdAAAADwAAAGRycy9kb3ducmV2LnhtbESPT2sCMRTE74V+h/AKvdVEa9VujVILBS+F+uegt+fm&#10;dXdx87JNUl399EYoeBxm5jfMeNraWhzIh8qxhm5HgSDOnam40LBefT6NQISIbLB2TBpOFGA6ub8b&#10;Y2bckRd0WMZCJAiHDDWUMTaZlCEvyWLouIY4eT/OW4xJ+kIaj8cEt7XsKTWQFitOCyU29FFSvl/+&#10;WQ2z19Hs97vPX+fFbkvbzW7/0vNK68eH9v0NRKQ23sL/7bnR8NxVQ7i+SU9AT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I2yoyAAAAN0AAAAPAAAAAAAAAAAAAAAAAJgCAABk&#10;cnMvZG93bnJldi54bWxQSwUGAAAAAAQABAD1AAAAjQMAAAAA&#10;" fillcolor="black" stroked="f"/>
                  <v:rect id="Rectangle 4373" o:spid="_x0000_s1453" style="position:absolute;left:9343;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z42sQA&#10;AADdAAAADwAAAGRycy9kb3ducmV2LnhtbERPTWsCMRC9F/wPYYTeaqKtRVejaKHQi6C2h3obN+Pu&#10;4mayTVJd/fXmIHh8vO/pvLW1OJEPlWMN/Z4CQZw7U3Gh4ef782UEIkRkg7Vj0nChAPNZ52mKmXFn&#10;3tBpGwuRQjhkqKGMscmkDHlJFkPPNcSJOzhvMSboC2k8nlO4reVAqXdpseLUUGJDHyXlx+2/1bAc&#10;j5Z/6zdeXTf7He1+98fhwCutn7vtYgIiUhsf4rv7y2h47as0N71JT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8+NrEAAAA3QAAAA8AAAAAAAAAAAAAAAAAmAIAAGRycy9k&#10;b3ducmV2LnhtbFBLBQYAAAAABAAEAPUAAACJAwAAAAA=&#10;" fillcolor="black" stroked="f"/>
                  <v:rect id="Rectangle 4374" o:spid="_x0000_s1454" style="position:absolute;left:10049;top:10;width:21;height:6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dQccA&#10;AADdAAAADwAAAGRycy9kb3ducmV2LnhtbESPT2sCMRTE7wW/Q3hCbzXxT4uuRqlCoRehWg96e26e&#10;u4ubl22S6uqnbwqFHoeZ+Q0zW7S2FhfyoXKsod9TIIhzZyouNOw+357GIEJENlg7Jg03CrCYdx5m&#10;mBl35Q1dtrEQCcIhQw1ljE0mZchLshh6riFO3sl5izFJX0jj8ZrgtpYDpV6kxYrTQokNrUrKz9tv&#10;q2E5GS+/Pka8vm+OBzrsj+fngVdaP3bb1ymISG38D/+1342GYV9N4PdNeg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wXUHHAAAA3QAAAA8AAAAAAAAAAAAAAAAAmAIAAGRy&#10;cy9kb3ducmV2LnhtbFBLBQYAAAAABAAEAPUAAACMAwAAAAA=&#10;" fillcolor="black" stroked="f"/>
                  <v:rect id="Rectangle 4375" o:spid="_x0000_s1455" style="position:absolute;left:10755;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iAcUA&#10;AADdAAAADwAAAGRycy9kb3ducmV2LnhtbERPu27CMBTdK/EP1kViK06gIJrGIKiE1KUSjw5lu8SX&#10;JEp8ndoG0n59PVTqeHTe+ao3rbiR87VlBek4AUFcWF1zqeDjuH1cgPABWWNrmRR8k4fVcvCQY6bt&#10;nfd0O4RSxBD2GSqoQugyKX1RkUE/th1x5C7WGQwRulJqh/cYblo5SZK5NFhzbKiwo9eKiuZwNQo2&#10;z4vN1+6J33/25xOdPs/NbOISpUbDfv0CIlAf/sV/7jetYJqmcX98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2IBxQAAAN0AAAAPAAAAAAAAAAAAAAAAAJgCAABkcnMv&#10;ZG93bnJldi54bWxQSwUGAAAAAAQABAD1AAAAigMAAAAA&#10;" fillcolor="black" stroked="f"/>
                  <v:rect id="Rectangle 4376" o:spid="_x0000_s1456" style="position:absolute;left:11430;top:301;width:20;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HmscA&#10;AADdAAAADwAAAGRycy9kb3ducmV2LnhtbESPQWvCQBSE74X+h+UVvDWbWFs0dRUtCF4KanvQ2zP7&#10;mgSzb+PuqrG/3hUKPQ4z8w0znnamEWdyvrasIEtSEMSF1TWXCr6/Fs9DED4ga2wsk4IreZhOHh/G&#10;mGt74TWdN6EUEcI+RwVVCG0upS8qMugT2xJH78c6gyFKV0rt8BLhppH9NH2TBmuOCxW29FFRcdic&#10;jIL5aDg/rgb8+bve72i33R9e+y5VqvfUzd5BBOrCf/ivvdQKXrIsg/ub+ATk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fx5rHAAAA3QAAAA8AAAAAAAAAAAAAAAAAmAIAAGRy&#10;cy9kb3ducmV2LnhtbFBLBQYAAAAABAAEAPUAAACMAwAAAAA=&#10;" fillcolor="black" stroked="f"/>
                  <v:rect id="Rectangle 4377" o:spid="_x0000_s1457" style="position:absolute;left:12260;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1Z7cgA&#10;AADdAAAADwAAAGRycy9kb3ducmV2LnhtbESPT2vCQBTE7wW/w/KE3uomqRZNXaUWCr0I9c9Bb8/s&#10;axLMvk13txr99F1B6HGYmd8w03lnGnEi52vLCtJBAoK4sLrmUsF28/E0BuEDssbGMim4kIf5rPcw&#10;xVzbM6/otA6liBD2OSqoQmhzKX1RkUE/sC1x9L6tMxiidKXUDs8RbhqZJcmLNFhzXKiwpfeKiuP6&#10;1yhYTMaLn68hL6+rw572u8NxlLlEqcd+9/YKIlAX/sP39qdW8JymGdzexCc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jVntyAAAAN0AAAAPAAAAAAAAAAAAAAAAAJgCAABk&#10;cnMvZG93bnJldi54bWxQSwUGAAAAAAQABAD1AAAAjQMAAAAA&#10;" fillcolor="black" stroked="f"/>
                  <v:rect id="Rectangle 4378" o:spid="_x0000_s1458" style="position:absolute;left:13049;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H8dscA&#10;AADdAAAADwAAAGRycy9kb3ducmV2LnhtbESPQWvCQBSE7wX/w/KE3ppNtC0aXUWFQi9CtT3U2zP7&#10;TILZt3F3q6m/visUPA4z8w0znXemEWdyvrasIEtSEMSF1TWXCr4+355GIHxA1thYJgW/5GE+6z1M&#10;Mdf2whs6b0MpIoR9jgqqENpcSl9UZNAntiWO3sE6gyFKV0rt8BLhppGDNH2VBmuOCxW2tKqoOG5/&#10;jILleLQ8fTzz+rrZ72j3vT++DFyq1GO/W0xABOrCPfzfftcKhlk2hN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B/HbHAAAA3QAAAA8AAAAAAAAAAAAAAAAAmAIAAGRy&#10;cy9kb3ducmV2LnhtbFBLBQYAAAAABAAEAPUAAACMAwAAAAA=&#10;" fillcolor="black" stroked="f"/>
                  <v:line id="Line 4379" o:spid="_x0000_s1459" style="position:absolute;visibility:visible;mso-wrap-style:square" from="13848,0" to="13849,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SyysUAAADdAAAADwAAAGRycy9kb3ducmV2LnhtbESP0WrCQBRE34X+w3ILvukmGqWmrlIE&#10;wfogqP2AS/aapGbvptk1iX/fFQQfh5k5wyzXvalES40rLSuIxxEI4szqknMFP+ft6AOE88gaK8uk&#10;4E4O1qu3wRJTbTs+UnvyuQgQdikqKLyvUyldVpBBN7Y1cfAutjHog2xyqRvsAtxUchJFc2mw5LBQ&#10;YE2bgrLr6WYU2O/N37VLZofzbZG0e5LuN66cUsP3/usThKfev8LP9k4rmMZxAo834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SyysUAAADdAAAADwAAAAAAAAAA&#10;AAAAAAChAgAAZHJzL2Rvd25yZXYueG1sUEsFBgAAAAAEAAQA+QAAAJMDAAAAAA==&#10;" strokecolor="#d0d7e5" strokeweight="0"/>
                  <v:rect id="Rectangle 4380" o:spid="_x0000_s1460" style="position:absolute;left:13848;width:11;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fMcA&#10;AADdAAAADwAAAGRycy9kb3ducmV2LnhtbESPT2vCQBTE7wW/w/IKvUjdpGmkRFcRaaEni1q0x0f2&#10;mYRm34bsmj/fvisUPA4z8xtmuR5MLTpqXWVZQTyLQBDnVldcKPg+fjy/gXAeWWNtmRSM5GC9mjws&#10;MdO25z11B1+IAGGXoYLS+yaT0uUlGXQz2xAH72Jbgz7ItpC6xT7ATS1fomguDVYcFkpsaFtS/nu4&#10;GgXTr2s3vNP2lc9jekqmxc9uHlulnh6HzQKEp8Hfw//tT60gieMUbm/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3m3zHAAAA3QAAAA8AAAAAAAAAAAAAAAAAmAIAAGRy&#10;cy9kb3ducmV2LnhtbFBLBQYAAAAABAAEAPUAAACMAwAAAAA=&#10;" fillcolor="#d0d7e5" stroked="f"/>
                  <v:rect id="Rectangle 4381" o:spid="_x0000_s1461" style="position:absolute;left:10;top:6552;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Zf7scA&#10;AADdAAAADwAAAGRycy9kb3ducmV2LnhtbESPQWvCQBSE74X+h+UJvTWb2FY0ukotCL0I1fZQb8/s&#10;Mwlm36a7q0Z/vSsIPQ4z8w0zmXWmEUdyvrasIEtSEMSF1TWXCn6+F89DED4ga2wsk4IzeZhNHx8m&#10;mGt74hUd16EUEcI+RwVVCG0upS8qMugT2xJHb2edwRClK6V2eIpw08h+mg6kwZrjQoUtfVRU7NcH&#10;o2A+Gs7/vl55eVltN7T53e7f+i5V6qnXvY9BBOrCf/je/tQKXrJsAL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2X+7HAAAA3QAAAA8AAAAAAAAAAAAAAAAAmAIAAGRy&#10;cy9kb3ducmV2LnhtbFBLBQYAAAAABAAEAPUAAACMAwAAAAA=&#10;" fillcolor="black" stroked="f"/>
                  <v:rect id="Rectangle 4382" o:spid="_x0000_s1462" style="position:absolute;left:13983;top:301;width:21;height:6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6dcgA&#10;AADdAAAADwAAAGRycy9kb3ducmV2LnhtbESPQWsCMRSE74L/ITyhN82uba3dGkULQi+Faj3o7bl5&#10;7i5uXrZJ1K2/vhEKHoeZ+YaZzFpTizM5X1lWkA4SEMS51RUXCjbfy/4YhA/IGmvLpOCXPMym3c4E&#10;M20vvKLzOhQiQthnqKAMocmk9HlJBv3ANsTRO1hnMETpCqkdXiLc1HKYJCNpsOK4UGJD7yXlx/XJ&#10;KFi8jhc/X0/8eV3td7Tb7o/PQ5co9dBr528gArXhHv5vf2gFj2n6Arc38QnI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vp1yAAAAN0AAAAPAAAAAAAAAAAAAAAAAJgCAABk&#10;cnMvZG93bnJldi54bWxQSwUGAAAAAAQABAD1AAAAjQMAAAAA&#10;" fillcolor="black" stroked="f"/>
                  <v:line id="Line 4383" o:spid="_x0000_s1463" style="position:absolute;visibility:visible;mso-wrap-style:square" from="0,6573" to="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m4z8EAAADdAAAADwAAAGRycy9kb3ducmV2LnhtbERPzYrCMBC+L/gOYYS9rWnVFa1GEUHY&#10;9bBg9QGGZmyrzaQ2se2+vTkIHj++/9WmN5VoqXGlZQXxKAJBnFldcq7gfNp/zUE4j6yxskwK/snB&#10;Zj34WGGibcdHalOfixDCLkEFhfd1IqXLCjLoRrYmDtzFNgZ9gE0udYNdCDeVHEfRTBosOTQUWNOu&#10;oOyWPowC+7u737rp99/psZi2B5LuGldOqc9hv12C8NT7t/jl/tEKJnEc5oY34QnI9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SbjPwQAAAN0AAAAPAAAAAAAAAAAAAAAA&#10;AKECAABkcnMvZG93bnJldi54bWxQSwUGAAAAAAQABAD5AAAAjwMAAAAA&#10;" strokecolor="#d0d7e5" strokeweight="0"/>
                  <v:rect id="Rectangle 4384" o:spid="_x0000_s1464" style="position:absolute;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qRecYA&#10;AADdAAAADwAAAGRycy9kb3ducmV2LnhtbESPT2vCQBTE74LfYXlCL6Kb1CqauoqIQk8V/6AeH9nX&#10;JJh9G7JrjN++Wyh4HGbmN8x82ZpSNFS7wrKCeBiBIE6tLjhTcDpuB1MQziNrLC2Tgic5WC66nTkm&#10;2j54T83BZyJA2CWoIPe+SqR0aU4G3dBWxMH7sbVBH2SdSV3jI8BNKd+jaCINFhwWcqxonVN6O9yN&#10;gv7u3rQbWn/w5Tk+j/rZ9XsSW6Xeeu3qE4Sn1r/C/+0vrWAUxzP4ex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qRecYAAADdAAAADwAAAAAAAAAAAAAAAACYAgAAZHJz&#10;L2Rvd25yZXYueG1sUEsFBgAAAAAEAAQA9QAAAIsDAAAAAA==&#10;" fillcolor="#d0d7e5" stroked="f"/>
                  <v:line id="Line 4385" o:spid="_x0000_s1465" style="position:absolute;visibility:visible;mso-wrap-style:square" from="2896,6573" to="2897,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N+dMEAAADdAAAADwAAAGRycy9kb3ducmV2LnhtbERPy4rCMBTdD/gP4QruxrTqiFajiCCo&#10;iwEfH3Bprm21ualNbOvfm8XALA/nvVx3phQN1a6wrCAeRiCIU6sLzhRcL7vvGQjnkTWWlknBmxys&#10;V72vJSbatnyi5uwzEULYJagg975KpHRpTgbd0FbEgbvZ2qAPsM6krrEN4aaUoyiaSoMFh4YcK9rm&#10;lD7OL6PAHrbPRzv5+b285pPmSNLd49IpNeh3mwUIT53/F/+591rBOB6F/eFNeAJy9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U350wQAAAN0AAAAPAAAAAAAAAAAAAAAA&#10;AKECAABkcnMvZG93bnJldi54bWxQSwUGAAAAAAQABAD5AAAAjwMAAAAA&#10;" strokecolor="#d0d7e5" strokeweight="0"/>
                  <v:rect id="Rectangle 4386" o:spid="_x0000_s1466" style="position:absolute;left:2896;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XwsUA&#10;AADdAAAADwAAAGRycy9kb3ducmV2LnhtbESPQYvCMBSE78L+h/AEL6Jp1RXpGmURBU8uuqIeH83b&#10;tti8lCbW+u/NguBxmJlvmPmyNaVoqHaFZQXxMAJBnFpdcKbg+LsZzEA4j6yxtEwKHuRgufjozDHR&#10;9s57ag4+EwHCLkEFufdVIqVLczLohrYiDt6frQ36IOtM6hrvAW5KOYqiqTRYcFjIsaJVTun1cDMK&#10;+j+3pl3TasLnx+dp3M8uu2lslep12+8vEJ5a/w6/2lutYByPYvh/E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FfCxQAAAN0AAAAPAAAAAAAAAAAAAAAAAJgCAABkcnMv&#10;ZG93bnJldi54bWxQSwUGAAAAAAQABAD1AAAAigMAAAAA&#10;" fillcolor="#d0d7e5" stroked="f"/>
                  <v:line id="Line 4387" o:spid="_x0000_s1467" style="position:absolute;visibility:visible;mso-wrap-style:square" from="5481,6573" to="5482,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1FmMYAAADdAAAADwAAAGRycy9kb3ducmV2LnhtbESP0WrCQBRE3wv+w3IF3+om0UqbZhUR&#10;hLYPBaMfcMneJjHZuzG7JunfdwuFPg4zc4bJdpNpxUC9qy0riJcRCOLC6ppLBZfz8fEZhPPIGlvL&#10;pOCbHOy2s4cMU21HPtGQ+1IECLsUFVTed6mUrqjIoFvajjh4X7Y36IPsS6l7HAPctDKJoo00WHNY&#10;qLCjQ0VFk9+NAvt+uDXj+unzfH9ZDx8k3TVunVKL+bR/BeFp8v/hv/abVrCKkwR+34Qn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NRZjGAAAA3QAAAA8AAAAAAAAA&#10;AAAAAAAAoQIAAGRycy9kb3ducmV2LnhtbFBLBQYAAAAABAAEAPkAAACUAwAAAAA=&#10;" strokecolor="#d0d7e5" strokeweight="0"/>
                  <v:rect id="Rectangle 4388" o:spid="_x0000_s1468" style="position:absolute;left:5481;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sLsYA&#10;AADdAAAADwAAAGRycy9kb3ducmV2LnhtbESPQWvCQBSE70L/w/IEL1I3MSoldZUiCp4sxtL2+Mi+&#10;JsHs25BdY/z3bkHwOMzMN8xy3ZtadNS6yrKCeBKBIM6trrhQ8HXavb6BcB5ZY22ZFNzIwXr1Mlhi&#10;qu2Vj9RlvhABwi5FBaX3TSqly0sy6Ca2IQ7en20N+iDbQuoWrwFuajmNooU0WHFYKLGhTUn5ObsY&#10;BePPS9dvaTPjn9v8OxkXv4dFbJUaDfuPdxCeev8MP9p7rSCJpwn8vw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5sLsYAAADdAAAADwAAAAAAAAAAAAAAAACYAgAAZHJz&#10;L2Rvd25yZXYueG1sUEsFBgAAAAAEAAQA9QAAAIsDAAAAAA==&#10;" fillcolor="#d0d7e5" stroked="f"/>
                  <v:line id="Line 4389" o:spid="_x0000_s1469" style="position:absolute;visibility:visible;mso-wrap-style:square" from="7018,6573" to="7019,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h4d8UAAADdAAAADwAAAGRycy9kb3ducmV2LnhtbESP0WrCQBRE34X+w3ILfdNNbCwaXUUE&#10;wfogqP2AS/aapGbvptk1iX/fFQQfh5k5wyxWvalES40rLSuIRxEI4szqknMFP+ftcArCeWSNlWVS&#10;cCcHq+XbYIGpth0fqT35XAQIuxQVFN7XqZQuK8igG9maOHgX2xj0QTa51A12AW4qOY6iL2mw5LBQ&#10;YE2bgrLr6WYU2O/N37VLJofzbZa0e5LuN66cUh/v/XoOwlPvX+Fne6cVfMbjBB5vwhO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h4d8UAAADdAAAADwAAAAAAAAAA&#10;AAAAAAChAgAAZHJzL2Rvd25yZXYueG1sUEsFBgAAAAAEAAQA+QAAAJMDAAAAAA==&#10;" strokecolor="#d0d7e5" strokeweight="0"/>
                  <v:rect id="Rectangle 4390" o:spid="_x0000_s1470" style="position:absolute;left:7018;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tRwccA&#10;AADdAAAADwAAAGRycy9kb3ducmV2LnhtbESPQWvCQBSE74X+h+UVeglmE21EYlYp0kJPLVVRj4/s&#10;Mwlm34bsGuO/7xYKPQ4z8w1TrEfTioF611hWkMYJCOLS6oYrBfvd+2QBwnlkja1lUnAnB+vV40OB&#10;ubY3/qZh6ysRIOxyVFB73+VSurImgy62HXHwzrY36IPsK6l7vAW4aeU0SebSYMNhocaONjWVl+3V&#10;KIi+rsP4RpsXPt6zwyyqTp/z1Cr1/DS+LkF4Gv1/+K/9oRXM0mkG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bUcHHAAAA3QAAAA8AAAAAAAAAAAAAAAAAmAIAAGRy&#10;cy9kb3ducmV2LnhtbFBLBQYAAAAABAAEAPUAAACMAwAAAAA=&#10;" fillcolor="#d0d7e5" stroked="f"/>
                  <v:line id="Line 4391" o:spid="_x0000_s1471" style="position:absolute;visibility:visible;mso-wrap-style:square" from="9353,6573" to="9354,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ZDm8YAAADdAAAADwAAAGRycy9kb3ducmV2LnhtbESP3WrCQBSE74W+w3IKvdNNNA01dZUS&#10;ENpeFNQ+wCF7TFKzZ9Ps5qdv3xUEL4eZ+YbZ7CbTiIE6V1tWEC8iEMSF1TWXCr5P+/kLCOeRNTaW&#10;ScEfOdhtH2YbzLQd+UDD0ZciQNhlqKDyvs2kdEVFBt3CtsTBO9vOoA+yK6XucAxw08hlFKXSYM1h&#10;ocKW8oqKy7E3CuxH/nsZk+evU79Ohk+S7idunFJPj9PbKwhPk7+Hb+13rWAVL1O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2Q5vGAAAA3QAAAA8AAAAAAAAA&#10;AAAAAAAAoQIAAGRycy9kb3ducmV2LnhtbFBLBQYAAAAABAAEAPkAAACUAwAAAAA=&#10;" strokecolor="#d0d7e5" strokeweight="0"/>
                  <v:rect id="Rectangle 4392" o:spid="_x0000_s1472" style="position:absolute;left:9353;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VqLccA&#10;AADdAAAADwAAAGRycy9kb3ducmV2LnhtbESPQWvCQBSE70L/w/IKXqRuolZLmo2ItOCpYlpsj4/s&#10;axKafRuya4z/3i0IHoeZ+YZJ14NpRE+dqy0riKcRCOLC6ppLBV+f708vIJxH1thYJgUXcrDOHkYp&#10;Jtqe+UB97ksRIOwSVFB53yZSuqIig25qW+Lg/drOoA+yK6Xu8BzgppGzKFpKgzWHhQpb2lZU/OUn&#10;o2CyP/XDG20X/H15Ps4n5c/HMrZKjR+HzSsIT4O/h2/tnVYwj2cr+H8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Fai3HAAAA3QAAAA8AAAAAAAAAAAAAAAAAmAIAAGRy&#10;cy9kb3ducmV2LnhtbFBLBQYAAAAABAAEAPUAAACMAwAAAAA=&#10;" fillcolor="#d0d7e5" stroked="f"/>
                  <v:line id="Line 4393" o:spid="_x0000_s1473" style="position:absolute;visibility:visible;mso-wrap-style:square" from="10765,6573" to="10766,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VycsEAAADdAAAADwAAAGRycy9kb3ducmV2LnhtbERPy4rCMBTdD/gP4QruxrTqiFajiCCo&#10;iwEfH3Bprm21ualNbOvfm8XALA/nvVx3phQN1a6wrCAeRiCIU6sLzhRcL7vvGQjnkTWWlknBmxys&#10;V72vJSbatnyi5uwzEULYJagg975KpHRpTgbd0FbEgbvZ2qAPsM6krrEN4aaUoyiaSoMFh4YcK9rm&#10;lD7OL6PAHrbPRzv5+b285pPmSNLd49IpNeh3mwUIT53/F/+591rBOB6FueFNeAJy9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XJywQAAAN0AAAAPAAAAAAAAAAAAAAAA&#10;AKECAABkcnMvZG93bnJldi54bWxQSwUGAAAAAAQABAD5AAAAjwMAAAAA&#10;" strokecolor="#d0d7e5" strokeweight="0"/>
                  <v:rect id="Rectangle 4394" o:spid="_x0000_s1474" style="position:absolute;left:10765;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bxMcA&#10;AADdAAAADwAAAGRycy9kb3ducmV2LnhtbESPQWvCQBSE70L/w/IKXqRuolZsmo2ItOCpYlpsj4/s&#10;axKafRuya4z/3i0IHoeZ+YZJ14NpRE+dqy0riKcRCOLC6ppLBV+f708rEM4ja2wsk4ILOVhnD6MU&#10;E23PfKA+96UIEHYJKqi8bxMpXVGRQTe1LXHwfm1n0AfZlVJ3eA5w08hZFC2lwZrDQoUtbSsq/vKT&#10;UTDZn/rhjbYL/r48H+eT8udjGVulxo/D5hWEp8Hfw7f2TiuYx7MX+H8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WW8THAAAA3QAAAA8AAAAAAAAAAAAAAAAAmAIAAGRy&#10;cy9kb3ducmV2LnhtbFBLBQYAAAAABAAEAPUAAACMAwAAAAA=&#10;" fillcolor="#d0d7e5" stroked="f"/>
                  <v:line id="Line 4395" o:spid="_x0000_s1475" style="position:absolute;visibility:visible;mso-wrap-style:square" from="12270,6573" to="1227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roqcMAAADdAAAADwAAAGRycy9kb3ducmV2LnhtbERPzWqDQBC+B/IOywR6i6vVlsZkE0Kg&#10;0PZQqPYBBneiJu6scTdq3757KPT48f3vDrPpxEiDay0rSKIYBHFldcu1gu/ydf0CwnlkjZ1lUvBD&#10;Dg775WKHubYTf9FY+FqEEHY5Kmi873MpXdWQQRfZnjhwZzsY9AEOtdQDTiHcdPIxjp+lwZZDQ4M9&#10;nRqqrsXdKLDvp9t1yp4+y/smGz9IukvSOaUeVvNxC8LT7P/Ff+43rSBN0rA/vAlP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K6KnDAAAA3QAAAA8AAAAAAAAAAAAA&#10;AAAAoQIAAGRycy9kb3ducmV2LnhtbFBLBQYAAAAABAAEAPkAAACRAwAAAAA=&#10;" strokecolor="#d0d7e5" strokeweight="0"/>
                  <v:rect id="Rectangle 4396" o:spid="_x0000_s1476" style="position:absolute;left:12270;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nBH8YA&#10;AADdAAAADwAAAGRycy9kb3ducmV2LnhtbESPQWvCQBSE7wX/w/IEL6KbmCqSukqRFnqyGEV7fGSf&#10;STD7NmTXGP+9Wyj0OMzMN8xq05tadNS6yrKCeBqBIM6trrhQcDx8TpYgnEfWWFsmBQ9ysFkPXlaY&#10;anvnPXWZL0SAsEtRQel9k0rp8pIMuqltiIN3sa1BH2RbSN3iPcBNLWdRtJAGKw4LJTa0LSm/Zjej&#10;YPx96/oP2r7y+TE/JePiZ7eIrVKjYf/+BsJT7//Df+0vrSCJkxh+34Qn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nBH8YAAADdAAAADwAAAAAAAAAAAAAAAACYAgAAZHJz&#10;L2Rvd25yZXYueG1sUEsFBgAAAAAEAAQA9QAAAIsDAAAAAA==&#10;" fillcolor="#d0d7e5" stroked="f"/>
                  <v:rect id="Rectangle 4397" o:spid="_x0000_s1477" style="position:absolute;left:10;top:6656;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gFjccA&#10;AADdAAAADwAAAGRycy9kb3ducmV2LnhtbESPQWvCQBSE7wX/w/KE3pqNsS0aXUWFQi9CtT3U2zP7&#10;TILZt3F3q6m/visUPA4z8w0znXemEWdyvrasYJCkIIgLq2suFXx9vj2NQPiArLGxTAp+ycN81nuY&#10;Yq7thTd03oZSRAj7HBVUIbS5lL6oyKBPbEscvYN1BkOUrpTa4SXCTSOzNH2VBmuOCxW2tKqoOG5/&#10;jILleLQ8fTzz+rrZ72j3vT++ZC5V6rHfLSYgAnXhHv5vv2sFw8Ewg9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4BY3HAAAA3QAAAA8AAAAAAAAAAAAAAAAAmAIAAGRy&#10;cy9kb3ducmV2LnhtbFBLBQYAAAAABAAEAPUAAACMAwAAAAA=&#10;" fillcolor="black" stroked="f"/>
                  <v:line id="Line 4398" o:spid="_x0000_s1478" style="position:absolute;visibility:visible;mso-wrap-style:square" from="13994,6573" to="13995,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h23sYAAADdAAAADwAAAGRycy9kb3ducmV2LnhtbESP0WrCQBRE3wv+w3IF3+omxkqbZhUR&#10;hLYPBaMfcMneJjHZuzG7JunfdwuFPg4zc4bJdpNpxUC9qy0riJcRCOLC6ppLBZfz8fEZhPPIGlvL&#10;pOCbHOy2s4cMU21HPtGQ+1IECLsUFVTed6mUrqjIoFvajjh4X7Y36IPsS6l7HAPctHIVRRtpsOaw&#10;UGFHh4qKJr8bBfb9cGvG9dPn+f6yHj5IumvcOqUW82n/CsLT5P/Df+03rSCJkwR+34Qn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Ydt7GAAAA3QAAAA8AAAAAAAAA&#10;AAAAAAAAoQIAAGRycy9kb3ducmV2LnhtbFBLBQYAAAAABAAEAPkAAACUAwAAAAA=&#10;" strokecolor="#d0d7e5" strokeweight="0"/>
                  <v:rect id="Rectangle 4399" o:spid="_x0000_s1479" style="position:absolute;left:13994;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5ih8YA&#10;AADdAAAADwAAAGRycy9kb3ducmV2LnhtbESPQWvCQBSE74X+h+UJXqRuYlQkdZUiCp5ajEU9PrKv&#10;STD7NmTXGP+9Wyj0OMzMN8xy3ZtadNS6yrKCeByBIM6trrhQ8H3cvS1AOI+ssbZMCh7kYL16fVli&#10;qu2dD9RlvhABwi5FBaX3TSqly0sy6Ma2IQ7ej20N+iDbQuoW7wFuajmJork0WHFYKLGhTUn5NbsZ&#10;BaOvW9dvaTPl82N2SkbF5XMeW6WGg/7jHYSn3v+H/9p7rSCJkyn8vglP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5ih8YAAADdAAAADwAAAAAAAAAAAAAAAACYAgAAZHJz&#10;L2Rvd25yZXYueG1sUEsFBgAAAAAEAAQA9QAAAIsDAAAAAA==&#10;" fillcolor="#d0d7e5" stroked="f"/>
                  <v:rect id="Rectangle 4400" o:spid="_x0000_s1480" style="position:absolute;left:10;top:7435;width:13994;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Gd+ccA&#10;AADdAAAADwAAAGRycy9kb3ducmV2LnhtbESPT2sCMRTE74LfITzBm2bVKroapQqFXgr1z0Fvz81z&#10;d3Hzsk1S3fbTN0LB4zAzv2EWq8ZU4kbOl5YVDPoJCOLM6pJzBYf9W28KwgdkjZVlUvBDHlbLdmuB&#10;qbZ33tJtF3IRIexTVFCEUKdS+qwgg75va+LoXawzGKJ0udQO7xFuKjlMkok0WHJcKLCmTUHZdfdt&#10;FKxn0/XX5wt//G7PJzodz9fx0CVKdTvN6xxEoCY8w//td61gNBiN4fE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RnfnHAAAA3QAAAA8AAAAAAAAAAAAAAAAAmAIAAGRy&#10;cy9kb3ducmV2LnhtbFBLBQYAAAAABAAEAPUAAACMAwAAAAA=&#10;" fillcolor="black" stroked="f"/>
                  <v:rect id="Rectangle 4401" o:spid="_x0000_s1481" style="position:absolute;left:-10;top:6656;width:20;height:1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DjscA&#10;AADdAAAADwAAAGRycy9kb3ducmV2LnhtbESPT2sCMRTE7wW/Q3iCt5pVq+hqlCoUein476C35+a5&#10;u7h52SapbvvpG0HwOMzMb5jZojGVuJLzpWUFvW4CgjizuuRcwX738ToG4QOyxsoyKfglD4t562WG&#10;qbY33tB1G3IRIexTVFCEUKdS+qwgg75ra+Lona0zGKJ0udQObxFuKtlPkpE0WHJcKLCmVUHZZftj&#10;FCwn4+X3+o2//janIx0Pp8uw7xKlOu3mfQoiUBOe4Uf7UysY9AYjuL+JT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DA47HAAAA3QAAAA8AAAAAAAAAAAAAAAAAmAIAAGRy&#10;cy9kb3ducmV2LnhtbFBLBQYAAAAABAAEAPUAAACMAwAAAAA=&#10;" fillcolor="black" stroked="f"/>
                  <v:rect id="Rectangle 4402" o:spid="_x0000_s1482" style="position:absolute;left:2886;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mFcgA&#10;AADdAAAADwAAAGRycy9kb3ducmV2LnhtbESPzWsCMRTE74X+D+EVeqtZtfVjNUotCL0U/Dro7bl5&#10;7i5uXrZJ1K1/fSMIHoeZ+Q0znjamEmdyvrSsoN1KQBBnVpecK9is528DED4ga6wsk4I/8jCdPD+N&#10;MdX2wks6r0IuIoR9igqKEOpUSp8VZNC3bE0cvYN1BkOULpfa4SXCTSU7SdKTBkuOCwXW9FVQdlyd&#10;jILZcDD7Xbzzz3W539Fuuz9+dFyi1OtL8zkCEagJj/C9/a0VdNvdPtzexCcgJ/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T6YVyAAAAN0AAAAPAAAAAAAAAAAAAAAAAJgCAABk&#10;cnMvZG93bnJldi54bWxQSwUGAAAAAAQABAD1AAAAjQMAAAAA&#10;" fillcolor="black" stroked="f"/>
                  <v:line id="Line 4403" o:spid="_x0000_s1483" style="position:absolute;visibility:visible;mso-wrap-style:square" from="3540,6573" to="354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zkr8MAAADdAAAADwAAAGRycy9kb3ducmV2LnhtbERPzWqDQBC+B/IOywR6i6vVlsZkE0Kg&#10;0PZQqPYBBneiJu6scTdq3757KPT48f3vDrPpxEiDay0rSKIYBHFldcu1gu/ydf0CwnlkjZ1lUvBD&#10;Dg775WKHubYTf9FY+FqEEHY5Kmi873MpXdWQQRfZnjhwZzsY9AEOtdQDTiHcdPIxjp+lwZZDQ4M9&#10;nRqqrsXdKLDvp9t1yp4+y/smGz9IukvSOaUeVvNxC8LT7P/Ff+43rSBN0jA3vAlP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85K/DAAAA3QAAAA8AAAAAAAAAAAAA&#10;AAAAoQIAAGRycy9kb3ducmV2LnhtbFBLBQYAAAAABAAEAPkAAACRAwAAAAA=&#10;" strokecolor="#d0d7e5" strokeweight="0"/>
                  <v:rect id="Rectangle 4404" o:spid="_x0000_s1484" style="position:absolute;left:3540;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GcYA&#10;AADdAAAADwAAAGRycy9kb3ducmV2LnhtbESPT2vCQBTE74LfYXlCL6KbNCpt6ioiLXiq+Afb4yP7&#10;mgSzb0N2jfHbuwXB4zAzv2Hmy85UoqXGlZYVxOMIBHFmdcm5guPha/QGwnlkjZVlUnAjB8tFvzfH&#10;VNsr76jd+1wECLsUFRTe16mULivIoBvbmjh4f7Yx6INscqkbvAa4qeRrFM2kwZLDQoE1rQvKzvuL&#10;UTDcXtruk9YT/rlNT8kw//2exVapl0G3+gDhqfPP8KO90QqSOHmH/zfh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NGcYAAADdAAAADwAAAAAAAAAAAAAAAACYAgAAZHJz&#10;L2Rvd25yZXYueG1sUEsFBgAAAAAEAAQA9QAAAIsDAAAAAA==&#10;" fillcolor="#d0d7e5" stroked="f"/>
                  <v:line id="Line 4405" o:spid="_x0000_s1485" style="position:absolute;visibility:visible;mso-wrap-style:square" from="4111,6573" to="4112,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yb1MMAAADdAAAADwAAAGRycy9kb3ducmV2LnhtbERPzWqDQBC+B/oOywR6S1ZbE1qTjRSh&#10;0PYQiOYBBneiJu6sdTdq3757KPT48f3vs9l0YqTBtZYVxOsIBHFldcu1gnP5vnoB4Tyyxs4yKfgh&#10;B9nhYbHHVNuJTzQWvhYhhF2KChrv+1RKVzVk0K1tTxy4ix0M+gCHWuoBpxBuOvkURVtpsOXQ0GBP&#10;eUPVrbgbBfYz/75NyeZY3l+T8Yuku8adU+pxOb/tQHia/b/4z/2hFTzHSdgf3o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Mm9TDAAAA3QAAAA8AAAAAAAAAAAAA&#10;AAAAoQIAAGRycy9kb3ducmV2LnhtbFBLBQYAAAAABAAEAPkAAACRAwAAAAA=&#10;" strokecolor="#d0d7e5" strokeweight="0"/>
                  <v:rect id="Rectangle 4406" o:spid="_x0000_s1486" style="position:absolute;left:4111;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yYscA&#10;AADdAAAADwAAAGRycy9kb3ducmV2LnhtbESPQWvCQBSE70L/w/KEXqRuYjSU1FWKWOipxVi0x0f2&#10;NQlm34bsmsR/3y0UPA4z8w2z3o6mET11rrasIJ5HIIgLq2suFXwd356eQTiPrLGxTApu5GC7eZis&#10;MdN24AP1uS9FgLDLUEHlfZtJ6YqKDLq5bYmD92M7gz7IrpS6wyHATSMXUZRKgzWHhQpb2lVUXPKr&#10;UTD7vPbjnnZLPt9Wp2RWfn+ksVXqcTq+voDwNPp7+L/9rhUk8TKGvzfh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smLHAAAA3QAAAA8AAAAAAAAAAAAAAAAAmAIAAGRy&#10;cy9kb3ducmV2LnhtbFBLBQYAAAAABAAEAPUAAACMAwAAAAA=&#10;" fillcolor="#d0d7e5" stroked="f"/>
                  <v:line id="Line 4407" o:spid="_x0000_s1487" style="position:absolute;visibility:visible;mso-wrap-style:square" from="4723,6573" to="4724,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KgOMUAAADdAAAADwAAAGRycy9kb3ducmV2LnhtbESP0WrCQBRE34X+w3ILfdNNbCwaXUUE&#10;wfogqP2AS/aapGbvptk1iX/fFQQfh5k5wyxWvalES40rLSuIRxEI4szqknMFP+ftcArCeWSNlWVS&#10;cCcHq+XbYIGpth0fqT35XAQIuxQVFN7XqZQuK8igG9maOHgX2xj0QTa51A12AW4qOY6iL2mw5LBQ&#10;YE2bgrLr6WYU2O/N37VLJofzbZa0e5LuN66cUh/v/XoOwlPvX+Fne6cVfMbJGB5vwhO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KgOMUAAADdAAAADwAAAAAAAAAA&#10;AAAAAAChAgAAZHJzL2Rvd25yZXYueG1sUEsFBgAAAAAEAAQA+QAAAJMDAAAAAA==&#10;" strokecolor="#d0d7e5" strokeweight="0"/>
                  <v:rect id="Rectangle 4408" o:spid="_x0000_s1488" style="position:absolute;left:4723;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GJjsYA&#10;AADdAAAADwAAAGRycy9kb3ducmV2LnhtbESPQWvCQBSE74X+h+UJXqRuYlQkdZUiCp5ajEU9PrKv&#10;STD7NmTXGP+9Wyj0OMzMN8xy3ZtadNS6yrKCeByBIM6trrhQ8H3cvS1AOI+ssbZMCh7kYL16fVli&#10;qu2dD9RlvhABwi5FBaX3TSqly0sy6Ma2IQ7ej20N+iDbQuoW7wFuajmJork0WHFYKLGhTUn5NbsZ&#10;BaOvW9dvaTPl82N2SkbF5XMeW6WGg/7jHYSn3v+H/9p7rSCJpwn8vglP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GJjsYAAADdAAAADwAAAAAAAAAAAAAAAACYAgAAZHJz&#10;L2Rvd25yZXYueG1sUEsFBgAAAAAEAAQA9QAAAIsDAAAAAA==&#10;" fillcolor="#d0d7e5" stroked="f"/>
                  <v:rect id="Rectangle 4409" o:spid="_x0000_s1489" style="position:absolute;left:5471;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tLH8cA&#10;AADdAAAADwAAAGRycy9kb3ducmV2LnhtbESPQWsCMRSE74L/ITyhN81qt0VXo2hB6EWotod6e26e&#10;u4ubl20Sdeuvb4SCx2FmvmFmi9bU4kLOV5YVDAcJCOLc6ooLBV+f6/4YhA/IGmvLpOCXPCzm3c4M&#10;M22vvKXLLhQiQthnqKAMocmk9HlJBv3ANsTRO1pnMETpCqkdXiPc1HKUJK/SYMVxocSG3krKT7uz&#10;UbCajFc/HylvbtvDnvbfh9PLyCVKPfXa5RREoDY8wv/td63geZim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bSx/HAAAA3QAAAA8AAAAAAAAAAAAAAAAAmAIAAGRy&#10;cy9kb3ducmV2LnhtbFBLBQYAAAAABAAEAPUAAACMAwAAAAA=&#10;" fillcolor="black" stroked="f"/>
                  <v:line id="Line 4410" o:spid="_x0000_s1490" style="position:absolute;visibility:visible;mso-wrap-style:square" from="6270,6573" to="627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s4TMYAAADdAAAADwAAAGRycy9kb3ducmV2LnhtbESP3WrCQBSE7wu+w3IE7+omNUqbZpUi&#10;CNqLgj8PcMieJjHZszG7JvHtu4VCL4eZ+YbJNqNpRE+dqywriOcRCOLc6ooLBZfz7vkVhPPIGhvL&#10;pOBBDjbryVOGqbYDH6k/+UIECLsUFZTet6mULi/JoJvbljh437Yz6IPsCqk7HALcNPIlilbSYMVh&#10;ocSWtiXl9eluFNjD9lYPyfLrfH9L+k+S7ho3TqnZdPx4B+Fp9P/hv/ZeK1jEyRJ+34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7OEzGAAAA3QAAAA8AAAAAAAAA&#10;AAAAAAAAoQIAAGRycy9kb3ducmV2LnhtbFBLBQYAAAAABAAEAPkAAACUAwAAAAA=&#10;" strokecolor="#d0d7e5" strokeweight="0"/>
                  <v:rect id="Rectangle 4411" o:spid="_x0000_s1491" style="position:absolute;left:6270;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YqFsYA&#10;AADdAAAADwAAAGRycy9kb3ducmV2LnhtbESPQWvCQBSE7wX/w/IKvYhuUm2Q6CaItNBTRSvq8ZF9&#10;JqHZtyG7xvjvuwWhx2FmvmFW+WAa0VPnassK4mkEgriwuuZSweH7Y7IA4TyyxsYyKbiTgzwbPa0w&#10;1fbGO+r3vhQBwi5FBZX3bSqlKyoy6Ka2JQ7exXYGfZBdKXWHtwA3jXyNokQarDksVNjSpqLiZ381&#10;Csbbaz+802bOp/vbcTYuz19JbJV6eR7WSxCeBv8ffrQ/tYJZPE/g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YqFsYAAADdAAAADwAAAAAAAAAAAAAAAACYAgAAZHJz&#10;L2Rvd25yZXYueG1sUEsFBgAAAAAEAAQA9QAAAIsDAAAAAA==&#10;" fillcolor="#d0d7e5" stroked="f"/>
                  <v:rect id="Rectangle 4412" o:spid="_x0000_s1492" style="position:absolute;left:7007;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VaMcA&#10;AADdAAAADwAAAGRycy9kb3ducmV2LnhtbESPT2sCMRTE74LfITyhN81qrdqtUapQ6KXgv0O9PTev&#10;u4ubl20SdeunbwTB4zAzv2Gm88ZU4kzOl5YV9HsJCOLM6pJzBbvtR3cCwgdkjZVlUvBHHuazdmuK&#10;qbYXXtN5E3IRIexTVFCEUKdS+qwgg75na+Lo/VhnMETpcqkdXiLcVHKQJCNpsOS4UGBNy4Ky4+Zk&#10;FCxeJ4vf1ZC/ruvDnvbfh+PLwCVKPXWa9zcQgZrwCN/bn1rBc384htub+ATk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J1WjHAAAA3QAAAA8AAAAAAAAAAAAAAAAAmAIAAGRy&#10;cy9kb3ducmV2LnhtbFBLBQYAAAAABAAEAPUAAACMAwAAAAA=&#10;" fillcolor="black" stroked="f"/>
                  <v:line id="Line 4413" o:spid="_x0000_s1493" style="position:absolute;visibility:visible;mso-wrap-style:square" from="7734,6573" to="7735,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qX0sMAAADdAAAADwAAAGRycy9kb3ducmV2LnhtbERPzWqDQBC+B/oOywR6S1ZbE1qTjRSh&#10;0PYQiOYBBneiJu6sdTdq3757KPT48f3vs9l0YqTBtZYVxOsIBHFldcu1gnP5vnoB4Tyyxs4yKfgh&#10;B9nhYbHHVNuJTzQWvhYhhF2KChrv+1RKVzVk0K1tTxy4ix0M+gCHWuoBpxBuOvkURVtpsOXQ0GBP&#10;eUPVrbgbBfYz/75NyeZY3l+T8Yuku8adU+pxOb/tQHia/b/4z/2hFTzHSZgb3o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6l9LDAAAA3QAAAA8AAAAAAAAAAAAA&#10;AAAAoQIAAGRycy9kb3ducmV2LnhtbFBLBQYAAAAABAAEAPkAAACRAwAAAAA=&#10;" strokecolor="#d0d7e5" strokeweight="0"/>
                  <v:rect id="Rectangle 4414" o:spid="_x0000_s1494" style="position:absolute;left:7734;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ZMcA&#10;AADdAAAADwAAAGRycy9kb3ducmV2LnhtbESPQWvCQBSE7wX/w/KEXqRuUq3YNBsp0kJPimmxPT6y&#10;zySYfRuya4z/3hWEHoeZ+YZJV4NpRE+dqy0riKcRCOLC6ppLBT/fn09LEM4ja2wsk4ILOVhlo4cU&#10;E23PvKM+96UIEHYJKqi8bxMpXVGRQTe1LXHwDrYz6IPsSqk7PAe4aeRzFC2kwZrDQoUtrSsqjvnJ&#10;KJhsT/3wQes5/15e9rNJ+bdZxFapx/Hw/gbC0+D/w/f2l1Ywi+evcHs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JvmTHAAAA3QAAAA8AAAAAAAAAAAAAAAAAmAIAAGRy&#10;cy9kb3ducmV2LnhtbFBLBQYAAAAABAAEAPUAAACMAwAAAAA=&#10;" fillcolor="#d0d7e5" stroked="f"/>
                  <v:line id="Line 4415" o:spid="_x0000_s1495" style="position:absolute;visibility:visible;mso-wrap-style:square" from="8533,6573" to="8534,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NCcMAAADdAAAADwAAAGRycy9kb3ducmV2LnhtbERPzWqDQBC+F/oOyxRyq6uNhsZkE0Kg&#10;0PZQiPYBBneiJu6scTdq3757KPT48f1v97PpxEiDay0rSKIYBHFldcu1gu/y7fkVhPPIGjvLpOCH&#10;HOx3jw9bzLWd+ERj4WsRQtjlqKDxvs+ldFVDBl1ke+LAne1g0Ac41FIPOIVw08mXOF5Jgy2HhgZ7&#10;OjZUXYu7UWA/jrfrlGZf5X2djp8k3SXpnFKLp/mwAeFp9v/iP/e7VrBMsrA/vAlP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1VDQnDAAAA3QAAAA8AAAAAAAAAAAAA&#10;AAAAoQIAAGRycy9kb3ducmV2LnhtbFBLBQYAAAAABAAEAPkAAACRAwAAAAA=&#10;" strokecolor="#d0d7e5" strokeweight="0"/>
                  <v:rect id="Rectangle 4416" o:spid="_x0000_s1496" style="position:absolute;left:8533;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Ykv8cA&#10;AADdAAAADwAAAGRycy9kb3ducmV2LnhtbESPT2vCQBTE7wW/w/IKvUjdpGmkRFcRaaEni1q0x0f2&#10;mYRm34bsmj/fvisUPA4z8xtmuR5MLTpqXWVZQTyLQBDnVldcKPg+fjy/gXAeWWNtmRSM5GC9mjws&#10;MdO25z11B1+IAGGXoYLS+yaT0uUlGXQz2xAH72Jbgz7ItpC6xT7ATS1fomguDVYcFkpsaFtS/nu4&#10;GgXTr2s3vNP2lc9jekqmxc9uHlulnh6HzQKEp8Hfw//tT60gidMYbm/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mJL/HAAAA3QAAAA8AAAAAAAAAAAAAAAAAmAIAAGRy&#10;cy9kb3ducmV2LnhtbFBLBQYAAAAABAAEAPUAAACMAwAAAAA=&#10;" fillcolor="#d0d7e5" stroked="f"/>
                  <v:rect id="Rectangle 4417" o:spid="_x0000_s1497" style="position:absolute;left:9343;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gLccA&#10;AADdAAAADwAAAGRycy9kb3ducmV2LnhtbESPQWvCQBSE74X+h+UJvTUb01o0ukoVCr0I1fZQb8/s&#10;Mwlm38bdrUZ/vSsUPA4z8w0zmXWmEUdyvrasoJ+kIIgLq2suFfx8fzwPQfiArLGxTArO5GE2fXyY&#10;YK7tiVd0XIdSRAj7HBVUIbS5lL6oyKBPbEscvZ11BkOUrpTa4SnCTSOzNH2TBmuOCxW2tKio2K//&#10;jIL5aDg/fL3y8rLabmjzu90PMpcq9dTr3scgAnXhHv5vf2oFL/1BBr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n4C3HAAAA3QAAAA8AAAAAAAAAAAAAAAAAmAIAAGRy&#10;cy9kb3ducmV2LnhtbFBLBQYAAAAABAAEAPUAAACMAwAAAAA=&#10;" fillcolor="black" stroked="f"/>
                  <v:line id="Line 4418" o:spid="_x0000_s1498" style="position:absolute;visibility:visible;mso-wrap-style:square" from="10059,6573" to="10060,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eTfsYAAADdAAAADwAAAGRycy9kb3ducmV2LnhtbESP3WrCQBSE74W+w3IKvaubGJWauoYS&#10;ENpeFNQ+wCF7TFKzZ9Ps5qdv3xUEL4eZ+YbZZpNpxECdqy0riOcRCOLC6ppLBd+n/fMLCOeRNTaW&#10;ScEfOch2D7MtptqOfKDh6EsRIOxSVFB536ZSuqIig25uW+LgnW1n0AfZlVJ3OAa4aeQiitbSYM1h&#10;ocKW8oqKy7E3CuxH/nsZl6uvU79ZDp8k3U/cOKWeHqe3VxCeJn8P39rvWkESrxK4vglPQO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Hk37GAAAA3QAAAA8AAAAAAAAA&#10;AAAAAAAAoQIAAGRycy9kb3ducmV2LnhtbFBLBQYAAAAABAAEAPkAAACUAwAAAAA=&#10;" strokecolor="#d0d7e5" strokeweight="0"/>
                  <v:rect id="Rectangle 4419" o:spid="_x0000_s1499" style="position:absolute;left:10059;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J8UA&#10;AADdAAAADwAAAGRycy9kb3ducmV2LnhtbESPT4vCMBTE78J+h/AWvIim9R/SNYqIgidFd9E9Ppq3&#10;bdnmpTSx1m9vBMHjMDO/YebL1pSiodoVlhXEgwgEcWp1wZmCn+9tfwbCeWSNpWVScCcHy8VHZ46J&#10;tjc+UnPymQgQdgkqyL2vEildmpNBN7AVcfD+bG3QB1lnUtd4C3BTymEUTaXBgsNCjhWtc0r/T1ej&#10;oHe4Nu2G1mO+3CfnUS/73U9jq1T3s119gfDU+nf41d5pBaN4Mob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0YcnxQAAAN0AAAAPAAAAAAAAAAAAAAAAAJgCAABkcnMv&#10;ZG93bnJldi54bWxQSwUGAAAAAAQABAD1AAAAigMAAAAA&#10;" fillcolor="#d0d7e5" stroked="f"/>
                  <v:rect id="Rectangle 4420" o:spid="_x0000_s1500" style="position:absolute;left:10755;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4WccA&#10;AADdAAAADwAAAGRycy9kb3ducmV2LnhtbESPQWvCQBSE74X+h+UJvTUbbVM0ukoVCr0I1fZQb8/s&#10;Mwlm38bdrUZ/vSsUPA4z8w0zmXWmEUdyvrasoJ+kIIgLq2suFfx8fzwPQfiArLGxTArO5GE2fXyY&#10;YK7tiVd0XIdSRAj7HBVUIbS5lL6oyKBPbEscvZ11BkOUrpTa4SnCTSMHafomDdYcFypsaVFRsV//&#10;GQXz0XB++Hrl5WW13dDmd7vPBi5V6qnXvY9BBOrCPfzf/tQKXvpZBr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OeFnHAAAA3QAAAA8AAAAAAAAAAAAAAAAAmAIAAGRy&#10;cy9kb3ducmV2LnhtbFBLBQYAAAAABAAEAPUAAACMAwAAAAA=&#10;" fillcolor="black" stroked="f"/>
                  <v:line id="Line 4421" o:spid="_x0000_s1501" style="position:absolute;visibility:visible;mso-wrap-style:square" from="11440,6573" to="1144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Aw5sQAAADdAAAADwAAAGRycy9kb3ducmV2LnhtbESP3YrCMBSE7xf2HcJZ8G5N6x9r1ygi&#10;COqFoO4DHJpj27U5qU1s69sbQfBymJlvmNmiM6VoqHaFZQVxPwJBnFpdcKbg77T+/gHhPLLG0jIp&#10;uJODxfzzY4aJti0fqDn6TAQIuwQV5N5XiZQuzcmg69uKOHhnWxv0QdaZ1DW2AW5KOYiiiTRYcFjI&#10;saJVTunleDMK7HZ1vbSj8f50m46aHUn3H5dOqd5Xt/wF4anz7/CrvdEKhvF4As834Qn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8DDmxAAAAN0AAAAPAAAAAAAAAAAA&#10;AAAAAKECAABkcnMvZG93bnJldi54bWxQSwUGAAAAAAQABAD5AAAAkgMAAAAA&#10;" strokecolor="#d0d7e5" strokeweight="0"/>
                  <v:rect id="Rectangle 4422" o:spid="_x0000_s1502" style="position:absolute;left:11440;top:6573;width:1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ZUMcA&#10;AADdAAAADwAAAGRycy9kb3ducmV2LnhtbESPQWvCQBSE7wX/w/KEXqRuUquWNBsp0kJPStNie3xk&#10;n0kw+zZk1xj/vSsIHoeZ+YZJV4NpRE+dqy0riKcRCOLC6ppLBb8/n0+vIJxH1thYJgVncrDKRg8p&#10;Jtqe+Jv63JciQNglqKDyvk2kdEVFBt3UtsTB29vOoA+yK6Xu8BTgppHPUbSQBmsOCxW2tK6oOORH&#10;o2CyPfbDB61f+O88380m5f9mEVulHsfD+xsIT4O/h2/tL61gFs+XcH0TnoD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DGVDHAAAA3QAAAA8AAAAAAAAAAAAAAAAAmAIAAGRy&#10;cy9kb3ducmV2LnhtbFBLBQYAAAAABAAEAPUAAACMAwAAAAA=&#10;" fillcolor="#d0d7e5" stroked="f"/>
                  <v:rect id="Rectangle 4423" o:spid="_x0000_s1503" style="position:absolute;left:12260;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Xx8QA&#10;AADdAAAADwAAAGRycy9kb3ducmV2LnhtbERPy2oCMRTdF/oP4Ra6qxlfRUejqFDoRvC10N11cp0Z&#10;nNyMSaqjX28WQpeH8x5PG1OJKzlfWlbQbiUgiDOrS84V7LY/XwMQPiBrrCyTgjt5mE7e38aYanvj&#10;NV03IRcxhH2KCooQ6lRKnxVk0LdsTRy5k3UGQ4Qul9rhLYabSnaS5FsaLDk2FFjToqDsvPkzCubD&#10;wfyy6vHysT4e6LA/nvsdlyj1+dHMRiACNeFf/HL/agXddj/OjW/iE5C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P18fEAAAA3QAAAA8AAAAAAAAAAAAAAAAAmAIAAGRycy9k&#10;b3ducmV2LnhtbFBLBQYAAAAABAAEAPUAAACJAwAAAAA=&#10;" fillcolor="black" stroked="f"/>
                  <v:line id="Line 4424" o:spid="_x0000_s1504" style="position:absolute;visibility:visible;mso-wrap-style:square" from="13059,6573" to="13060,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klMUAAADdAAAADwAAAGRycy9kb3ducmV2LnhtbESP3YrCMBSE7xd8h3AE7zStP4tWo4gg&#10;6F4Iqz7AoTm21eakNrGtb79ZWNjLYWa+YVabzpSiodoVlhXEowgEcWp1wZmC62U/nINwHlljaZkU&#10;vMnBZt37WGGibcvf1Jx9JgKEXYIKcu+rREqX5mTQjWxFHLybrQ36IOtM6hrbADelHEfRpzRYcFjI&#10;saJdTunj/DIK7HH3fLTT2enyWkybL5LuHpdOqUG/2y5BeOr8f/ivfdAKJvFsAb9vwhO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klMUAAADdAAAADwAAAAAAAAAA&#10;AAAAAAChAgAAZHJzL2Rvd25yZXYueG1sUEsFBgAAAAAEAAQA+QAAAJMDAAAAAA==&#10;" strokecolor="#d0d7e5" strokeweight="0"/>
                  <v:rect id="Rectangle 4425" o:spid="_x0000_s1505" style="position:absolute;left:13059;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ZLmcMA&#10;AADdAAAADwAAAGRycy9kb3ducmV2LnhtbERPy2rCQBTdC/2H4Ra6kTqJsaGkjlLEgquKtmiXl8xt&#10;Epq5EzKT1987i4LLw3mvt6OpRU+tqywriBcRCOLc6ooLBd9fH8+vIJxH1lhbJgUTOdhuHmZrzLQd&#10;+ET92RcihLDLUEHpfZNJ6fKSDLqFbYgD92tbgz7AtpC6xSGEm1ouoyiVBisODSU2tCsp/zt3RsH8&#10;2PXjnnYrvk4vl2Re/HymsVXq6XF8fwPhafR38b/7oBUkcRr2hzfhCc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ZLmcMAAADdAAAADwAAAAAAAAAAAAAAAACYAgAAZHJzL2Rv&#10;d25yZXYueG1sUEsFBgAAAAAEAAQA9QAAAIgDAAAAAA==&#10;" fillcolor="#d0d7e5" stroked="f"/>
                  <v:line id="Line 4426" o:spid="_x0000_s1506" style="position:absolute;visibility:visible;mso-wrap-style:square" from="13848,6573" to="13849,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ViL8UAAADdAAAADwAAAGRycy9kb3ducmV2LnhtbESP3YrCMBSE7xd8h3CEvVvTqitajSKC&#10;sHqx4M8DHJpjW21OahPb+vZmYcHLYWa+YRarzpSiodoVlhXEgwgEcWp1wZmC82n7NQXhPLLG0jIp&#10;eJKD1bL3scBE25YP1Bx9JgKEXYIKcu+rREqX5mTQDWxFHLyLrQ36IOtM6hrbADelHEbRRBosOCzk&#10;WNEmp/R2fBgFdre539rx9+/pMRs3e5LuGpdOqc9+t56D8NT5d/i//aMVjOJJDH9vwhOQy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ViL8UAAADdAAAADwAAAAAAAAAA&#10;AAAAAAChAgAAZHJzL2Rvd25yZXYueG1sUEsFBgAAAAAEAAQA+QAAAJMDAAAAAA==&#10;" strokecolor="#d0d7e5" strokeweight="0"/>
                  <v:rect id="Rectangle 4427" o:spid="_x0000_s1507" style="position:absolute;left:13848;top:6573;width: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hwdcYA&#10;AADdAAAADwAAAGRycy9kb3ducmV2LnhtbESPW2vCQBSE34X+h+UIfRHdxEsoqasUqeCTxQvax0P2&#10;NAlmz4bsGuO/dwuCj8PMfMPMl52pREuNKy0riEcRCOLM6pJzBcfDevgBwnlkjZVlUnAnB8vFW2+O&#10;qbY33lG797kIEHYpKii8r1MpXVaQQTeyNXHw/mxj0AfZ5FI3eAtwU8lxFCXSYMlhocCaVgVll/3V&#10;KBj8XNvum1ZTPt9np8kg/90msVXqvd99fYLw1PlX+NneaAWTOBnD/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hwdcYAAADdAAAADwAAAAAAAAAAAAAAAACYAgAAZHJz&#10;L2Rvd25yZXYueG1sUEsFBgAAAAAEAAQA9QAAAIsDAAAAAA==&#10;" fillcolor="#d0d7e5" stroked="f"/>
                  <v:rect id="Rectangle 4428" o:spid="_x0000_s1508" style="position:absolute;left:10;top:8151;width:13994;height: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PC8cA&#10;AADdAAAADwAAAGRycy9kb3ducmV2LnhtbESPT2sCMRTE7wW/Q3iCt5pVq+hqlCoUein476C35+a5&#10;u7h52SapbvvpG0HwOMzMb5jZojGVuJLzpWUFvW4CgjizuuRcwX738ToG4QOyxsoyKfglD4t562WG&#10;qbY33tB1G3IRIexTVFCEUKdS+qwgg75ra+Lona0zGKJ0udQObxFuKtlPkpE0WHJcKLCmVUHZZftj&#10;FCwn4+X3+o2//janIx0Pp8uw7xKlOu3mfQoiUBOe4Uf7UysY9EYDuL+JT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HjwvHAAAA3QAAAA8AAAAAAAAAAAAAAAAAmAIAAGRy&#10;cy9kb3ducmV2LnhtbFBLBQYAAAAABAAEAPUAAACMAwAAAAA=&#10;" fillcolor="black" stroked="f"/>
                  <v:rect id="Rectangle 4429" o:spid="_x0000_s1509" style="position:absolute;left:13983;top:6677;width:21;height:1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4Xf8cA&#10;AADdAAAADwAAAGRycy9kb3ducmV2LnhtbESPT2sCMRTE7wW/Q3iCt5rVquhqlFoo9FLw30Fvz81z&#10;d3Hzsk2ibvvpG0HwOMzMb5jZojGVuJLzpWUFvW4CgjizuuRcwW77+ToG4QOyxsoyKfglD4t562WG&#10;qbY3XtN1E3IRIexTVFCEUKdS+qwgg75ra+LonawzGKJ0udQObxFuKtlPkpE0WHJcKLCmj4Ky8+Zi&#10;FCwn4+XPasDff+vjgQ7743nYd4lSnXbzPgURqAnP8KP9pRW89UYDuL+JT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uF3/HAAAA3QAAAA8AAAAAAAAAAAAAAAAAmAIAAGRy&#10;cy9kb3ducmV2LnhtbFBLBQYAAAAABAAEAPUAAACMAwAAAAA=&#10;" fillcolor="black" stroked="f"/>
                  <v:line id="Line 4430" o:spid="_x0000_s1510" style="position:absolute;visibility:visible;mso-wrap-style:square" from="8533,8172" to="8534,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5kLMQAAADdAAAADwAAAGRycy9kb3ducmV2LnhtbESP3YrCMBSE7xf2HcJZ8G5N6x9r1ygi&#10;COqFoO4DHJpj27U5qU1s69sbQfBymJlvmNmiM6VoqHaFZQVxPwJBnFpdcKbg77T+/gHhPLLG0jIp&#10;uJODxfzzY4aJti0fqDn6TAQIuwQV5N5XiZQuzcmg69uKOHhnWxv0QdaZ1DW2AW5KOYiiiTRYcFjI&#10;saJVTunleDMK7HZ1vbSj8f50m46aHUn3H5dOqd5Xt/wF4anz7/CrvdEKhvFkDM834Qn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mQsxAAAAN0AAAAPAAAAAAAAAAAA&#10;AAAAAKECAABkcnMvZG93bnJldi54bWxQSwUGAAAAAAQABAD5AAAAkgMAAAAA&#10;" strokecolor="#d0d7e5" strokeweight="0"/>
                  <v:rect id="Rectangle 4431" o:spid="_x0000_s1511" style="position:absolute;left:8533;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2dsYA&#10;AADdAAAADwAAAGRycy9kb3ducmV2LnhtbESPQWvCQBSE70L/w/IKvYhuUttQoptQpIInpWmxHh/Z&#10;1yQ0+zZk1xj/vSsUPA4z8w2zykfTioF611hWEM8jEMSl1Q1XCr6/NrM3EM4ja2wtk4ILOcizh8kK&#10;U23P/ElD4SsRIOxSVFB736VSurImg25uO+Lg/dreoA+yr6Tu8RzgppXPUZRIgw2HhRo7WtdU/hUn&#10;o2C6Pw3jB61f+OfyelhMq+Muia1ST4/j+xKEp9Hfw//trVawiJMEbm/C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N2dsYAAADdAAAADwAAAAAAAAAAAAAAAACYAgAAZHJz&#10;L2Rvd25yZXYueG1sUEsFBgAAAAAEAAQA9QAAAIsDAAAAAA==&#10;" fillcolor="#d0d7e5" stroked="f"/>
                  <v:line id="Line 4432" o:spid="_x0000_s1512" style="position:absolute;visibility:visible;mso-wrap-style:square" from="9353,8172" to="9354,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BfwMUAAADdAAAADwAAAGRycy9kb3ducmV2LnhtbESP0WrCQBRE34X+w3ILfdNNWk01dRUR&#10;BOuDoPYDLtnbJDV7N2bXJP69WxB8HGbmDDNf9qYSLTWutKwgHkUgiDOrS84V/Jw2wykI55E1VpZJ&#10;wY0cLBcvgzmm2nZ8oPbocxEg7FJUUHhfp1K6rCCDbmRr4uD92sagD7LJpW6wC3BTyfcoSqTBksNC&#10;gTWtC8rOx6tRYL/Xl3M3nuxP19m43ZF0f3HllHp77VdfIDz1/hl+tLdawUecfML/m/A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BfwMUAAADdAAAADwAAAAAAAAAA&#10;AAAAAAChAgAAZHJzL2Rvd25yZXYueG1sUEsFBgAAAAAEAAQA+QAAAJMDAAAAAA==&#10;" strokecolor="#d0d7e5" strokeweight="0"/>
                  <v:rect id="Rectangle 4433" o:spid="_x0000_s1513" style="position:absolute;left:9353;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Hn8MA&#10;AADdAAAADwAAAGRycy9kb3ducmV2LnhtbERPy2rCQBTdC/2H4Ra6kTqJsaGkjlLEgquKtmiXl8xt&#10;Epq5EzKT1987i4LLw3mvt6OpRU+tqywriBcRCOLc6ooLBd9fH8+vIJxH1lhbJgUTOdhuHmZrzLQd&#10;+ET92RcihLDLUEHpfZNJ6fKSDLqFbYgD92tbgz7AtpC6xSGEm1ouoyiVBisODSU2tCsp/zt3RsH8&#10;2PXjnnYrvk4vl2Re/HymsVXq6XF8fwPhafR38b/7oBUkcRrmhjfhCc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BHn8MAAADdAAAADwAAAAAAAAAAAAAAAACYAgAAZHJzL2Rv&#10;d25yZXYueG1sUEsFBgAAAAAEAAQA9QAAAIgDAAAAAA==&#10;" fillcolor="#d0d7e5" stroked="f"/>
                  <v:line id="Line 4434" o:spid="_x0000_s1514" style="position:absolute;visibility:visible;mso-wrap-style:square" from="10059,8172" to="10060,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NuKcQAAADdAAAADwAAAGRycy9kb3ducmV2LnhtbESP3YrCMBSE7xd8h3AE79a0/qHVKCII&#10;uhfCqg9waI5ttTmpTWzr228WFvZymJlvmNWmM6VoqHaFZQXxMAJBnFpdcKbgetl/zkE4j6yxtEwK&#10;3uRgs+59rDDRtuVvas4+EwHCLkEFufdVIqVLczLohrYiDt7N1gZ9kHUmdY1tgJtSjqJoJg0WHBZy&#10;rGiXU/o4v4wCe9w9H+1kerq8FpPmi6S7x6VTatDvtksQnjr/H/5rH7SCcTxbwO+b8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24pxAAAAN0AAAAPAAAAAAAAAAAA&#10;AAAAAKECAABkcnMvZG93bnJldi54bWxQSwUGAAAAAAQABAD5AAAAkgMAAAAA&#10;" strokecolor="#d0d7e5" strokeweight="0"/>
                  <v:rect id="Rectangle 4435" o:spid="_x0000_s1515" style="position:absolute;left:10059;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RMQA&#10;AADdAAAADwAAAGRycy9kb3ducmV2LnhtbERPy2rCQBTdC/2H4Ra6CXUSH2lJHUWkha4qxlJdXjK3&#10;SWjmTsiMMfn7zkJweTjv1WYwjeipc7VlBck0BkFcWF1zqeD7+PH8CsJ5ZI2NZVIwkoPN+mGywkzb&#10;Kx+oz30pQgi7DBVU3reZlK6oyKCb2pY4cL+2M+gD7EqpO7yGcNPIWRyn0mDNoaHClnYVFX/5xSiI&#10;9pd+eKfdgk/j8mceleevNLFKPT0O2zcQngZ/F9/cn1rBPHkJ+8O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f3UTEAAAA3QAAAA8AAAAAAAAAAAAAAAAAmAIAAGRycy9k&#10;b3ducmV2LnhtbFBLBQYAAAAABAAEAPUAAACJAwAAAAA=&#10;" fillcolor="#d0d7e5" stroked="f"/>
                  <v:line id="Line 4436" o:spid="_x0000_s1516" style="position:absolute;visibility:visible;mso-wrap-style:square" from="2896,8172" to="2897,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z08sYAAADdAAAADwAAAGRycy9kb3ducmV2LnhtbESP0WrCQBRE34X+w3ILfdNNWm01zSoi&#10;FFofhMZ+wCV7m6TJ3o3ZNYl/7xYEH4eZOcOkm9E0oqfOVZYVxLMIBHFudcWFgp/jx3QJwnlkjY1l&#10;UnAhB5v1wyTFRNuBv6nPfCEChF2CCkrv20RKl5dk0M1sSxy8X9sZ9EF2hdQdDgFuGvkcRa/SYMVh&#10;ocSWdiXldXY2CuzX7lQP88XheF7N+z1J9xc3Tqmnx3H7DsLT6O/hW/tTK3iJ32L4fxOegFx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s9PLGAAAA3QAAAA8AAAAAAAAA&#10;AAAAAAAAoQIAAGRycy9kb3ducmV2LnhtbFBLBQYAAAAABAAEAPkAAACUAwAAAAA=&#10;" strokecolor="#d0d7e5" strokeweight="0"/>
                  <v:rect id="Rectangle 4437" o:spid="_x0000_s1517" style="position:absolute;left:2896;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mqMcA&#10;AADdAAAADwAAAGRycy9kb3ducmV2LnhtbESPQWvCQBSE70L/w/IKXqRuolZLmo2ItOCpYlpsj4/s&#10;axKafRuya4z/3i0IHoeZ+YZJ14NpRE+dqy0riKcRCOLC6ppLBV+f708vIJxH1thYJgUXcrDOHkYp&#10;Jtqe+UB97ksRIOwSVFB53yZSuqIig25qW+Lg/drOoA+yK6Xu8BzgppGzKFpKgzWHhQpb2lZU/OUn&#10;o2CyP/XDG20X/H15Ps4n5c/HMrZKjR+HzSsIT4O/h2/tnVYwj1cz+H8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B5qjHAAAA3QAAAA8AAAAAAAAAAAAAAAAAmAIAAGRy&#10;cy9kb3ducmV2LnhtbFBLBQYAAAAABAAEAPUAAACMAwAAAAA=&#10;" fillcolor="#d0d7e5" stroked="f"/>
                  <v:line id="Line 4438" o:spid="_x0000_s1518" style="position:absolute;visibility:visible;mso-wrap-style:square" from="3540,8172" to="3541,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LPHsYAAADdAAAADwAAAGRycy9kb3ducmV2LnhtbESP3WrCQBSE7wXfYTlC7+om/rQ1ZpUi&#10;FKoXhWof4JA9JjHZszG7Junbd4WCl8PMfMOk28HUoqPWlZYVxNMIBHFmdcm5gp/Tx/MbCOeRNdaW&#10;ScEvOdhuxqMUE217/qbu6HMRIOwSVFB43yRSuqwgg25qG+LgnW1r0AfZ5lK32Ae4qeUsil6kwZLD&#10;QoEN7QrKquPNKLD73bXqF8uv02216A4k3SWunVJPk+F9DcLT4B/h//anVjCPX+dwfxOegN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yzx7GAAAA3QAAAA8AAAAAAAAA&#10;AAAAAAAAoQIAAGRycy9kb3ducmV2LnhtbFBLBQYAAAAABAAEAPkAAACUAwAAAAA=&#10;" strokecolor="#d0d7e5" strokeweight="0"/>
                  <v:rect id="Rectangle 4439" o:spid="_x0000_s1519" style="position:absolute;left:3540;top:8172;width:10;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TbR8cA&#10;AADdAAAADwAAAGRycy9kb3ducmV2LnhtbESPQWvCQBSE7wX/w/KEXqRuUq2WNBsp0kJPimmxPT6y&#10;zySYfRuya4z/3hWEHoeZ+YZJV4NpRE+dqy0riKcRCOLC6ppLBT/fn0+vIJxH1thYJgUXcrDKRg8p&#10;JtqeeUd97ksRIOwSVFB53yZSuqIig25qW+LgHWxn0AfZlVJ3eA5w08jnKFpIgzWHhQpbWldUHPOT&#10;UTDZnvrhg9Zz/r287GeT8m+ziK1Sj+Ph/Q2Ep8H/h+/tL61gFi/ncHs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k20fHAAAA3QAAAA8AAAAAAAAAAAAAAAAAmAIAAGRy&#10;cy9kb3ducmV2LnhtbFBLBQYAAAAABAAEAPUAAACMAwAAAAA=&#10;" fillcolor="#d0d7e5" stroked="f"/>
                  <v:line id="Line 4440" o:spid="_x0000_s1520" style="position:absolute;visibility:visible;mso-wrap-style:square" from="4111,8172" to="4112,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fy8cYAAADdAAAADwAAAGRycy9kb3ducmV2LnhtbESPzWrDMBCE74W+g9hCbonsNr+ulVAC&#10;gTaHQp08wGJtbNfWyrUU2337KhDocZiZb5h0N5pG9NS5yrKCeBaBIM6trrhQcD4dpmsQziNrbCyT&#10;gl9ysNs+PqSYaDvwF/WZL0SAsEtQQel9m0jp8pIMupltiYN3sZ1BH2RXSN3hEOCmkc9RtJQGKw4L&#10;Jba0Lymvs6tRYD/2P/UwX3yerpt5fyTpvuPGKTV5Gt9eQXga/X/43n7XCl7i1QJub8ITkN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X8vHGAAAA3QAAAA8AAAAAAAAA&#10;AAAAAAAAoQIAAGRycy9kb3ducmV2LnhtbFBLBQYAAAAABAAEAPkAAACUAwAAAAA=&#10;" strokecolor="#d0d7e5" strokeweight="0"/>
                  <v:rect id="Rectangle 4441" o:spid="_x0000_s1521" style="position:absolute;left:4111;top:8172;width:10;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gq8YA&#10;AADdAAAADwAAAGRycy9kb3ducmV2LnhtbESPQWvCQBSE74L/YXlCL6Kb1JpKdBWRFnpS1NJ6fGSf&#10;STD7NmTXGP99Vyh4HGbmG2ax6kwlWmpcaVlBPI5AEGdWl5wr+D5+jmYgnEfWWFkmBXdysFr2ewtM&#10;tb3xntqDz0WAsEtRQeF9nUrpsoIMurGtiYN3to1BH2STS93gLcBNJV+jKJEGSw4LBda0KSi7HK5G&#10;wXB3bbsP2rzx7336Mxnmp20SW6VeBt16DsJT55/h//aXVjCJ3xN4vA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rgq8YAAADdAAAADwAAAAAAAAAAAAAAAACYAgAAZHJz&#10;L2Rvd25yZXYueG1sUEsFBgAAAAAEAAQA9QAAAIsDAAAAAA==&#10;" fillcolor="#d0d7e5" stroked="f"/>
                  <v:line id="Line 4442" o:spid="_x0000_s1522" style="position:absolute;visibility:visible;mso-wrap-style:square" from="4723,8172" to="4724,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nJHcUAAADdAAAADwAAAGRycy9kb3ducmV2LnhtbESP0WrCQBRE34X+w3ILfTObtFo1dRUR&#10;BOuDoPYDLtnbJDV7N2bXJP69WxB8HGbmDDNf9qYSLTWutKwgiWIQxJnVJecKfk6b4RSE88gaK8uk&#10;4EYOlouXwRxTbTs+UHv0uQgQdikqKLyvUyldVpBBF9maOHi/tjHog2xyqRvsAtxU8j2OP6XBksNC&#10;gTWtC8rOx6tRYL/Xl3M3Gu9P19mo3ZF0f0nllHp77VdfIDz1/hl+tLdawUcymcD/m/A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QnJHcUAAADdAAAADwAAAAAAAAAA&#10;AAAAAAChAgAAZHJzL2Rvd25yZXYueG1sUEsFBgAAAAAEAAQA+QAAAJMDAAAAAA==&#10;" strokecolor="#d0d7e5" strokeweight="0"/>
                  <v:rect id="Rectangle 4443" o:spid="_x0000_s1523" style="position:absolute;left:4723;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nRQsQA&#10;AADdAAAADwAAAGRycy9kb3ducmV2LnhtbERPy2rCQBTdC/2H4Ra6CXUSH2lJHUWkha4qxlJdXjK3&#10;SWjmTsiMMfn7zkJweTjv1WYwjeipc7VlBck0BkFcWF1zqeD7+PH8CsJ5ZI2NZVIwkoPN+mGywkzb&#10;Kx+oz30pQgi7DBVU3reZlK6oyKCb2pY4cL+2M+gD7EqpO7yGcNPIWRyn0mDNoaHClnYVFX/5xSiI&#10;9pd+eKfdgk/j8mceleevNLFKPT0O2zcQngZ/F9/cn1rBPHkJc8O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p0ULEAAAA3QAAAA8AAAAAAAAAAAAAAAAAmAIAAGRycy9k&#10;b3ducmV2LnhtbFBLBQYAAAAABAAEAPUAAACJAwAAAAA=&#10;" fillcolor="#d0d7e5" stroked="f"/>
                  <v:line id="Line 4444" o:spid="_x0000_s1524" style="position:absolute;visibility:visible;mso-wrap-style:square" from="5481,8172" to="5482,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r49MYAAADdAAAADwAAAGRycy9kb3ducmV2LnhtbESP0WrCQBRE3wv9h+UW+qabtFZNzCoi&#10;CLYPhaofcMlek9Ts3Zhdk/j3bkHo4zAzZ5hsNZhadNS6yrKCeByBIM6trrhQcDxsR3MQziNrrC2T&#10;ghs5WC2fnzJMte35h7q9L0SAsEtRQel9k0rp8pIMurFtiIN3sq1BH2RbSN1iH+Cmlm9RNJUGKw4L&#10;JTa0KSk/769Ggf3cXM795OP7cE0m3RdJ9xvXTqnXl2G9AOFp8P/hR3unFbzHswT+3o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a+PTGAAAA3QAAAA8AAAAAAAAA&#10;AAAAAAAAoQIAAGRycy9kb3ducmV2LnhtbFBLBQYAAAAABAAEAPkAAACUAwAAAAA=&#10;" strokecolor="#d0d7e5" strokeweight="0"/>
                  <v:rect id="Rectangle 4445" o:spid="_x0000_s1525" style="position:absolute;left:5481;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tY8IA&#10;AADdAAAADwAAAGRycy9kb3ducmV2LnhtbERPTYvCMBC9L/gfwgheRNPqrkg1iojCnly2inocmrEt&#10;NpPSxFr//eYg7PHxvpfrzlSipcaVlhXE4wgEcWZ1ybmC03E/moNwHlljZZkUvMjBetX7WGKi7ZN/&#10;qU19LkIIuwQVFN7XiZQuK8igG9uaOHA32xj0ATa51A0+Q7ip5CSKZtJgyaGhwJq2BWX39GEUDH8e&#10;bbej7SdfXl/n6TC/HmaxVWrQ7zYLEJ46/y9+u7+1gmk8D/vDm/A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iq1jwgAAAN0AAAAPAAAAAAAAAAAAAAAAAJgCAABkcnMvZG93&#10;bnJldi54bWxQSwUGAAAAAAQABAD1AAAAhwMAAAAA&#10;" fillcolor="#d0d7e5" stroked="f"/>
                  <v:line id="Line 4446" o:spid="_x0000_s1526" style="position:absolute;visibility:visible;mso-wrap-style:square" from="6270,8172" to="6271,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mE1cUAAADdAAAADwAAAGRycy9kb3ducmV2LnhtbESP3YrCMBSE7xd8h3AE79a06opWo4gg&#10;uF4s+PMAh+bYVpuT2sS2vv1GWNjLYWa+YZbrzpSiodoVlhXEwwgEcWp1wZmCy3n3OQPhPLLG0jIp&#10;eJGD9ar3scRE25aP1Jx8JgKEXYIKcu+rREqX5mTQDW1FHLyrrQ36IOtM6hrbADelHEXRVBosOCzk&#10;WNE2p/R+ehoF9nv7uLeTr5/zcz5pDiTdLS6dUoN+t1mA8NT5//Bfe68VjONZDO834Qn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HmE1cUAAADdAAAADwAAAAAAAAAA&#10;AAAAAAChAgAAZHJzL2Rvd25yZXYueG1sUEsFBgAAAAAEAAQA+QAAAJMDAAAAAA==&#10;" strokecolor="#d0d7e5" strokeweight="0"/>
                  <v:rect id="Rectangle 4447" o:spid="_x0000_s1527" style="position:absolute;left:6270;top:8172;width:1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SWj8cA&#10;AADdAAAADwAAAGRycy9kb3ducmV2LnhtbESPQWvCQBSE7wX/w/KEXoJuoq1IdBWRFnpqqYrt8ZF9&#10;JsHs25Bd4+bfdwuFHoeZ+YZZb4NpRE+dqy0ryKYpCOLC6ppLBafj62QJwnlkjY1lUjCQg+1m9LDG&#10;XNs7f1J/8KWIEHY5Kqi8b3MpXVGRQTe1LXH0LrYz6KPsSqk7vEe4aeQsTRfSYM1xocKW9hUV18PN&#10;KEg+bn14of0Tfw3P53lSfr8vMqvU4zjsViA8Bf8f/mu/aQXzbDmD3zfx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lo/HAAAA3QAAAA8AAAAAAAAAAAAAAAAAmAIAAGRy&#10;cy9kb3ducmV2LnhtbFBLBQYAAAAABAAEAPUAAACMAwAAAAA=&#10;" fillcolor="#d0d7e5" stroked="f"/>
                  <v:line id="Line 4448" o:spid="_x0000_s1528" style="position:absolute;visibility:visible;mso-wrap-style:square" from="7018,8172" to="7019,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OcYAAADdAAAADwAAAGRycy9kb3ducmV2LnhtbESP0WrCQBRE3wv+w3IF3+omTVo0uglF&#10;ENo+FKp+wCV7TaLZuzG7JunfdwuFPg4zc4bZFpNpxUC9aywriJcRCOLS6oYrBafj/nEFwnlkja1l&#10;UvBNDop89rDFTNuRv2g4+EoECLsMFdTed5mUrqzJoFvajjh4Z9sb9EH2ldQ9jgFuWvkURS/SYMNh&#10;ocaOdjWV18PdKLDvu9t1TJ8/j/d1OnyQdJe4dUot5tPrBoSnyf+H/9pvWkESrxL4fROe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nvznGAAAA3QAAAA8AAAAAAAAA&#10;AAAAAAAAoQIAAGRycy9kb3ducmV2LnhtbFBLBQYAAAAABAAEAPkAAACUAwAAAAA=&#10;" strokecolor="#d0d7e5" strokeweight="0"/>
                  <v:rect id="Rectangle 4449" o:spid="_x0000_s1529" style="position:absolute;left:7018;top:8172;width:10;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rYMcA&#10;AADdAAAADwAAAGRycy9kb3ducmV2LnhtbESPT2vCQBTE70K/w/IKvYhu4p8gqasUseCpxbTYHh/Z&#10;1yQ0+zZk17h+e7dQ8DjMzG+Y9TaYVgzUu8aygnSagCAurW64UvD58TpZgXAeWWNrmRRcycF28zBa&#10;Y67thY80FL4SEcIuRwW1910upStrMuimtiOO3o/tDfoo+0rqHi8Rblo5S5JMGmw4LtTY0a6m8rc4&#10;GwXj9/MQ9rRb8Nd1eZqPq++3LLVKPT2Gl2cQnoK/h//bB61gnq4W8PcmPgG5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xq2DHAAAA3QAAAA8AAAAAAAAAAAAAAAAAmAIAAGRy&#10;cy9kb3ducmV2LnhtbFBLBQYAAAAABAAEAPUAAACMAwAAAAA=&#10;" fillcolor="#d0d7e5" stroked="f"/>
                  <v:line id="Line 4450" o:spid="_x0000_s1530" style="position:absolute;visibility:visible;mso-wrap-style:square" from="7734,8172" to="7735,8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KC1sUAAADdAAAADwAAAGRycy9kb3ducmV2LnhtbESP3YrCMBSE7wXfIZyFvdO0ropWo4iw&#10;sOuF4M8DHJpj27U5qU1su29vBMHLYWa+YZbrzpSiodoVlhXEwwgEcWp1wZmC8+l7MAPhPLLG0jIp&#10;+CcH61W/t8RE25YP1Bx9JgKEXYIKcu+rREqX5mTQDW1FHLyLrQ36IOtM6hrbADelHEXRVBosOCzk&#10;WNE2p/R6vBsF9nd7u7bjyf50n4+bHUn3F5dOqc+PbrMA4anz7/Cr/aMVfMWzCTzfhCc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0KC1sUAAADdAAAADwAAAAAAAAAA&#10;AAAAAAChAgAAZHJzL2Rvd25yZXYueG1sUEsFBgAAAAAEAAQA+QAAAJMDAAAAAA==&#10;" strokecolor="#d0d7e5" strokeweight="0"/>
                  <v:rect id="Rectangle 4451" o:spid="_x0000_s1531" style="position:absolute;left:7734;top:8172;width:10;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jMYA&#10;AADdAAAADwAAAGRycy9kb3ducmV2LnhtbESPQWvCQBSE70L/w/IKXqRuojZIzEaKVPDUoi2tx0f2&#10;mQSzb0N2jfHfdwuCx2FmvmGy9WAa0VPnassK4mkEgriwuuZSwffX9mUJwnlkjY1lUnAjB+v8aZRh&#10;qu2V99QffCkChF2KCirv21RKV1Rk0E1tSxy8k+0M+iC7UuoOrwFuGjmLokQarDksVNjSpqLifLgY&#10;BZPPSz+802bBv7fXn/mkPH4ksVVq/Dy8rUB4GvwjfG/vtIJ5vEzg/014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QjMYAAADdAAAADwAAAAAAAAAAAAAAAACYAgAAZHJz&#10;L2Rvd25yZXYueG1sUEsFBgAAAAAEAAQA9QAAAIsDAAAAAA==&#10;" fillcolor="#d0d7e5" stroked="f"/>
                  <v:line id="Line 4452" o:spid="_x0000_s1532" style="position:absolute;visibility:visible;mso-wrap-style:square" from="8533,8639" to="8534,8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y5OsYAAADdAAAADwAAAGRycy9kb3ducmV2LnhtbESP0WrCQBRE3wv9h+UW+qabtFZjzCoi&#10;CLYPhaofcMlek9Ts3Zhdk/j3bkHo4zAzZ5hsNZhadNS6yrKCeByBIM6trrhQcDxsRwkI55E11pZJ&#10;wY0crJbPTxmm2vb8Q93eFyJA2KWooPS+SaV0eUkG3dg2xME72dagD7ItpG6xD3BTy7comkqDFYeF&#10;EhvalJSf91ejwH5uLud+8vF9uM4n3RdJ9xvXTqnXl2G9AOFp8P/hR3unFbzHyQz+3o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cuTrGAAAA3QAAAA8AAAAAAAAA&#10;AAAAAAAAoQIAAGRycy9kb3ducmV2LnhtbFBLBQYAAAAABAAEAPkAAACUAwAAAAA=&#10;" strokecolor="#d0d7e5" strokeweight="0"/>
                  <v:rect id="Rectangle 4453" o:spid="_x0000_s1533" style="position:absolute;left:8533;top:8639;width:11;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yhZcIA&#10;AADdAAAADwAAAGRycy9kb3ducmV2LnhtbERPTYvCMBC9L/gfwgheRNPqrkg1iojCnly2inocmrEt&#10;NpPSxFr//eYg7PHxvpfrzlSipcaVlhXE4wgEcWZ1ybmC03E/moNwHlljZZkUvMjBetX7WGKi7ZN/&#10;qU19LkIIuwQVFN7XiZQuK8igG9uaOHA32xj0ATa51A0+Q7ip5CSKZtJgyaGhwJq2BWX39GEUDH8e&#10;bbej7SdfXl/n6TC/HmaxVWrQ7zYLEJ46/y9+u7+1gmk8D3PDm/A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FlwgAAAN0AAAAPAAAAAAAAAAAAAAAAAJgCAABkcnMvZG93&#10;bnJldi54bWxQSwUGAAAAAAQABAD1AAAAhwMAAAAA&#10;" fillcolor="#d0d7e5" stroked="f"/>
                  <v:line id="Line 4454" o:spid="_x0000_s1534" style="position:absolute;visibility:visible;mso-wrap-style:square" from="9353,8639" to="9354,8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I08YAAADdAAAADwAAAGRycy9kb3ducmV2LnhtbESP3WrCQBSE7wt9h+UUelc3aWPR6CpF&#10;KLReCCZ9gEP2mKRmz6bZzU/f3hUEL4eZ+YZZbyfTiIE6V1tWEM8iEMSF1TWXCn7yz5cFCOeRNTaW&#10;ScE/OdhuHh/WmGo78pGGzJciQNilqKDyvk2ldEVFBt3MtsTBO9nOoA+yK6XucAxw08jXKHqXBmsO&#10;CxW2tKuoOGe9UWC/d3/nMZkf8n6ZDHuS7jdunFLPT9PHCoSnyd/Dt/aXVvAWL5ZwfROegN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PiNPGAAAA3QAAAA8AAAAAAAAA&#10;AAAAAAAAoQIAAGRycy9kb3ducmV2LnhtbFBLBQYAAAAABAAEAPkAAACUAwAAAAA=&#10;" strokecolor="#d0d7e5" strokeweight="0"/>
                  <v:rect id="Rectangle 4455" o:spid="_x0000_s1535" style="position:absolute;left:9353;top:8639;width:11;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7vsQA&#10;AADdAAAADwAAAGRycy9kb3ducmV2LnhtbERPy2rCQBTdC/2H4Ra6CXUSH6FNHUWkha4qxlJdXjK3&#10;SWjmTsiMMfn7zkJweTjv1WYwjeipc7VlBck0BkFcWF1zqeD7+PH8AsJ5ZI2NZVIwkoPN+mGywkzb&#10;Kx+oz30pQgi7DBVU3reZlK6oyKCb2pY4cL+2M+gD7EqpO7yGcNPIWRyn0mDNoaHClnYVFX/5xSiI&#10;9pd+eKfdgk/j8mceleevNLFKPT0O2zcQngZ/F9/cn1rBPHkN+8O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TO77EAAAA3QAAAA8AAAAAAAAAAAAAAAAAmAIAAGRycy9k&#10;b3ducmV2LnhtbFBLBQYAAAAABAAEAPUAAACJAwAAAAA=&#10;" fillcolor="#d0d7e5" stroked="f"/>
                  <v:line id="Line 4456" o:spid="_x0000_s1536" style="position:absolute;visibility:visible;mso-wrap-style:square" from="0,8172" to="1,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ASCMUAAADdAAAADwAAAGRycy9kb3ducmV2LnhtbESP3YrCMBSE7wXfIRxh7zTtropWo4iw&#10;sO6F4M8DHJpjW21OahPb7tubBcHLYWa+YZbrzpSiodoVlhXEowgEcWp1wZmC8+l7OAPhPLLG0jIp&#10;+CMH61W/t8RE25YP1Bx9JgKEXYIKcu+rREqX5mTQjWxFHLyLrQ36IOtM6hrbADel/IyiqTRYcFjI&#10;saJtTunt+DAK7G57v7Xjyf70mI+bX5LuGpdOqY9Bt1mA8NT5d/jV/tEKvuJ5DP9vwhOQq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ASCMUAAADdAAAADwAAAAAAAAAA&#10;AAAAAAChAgAAZHJzL2Rvd25yZXYueG1sUEsFBgAAAAAEAAQA+QAAAJMDAAAAAA==&#10;" strokecolor="#d0d7e5" strokeweight="0"/>
                  <v:rect id="Rectangle 4457" o:spid="_x0000_s1537" style="position:absolute;top:8172;width:10;height: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0AUscA&#10;AADdAAAADwAAAGRycy9kb3ducmV2LnhtbESPQWvCQBSE70L/w/IKXqRuolZsmo2ItOCpYlpsj4/s&#10;axKafRuya4z/3i0IHoeZ+YZJ14NpRE+dqy0riKcRCOLC6ppLBV+f708rEM4ja2wsk4ILOVhnD6MU&#10;E23PfKA+96UIEHYJKqi8bxMpXVGRQTe1LXHwfm1n0AfZlVJ3eA5w08hZFC2lwZrDQoUtbSsq/vKT&#10;UTDZn/rhjbYL/r48H+eT8udjGVulxo/D5hWEp8Hfw7f2TiuYxy8z+H8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NAFLHAAAA3QAAAA8AAAAAAAAAAAAAAAAAmAIAAGRy&#10;cy9kb3ducmV2LnhtbFBLBQYAAAAABAAEAPUAAACMAwAAAAA=&#10;" fillcolor="#d0d7e5" stroked="f"/>
                  <v:line id="Line 4458" o:spid="_x0000_s1538" style="position:absolute;visibility:visible;mso-wrap-style:square" from="2896,9096" to="2897,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4p5MYAAADdAAAADwAAAGRycy9kb3ducmV2LnhtbESP0WrCQBRE3wv+w3IF3+omTVo0uglF&#10;ENo+FKp+wCV7TaLZuzG7JunfdwuFPg4zc4bZFpNpxUC9aywriJcRCOLS6oYrBafj/nEFwnlkja1l&#10;UvBNDop89rDFTNuRv2g4+EoECLsMFdTed5mUrqzJoFvajjh4Z9sb9EH2ldQ9jgFuWvkURS/SYMNh&#10;ocaOdjWV18PdKLDvu9t1TJ8/j/d1OnyQdJe4dUot5tPrBoSnyf+H/9pvWkESrxP4fROe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KeTGAAAA3QAAAA8AAAAAAAAA&#10;AAAAAAAAoQIAAGRycy9kb3ducmV2LnhtbFBLBQYAAAAABAAEAPkAAACUAwAAAAA=&#10;" strokecolor="#d0d7e5" strokeweight="0"/>
                  <v:rect id="Rectangle 4459" o:spid="_x0000_s1539" style="position:absolute;left:2896;top:9096;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9vccA&#10;AADdAAAADwAAAGRycy9kb3ducmV2LnhtbESPQWvCQBSE7wX/w/KEXqRuUq3YNBsp0kJPimmxPT6y&#10;zySYfRuya4z/3hWEHoeZ+YZJV4NpRE+dqy0riKcRCOLC6ppLBT/fn09LEM4ja2wsk4ILOVhlo4cU&#10;E23PvKM+96UIEHYJKqi8bxMpXVGRQTe1LXHwDrYz6IPsSqk7PAe4aeRzFC2kwZrDQoUtrSsqjvnJ&#10;KJhsT/3wQes5/15e9rNJ+bdZxFapx/Hw/gbC0+D/w/f2l1Ywi1/ncHs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oPb3HAAAA3QAAAA8AAAAAAAAAAAAAAAAAmAIAAGRy&#10;cy9kb3ducmV2LnhtbFBLBQYAAAAABAAEAPUAAACMAwAAAAA=&#10;" fillcolor="#d0d7e5" stroked="f"/>
                  <v:line id="Line 4460" o:spid="_x0000_s1540" style="position:absolute;visibility:visible;mso-wrap-style:square" from="3540,9096" to="3541,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sUC8UAAADdAAAADwAAAGRycy9kb3ducmV2LnhtbESP3YrCMBSE7xd8h3AE7zStP4tWo4gg&#10;6F4Iqz7AoTm21eakNrGtb79ZWNjLYWa+YVabzpSiodoVlhXEowgEcWp1wZmC62U/nINwHlljaZkU&#10;vMnBZt37WGGibcvf1Jx9JgKEXYIKcu+rREqX5mTQjWxFHLybrQ36IOtM6hrbADelHEfRpzRYcFjI&#10;saJdTunj/DIK7HH3fLTT2enyWkybL5LuHpdOqUG/2y5BeOr8f/ivfdAKJvFiBr9vwhO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sUC8UAAADdAAAADwAAAAAAAAAA&#10;AAAAAAChAgAAZHJzL2Rvd25yZXYueG1sUEsFBgAAAAAEAAQA+QAAAJMDAAAAAA==&#10;" strokecolor="#d0d7e5" strokeweight="0"/>
                  <v:rect id="Rectangle 4461" o:spid="_x0000_s1541" style="position:absolute;left:3540;top:9096;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YGUcYA&#10;AADdAAAADwAAAGRycy9kb3ducmV2LnhtbESPQWvCQBSE74L/YXlCL6Kb1BpqdBWRFnpS1NJ6fGSf&#10;STD7NmTXGP99Vyh4HGbmG2ax6kwlWmpcaVlBPI5AEGdWl5wr+D5+jt5BOI+ssbJMCu7kYLXs9xaY&#10;anvjPbUHn4sAYZeigsL7OpXSZQUZdGNbEwfvbBuDPsgml7rBW4CbSr5GUSINlhwWCqxpU1B2OVyN&#10;guHu2nYftHnj3/v0ZzLMT9sktkq9DLr1HISnzj/D/+0vrWASzxJ4vA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YGUcYAAADdAAAADwAAAAAAAAAAAAAAAACYAgAAZHJz&#10;L2Rvd25yZXYueG1sUEsFBgAAAAAEAAQA9QAAAIsDAAAAAA==&#10;" fillcolor="#d0d7e5" stroked="f"/>
                  <v:line id="Line 4462" o:spid="_x0000_s1542" style="position:absolute;visibility:visible;mso-wrap-style:square" from="4111,9096" to="4112,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Uv58YAAADdAAAADwAAAGRycy9kb3ducmV2LnhtbESP0WrCQBRE3wv9h+UW+qabtFZNzCoi&#10;CLYPhaofcMlek9Ts3Zhdk/j3bkHo4zAzZ5hsNZhadNS6yrKCeByBIM6trrhQcDxsR3MQziNrrC2T&#10;ghs5WC2fnzJMte35h7q9L0SAsEtRQel9k0rp8pIMurFtiIN3sq1BH2RbSN1iH+Cmlm9RNJUGKw4L&#10;JTa0KSk/769Ggf3cXM795OP7cE0m3RdJ9xvXTqnXl2G9AOFp8P/hR3unFbzHyQz+3o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FL+fGAAAA3QAAAA8AAAAAAAAA&#10;AAAAAAAAoQIAAGRycy9kb3ducmV2LnhtbFBLBQYAAAAABAAEAPkAAACUAwAAAAA=&#10;" strokecolor="#d0d7e5" strokeweight="0"/>
                  <v:rect id="Rectangle 4463" o:spid="_x0000_s1543" style="position:absolute;left:4111;top:9096;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U3uMQA&#10;AADdAAAADwAAAGRycy9kb3ducmV2LnhtbERPy2rCQBTdC/2H4Ra6CXUSH6FNHUWkha4qxlJdXjK3&#10;SWjmTsiMMfn7zkJweTjv1WYwjeipc7VlBck0BkFcWF1zqeD7+PH8AsJ5ZI2NZVIwkoPN+mGywkzb&#10;Kx+oz30pQgi7DBVU3reZlK6oyKCb2pY4cL+2M+gD7EqpO7yGcNPIWRyn0mDNoaHClnYVFX/5xSiI&#10;9pd+eKfdgk/j8mceleevNLFKPT0O2zcQngZ/F9/cn1rBPHkNc8O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lN7jEAAAA3QAAAA8AAAAAAAAAAAAAAAAAmAIAAGRycy9k&#10;b3ducmV2LnhtbFBLBQYAAAAABAAEAPUAAACJAwAAAAA=&#10;" fillcolor="#d0d7e5" stroked="f"/>
                  <v:line id="Line 4464" o:spid="_x0000_s1544" style="position:absolute;visibility:visible;mso-wrap-style:square" from="4723,9096" to="4724,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YeDsUAAADdAAAADwAAAGRycy9kb3ducmV2LnhtbESP0WrCQBRE3wv9h+UW+lY3sbaY6CpF&#10;ENQHwdgPuGSvSTR7N82uSfx7VxD6OMzMGWa+HEwtOmpdZVlBPIpAEOdWV1wo+D2uP6YgnEfWWFsm&#10;BTdysFy8vswx1bbnA3WZL0SAsEtRQel9k0rp8pIMupFtiIN3sq1BH2RbSN1iH+CmluMo+pYGKw4L&#10;JTa0Kim/ZFejwG5Xf5d+8rU/XpNJtyPpznHtlHp/G35mIDwN/j/8bG+0gs84SeDxJjw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9YeDsUAAADdAAAADwAAAAAAAAAA&#10;AAAAAAChAgAAZHJzL2Rvd25yZXYueG1sUEsFBgAAAAAEAAQA+QAAAJMDAAAAAA==&#10;" strokecolor="#d0d7e5" strokeweight="0"/>
                  <v:rect id="Rectangle 4465" o:spid="_x0000_s1545" style="position:absolute;left:4723;top:9096;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PRcYA&#10;AADdAAAADwAAAGRycy9kb3ducmV2LnhtbESPQWvCQBSE70L/w/IKvYhuUlspMZtQpIInpWmxHh/Z&#10;1yQ0+zZk1xj/vSsUPA4z8w2T5qNpxUC9aywriOcRCOLS6oYrBd9fm9kbCOeRNbaWScGFHOTZwyTF&#10;RNszf9JQ+EoECLsEFdTed4mUrqzJoJvbjjh4v7Y36IPsK6l7PAe4aeVzFC2lwYbDQo0drWsq/4qT&#10;UTDdn4bxg9Yv/HN5PSym1XG3jK1ST4/j+wqEp9Hfw//trVawCEi4vQlP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zPRcYAAADdAAAADwAAAAAAAAAAAAAAAACYAgAAZHJz&#10;L2Rvd25yZXYueG1sUEsFBgAAAAAEAAQA9QAAAIsDAAAAAA==&#10;" fillcolor="#d0d7e5" stroked="f"/>
                  <v:line id="Line 4466" o:spid="_x0000_s1546" style="position:absolute;visibility:visible;mso-wrap-style:square" from="5481,9096" to="5482,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m88UAAADdAAAADwAAAGRycy9kb3ducmV2LnhtbESP3YrCMBSE7xd8h3AE79a06opWoyzC&#10;gnqx4M8DHJpjW21OahPb+vZGWNjLYWa+YZbrzpSiodoVlhXEwwgEcWp1wZmC8+nncwbCeWSNpWVS&#10;8CQH61XvY4mJti0fqDn6TAQIuwQV5N5XiZQuzcmgG9qKOHgXWxv0QdaZ1DW2AW5KOYqiqTRYcFjI&#10;saJNTunt+DAK7G5zv7WTr9/TYz5p9iTdNS6dUoN+970A4anz/+G/9lYrGI+iGN5vwhO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m88UAAADdAAAADwAAAAAAAAAA&#10;AAAAAAChAgAAZHJzL2Rvd25yZXYueG1sUEsFBgAAAAAEAAQA+QAAAJMDAAAAAA==&#10;" strokecolor="#d0d7e5" strokeweight="0"/>
                  <v:rect id="Rectangle 4467" o:spid="_x0000_s1547" style="position:absolute;left:5481;top:9096;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L0qccA&#10;AADdAAAADwAAAGRycy9kb3ducmV2LnhtbESPT2vCQBTE7wW/w/IKvUjdGGso0VVEWuipYiza4yP7&#10;TEKzb0N288dv3xUKPQ4z8xtmvR1NLXpqXWVZwXwWgSDOra64UPB1en9+BeE8ssbaMim4kYPtZvKw&#10;xlTbgY/UZ74QAcIuRQWl900qpctLMuhmtiEO3tW2Bn2QbSF1i0OAm1rGUZRIgxWHhRIb2peU/2Sd&#10;UTA9dP34RvsXvtyW58W0+P5M5lapp8dxtwLhafT/4b/2h1awiKMY7m/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i9KnHAAAA3QAAAA8AAAAAAAAAAAAAAAAAmAIAAGRy&#10;cy9kb3ducmV2LnhtbFBLBQYAAAAABAAEAPUAAACMAwAAAAA=&#10;" fillcolor="#d0d7e5" stroked="f"/>
                  <v:line id="Line 4468" o:spid="_x0000_s1548" style="position:absolute;visibility:visible;mso-wrap-style:square" from="6270,9096" to="6271,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HdH8YAAADdAAAADwAAAGRycy9kb3ducmV2LnhtbESPzWrDMBCE74G+g9hCb7Gcv9I4UUIw&#10;FNIeCo37AIu1sZ1YK8eSf/L2VaGQ4zAz3zDb/Whq0VPrKssKZlEMgji3uuJCwU/2Pn0D4Tyyxtoy&#10;KbiTg/3uabLFRNuBv6k/+UIECLsEFZTeN4mULi/JoItsQxy8s20N+iDbQuoWhwA3tZzH8as0WHFY&#10;KLGhtKT8euqMAvuR3q7DcvWVdetl/0nSXWa1U+rleTxsQHga/SP83z5qBYt5vIC/N+EJy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R3R/GAAAA3QAAAA8AAAAAAAAA&#10;AAAAAAAAoQIAAGRycy9kb3ducmV2LnhtbFBLBQYAAAAABAAEAPkAAACUAwAAAAA=&#10;" strokecolor="#d0d7e5" strokeweight="0"/>
                  <v:rect id="Rectangle 4469" o:spid="_x0000_s1549" style="position:absolute;left:6270;top:9096;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JRsUA&#10;AADdAAAADwAAAGRycy9kb3ducmV2LnhtbESPT4vCMBTE7wv7HcJb8CKa+hepRllkhT0pVlGPj+bZ&#10;FpuX0sRav/1GEPY4zMxvmMWqNaVoqHaFZQWDfgSCOLW64EzB8bDpzUA4j6yxtEwKnuRgtfz8WGCs&#10;7YP31CQ+EwHCLkYFufdVLKVLczLo+rYiDt7V1gZ9kHUmdY2PADelHEbRVBosOCzkWNE6p/SW3I2C&#10;7u7etD+0HvP5OTmNutllOx1YpTpf7fcchKfW/4ff7V+tYDSMxvB6E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R8lGxQAAAN0AAAAPAAAAAAAAAAAAAAAAAJgCAABkcnMv&#10;ZG93bnJldi54bWxQSwUGAAAAAAQABAD1AAAAigMAAAAA&#10;" fillcolor="#d0d7e5" stroked="f"/>
                  <v:line id="Line 4470" o:spid="_x0000_s1550" style="position:absolute;visibility:visible;mso-wrap-style:square" from="7018,9096" to="7019,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Tg8MYAAADdAAAADwAAAGRycy9kb3ducmV2LnhtbESP3WrCQBSE74W+w3IKvdNNrEqbuhEJ&#10;FGovBGMf4JA9TVKzZ2N28+PbdwsFL4eZ+YbZ7ibTiIE6V1tWEC8iEMSF1TWXCr7O7/MXEM4ja2ws&#10;k4IbOdilD7MtJtqOfKIh96UIEHYJKqi8bxMpXVGRQbewLXHwvm1n0AfZlVJ3OAa4aeQyijbSYM1h&#10;ocKWsoqKS94bBfaQXS/jan0896+r4ZOk+4kbp9TT47R/A+Fp8vfwf/tDK3heRmv4exOegE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04PDGAAAA3QAAAA8AAAAAAAAA&#10;AAAAAAAAoQIAAGRycy9kb3ducmV2LnhtbFBLBQYAAAAABAAEAPkAAACUAwAAAAA=&#10;" strokecolor="#d0d7e5" strokeweight="0"/>
                  <v:rect id="Rectangle 4471" o:spid="_x0000_s1551" style="position:absolute;left:7018;top:9096;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yqscA&#10;AADdAAAADwAAAGRycy9kb3ducmV2LnhtbESPQWvCQBSE7wX/w/IKvUizMdZQoqtIaKGnirFoj4/s&#10;MwnNvg3ZNcZ/3xUKPQ4z8w2z2oymFQP1rrGsYBbFIIhLqxuuFHwd3p9fQTiPrLG1TApu5GCznjys&#10;MNP2ynsaCl+JAGGXoYLa+y6T0pU1GXSR7YiDd7a9QR9kX0nd4zXATSuTOE6lwYbDQo0d5TWVP8XF&#10;KJjuLsP4RvkLn26L43xafX+mM6vU0+O4XYLwNPr/8F/7QyuYJ3EK9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Z8qrHAAAA3QAAAA8AAAAAAAAAAAAAAAAAmAIAAGRy&#10;cy9kb3ducmV2LnhtbFBLBQYAAAAABAAEAPUAAACMAwAAAAA=&#10;" fillcolor="#d0d7e5" stroked="f"/>
                  <v:line id="Line 4472" o:spid="_x0000_s1552" style="position:absolute;visibility:visible;mso-wrap-style:square" from="7734,9096" to="7735,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rbHMQAAADdAAAADwAAAGRycy9kb3ducmV2LnhtbESP3YrCMBSE7xd8h3CEvdNU199qFBEE&#10;9WJh1Qc4NMe22pzUJrbdt98Iwl4OM/MNs1y3phA1VS63rGDQj0AQJ1bnnCq4nHe9GQjnkTUWlknB&#10;LzlYrzofS4y1bfiH6pNPRYCwi1FB5n0ZS+mSjAy6vi2Jg3e1lUEfZJVKXWET4KaQwyiaSIM5h4UM&#10;S9pmlNxPT6PAHraPezMaf5+f81F9JOlug8Ip9dltNwsQnlr/H36391rB1zCawutNe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KtscxAAAAN0AAAAPAAAAAAAAAAAA&#10;AAAAAKECAABkcnMvZG93bnJldi54bWxQSwUGAAAAAAQABAD5AAAAkgMAAAAA&#10;" strokecolor="#d0d7e5" strokeweight="0"/>
                  <v:rect id="Rectangle 4473" o:spid="_x0000_s1553" style="position:absolute;left:7734;top:9096;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rDQ8EA&#10;AADdAAAADwAAAGRycy9kb3ducmV2LnhtbERPy4rCMBTdC/5DuIIb0dTHiFSjiCjMShkVdXlprm2x&#10;uSlNrPXvJwvB5eG8F6vGFKKmyuWWFQwHEQjixOqcUwXn064/A+E8ssbCMil4k4PVst1aYKzti/+o&#10;PvpUhBB2MSrIvC9jKV2SkUE3sCVx4O62MugDrFKpK3yFcFPIURRNpcGcQ0OGJW0ySh7Hp1HQOzzr&#10;ZkubCV/fP5dxL73tp0OrVLfTrOcgPDX+K/64f7WC8SgKc8Ob8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Kw0PBAAAA3QAAAA8AAAAAAAAAAAAAAAAAmAIAAGRycy9kb3du&#10;cmV2LnhtbFBLBQYAAAAABAAEAPUAAACGAwAAAAA=&#10;" fillcolor="#d0d7e5" stroked="f"/>
                  <v:line id="Line 4474" o:spid="_x0000_s1554" style="position:absolute;visibility:visible;mso-wrap-style:square" from="8533,9096" to="8534,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nq9cUAAADdAAAADwAAAGRycy9kb3ducmV2LnhtbESP3YrCMBSE7wXfIRzBuzX1ZxetRhFB&#10;cPdC2OoDHJpjW21OahPb+vabBcHLYWa+YVabzpSiodoVlhWMRxEI4tTqgjMF59P+Yw7CeWSNpWVS&#10;8CQHm3W/t8JY25Z/qUl8JgKEXYwKcu+rWEqX5mTQjWxFHLyLrQ36IOtM6hrbADelnETRlzRYcFjI&#10;saJdTukteRgF9nt3v7Wzz+PpsZg1PyTddVw6pYaDbrsE4anz7/CrfdAKppNoAf9vwhO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nq9cUAAADdAAAADwAAAAAAAAAA&#10;AAAAAAChAgAAZHJzL2Rvd25yZXYueG1sUEsFBgAAAAAEAAQA+QAAAJMDAAAAAA==&#10;" strokecolor="#d0d7e5" strokeweight="0"/>
                  <v:rect id="Rectangle 4475" o:spid="_x0000_s1555" style="position:absolute;left:8533;top:9096;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ZmMIA&#10;AADdAAAADwAAAGRycy9kb3ducmV2LnhtbERPy4rCMBTdC/MP4Q64EU3rC+kYZZARXClW0Vlemjtt&#10;meamNLHWvzcLweXhvJfrzlSipcaVlhXEowgEcWZ1ybmC82k7XIBwHlljZZkUPMjBevXRW2Ki7Z2P&#10;1KY+FyGEXYIKCu/rREqXFWTQjWxNHLg/2xj0ATa51A3eQ7ip5DiK5tJgyaGhwJo2BWX/6c0oGBxu&#10;bfdDmylfH7PLZJD/7uexVar/2X1/gfDU+bf45d5pBZNxHPaHN+EJ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pVmYwgAAAN0AAAAPAAAAAAAAAAAAAAAAAJgCAABkcnMvZG93&#10;bnJldi54bWxQSwUGAAAAAAQABAD1AAAAhwMAAAAA&#10;" fillcolor="#d0d7e5" stroked="f"/>
                  <v:line id="Line 4476" o:spid="_x0000_s1556" style="position:absolute;visibility:visible;mso-wrap-style:square" from="9353,9096" to="9354,9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ZwLsUAAADdAAAADwAAAGRycy9kb3ducmV2LnhtbESP3YrCMBSE7xd8h3AE79a06opWoyzC&#10;gnqx4M8DHJpjW21OahPb+vZGWNjLYWa+YZbrzpSiodoVlhXEwwgEcWp1wZmC8+nncwbCeWSNpWVS&#10;8CQH61XvY4mJti0fqDn6TAQIuwQV5N5XiZQuzcmgG9qKOHgXWxv0QdaZ1DW2AW5KOYqiqTRYcFjI&#10;saJNTunt+DAK7G5zv7WTr9/TYz5p9iTdNS6dUoN+970A4anz/+G/9lYrGI/iGN5vwhO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1ZwLsUAAADdAAAADwAAAAAAAAAA&#10;AAAAAAChAgAAZHJzL2Rvd25yZXYueG1sUEsFBgAAAAAEAAQA+QAAAJMDAAAAAA==&#10;" strokecolor="#d0d7e5" strokeweight="0"/>
                  <v:rect id="Rectangle 4477" o:spid="_x0000_s1557" style="position:absolute;left:9353;top:9096;width:1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tidMYA&#10;AADdAAAADwAAAGRycy9kb3ducmV2LnhtbESPQWvCQBSE7wX/w/IKXkQ3iVZKdBURCz0pptL2+Mg+&#10;k9Ds25BdY/z3riD0OMzMN8xy3ZtadNS6yrKCeBKBIM6trrhQcPr6GL+DcB5ZY22ZFNzIwXo1eFli&#10;qu2Vj9RlvhABwi5FBaX3TSqly0sy6Ca2IQ7e2bYGfZBtIXWL1wA3tUyiaC4NVhwWSmxoW1L+l12M&#10;gtHh0vU72s745/b2PR0Vv/t5bJUavvabBQhPvf8PP9ufWsE0iRN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tidMYAAADdAAAADwAAAAAAAAAAAAAAAACYAgAAZHJz&#10;L2Rvd25yZXYueG1sUEsFBgAAAAAEAAQA9QAAAIsDAAAAAA==&#10;" fillcolor="#d0d7e5" stroked="f"/>
                  <v:line id="Line 4478" o:spid="_x0000_s1558" style="position:absolute;visibility:visible;mso-wrap-style:square" from="10059,8639" to="10060,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hLwsYAAADdAAAADwAAAGRycy9kb3ducmV2LnhtbESP3WrCQBSE7wu+w3KE3tXNX4tG1yBC&#10;oe1FoeoDHLLHJJo9G7Nrkr59t1Do5TAz3zCbYjKtGKh3jWUF8SICQVxa3XCl4HR8fVqCcB5ZY2uZ&#10;FHyTg2I7e9hgru3IXzQcfCUChF2OCmrvu1xKV9Zk0C1sRxy8s+0N+iD7SuoexwA3rUyi6EUabDgs&#10;1NjRvqbyergbBfZ9f7uO2fPn8b7Khg+S7hK3TqnH+bRbg/A0+f/wX/tNK0iTOIXfN+EJyO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IS8LGAAAA3QAAAA8AAAAAAAAA&#10;AAAAAAAAoQIAAGRycy9kb3ducmV2LnhtbFBLBQYAAAAABAAEAPkAAACUAwAAAAA=&#10;" strokecolor="#d0d7e5" strokeweight="0"/>
                  <v:rect id="Rectangle 4479" o:spid="_x0000_s1559" style="position:absolute;left:10059;top:8639;width:11;height: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5fm8UA&#10;AADdAAAADwAAAGRycy9kb3ducmV2LnhtbESPT4vCMBTE78J+h/AWvIim9R/SNYqIgidFd9E9Ppq3&#10;bdnmpTSx1m9vBMHjMDO/YebL1pSiodoVlhXEgwgEcWp1wZmCn+9tfwbCeWSNpWVScCcHy8VHZ46J&#10;tjc+UnPymQgQdgkqyL2vEildmpNBN7AVcfD+bG3QB1lnUtd4C3BTymEUTaXBgsNCjhWtc0r/T1ej&#10;oHe4Nu2G1mO+3CfnUS/73U9jq1T3s119gfDU+nf41d5pBaNhPIb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nl+bxQAAAN0AAAAPAAAAAAAAAAAAAAAAAJgCAABkcnMv&#10;ZG93bnJldi54bWxQSwUGAAAAAAQABAD1AAAAigMAAAAA&#10;" fillcolor="#d0d7e5" stroked="f"/>
                  <v:line id="Line 4480" o:spid="_x0000_s1560" style="position:absolute;visibility:visible;mso-wrap-style:square" from="10765,8172" to="10766,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12LcYAAADdAAAADwAAAGRycy9kb3ducmV2LnhtbESP3WrCQBSE74W+w3IKvaubaCI1dZUS&#10;ENpeFNQ+wCF7TFKzZ9Ps5qdv3xUEL4eZ+YbZ7CbTiIE6V1tWEM8jEMSF1TWXCr5P++cXEM4ja2ws&#10;k4I/crDbPsw2mGk78oGGoy9FgLDLUEHlfZtJ6YqKDLq5bYmDd7adQR9kV0rd4RjgppGLKFpJgzWH&#10;hQpbyisqLsfeKLAf+e9lTNKvU79Ohk+S7idunFJPj9PbKwhPk7+Hb+13rWC5iFO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tdi3GAAAA3QAAAA8AAAAAAAAA&#10;AAAAAAAAoQIAAGRycy9kb3ducmV2LnhtbFBLBQYAAAAABAAEAPkAAACUAwAAAAA=&#10;" strokecolor="#d0d7e5" strokeweight="0"/>
                  <v:rect id="Rectangle 4481" o:spid="_x0000_s1561" style="position:absolute;left:10765;top:8172;width:11;height: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Bkd8YA&#10;AADdAAAADwAAAGRycy9kb3ducmV2LnhtbESPW2vCQBSE34X+h+UIfRHdxEsoqasUqeCTxQvax0P2&#10;NAlmz4bsGuO/dwuCj8PMfMPMl52pREuNKy0riEcRCOLM6pJzBcfDevgBwnlkjZVlUnAnB8vFW2+O&#10;qbY33lG797kIEHYpKii8r1MpXVaQQTeyNXHw/mxj0AfZ5FI3eAtwU8lxFCXSYMlhocCaVgVll/3V&#10;KBj8XNvum1ZTPt9np8kg/90msVXqvd99fYLw1PlX+NneaAWTcZzA/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Bkd8YAAADdAAAADwAAAAAAAAAAAAAAAACYAgAAZHJz&#10;L2Rvd25yZXYueG1sUEsFBgAAAAAEAAQA9QAAAIsDAAAAAA==&#10;" fillcolor="#d0d7e5" stroked="f"/>
                  <v:line id="Line 4482" o:spid="_x0000_s1562" style="position:absolute;visibility:visible;mso-wrap-style:square" from="11440,8172" to="11441,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NwcYAAADdAAAADwAAAGRycy9kb3ducmV2LnhtbESP0WrCQBRE3wX/YblC3+omVtsas4oI&#10;hepDodoPuGSvSUz2bsyuSfr3XaHg4zAzZ5h0M5hadNS60rKCeBqBIM6sLjlX8HP6eH4H4Tyyxtoy&#10;KfglB5v1eJRiom3P39QdfS4ChF2CCgrvm0RKlxVk0E1tQxy8s20N+iDbXOoW+wA3tZxF0as0WHJY&#10;KLChXUFZdbwZBXa/u1b9fPF1ui3n3YGku8S1U+ppMmxXIDwN/hH+b39qBS+z+A3ub8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TcHGAAAA3QAAAA8AAAAAAAAA&#10;AAAAAAAAoQIAAGRycy9kb3ducmV2LnhtbFBLBQYAAAAABAAEAPkAAACUAwAAAAA=&#10;" strokecolor="#d0d7e5" strokeweight="0"/>
                  <v:rect id="Rectangle 4483" o:spid="_x0000_s1563" style="position:absolute;left:11440;top:8172;width:10;height: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VnsIA&#10;AADdAAAADwAAAGRycy9kb3ducmV2LnhtbERPy4rCMBTdC/MP4Q64EU3rC+kYZZARXClW0Vlemjtt&#10;meamNLHWvzcLweXhvJfrzlSipcaVlhXEowgEcWZ1ybmC82k7XIBwHlljZZkUPMjBevXRW2Ki7Z2P&#10;1KY+FyGEXYIKCu/rREqXFWTQjWxNHLg/2xj0ATa51A3eQ7ip5DiK5tJgyaGhwJo2BWX/6c0oGBxu&#10;bfdDmylfH7PLZJD/7uexVar/2X1/gfDU+bf45d5pBZNxHOaGN+EJ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01WewgAAAN0AAAAPAAAAAAAAAAAAAAAAAJgCAABkcnMvZG93&#10;bnJldi54bWxQSwUGAAAAAAQABAD1AAAAhwMAAAAA&#10;" fillcolor="#d0d7e5" stroked="f"/>
                  <v:line id="Line 4484" o:spid="_x0000_s1564" style="position:absolute;visibility:visible;mso-wrap-style:square" from="12270,8172" to="12271,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B8KMQAAADdAAAADwAAAGRycy9kb3ducmV2LnhtbESP0YrCMBRE34X9h3AX9k3TuiprNYoI&#10;gvogqPsBl+badm1uuk1s698bQfBxmJkzzHzZmVI0VLvCsoJ4EIEgTq0uOFPwe970f0A4j6yxtEwK&#10;7uRgufjozTHRtuUjNSefiQBhl6CC3PsqkdKlORl0A1sRB+9ia4M+yDqTusY2wE0ph1E0kQYLDgs5&#10;VrTOKb2ebkaB3a3/r+1ofDjfpqNmT9L9xaVT6uuzW81AeOr8O/xqb7WC72E8heeb8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IHwoxAAAAN0AAAAPAAAAAAAAAAAA&#10;AAAAAKECAABkcnMvZG93bnJldi54bWxQSwUGAAAAAAQABAD5AAAAkgMAAAAA&#10;" strokecolor="#d0d7e5" strokeweight="0"/>
                  <v:rect id="Rectangle 4485" o:spid="_x0000_s1565" style="position:absolute;left:12270;top:8172;width:11;height: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mTJcIA&#10;AADdAAAADwAAAGRycy9kb3ducmV2LnhtbERPTYvCMBC9L/gfwgheRFPrrkg1ioiCJ5dVUY9DM7bF&#10;ZlKaWOu/Nwdhj4/3PV+2phQN1a6wrGA0jEAQp1YXnCk4HbeDKQjnkTWWlknBixwsF52vOSbaPvmP&#10;moPPRAhhl6CC3PsqkdKlORl0Q1sRB+5ma4M+wDqTusZnCDeljKNoIg0WHBpyrGidU3o/PIyC/u+j&#10;aTe0/ubL6+c87mfX/WRklep129UMhKfW/4s/7p1WMI7jsD+8CU9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yZMlwgAAAN0AAAAPAAAAAAAAAAAAAAAAAJgCAABkcnMvZG93&#10;bnJldi54bWxQSwUGAAAAAAQABAD1AAAAhwMAAAAA&#10;" fillcolor="#d0d7e5" stroked="f"/>
                  <v:line id="Line 4486" o:spid="_x0000_s1566" style="position:absolute;visibility:visible;mso-wrap-style:square" from="13059,8172" to="13060,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q6k8YAAADdAAAADwAAAGRycy9kb3ducmV2LnhtbESP0WrCQBRE3wv+w3IF3+om0UqbZhUR&#10;hLYPBaMfcMneJjHZuzG7JunfdwuFPg4zc4bJdpNpxUC9qy0riJcRCOLC6ppLBZfz8fEZhPPIGlvL&#10;pOCbHOy2s4cMU21HPtGQ+1IECLsUFVTed6mUrqjIoFvajjh4X7Y36IPsS6l7HAPctDKJoo00WHNY&#10;qLCjQ0VFk9+NAvt+uDXj+unzfH9ZDx8k3TVunVKL+bR/BeFp8v/hv/abVrBKkhh+34Qn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6upPGAAAA3QAAAA8AAAAAAAAA&#10;AAAAAAAAoQIAAGRycy9kb3ducmV2LnhtbFBLBQYAAAAABAAEAPkAAACUAwAAAAA=&#10;" strokecolor="#d0d7e5" strokeweight="0"/>
                  <v:rect id="Rectangle 4487" o:spid="_x0000_s1567" style="position:absolute;left:13059;top:8172;width:11;height: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eoycUA&#10;AADdAAAADwAAAGRycy9kb3ducmV2LnhtbESPQYvCMBSE78L+h/AEL6Kp1RXpGmURBU8uuqIeH83b&#10;tti8lCbW+u/NguBxmJlvmPmyNaVoqHaFZQWjYQSCOLW64EzB8XczmIFwHlljaZkUPMjBcvHRmWOi&#10;7Z331Bx8JgKEXYIKcu+rREqX5mTQDW1FHLw/Wxv0QdaZ1DXeA9yUMo6iqTRYcFjIsaJVTun1cDMK&#10;+j+3pl3TasLnx+dp3M8uu+nIKtXrtt9fIDy1/h1+tbdawTiOY/h/E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V6jJxQAAAN0AAAAPAAAAAAAAAAAAAAAAAJgCAABkcnMv&#10;ZG93bnJldi54bWxQSwUGAAAAAAQABAD1AAAAigMAAAAA&#10;" fillcolor="#d0d7e5" stroked="f"/>
                </v:group>
                <v:line id="Line 4488" o:spid="_x0000_s1568" style="position:absolute;visibility:visible;mso-wrap-style:square" from="87998,51955" to="88004,5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SBf8UAAADdAAAADwAAAGRycy9kb3ducmV2LnhtbESP3YrCMBSE7xd8h3AE79bU6opWo4gg&#10;uF4s+PMAh+bYVpuT2sS2vv1GWNjLYWa+YZbrzpSiodoVlhWMhhEI4tTqgjMFl/PucwbCeWSNpWVS&#10;8CIH61XvY4mJti0fqTn5TAQIuwQV5N5XiZQuzcmgG9qKOHhXWxv0QdaZ1DW2AW5KGUfRVBosOCzk&#10;WNE2p/R+ehoF9nv7uLeTr5/zcz5pDiTdbVQ6pQb9brMA4anz/+G/9l4rGMfxGN5vwhO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SBf8UAAADdAAAADwAAAAAAAAAA&#10;AAAAAAChAgAAZHJzL2Rvd25yZXYueG1sUEsFBgAAAAAEAAQA+QAAAJMDAAAAAA==&#10;" strokecolor="#d0d7e5" strokeweight="0"/>
                <v:rect id="Rectangle 4489" o:spid="_x0000_s1569" style="position:absolute;left:87998;top:51955;width:70;height:5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KVJsYA&#10;AADdAAAADwAAAGRycy9kb3ducmV2LnhtbESPT4vCMBTE78J+h/AWvIim1j9I1ygiCp4U3UX3+Gje&#10;tmWbl9LEWr+9EQSPw8z8hpkvW1OKhmpXWFYwHEQgiFOrC84U/Hxv+zMQziNrLC2Tgjs5WC4+OnNM&#10;tL3xkZqTz0SAsEtQQe59lUjp0pwMuoGtiIP3Z2uDPsg6k7rGW4CbUsZRNJUGCw4LOVa0zin9P12N&#10;gt7h2rQbWo/5cp+cR73sdz8dWqW6n+3qC4Sn1r/Dr/ZOKxjF8R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KVJsYAAADdAAAADwAAAAAAAAAAAAAAAACYAgAAZHJz&#10;L2Rvd25yZXYueG1sUEsFBgAAAAAEAAQA9QAAAIsDAAAAAA==&#10;" fillcolor="#d0d7e5" stroked="f"/>
                <v:line id="Line 4490" o:spid="_x0000_s1570" style="position:absolute;visibility:visible;mso-wrap-style:square" from="88925,51955" to="88931,5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G8kMQAAADdAAAADwAAAGRycy9kb3ducmV2LnhtbESP0YrCMBRE3xf8h3AF3zS1q4tWo4iw&#10;oD4Iq37Apbm21eamNrGtf28WFvZxmJkzzHLdmVI0VLvCsoLxKAJBnFpdcKbgcv4ezkA4j6yxtEwK&#10;XuRgvep9LDHRtuUfak4+EwHCLkEFufdVIqVLczLoRrYiDt7V1gZ9kHUmdY1tgJtSxlH0JQ0WHBZy&#10;rGibU3o/PY0Cu98+7u1kejw/55PmQNLdxqVTatDvNgsQnjr/H/5r77SCzziewu+b8ATk6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byQxAAAAN0AAAAPAAAAAAAAAAAA&#10;AAAAAKECAABkcnMvZG93bnJldi54bWxQSwUGAAAAAAQABAD5AAAAkgMAAAAA&#10;" strokecolor="#d0d7e5" strokeweight="0"/>
                <v:rect id="Rectangle 4491" o:spid="_x0000_s1571" style="position:absolute;left:88925;top:51955;width:63;height:5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yuysYA&#10;AADdAAAADwAAAGRycy9kb3ducmV2LnhtbESPQWvCQBSE7wX/w/IKXkQ3xjZIdBURCz1VTEU9PrLP&#10;JDT7NmTXGP99Vyj0OMzMN8xy3ZtadNS6yrKC6SQCQZxbXXGh4Pj9MZ6DcB5ZY22ZFDzIwXo1eFli&#10;qu2dD9RlvhABwi5FBaX3TSqly0sy6Ca2IQ7e1bYGfZBtIXWL9wA3tYyjKJEGKw4LJTa0LSn/yW5G&#10;wWh/6/odbd/4/Hg/zUbF5SuZWqWGr/1mAcJT7//Df+1PrWAWxwk834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yuysYAAADdAAAADwAAAAAAAAAAAAAAAACYAgAAZHJz&#10;L2Rvd25yZXYueG1sUEsFBgAAAAAEAAQA9QAAAIsDAAAAAA==&#10;" fillcolor="#d0d7e5" stroked="f"/>
                <v:line id="Line 4492" o:spid="_x0000_s1572" style="position:absolute;visibility:visible;mso-wrap-style:square" from="64008,63" to="8898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HfMUAAADdAAAADwAAAGRycy9kb3ducmV2LnhtbESP3WrCQBSE7wu+w3IE7+rGaP2JriKC&#10;oL0oVH2AQ/aYRLNnY3ZN0rfvCoVeDjPzDbPadKYUDdWusKxgNIxAEKdWF5wpuJz373MQziNrLC2T&#10;gh9ysFn33laYaNvyNzUnn4kAYZeggtz7KpHSpTkZdENbEQfvamuDPsg6k7rGNsBNKeMomkqDBYeF&#10;HCva5ZTeT0+jwB53j3s7+fg6PxeT5pOku41Kp9Sg322XIDx1/j/81z5oBeM4nsHrTXg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HfMUAAADdAAAADwAAAAAAAAAA&#10;AAAAAAChAgAAZHJzL2Rvd25yZXYueG1sUEsFBgAAAAAEAAQA+QAAAJMDAAAAAA==&#10;" strokecolor="#d0d7e5" strokeweight="0"/>
                <v:rect id="Rectangle 4493" o:spid="_x0000_s1573" style="position:absolute;left:64008;top:63;width:2504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I8IA&#10;AADdAAAADwAAAGRycy9kb3ducmV2LnhtbERPTYvCMBC9L/gfwgheRFPrrkg1ioiCJ5dVUY9DM7bF&#10;ZlKaWOu/Nwdhj4/3PV+2phQN1a6wrGA0jEAQp1YXnCk4HbeDKQjnkTWWlknBixwsF52vOSbaPvmP&#10;moPPRAhhl6CC3PsqkdKlORl0Q1sRB+5ma4M+wDqTusZnCDeljKNoIg0WHBpyrGidU3o/PIyC/u+j&#10;aTe0/ubL6+c87mfX/WRklep129UMhKfW/4s/7p1WMI7jMDe8CU9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v58jwgAAAN0AAAAPAAAAAAAAAAAAAAAAAJgCAABkcnMvZG93&#10;bnJldi54bWxQSwUGAAAAAAQABAD1AAAAhwMAAAAA&#10;" fillcolor="#d0d7e5" stroked="f"/>
                <v:line id="Line 4494" o:spid="_x0000_s1574" style="position:absolute;visibility:visible;mso-wrap-style:square" from="88988,1911" to="88995,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y2lcQAAADdAAAADwAAAGRycy9kb3ducmV2LnhtbESP0YrCMBRE34X9h3AX9k1TuyprNYoI&#10;gvogqPsBl+badm1uuk1s698bQfBxmJkzzHzZmVI0VLvCsoLhIAJBnFpdcKbg97zp/4BwHlljaZkU&#10;3MnBcvHRm2OibctHak4+EwHCLkEFufdVIqVLczLoBrYiDt7F1gZ9kHUmdY1tgJtSxlE0kQYLDgs5&#10;VrTOKb2ebkaB3a3/r+1ofDjfpqNmT9L9DUun1Ndnt5qB8NT5d/jV3moF33E8heeb8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TLaVxAAAAN0AAAAPAAAAAAAAAAAA&#10;AAAAAKECAABkcnMvZG93bnJldi54bWxQSwUGAAAAAAQABAD5AAAAkgMAAAAA&#10;" strokecolor="#d0d7e5" strokeweight="0"/>
                <v:rect id="Rectangle 4495" o:spid="_x0000_s1575" style="position:absolute;left:88988;top:1911;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AF+MQA&#10;AADdAAAADwAAAGRycy9kb3ducmV2LnhtbERPy2rCQBTdF/yH4QrdiJlobJDUUYq00FWlUbTLS+Y2&#10;Cc3cCZnJw7/vLApdHs57d5hMIwbqXG1ZwSqKQRAXVtdcKric35ZbEM4ja2wsk4I7OTjsZw87zLQd&#10;+ZOG3JcihLDLUEHlfZtJ6YqKDLrItsSB+7adQR9gV0rd4RjCTSPXcZxKgzWHhgpbOlZU/OS9UbA4&#10;9cP0SscN3+5P12RRfn2kK6vU43x6eQbhafL/4j/3u1aQrJOwP7w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QBfjEAAAA3QAAAA8AAAAAAAAAAAAAAAAAmAIAAGRycy9k&#10;b3ducmV2LnhtbFBLBQYAAAAABAAEAPUAAACJAwAAAAA=&#10;" fillcolor="#d0d7e5" stroked="f"/>
                <v:line id="Line 4496" o:spid="_x0000_s1576" style="position:absolute;visibility:visible;mso-wrap-style:square" from="88988,9226" to="88995,9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MsTsYAAADdAAAADwAAAGRycy9kb3ducmV2LnhtbESP3WrCQBSE7wu+w3KE3tXNX4tG1yBC&#10;oe1FoeoDHLLHJJo9G7Nrkr59t1Do5TAz3zCbYjKtGKh3jWUF8SICQVxa3XCl4HR8fVqCcB5ZY2uZ&#10;FHyTg2I7e9hgru3IXzQcfCUChF2OCmrvu1xKV9Zk0C1sRxy8s+0N+iD7SuoexwA3rUyi6EUabDgs&#10;1NjRvqbyergbBfZ9f7uO2fPn8b7Khg+S7hK3TqnH+bRbg/A0+f/wX/tNK0iTNIbfN+EJyO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jLE7GAAAA3QAAAA8AAAAAAAAA&#10;AAAAAAAAoQIAAGRycy9kb3ducmV2LnhtbFBLBQYAAAAABAAEAPkAAACUAwAAAAA=&#10;" strokecolor="#d0d7e5" strokeweight="0"/>
                <v:rect id="Rectangle 4497" o:spid="_x0000_s1577" style="position:absolute;left:88988;top:9226;width:6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4+FMYA&#10;AADdAAAADwAAAGRycy9kb3ducmV2LnhtbESPQWvCQBSE70L/w/IEL1I3JioldZUiCp4sxtL2+Mi+&#10;JsHs25BdY/z3bkHwOMzMN8xy3ZtadNS6yrKC6SQCQZxbXXGh4Ou0e30D4TyyxtoyKbiRg/XqZbDE&#10;VNsrH6nLfCEChF2KCkrvm1RKl5dk0E1sQxy8P9sa9EG2hdQtXgPc1DKOooU0WHFYKLGhTUn5ObsY&#10;BePPS9dvaTPjn9v8OxkXv4fF1Co1GvYf7yA89f4ZfrT3WkESJzH8vw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4+FMYAAADdAAAADwAAAAAAAAAAAAAAAACYAgAAZHJz&#10;L2Rvd25yZXYueG1sUEsFBgAAAAAEAAQA9QAAAIsDAAAAAA==&#10;" fillcolor="#d0d7e5" stroked="f"/>
                <v:line id="Line 4498" o:spid="_x0000_s1578" style="position:absolute;visibility:visible;mso-wrap-style:square" from="88988,11207" to="88995,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0XosUAAADdAAAADwAAAGRycy9kb3ducmV2LnhtbESP3YrCMBSE7xd8h3AE79ZU64pWo4gg&#10;uF4s+PMAh+bYVpuT2sS2vv1GWNjLYWa+YZbrzpSiodoVlhWMhhEI4tTqgjMFl/PucwbCeWSNpWVS&#10;8CIH61XvY4mJti0fqTn5TAQIuwQV5N5XiZQuzcmgG9qKOHhXWxv0QdaZ1DW2AW5KOY6iqTRYcFjI&#10;saJtTun99DQK7Pf2cW8nXz/n53zSHEi626h0Sg363WYBwlPn/8N/7b1WEI/jGN5vwhO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30XosUAAADdAAAADwAAAAAAAAAA&#10;AAAAAAChAgAAZHJzL2Rvd25yZXYueG1sUEsFBgAAAAAEAAQA+QAAAJMDAAAAAA==&#10;" strokecolor="#d0d7e5" strokeweight="0"/>
                <v:rect id="Rectangle 4499" o:spid="_x0000_s1579" style="position:absolute;left:88988;top:11207;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8cA&#10;AADdAAAADwAAAGRycy9kb3ducmV2LnhtbESPQWvCQBSE7wX/w/KEXkQ3MVZKdJUSWuippSrW4yP7&#10;TILZtyG7xvXfdwuFHoeZ+YZZb4NpxUC9aywrSGcJCOLS6oYrBYf92/QZhPPIGlvLpOBODrab0cMa&#10;c21v/EXDzlciQtjlqKD2vsuldGVNBt3MdsTRO9veoI+yr6Tu8RbhppXzJFlKgw3HhRo7KmoqL7ur&#10;UTD5vA7hlYoFf9+fjtmkOn0sU6vU4zi8rEB4Cv4//Nd+1wqyebaA3zfx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rA/vHAAAA3QAAAA8AAAAAAAAAAAAAAAAAmAIAAGRy&#10;cy9kb3ducmV2LnhtbFBLBQYAAAAABAAEAPUAAACMAwAAAAA=&#10;" fillcolor="#d0d7e5" stroked="f"/>
                <v:line id="Line 4500" o:spid="_x0000_s1580" style="position:absolute;visibility:visible;mso-wrap-style:square" from="88988,13976" to="88995,13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gqTcYAAADdAAAADwAAAGRycy9kb3ducmV2LnhtbESP0WrCQBRE34X+w3ILfTMbTSxtdBUR&#10;hLYPgkk/4JK9JqnZu2l2TdK/7xYKPg4zc4bZ7CbTioF611hWsIhiEMSl1Q1XCj6L4/wFhPPIGlvL&#10;pOCHHOy2D7MNZtqOfKYh95UIEHYZKqi97zIpXVmTQRfZjjh4F9sb9EH2ldQ9jgFuWrmM42dpsOGw&#10;UGNHh5rKa34zCuz74fs6pqtTcXtNhw+S7mvROqWeHqf9GoSnyd/D/+03rSBZJiv4exOe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YKk3GAAAA3QAAAA8AAAAAAAAA&#10;AAAAAAAAoQIAAGRycy9kb3ducmV2LnhtbFBLBQYAAAAABAAEAPkAAACUAwAAAAA=&#10;" strokecolor="#d0d7e5" strokeweight="0"/>
                <v:rect id="Rectangle 4501" o:spid="_x0000_s1581" style="position:absolute;left:88988;top:13976;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4F8YA&#10;AADdAAAADwAAAGRycy9kb3ducmV2LnhtbESPQWvCQBSE7wX/w/IKvYhuNG2Q6CaItNBTRSvq8ZF9&#10;JqHZtyG7xvjvu0Khx2FmvmFW+WAa0VPnassKZtMIBHFhdc2lgsP3x2QBwnlkjY1lUnAnB3k2elph&#10;qu2Nd9TvfSkChF2KCirv21RKV1Rk0E1tSxy8i+0M+iC7UuoObwFuGjmPokQarDksVNjSpqLiZ381&#10;Csbbaz+80+aVT/e3Yzwuz1/JzCr18jyslyA8Df4//Nf+1ArieZzA4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U4F8YAAADdAAAADwAAAAAAAAAAAAAAAACYAgAAZHJz&#10;L2Rvd25yZXYueG1sUEsFBgAAAAAEAAQA9QAAAIsDAAAAAA==&#10;" fillcolor="#d0d7e5" stroked="f"/>
                <v:line id="Line 4502" o:spid="_x0000_s1582" style="position:absolute;visibility:visible;mso-wrap-style:square" from="88988,19843" to="88995,19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RocUAAADdAAAADwAAAGRycy9kb3ducmV2LnhtbESP3YrCMBSE74V9h3AWvNPUv1W7RhFB&#10;UC+EVR/g0JxtuzYn3Sa29e2NIHg5zMw3zGLVmkLUVLncsoJBPwJBnFidc6rgct72ZiCcR9ZYWCYF&#10;d3KwWn50Fhhr2/AP1SefigBhF6OCzPsyltIlGRl0fVsSB+/XVgZ9kFUqdYVNgJtCDqPoSxrMOSxk&#10;WNImo+R6uhkFdr/5vzbjyfF8m4/rA0n3NyicUt3Pdv0NwlPr3+FXe6cVjIajKTzfhCc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YRocUAAADdAAAADwAAAAAAAAAA&#10;AAAAAAChAgAAZHJzL2Rvd25yZXYueG1sUEsFBgAAAAAEAAQA+QAAAJMDAAAAAA==&#10;" strokecolor="#d0d7e5" strokeweight="0"/>
                <v:rect id="Rectangle 4503" o:spid="_x0000_s1583" style="position:absolute;left:88988;top:19843;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J/sQA&#10;AADdAAAADwAAAGRycy9kb3ducmV2LnhtbERPy2rCQBTdF/yH4QrdiJlobJDUUYq00FWlUbTLS+Y2&#10;Cc3cCZnJw7/vLApdHs57d5hMIwbqXG1ZwSqKQRAXVtdcKric35ZbEM4ja2wsk4I7OTjsZw87zLQd&#10;+ZOG3JcihLDLUEHlfZtJ6YqKDLrItsSB+7adQR9gV0rd4RjCTSPXcZxKgzWHhgpbOlZU/OS9UbA4&#10;9cP0SscN3+5P12RRfn2kK6vU43x6eQbhafL/4j/3u1aQrJMwN7w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mCf7EAAAA3QAAAA8AAAAAAAAAAAAAAAAAmAIAAGRycy9k&#10;b3ducmV2LnhtbFBLBQYAAAAABAAEAPUAAACJAwAAAAA=&#10;" fillcolor="#d0d7e5" stroked="f"/>
                <v:line id="Line 4504" o:spid="_x0000_s1584" style="position:absolute;visibility:visible;mso-wrap-style:square" from="88988,24263" to="88995,24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UgSMUAAADdAAAADwAAAGRycy9kb3ducmV2LnhtbESP3YrCMBSE74V9h3AWvNPUv2WtRlkE&#10;Qb0QrPsAh+ZsW21Ouk1s69sbQfBymJlvmOW6M6VoqHaFZQWjYQSCOLW64EzB73k7+AbhPLLG0jIp&#10;uJOD9eqjt8RY25ZP1CQ+EwHCLkYFufdVLKVLczLohrYiDt6frQ36IOtM6hrbADelHEfRlzRYcFjI&#10;saJNTuk1uRkFdr/5v7bT2fF8m0+bA0l3GZVOqf5n97MA4anz7/CrvdMKJuPJHJ5vwhO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UgSMUAAADdAAAADwAAAAAAAAAA&#10;AAAAAAChAgAAZHJzL2Rvd25yZXYueG1sUEsFBgAAAAAEAAQA+QAAAJMDAAAAAA==&#10;" strokecolor="#d0d7e5" strokeweight="0"/>
                <v:rect id="Rectangle 4505" o:spid="_x0000_s1585" style="position:absolute;left:88988;top:24263;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Z2hcQA&#10;AADdAAAADwAAAGRycy9kb3ducmV2LnhtbERPy2qDQBTdF/IPww10E+oY86BYRwmhha4akpS2y4tz&#10;qxLnjjijMX/fWQS6PJx3VkymFSP1rrGsYBnFIIhLqxuuFHye356eQTiPrLG1TApu5KDIZw8Zptpe&#10;+UjjyVcihLBLUUHtfZdK6cqaDLrIdsSB+7W9QR9gX0nd4zWEm1YmcbyVBhsODTV2tK+pvJwGo2Bx&#10;GMbplfZr/r5tvlaL6udju7RKPc6n3QsIT5P/F9/d71rBKlmH/eFNe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WdoXEAAAA3QAAAA8AAAAAAAAAAAAAAAAAmAIAAGRycy9k&#10;b3ducmV2LnhtbFBLBQYAAAAABAAEAPUAAACJAwAAAAA=&#10;" fillcolor="#d0d7e5" stroked="f"/>
                <v:line id="Line 4506" o:spid="_x0000_s1586" style="position:absolute;visibility:visible;mso-wrap-style:square" from="88988,30130" to="88995,3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VfM8UAAADdAAAADwAAAGRycy9kb3ducmV2LnhtbESP0WrCQBRE34X+w3ILfdNNbCwaXUUE&#10;wfogqP2AS/aapGbvptk1iX/fFQQfh5k5wyxWvalES40rLSuIRxEI4szqknMFP+ftcArCeWSNlWVS&#10;cCcHq+XbYIGpth0fqT35XAQIuxQVFN7XqZQuK8igG9maOHgX2xj0QTa51A12AW4qOY6iL2mw5LBQ&#10;YE2bgrLr6WYU2O/N37VLJofzbZa0e5LuN66cUh/v/XoOwlPvX+Fne6cVfI6TGB5vwhO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VfM8UAAADdAAAADwAAAAAAAAAA&#10;AAAAAAChAgAAZHJzL2Rvd25yZXYueG1sUEsFBgAAAAAEAAQA+QAAAJMDAAAAAA==&#10;" strokecolor="#d0d7e5" strokeweight="0"/>
                <v:rect id="Rectangle 4507" o:spid="_x0000_s1587" style="position:absolute;left:88988;top:30130;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hNacYA&#10;AADdAAAADwAAAGRycy9kb3ducmV2LnhtbESPT4vCMBTE78J+h/AWvIim1j9I1ygiCp4U3UX3+Gje&#10;tmWbl9LEWr+9EQSPw8z8hpkvW1OKhmpXWFYwHEQgiFOrC84U/Hxv+zMQziNrLC2Tgjs5WC4+OnNM&#10;tL3xkZqTz0SAsEtQQe59lUjp0pwMuoGtiIP3Z2uDPsg6k7rGW4CbUsZRNJUGCw4LOVa0zin9P12N&#10;gt7h2rQbWo/5cp+cR73sdz8dWqW6n+3qC4Sn1r/Dr/ZOKxjF4x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hNacYAAADdAAAADwAAAAAAAAAAAAAAAACYAgAAZHJz&#10;L2Rvd25yZXYueG1sUEsFBgAAAAAEAAQA9QAAAIsDAAAAAA==&#10;" fillcolor="#d0d7e5" stroked="f"/>
                <v:line id="Line 4508" o:spid="_x0000_s1588" style="position:absolute;visibility:visible;mso-wrap-style:square" from="88988,35934" to="88995,35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tk38YAAADdAAAADwAAAGRycy9kb3ducmV2LnhtbESP3WrCQBSE74W+w3IKvdONJpaauglF&#10;KNReCNU+wCF7TFKzZ9Ps5qdv7xYEL4eZ+YbZ5pNpxECdqy0rWC4iEMSF1TWXCr5P7/MXEM4ja2ws&#10;k4I/cpBnD7MtptqO/EXD0ZciQNilqKDyvk2ldEVFBt3CtsTBO9vOoA+yK6XucAxw08hVFD1LgzWH&#10;hQpb2lVUXI69UWD3u9/LmKwPp36TDJ8k3c+ycUo9PU5vryA8Tf4evrU/tIJ4lcTw/yY8AZl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7ZN/GAAAA3QAAAA8AAAAAAAAA&#10;AAAAAAAAoQIAAGRycy9kb3ducmV2LnhtbFBLBQYAAAAABAAEAPkAAACUAwAAAAA=&#10;" strokecolor="#d0d7e5" strokeweight="0"/>
                <v:rect id="Rectangle 4509" o:spid="_x0000_s1589" style="position:absolute;left:88988;top:35934;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1whsUA&#10;AADdAAAADwAAAGRycy9kb3ducmV2LnhtbESPQYvCMBSE7wv+h/AEL6Kp2hWpRhFR2JPLqqjHR/Ns&#10;i81LaWKt/34jLOxxmJlvmMWqNaVoqHaFZQWjYQSCOLW64EzB6bgbzEA4j6yxtEwKXuRgtex8LDDR&#10;9sk/1Bx8JgKEXYIKcu+rREqX5mTQDW1FHLybrQ36IOtM6hqfAW5KOY6iqTRYcFjIsaJNTun98DAK&#10;+t+Ppt3SJubL6/M86WfX/XRklep12/UchKfW/4f/2l9awWQcx/B+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LXCGxQAAAN0AAAAPAAAAAAAAAAAAAAAAAJgCAABkcnMv&#10;ZG93bnJldi54bWxQSwUGAAAAAAQABAD1AAAAigMAAAAA&#10;" fillcolor="#d0d7e5" stroked="f"/>
                <v:line id="Line 4510" o:spid="_x0000_s1590" style="position:absolute;visibility:visible;mso-wrap-style:square" from="88988,41732" to="88995,41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5ZMMYAAADdAAAADwAAAGRycy9kb3ducmV2LnhtbESP0WrCQBRE34X+w3ILfdONaSw1dZUS&#10;KLQ+CE36AZfsNUnN3k2za5L+vSsIPg4zc4bZ7CbTioF611hWsFxEIIhLqxuuFPwUH/NXEM4ja2wt&#10;k4J/crDbPsw2mGo78jcNua9EgLBLUUHtfZdK6cqaDLqF7YiDd7S9QR9kX0nd4xjgppVxFL1Igw2H&#10;hRo7ymoqT/nZKLBf2d9pTFaH4rxOhj1J97tsnVJPj9P7GwhPk7+Hb+1PreA5TlZwfROegNx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eWTDGAAAA3QAAAA8AAAAAAAAA&#10;AAAAAAAAoQIAAGRycy9kb3ducmV2LnhtbFBLBQYAAAAABAAEAPkAAACUAwAAAAA=&#10;" strokecolor="#d0d7e5" strokeweight="0"/>
                <v:rect id="Rectangle 4511" o:spid="_x0000_s1591" style="position:absolute;left:88988;top:41732;width:6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NLasUA&#10;AADdAAAADwAAAGRycy9kb3ducmV2LnhtbESPT4vCMBTE78J+h/AW9iKa+q9INYqIC3tSdBf1+Gie&#10;bbF5KU2s9dtvBMHjMDO/YebL1pSiodoVlhUM+hEI4tTqgjMFf7/fvSkI55E1lpZJwYMcLBcfnTkm&#10;2t55T83BZyJA2CWoIPe+SqR0aU4GXd9WxMG72NqgD7LOpK7xHuCmlMMoiqXBgsNCjhWtc0qvh5tR&#10;0N3dmnZD6zGfHpPjqJudt/HAKvX12a5mIDy1/h1+tX+0gtFwHMPzTX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s0tqxQAAAN0AAAAPAAAAAAAAAAAAAAAAAJgCAABkcnMv&#10;ZG93bnJldi54bWxQSwUGAAAAAAQABAD1AAAAigMAAAAA&#10;" fillcolor="#d0d7e5" stroked="f"/>
                <v:line id="Line 4512" o:spid="_x0000_s1592" style="position:absolute;visibility:visible;mso-wrap-style:square" from="88988,42392" to="88995,4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i3MYAAADdAAAADwAAAGRycy9kb3ducmV2LnhtbESP3WrCQBSE7wu+w3KE3tWNNvUnuooI&#10;gvZC8OcBDtljEs2ejdk1Sd++KxR6OczMN8xi1ZlSNFS7wrKC4SACQZxaXXCm4HLefkxBOI+ssbRM&#10;Cn7IwWrZe1tgom3LR2pOPhMBwi5BBbn3VSKlS3My6Aa2Ig7e1dYGfZB1JnWNbYCbUo6iaCwNFhwW&#10;cqxok1N6Pz2NArvfPO5t/HU4P2dx803S3YalU+q9363nIDx1/j/8195pBZ+jeAKvN+E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AYtzGAAAA3QAAAA8AAAAAAAAA&#10;AAAAAAAAoQIAAGRycy9kb3ducmV2LnhtbFBLBQYAAAAABAAEAPkAAACUAwAAAAA=&#10;" strokecolor="#d0d7e5" strokeweight="0"/>
                <v:rect id="Rectangle 4513" o:spid="_x0000_s1593" style="position:absolute;left:88988;top:42392;width:6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B6g8QA&#10;AADdAAAADwAAAGRycy9kb3ducmV2LnhtbERPy2qDQBTdF/IPww10E+oY86BYRwmhha4akpS2y4tz&#10;qxLnjjijMX/fWQS6PJx3VkymFSP1rrGsYBnFIIhLqxuuFHye356eQTiPrLG1TApu5KDIZw8Zptpe&#10;+UjjyVcihLBLUUHtfZdK6cqaDLrIdsSB+7W9QR9gX0nd4zWEm1YmcbyVBhsODTV2tK+pvJwGo2Bx&#10;GMbplfZr/r5tvlaL6udju7RKPc6n3QsIT5P/F9/d71rBKlmHueFNe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geoPEAAAA3QAAAA8AAAAAAAAAAAAAAAAAmAIAAGRycy9k&#10;b3ducmV2LnhtbFBLBQYAAAAABAAEAPUAAACJAwAAAAA=&#10;" fillcolor="#d0d7e5" stroked="f"/>
                <v:line id="Line 4514" o:spid="_x0000_s1594" style="position:absolute;visibility:visible;mso-wrap-style:square" from="88988,43846" to="88995,43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NTNcUAAADdAAAADwAAAGRycy9kb3ducmV2LnhtbESP3YrCMBSE7wXfIRxh7zTVraLVKCII&#10;u14s+PMAh+bYVpuT2sS2+/YbYcHLYWa+YVabzpSiodoVlhWMRxEI4tTqgjMFl/N+OAfhPLLG0jIp&#10;+CUHm3W/t8JE25aP1Jx8JgKEXYIKcu+rREqX5mTQjWxFHLyrrQ36IOtM6hrbADelnETRTBosOCzk&#10;WNEup/R+ehoF9nv3uLfx9Of8XMTNgaS7jUun1Meg2y5BeOr8O/zf/tIKPifxAl5vwhO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NTNcUAAADdAAAADwAAAAAAAAAA&#10;AAAAAAChAgAAZHJzL2Rvd25yZXYueG1sUEsFBgAAAAAEAAQA+QAAAJMDAAAAAA==&#10;" strokecolor="#d0d7e5" strokeweight="0"/>
                <v:rect id="Rectangle 4515" o:spid="_x0000_s1595" style="position:absolute;left:88988;top:43846;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gWMMA&#10;AADdAAAADwAAAGRycy9kb3ducmV2LnhtbERPTWvCQBC9F/wPyxR6EbMxVikxq4hU8KTUStvjkB2T&#10;0OxsyG5i/PfuQfD4eN/ZejC16Kl1lWUF0ygGQZxbXXGh4Py9m3yAcB5ZY22ZFNzIwXo1eskw1fbK&#10;X9SffCFCCLsUFZTeN6mULi/JoItsQxy4i20N+gDbQuoWryHc1DKJ44U0WHFoKLGhbUn5/6kzCsbH&#10;rh8+afvOv7f5z2xc/B0WU6vU2+uwWYLwNPin+OHeawWzZB72hzfh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gWMMAAADdAAAADwAAAAAAAAAAAAAAAACYAgAAZHJzL2Rv&#10;d25yZXYueG1sUEsFBgAAAAAEAAQA9QAAAIgDAAAAAA==&#10;" fillcolor="#d0d7e5" stroked="f"/>
                <v:line id="Line 4516" o:spid="_x0000_s1596" style="position:absolute;visibility:visible;mso-wrap-style:square" from="88988,45364" to="88995,45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zJ7sYAAADdAAAADwAAAGRycy9kb3ducmV2LnhtbESP3WrCQBSE74W+w3IKvaubaCI1dZUS&#10;ENpeFNQ+wCF7TFKzZ9Ps5qdv3xUEL4eZ+YbZ7CbTiIE6V1tWEM8jEMSF1TWXCr5P++cXEM4ja2ws&#10;k4I/crDbPsw2mGk78oGGoy9FgLDLUEHlfZtJ6YqKDLq5bYmDd7adQR9kV0rd4RjgppGLKFpJgzWH&#10;hQpbyisqLsfeKLAf+e9lTNKvU79Ohk+S7idunFJPj9PbKwhPk7+Hb+13rWC5SGO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8ye7GAAAA3QAAAA8AAAAAAAAA&#10;AAAAAAAAoQIAAGRycy9kb3ducmV2LnhtbFBLBQYAAAAABAAEAPkAAACUAwAAAAA=&#10;" strokecolor="#d0d7e5" strokeweight="0"/>
                <v:rect id="Rectangle 4517" o:spid="_x0000_s1597" style="position:absolute;left:88988;top:45364;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HbtMYA&#10;AADdAAAADwAAAGRycy9kb3ducmV2LnhtbESPT4vCMBTE74LfITzBi2hq/cPSNYqIgidFd3H3+Gje&#10;tmWbl9LEWr+9EQSPw8z8hlmsWlOKhmpXWFYwHkUgiFOrC84UfH/thh8gnEfWWFomBXdysFp2OwtM&#10;tL3xiZqzz0SAsEtQQe59lUjp0pwMupGtiIP3Z2uDPsg6k7rGW4CbUsZRNJcGCw4LOVa0ySn9P1+N&#10;gsHx2rRb2kz55z67TAbZ72E+tkr1e+36E4Sn1r/Dr/ZeK5jEsxieb8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HbtMYAAADdAAAADwAAAAAAAAAAAAAAAACYAgAAZHJz&#10;L2Rvd25yZXYueG1sUEsFBgAAAAAEAAQA9QAAAIsDAAAAAA==&#10;" fillcolor="#d0d7e5" stroked="f"/>
                <v:line id="Line 4518" o:spid="_x0000_s1598" style="position:absolute;visibility:visible;mso-wrap-style:square" from="88988,47339" to="88995,47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LyAsYAAADdAAAADwAAAGRycy9kb3ducmV2LnhtbESP0WrCQBRE34X+w3ILfTMbTSxtdBUR&#10;hLYPgkk/4JK9JqnZu2l2TdK/7xYKPg4zc4bZ7CbTioF611hWsIhiEMSl1Q1XCj6L4/wFhPPIGlvL&#10;pOCHHOy2D7MNZtqOfKYh95UIEHYZKqi97zIpXVmTQRfZjjh4F9sb9EH2ldQ9jgFuWrmM42dpsOGw&#10;UGNHh5rKa34zCuz74fs6pqtTcXtNhw+S7mvROqWeHqf9GoSnyd/D/+03rSBZrhL4exOe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i8gLGAAAA3QAAAA8AAAAAAAAA&#10;AAAAAAAAoQIAAGRycy9kb3ducmV2LnhtbFBLBQYAAAAABAAEAPkAAACUAwAAAAA=&#10;" strokecolor="#d0d7e5" strokeweight="0"/>
                <v:rect id="Rectangle 4519" o:spid="_x0000_s1599" style="position:absolute;left:88988;top:47339;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mW8UA&#10;AADdAAAADwAAAGRycy9kb3ducmV2LnhtbESPT4vCMBTE7wt+h/AWvMia+hepRhFxYU8u1kU9Pppn&#10;W7Z5KU2s9dsbQfA4zMxvmMWqNaVoqHaFZQWDfgSCOLW64EzB3+H7awbCeWSNpWVScCcHq2XnY4Gx&#10;tjfeU5P4TAQIuxgV5N5XsZQuzcmg69uKOHgXWxv0QdaZ1DXeAtyUchhFU2mw4LCQY0WbnNL/5GoU&#10;9H6vTbulzZhP98lx1MvOu+nAKtX9bNdzEJ5a/w6/2j9awWg4GcPzTXg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9OZbxQAAAN0AAAAPAAAAAAAAAAAAAAAAAJgCAABkcnMv&#10;ZG93bnJldi54bWxQSwUGAAAAAAQABAD1AAAAigMAAAAA&#10;" fillcolor="#d0d7e5" stroked="f"/>
                <v:line id="Line 4520" o:spid="_x0000_s1600" style="position:absolute;visibility:visible;mso-wrap-style:square" from="88988,48856" to="88995,48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fP7cYAAADdAAAADwAAAGRycy9kb3ducmV2LnhtbESP0WrCQBRE34X+w3ILfdONqSk1dZUS&#10;KLQ+CE36AZfsNUnN3k2za5L+vSsIPg4zc4bZ7CbTioF611hWsFxEIIhLqxuuFPwUH/NXEM4ja2wt&#10;k4J/crDbPsw2mGo78jcNua9EgLBLUUHtfZdK6cqaDLqF7YiDd7S9QR9kX0nd4xjgppVxFL1Igw2H&#10;hRo7ymoqT/nZKLBf2d9pXCWH4rxeDXuS7nfZOqWeHqf3NxCeJn8P39qfWsFznCRwfROegNx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Hz+3GAAAA3QAAAA8AAAAAAAAA&#10;AAAAAAAAoQIAAGRycy9kb3ducmV2LnhtbFBLBQYAAAAABAAEAPkAAACUAwAAAAA=&#10;" strokecolor="#d0d7e5" strokeweight="0"/>
                <v:rect id="Rectangle 4521" o:spid="_x0000_s1601" style="position:absolute;left:88988;top:48856;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dt8UA&#10;AADdAAAADwAAAGRycy9kb3ducmV2LnhtbESPT4vCMBTE74LfITxhL6Kp/4pUo4i4sCeXVVGPj+bZ&#10;FpuX0sRav/1GWNjjMDO/YZbr1pSiodoVlhWMhhEI4tTqgjMFp+PnYA7CeWSNpWVS8CIH61W3s8RE&#10;2yf/UHPwmQgQdgkqyL2vEildmpNBN7QVcfButjbog6wzqWt8Brgp5TiKYmmw4LCQY0XbnNL74WEU&#10;9L8fTbuj7ZQvr9l50s+u+3hklfrotZsFCE+t/w//tb+0gsl4FsP7TX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23xQAAAN0AAAAPAAAAAAAAAAAAAAAAAJgCAABkcnMv&#10;ZG93bnJldi54bWxQSwUGAAAAAAQABAD1AAAAigMAAAAA&#10;" fillcolor="#d0d7e5" stroked="f"/>
                <v:line id="Line 4522" o:spid="_x0000_s1602" style="position:absolute;visibility:visible;mso-wrap-style:square" from="88988,50374" to="88995,50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n0AcYAAADdAAAADwAAAGRycy9kb3ducmV2LnhtbESP3WrCQBSE7wu+w3KE3unGNFpNXaUE&#10;Cm0vBLUPcMieJtHs2Zjd/PTtuwWhl8PMfMNs96OpRU+tqywrWMwjEMS51RUXCr7Ob7M1COeRNdaW&#10;ScEPOdjvJg9bTLUd+Ej9yRciQNilqKD0vkmldHlJBt3cNsTB+7atQR9kW0jd4hDgppZxFK2kwYrD&#10;QokNZSXl11NnFNiP7HYdkuXh3G2S/pOkuyxqp9TjdHx9AeFp9P/he/tdK3iKl8/w9yY8Ab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Z9AHGAAAA3QAAAA8AAAAAAAAA&#10;AAAAAAAAoQIAAGRycy9kb3ducmV2LnhtbFBLBQYAAAAABAAEAPkAAACUAwAAAAA=&#10;" strokecolor="#d0d7e5" strokeweight="0"/>
                <v:rect id="Rectangle 4523" o:spid="_x0000_s1603" style="position:absolute;left:88988;top:50374;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sXsMA&#10;AADdAAAADwAAAGRycy9kb3ducmV2LnhtbERPTWvCQBC9F/wPyxR6EbMxVikxq4hU8KTUStvjkB2T&#10;0OxsyG5i/PfuQfD4eN/ZejC16Kl1lWUF0ygGQZxbXXGh4Py9m3yAcB5ZY22ZFNzIwXo1eskw1fbK&#10;X9SffCFCCLsUFZTeN6mULi/JoItsQxy4i20N+gDbQuoWryHc1DKJ44U0WHFoKLGhbUn5/6kzCsbH&#10;rh8+afvOv7f5z2xc/B0WU6vU2+uwWYLwNPin+OHeawWzZB7mhjfh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sXsMAAADdAAAADwAAAAAAAAAAAAAAAACYAgAAZHJzL2Rv&#10;d25yZXYueG1sUEsFBgAAAAAEAAQA9QAAAIgDAAAAAA==&#10;" fillcolor="#d0d7e5" stroked="f"/>
                <v:line id="Line 4524" o:spid="_x0000_s1604" style="position:absolute;visibility:visible;mso-wrap-style:square" from="88988,51885" to="88995,5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rF6MYAAADdAAAADwAAAGRycy9kb3ducmV2LnhtbESPzWrDMBCE74G+g9hCb7Wcv9I4kU0J&#10;BNoeCrH7AIu1tZ1YK9dSbPftq0Agx2FmvmF22WRaMVDvGssK5lEMgri0uuFKwXdxeH4F4TyyxtYy&#10;KfgjB1n6MNthou3IRxpyX4kAYZeggtr7LpHSlTUZdJHtiIP3Y3uDPsi+krrHMcBNKxdx/CINNhwW&#10;auxoX1N5zi9Ggf3Y/57H1fqruGxWwydJd5q3Tqmnx+ltC8LT5O/hW/tdK1gu1hu4vglPQK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KxejGAAAA3QAAAA8AAAAAAAAA&#10;AAAAAAAAoQIAAGRycy9kb3ducmV2LnhtbFBLBQYAAAAABAAEAPkAAACUAwAAAAA=&#10;" strokecolor="#d0d7e5" strokeweight="0"/>
                <v:rect id="Rectangle 4525" o:spid="_x0000_s1605" style="position:absolute;left:88988;top:51885;width:64;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Mq5cQA&#10;AADdAAAADwAAAGRycy9kb3ducmV2LnhtbERPy2rCQBTdF/oPwy10IzoxsUFSRynSQldKo2iXl8xt&#10;Epq5EzKTh3/fWQhdHs57s5tMIwbqXG1ZwXIRgSAurK65VHA+fczXIJxH1thYJgU3crDbPj5sMNN2&#10;5C8acl+KEMIuQwWV920mpSsqMugWtiUO3I/tDPoAu1LqDscQbhoZR1EqDdYcGipsaV9R8Zv3RsHs&#10;2A/TO+1XfL29XJJZ+X1Il1ap56fp7RWEp8n/i+/uT60gidOwP7w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jKuXEAAAA3QAAAA8AAAAAAAAAAAAAAAAAmAIAAGRycy9k&#10;b3ducmV2LnhtbFBLBQYAAAAABAAEAPUAAACJAwAAAAA=&#10;" fillcolor="#d0d7e5" stroked="f"/>
                <v:line id="Line 4526" o:spid="_x0000_s1606" style="position:absolute;visibility:visible;mso-wrap-style:square" from="63,53403" to="88988,53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ADU8YAAADdAAAADwAAAGRycy9kb3ducmV2LnhtbESP3WrCQBSE74W+w3IKvdNNNA01dZUS&#10;ENpeFNQ+wCF7TFKzZ9Ps5qdv3xUEL4eZ+YbZ7CbTiIE6V1tWEC8iEMSF1TWXCr5P+/kLCOeRNTaW&#10;ScEfOdhtH2YbzLQd+UDD0ZciQNhlqKDyvs2kdEVFBt3CtsTBO9vOoA+yK6XucAxw08hlFKXSYM1h&#10;ocKW8oqKy7E3CuxH/nsZk+evU79Ohk+S7idunFJPj9PbKwhPk7+Hb+13rWC1TGO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QA1PGAAAA3QAAAA8AAAAAAAAA&#10;AAAAAAAAoQIAAGRycy9kb3ducmV2LnhtbFBLBQYAAAAABAAEAPkAAACUAwAAAAA=&#10;" strokecolor="#d0d7e5" strokeweight="0"/>
                <v:rect id="Rectangle 4527" o:spid="_x0000_s1607" style="position:absolute;left:63;top:53403;width:88989;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0RCcYA&#10;AADdAAAADwAAAGRycy9kb3ducmV2LnhtbESPQWvCQBSE7wX/w/IKXkQ3xjZIdBURCz1VTEU9PrLP&#10;JDT7NmTXGP99Vyj0OMzMN8xy3ZtadNS6yrKC6SQCQZxbXXGh4Pj9MZ6DcB5ZY22ZFDzIwXo1eFli&#10;qu2dD9RlvhABwi5FBaX3TSqly0sy6Ca2IQ7e1bYGfZBtIXWL9wA3tYyjKJEGKw4LJTa0LSn/yW5G&#10;wWh/6/odbd/4/Hg/zUbF5SuZWqWGr/1mAcJT7//Df+1PrWAWJzE834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0RCcYAAADdAAAADwAAAAAAAAAAAAAAAACYAgAAZHJz&#10;L2Rvd25yZXYueG1sUEsFBgAAAAAEAAQA9QAAAIsDAAAAAA==&#10;" fillcolor="#d0d7e5" stroked="f"/>
                <v:line id="Line 4528" o:spid="_x0000_s1608" style="position:absolute;visibility:visible;mso-wrap-style:square" from="63,54857" to="88988,5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44v8YAAADdAAAADwAAAGRycy9kb3ducmV2LnhtbESP0WrCQBRE34X+w3ILfTMbTZQ2uooI&#10;QtsHoUk/4JK9JqnZu2l2TdK/7xYKPg4zc4bZ7ifTioF611hWsIhiEMSl1Q1XCj6L0/wZhPPIGlvL&#10;pOCHHOx3D7MtZtqO/EFD7isRIOwyVFB732VSurImgy6yHXHwLrY36IPsK6l7HAPctHIZx2tpsOGw&#10;UGNHx5rKa34zCuzb8fs6pqtzcXtJh3eS7mvROqWeHqfDBoSnyd/D/+1XrSBZrhP4exOegN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OOL/GAAAA3QAAAA8AAAAAAAAA&#10;AAAAAAAAoQIAAGRycy9kb3ducmV2LnhtbFBLBQYAAAAABAAEAPkAAACUAwAAAAA=&#10;" strokecolor="#d0d7e5" strokeweight="0"/>
                <v:rect id="Rectangle 4529" o:spid="_x0000_s1609" style="position:absolute;left:63;top:54857;width:88989;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gs5sUA&#10;AADdAAAADwAAAGRycy9kb3ducmV2LnhtbESPT4vCMBTE78J+h/AW9iKa+q9INYqIC3tSdBf1+Gie&#10;bbF5KU2s9dtvBMHjMDO/YebL1pSiodoVlhUM+hEI4tTqgjMFf7/fvSkI55E1lpZJwYMcLBcfnTkm&#10;2t55T83BZyJA2CWoIPe+SqR0aU4GXd9WxMG72NqgD7LOpK7xHuCmlMMoiqXBgsNCjhWtc0qvh5tR&#10;0N3dmnZD6zGfHpPjqJudt/HAKvX12a5mIDy1/h1+tX+0gtEwHsPzTX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mCzmxQAAAN0AAAAPAAAAAAAAAAAAAAAAAJgCAABkcnMv&#10;ZG93bnJldi54bWxQSwUGAAAAAAQABAD1AAAAigMAAAAA&#10;" fillcolor="#d0d7e5" stroked="f"/>
                <v:line id="Line 4530" o:spid="_x0000_s1610" style="position:absolute;visibility:visible;mso-wrap-style:square" from="63,56305" to="88988,5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FUMYAAADdAAAADwAAAGRycy9kb3ducmV2LnhtbESP0WrCQBRE3wv9h+UWfGs2aiJtdJUi&#10;FGofBI0fcMlek9Ts3TS7JunfuwXBx2FmzjCrzWga0VPnassKplEMgriwuuZSwSn/fH0D4TyyxsYy&#10;KfgjB5v189MKM20HPlB/9KUIEHYZKqi8bzMpXVGRQRfZljh4Z9sZ9EF2pdQdDgFuGjmL44U0WHNY&#10;qLClbUXF5Xg1Cuxu+3sZknSfX9+T/puk+5k2TqnJy/ixBOFp9I/wvf2lFcxnixT+34Qn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rBVDGAAAA3QAAAA8AAAAAAAAA&#10;AAAAAAAAoQIAAGRycy9kb3ducmV2LnhtbFBLBQYAAAAABAAEAPkAAACUAwAAAAA=&#10;" strokecolor="#d0d7e5" strokeweight="0"/>
                <v:rect id="Rectangle 4531" o:spid="_x0000_s1611" style="position:absolute;left:63;top:56305;width:88989;height: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YXCsUA&#10;AADdAAAADwAAAGRycy9kb3ducmV2LnhtbESPT4vCMBTE78J+h/AEL7Km/tmyVKMsouBJ0V10j4/m&#10;2Rabl9LEWr+9EQSPw8z8hpktWlOKhmpXWFYwHEQgiFOrC84U/P2uP79BOI+ssbRMCu7kYDH/6Mww&#10;0fbGe2oOPhMBwi5BBbn3VSKlS3My6Aa2Ig7e2dYGfZB1JnWNtwA3pRxFUSwNFhwWcqxomVN6OVyN&#10;gv7u2rQrWk74dP86jvvZ/zYeWqV63fZnCsJT69/hV3ujFYxHc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BhcKxQAAAN0AAAAPAAAAAAAAAAAAAAAAAJgCAABkcnMv&#10;ZG93bnJldi54bWxQSwUGAAAAAAQABAD1AAAAigMAAAAA&#10;" fillcolor="#d0d7e5" stroked="f"/>
                <v:line id="Line 4532" o:spid="_x0000_s1612" style="position:absolute;visibility:visible;mso-wrap-style:square" from="63,57759" to="88988,57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vMYAAADdAAAADwAAAGRycy9kb3ducmV2LnhtbESP3WrCQBSE74W+w3IKvdONVtOaukoJ&#10;FFovhMY+wCF7TFKzZ9Ps5se3dwuCl8PMfMNsdqOpRU+tqywrmM8iEMS51RUXCn6OH9NXEM4ja6wt&#10;k4ILOdhtHyYbTLQd+Jv6zBciQNglqKD0vkmkdHlJBt3MNsTBO9nWoA+yLaRucQhwU8tFFMXSYMVh&#10;ocSG0pLyc9YZBfYr/TsPy9Xh2K2X/Z6k+53XTqmnx/H9DYSn0d/Dt/anVvC8iF/g/014AnJ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1PrzGAAAA3QAAAA8AAAAAAAAA&#10;AAAAAAAAoQIAAGRycy9kb3ducmV2LnhtbFBLBQYAAAAABAAEAPkAAACUAwAAAAA=&#10;" strokecolor="#d0d7e5" strokeweight="0"/>
                <v:rect id="Rectangle 4533" o:spid="_x0000_s1613" style="position:absolute;left:63;top:57759;width:88989;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m48QA&#10;AADdAAAADwAAAGRycy9kb3ducmV2LnhtbERPy2rCQBTdF/oPwy10IzoxsUFSRynSQldKo2iXl8xt&#10;Epq5EzKTh3/fWQhdHs57s5tMIwbqXG1ZwXIRgSAurK65VHA+fczXIJxH1thYJgU3crDbPj5sMNN2&#10;5C8acl+KEMIuQwWV920mpSsqMugWtiUO3I/tDPoAu1LqDscQbhoZR1EqDdYcGipsaV9R8Zv3RsHs&#10;2A/TO+1XfL29XJJZ+X1Il1ap56fp7RWEp8n/i+/uT60gidMwN7w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VJuPEAAAA3QAAAA8AAAAAAAAAAAAAAAAAmAIAAGRycy9k&#10;b3ducmV2LnhtbFBLBQYAAAAABAAEAPUAAACJAwAAAAA=&#10;" fillcolor="#d0d7e5" stroked="f"/>
                <w10:anchorlock/>
              </v:group>
            </w:pict>
          </mc:Fallback>
        </mc:AlternateContent>
      </w:r>
    </w:p>
    <w:p>
      <w:pPr>
        <w:rPr>
          <w:rFonts w:ascii="Century Schoolbook" w:hAnsi="Century Schoolbook"/>
          <w:b/>
          <w:sz w:val="24"/>
          <w:szCs w:val="24"/>
          <w:u w:val="double"/>
        </w:rPr>
      </w:pPr>
      <w:r>
        <w:rPr>
          <w:rFonts w:ascii="Century Schoolbook" w:hAnsi="Century Schoolbook"/>
          <w:b/>
          <w:sz w:val="24"/>
          <w:szCs w:val="24"/>
          <w:u w:val="double"/>
        </w:rPr>
        <w:t>Mécanisme d’assimilation à titre suffisant pour les porteurs d’un titre de pénurie (dans l’enseignement secondaire uniquement)</w:t>
      </w:r>
    </w:p>
    <w:p>
      <w:pPr>
        <w:rPr>
          <w:rFonts w:ascii="Century Schoolbook" w:hAnsi="Century Schoolbook"/>
          <w:b/>
          <w:sz w:val="28"/>
          <w:szCs w:val="28"/>
          <w:u w:val="double"/>
        </w:rPr>
      </w:pPr>
    </w:p>
    <w:p>
      <w:pPr>
        <w:rPr>
          <w:rFonts w:ascii="Century Schoolbook" w:hAnsi="Century Schoolbook"/>
          <w:b/>
          <w:sz w:val="28"/>
          <w:szCs w:val="28"/>
          <w:u w:val="double"/>
        </w:rPr>
      </w:pPr>
    </w:p>
    <w:p>
      <w:pPr>
        <w:pStyle w:val="Paragraphedeliste11"/>
        <w:ind w:left="0"/>
        <w:jc w:val="both"/>
        <w:rPr>
          <w:rFonts w:ascii="Century Schoolbook" w:hAnsi="Century Schoolbook"/>
          <w:lang w:val="fr-FR"/>
        </w:rPr>
      </w:pPr>
      <w:r>
        <w:rPr>
          <w:rFonts w:ascii="Century Schoolbook" w:hAnsi="Century Schoolbook"/>
          <w:lang w:val="fr-FR"/>
        </w:rPr>
        <w:t>L’article 37§2 du décret du 11 avril 2014 réglementant les titres et fonctions dans l’enseignement fondamental et secondaire subventionné par la Communauté française prévoit le mécanisme de l’assimilation d’un titre de pénurie à un titre suffisant.</w:t>
      </w:r>
    </w:p>
    <w:p>
      <w:pPr>
        <w:pStyle w:val="Paragraphedeliste11"/>
        <w:ind w:left="0"/>
        <w:jc w:val="both"/>
        <w:rPr>
          <w:rFonts w:ascii="Century Schoolbook" w:hAnsi="Century Schoolbook"/>
          <w:lang w:val="fr-FR"/>
        </w:rPr>
      </w:pPr>
    </w:p>
    <w:p>
      <w:pPr>
        <w:pStyle w:val="Paragraphedeliste11"/>
        <w:ind w:left="0"/>
        <w:jc w:val="both"/>
        <w:rPr>
          <w:rFonts w:ascii="Century Schoolbook" w:hAnsi="Century Schoolbook"/>
          <w:lang w:val="fr-FR"/>
        </w:rPr>
      </w:pPr>
      <w:r>
        <w:rPr>
          <w:rFonts w:ascii="Century Schoolbook" w:hAnsi="Century Schoolbook"/>
          <w:lang w:val="fr-FR"/>
        </w:rPr>
        <w:t>Le membre du personnel qui s’est vu délivrer l’attestation d’assimilation sera renseigné sur le Prom S 12 selon les instructions reprises dans la notice d’explication. Cette attestation devra être jointe à la demande d’avance.</w:t>
      </w:r>
    </w:p>
    <w:p>
      <w:pPr>
        <w:pStyle w:val="Paragraphedeliste11"/>
        <w:ind w:left="0"/>
        <w:jc w:val="both"/>
        <w:rPr>
          <w:rFonts w:ascii="Century Schoolbook" w:hAnsi="Century Schoolbook"/>
          <w:lang w:val="fr-FR"/>
        </w:rPr>
      </w:pPr>
    </w:p>
    <w:p>
      <w:pPr>
        <w:pStyle w:val="Paragraphedeliste11"/>
        <w:ind w:left="0"/>
        <w:jc w:val="both"/>
        <w:rPr>
          <w:rFonts w:ascii="Century Schoolbook" w:hAnsi="Century Schoolbook"/>
          <w:lang w:val="fr-FR"/>
        </w:rPr>
      </w:pPr>
    </w:p>
    <w:p>
      <w:pPr>
        <w:pStyle w:val="Paragraphedeliste11"/>
        <w:pBdr>
          <w:top w:val="single" w:sz="4" w:space="1" w:color="auto"/>
          <w:left w:val="single" w:sz="4" w:space="12" w:color="auto"/>
          <w:bottom w:val="single" w:sz="4" w:space="1" w:color="auto"/>
          <w:right w:val="single" w:sz="4" w:space="4" w:color="auto"/>
        </w:pBdr>
        <w:ind w:left="0"/>
        <w:jc w:val="both"/>
        <w:rPr>
          <w:rFonts w:ascii="Century Schoolbook" w:hAnsi="Century Schoolbook"/>
          <w:b/>
          <w:lang w:val="fr-FR"/>
        </w:rPr>
      </w:pPr>
      <w:r>
        <w:rPr>
          <w:rFonts w:ascii="Century Schoolbook" w:hAnsi="Century Schoolbook"/>
          <w:b/>
          <w:lang w:val="fr-FR"/>
        </w:rPr>
        <w:t>Ces dispositions vous sont précisées dans la circulaire n° 6691 du 6 juin 2018 relative au mécanisme d’assimilation à titre suffisant pour les porteurs d’une titre de pénurie.</w:t>
      </w:r>
    </w:p>
    <w:p>
      <w:pPr>
        <w:pStyle w:val="Paragraphedeliste11"/>
        <w:pBdr>
          <w:top w:val="single" w:sz="4" w:space="1" w:color="auto"/>
          <w:left w:val="single" w:sz="4" w:space="12" w:color="auto"/>
          <w:bottom w:val="single" w:sz="4" w:space="1" w:color="auto"/>
          <w:right w:val="single" w:sz="4" w:space="4" w:color="auto"/>
        </w:pBdr>
        <w:ind w:left="0"/>
        <w:jc w:val="both"/>
        <w:rPr>
          <w:rFonts w:ascii="Century Schoolbook" w:hAnsi="Century Schoolbook"/>
          <w:b/>
          <w:lang w:val="fr-FR"/>
        </w:rPr>
      </w:pPr>
    </w:p>
    <w:p>
      <w:pPr>
        <w:pStyle w:val="Paragraphedeliste11"/>
        <w:pBdr>
          <w:top w:val="single" w:sz="4" w:space="1" w:color="auto"/>
          <w:left w:val="single" w:sz="4" w:space="12" w:color="auto"/>
          <w:bottom w:val="single" w:sz="4" w:space="1" w:color="auto"/>
          <w:right w:val="single" w:sz="4" w:space="4" w:color="auto"/>
        </w:pBdr>
        <w:ind w:left="0"/>
        <w:jc w:val="both"/>
        <w:rPr>
          <w:rFonts w:ascii="Century Schoolbook" w:hAnsi="Century Schoolbook"/>
          <w:b/>
          <w:lang w:val="fr-FR"/>
        </w:rPr>
      </w:pPr>
      <w:r>
        <w:rPr>
          <w:rFonts w:ascii="Century Schoolbook" w:hAnsi="Century Schoolbook"/>
          <w:b/>
          <w:lang w:val="fr-FR"/>
        </w:rPr>
        <w:t>Vous trouverez le document adéquat à utiliser en annexe 67.</w:t>
      </w:r>
    </w:p>
    <w:p>
      <w:pPr>
        <w:pStyle w:val="Paragraphedeliste11"/>
        <w:pBdr>
          <w:top w:val="single" w:sz="4" w:space="1" w:color="auto"/>
          <w:left w:val="single" w:sz="4" w:space="12" w:color="auto"/>
          <w:bottom w:val="single" w:sz="4" w:space="1" w:color="auto"/>
          <w:right w:val="single" w:sz="4" w:space="4" w:color="auto"/>
        </w:pBdr>
        <w:ind w:left="0"/>
        <w:jc w:val="both"/>
        <w:rPr>
          <w:rFonts w:ascii="Century Schoolbook" w:hAnsi="Century Schoolbook"/>
          <w:b/>
          <w:lang w:val="fr-FR"/>
        </w:rPr>
      </w:pPr>
    </w:p>
    <w:p>
      <w:pPr>
        <w:pStyle w:val="Paragraphedeliste11"/>
        <w:pBdr>
          <w:top w:val="single" w:sz="4" w:space="1" w:color="auto"/>
          <w:left w:val="single" w:sz="4" w:space="12" w:color="auto"/>
          <w:bottom w:val="single" w:sz="4" w:space="1" w:color="auto"/>
          <w:right w:val="single" w:sz="4" w:space="4" w:color="auto"/>
        </w:pBdr>
        <w:ind w:left="0"/>
        <w:jc w:val="both"/>
        <w:rPr>
          <w:rFonts w:ascii="Century Schoolbook" w:hAnsi="Century Schoolbook"/>
          <w:b/>
          <w:color w:val="FF0000"/>
          <w:lang w:val="fr-FR"/>
        </w:rPr>
      </w:pPr>
      <w:r>
        <w:rPr>
          <w:rFonts w:ascii="Century Schoolbook" w:hAnsi="Century Schoolbook"/>
          <w:b/>
          <w:lang w:val="fr-FR"/>
        </w:rPr>
        <w:t>Il convient d’envoyer les demandes à l’adresse suivante</w:t>
      </w:r>
    </w:p>
    <w:p>
      <w:pPr>
        <w:pStyle w:val="Paragraphedeliste11"/>
        <w:pBdr>
          <w:top w:val="single" w:sz="4" w:space="1" w:color="auto"/>
          <w:left w:val="single" w:sz="4" w:space="12" w:color="auto"/>
          <w:bottom w:val="single" w:sz="4" w:space="1" w:color="auto"/>
          <w:right w:val="single" w:sz="4" w:space="4" w:color="auto"/>
        </w:pBdr>
        <w:ind w:left="0"/>
        <w:jc w:val="both"/>
        <w:rPr>
          <w:rFonts w:ascii="Century Schoolbook" w:hAnsi="Century Schoolbook"/>
          <w:b/>
        </w:rPr>
      </w:pPr>
    </w:p>
    <w:p>
      <w:pPr>
        <w:pStyle w:val="Paragraphedeliste11"/>
        <w:pBdr>
          <w:top w:val="single" w:sz="4" w:space="1" w:color="auto"/>
          <w:left w:val="single" w:sz="4" w:space="12" w:color="auto"/>
          <w:bottom w:val="single" w:sz="4" w:space="1" w:color="auto"/>
          <w:right w:val="single" w:sz="4" w:space="4" w:color="auto"/>
        </w:pBdr>
        <w:ind w:left="0"/>
        <w:jc w:val="center"/>
        <w:rPr>
          <w:rFonts w:ascii="Century Schoolbook" w:hAnsi="Century Schoolbook"/>
          <w:b/>
        </w:rPr>
      </w:pPr>
      <w:r>
        <w:rPr>
          <w:rFonts w:ascii="Century Schoolbook" w:hAnsi="Century Schoolbook"/>
          <w:b/>
          <w:noProof/>
          <w:lang w:val="fr-FR" w:eastAsia="fr-FR"/>
        </w:rPr>
        <w:drawing>
          <wp:inline distT="0" distB="0" distL="0" distR="0">
            <wp:extent cx="210820" cy="219710"/>
            <wp:effectExtent l="0" t="0" r="0" b="889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10820" cy="219710"/>
                    </a:xfrm>
                    <a:prstGeom prst="rect">
                      <a:avLst/>
                    </a:prstGeom>
                    <a:noFill/>
                    <a:ln>
                      <a:noFill/>
                    </a:ln>
                  </pic:spPr>
                </pic:pic>
              </a:graphicData>
            </a:graphic>
          </wp:inline>
        </w:drawing>
      </w:r>
      <w:r>
        <w:rPr>
          <w:rFonts w:ascii="Century Schoolbook" w:hAnsi="Century Schoolbook"/>
          <w:b/>
          <w:noProof/>
          <w:lang w:eastAsia="fr-BE"/>
        </w:rPr>
        <w:t xml:space="preserve"> : </w:t>
      </w:r>
      <w:hyperlink r:id="rId161" w:history="1">
        <w:r>
          <w:rPr>
            <w:rStyle w:val="Lienhypertexte"/>
            <w:rFonts w:ascii="Century Schoolbook" w:hAnsi="Century Schoolbook"/>
            <w:b/>
            <w:noProof/>
            <w:lang w:eastAsia="fr-BE"/>
          </w:rPr>
          <w:t>assimilation</w:t>
        </w:r>
        <w:r>
          <w:rPr>
            <w:rStyle w:val="Lienhypertexte"/>
            <w:rFonts w:ascii="Century Schoolbook" w:hAnsi="Century Schoolbook"/>
            <w:b/>
          </w:rPr>
          <w:t>@cfwb.be</w:t>
        </w:r>
      </w:hyperlink>
    </w:p>
    <w:p>
      <w:pPr>
        <w:pStyle w:val="Paragraphedeliste11"/>
        <w:pBdr>
          <w:top w:val="single" w:sz="4" w:space="1" w:color="auto"/>
          <w:left w:val="single" w:sz="4" w:space="12" w:color="auto"/>
          <w:bottom w:val="single" w:sz="4" w:space="1" w:color="auto"/>
          <w:right w:val="single" w:sz="4" w:space="4" w:color="auto"/>
        </w:pBdr>
        <w:ind w:left="0"/>
        <w:jc w:val="center"/>
        <w:rPr>
          <w:rFonts w:ascii="Century Schoolbook" w:hAnsi="Century Schoolbook"/>
          <w:b/>
        </w:rPr>
      </w:pPr>
    </w:p>
    <w:p>
      <w:pPr>
        <w:rPr>
          <w:rFonts w:ascii="Century Schoolbook" w:hAnsi="Century Schoolbook"/>
          <w:b/>
          <w:sz w:val="28"/>
          <w:szCs w:val="28"/>
          <w:u w:val="double"/>
        </w:rPr>
      </w:pPr>
    </w:p>
    <w:p>
      <w:pPr>
        <w:jc w:val="both"/>
        <w:rPr>
          <w:rFonts w:ascii="Century Schoolbook" w:hAnsi="Century Schoolbook" w:cs="Arial"/>
          <w:sz w:val="24"/>
          <w:szCs w:val="24"/>
        </w:rPr>
      </w:pPr>
    </w:p>
    <w:p>
      <w:pPr>
        <w:numPr>
          <w:ilvl w:val="0"/>
          <w:numId w:val="28"/>
        </w:numPr>
        <w:ind w:left="1134" w:hanging="567"/>
        <w:jc w:val="both"/>
        <w:rPr>
          <w:rStyle w:val="StyleCenturySchoolbook12ptGrasDoublesoulignCar"/>
          <w:color w:val="800080"/>
        </w:rPr>
      </w:pPr>
      <w:bookmarkStart w:id="273" w:name="_Toc386621251"/>
      <w:bookmarkStart w:id="274" w:name="_Toc518648334"/>
      <w:r>
        <w:rPr>
          <w:rStyle w:val="StyleCenturySchoolbook12ptGrasDoublesoulignCar"/>
          <w:color w:val="800080"/>
        </w:rPr>
        <w:t>Pécule de vacances 2019 pour jeune diplômé</w:t>
      </w:r>
      <w:bookmarkEnd w:id="273"/>
      <w:bookmarkEnd w:id="274"/>
      <w:r>
        <w:rPr>
          <w:rStyle w:val="StyleCenturySchoolbook12ptGrasDoublesoulignCar"/>
          <w:color w:val="800080"/>
        </w:rPr>
        <w:t xml:space="preserve"> </w:t>
      </w:r>
    </w:p>
    <w:p>
      <w:pPr>
        <w:tabs>
          <w:tab w:val="left" w:pos="720"/>
        </w:tabs>
        <w:jc w:val="both"/>
        <w:rPr>
          <w:rFonts w:ascii="Century Schoolbook" w:hAnsi="Century Schoolbook"/>
          <w:sz w:val="24"/>
          <w:szCs w:val="24"/>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Peut être prise en considération pour le calcul du pécule de vacances liquidé en mai 2019, la période allant du 1</w:t>
      </w:r>
      <w:r>
        <w:rPr>
          <w:rFonts w:ascii="Century Schoolbook" w:hAnsi="Century Schoolbook"/>
          <w:sz w:val="22"/>
          <w:szCs w:val="22"/>
          <w:vertAlign w:val="superscript"/>
        </w:rPr>
        <w:t>er</w:t>
      </w:r>
      <w:r>
        <w:rPr>
          <w:rFonts w:ascii="Century Schoolbook" w:hAnsi="Century Schoolbook"/>
          <w:sz w:val="22"/>
          <w:szCs w:val="22"/>
        </w:rPr>
        <w:t xml:space="preserve"> janvier 2018 jusqu’au jour précédant l’entrée en fonction dans l’enseignement du membre du personnel qui répond aux deux conditions suivantes :</w:t>
      </w:r>
    </w:p>
    <w:p>
      <w:pPr>
        <w:pStyle w:val="Retraitcorpsdetexte"/>
        <w:spacing w:after="0"/>
        <w:ind w:left="0"/>
        <w:jc w:val="both"/>
        <w:rPr>
          <w:rFonts w:ascii="Century Schoolbook" w:hAnsi="Century Schoolbook"/>
          <w:sz w:val="22"/>
          <w:szCs w:val="22"/>
        </w:rPr>
      </w:pPr>
    </w:p>
    <w:p>
      <w:pPr>
        <w:pStyle w:val="Retraitcorpsdetexte"/>
        <w:numPr>
          <w:ilvl w:val="0"/>
          <w:numId w:val="89"/>
        </w:numPr>
        <w:tabs>
          <w:tab w:val="left" w:pos="284"/>
        </w:tabs>
        <w:spacing w:after="0"/>
        <w:jc w:val="both"/>
        <w:rPr>
          <w:rFonts w:ascii="Century Schoolbook" w:hAnsi="Century Schoolbook"/>
          <w:sz w:val="22"/>
          <w:szCs w:val="22"/>
        </w:rPr>
      </w:pPr>
      <w:r>
        <w:rPr>
          <w:rFonts w:ascii="Century Schoolbook" w:hAnsi="Century Schoolbook"/>
          <w:sz w:val="22"/>
          <w:szCs w:val="22"/>
        </w:rPr>
        <w:t>être âgé de moins de 25 ans à la fin de l’année 2018 ;</w:t>
      </w:r>
    </w:p>
    <w:p>
      <w:pPr>
        <w:pStyle w:val="Retraitcorpsdetexte"/>
        <w:spacing w:after="0"/>
        <w:ind w:left="0"/>
        <w:jc w:val="both"/>
        <w:rPr>
          <w:rFonts w:ascii="Century Schoolbook" w:hAnsi="Century Schoolbook"/>
          <w:sz w:val="22"/>
          <w:szCs w:val="22"/>
        </w:rPr>
      </w:pPr>
    </w:p>
    <w:p>
      <w:pPr>
        <w:pStyle w:val="Retraitcorpsdetexte"/>
        <w:numPr>
          <w:ilvl w:val="0"/>
          <w:numId w:val="89"/>
        </w:numPr>
        <w:spacing w:after="0"/>
        <w:jc w:val="both"/>
        <w:rPr>
          <w:rFonts w:ascii="Century Schoolbook" w:hAnsi="Century Schoolbook"/>
          <w:sz w:val="22"/>
          <w:szCs w:val="22"/>
        </w:rPr>
      </w:pPr>
      <w:r>
        <w:rPr>
          <w:rFonts w:ascii="Century Schoolbook" w:hAnsi="Century Schoolbook"/>
          <w:sz w:val="22"/>
          <w:szCs w:val="22"/>
        </w:rPr>
        <w:t xml:space="preserve">être entré en fonction le dernier jour ouvrable de la période de 4 mois qui suit la date à laquelle il a quitté l’établissement où il a effectué ses études dans les conditions prévues à l’article 62 des lois coordonnées relatives aux allocations familiales pour travailleurs salariés. </w:t>
      </w:r>
    </w:p>
    <w:p>
      <w:pPr>
        <w:pStyle w:val="Retraitcorpsdetexte"/>
        <w:spacing w:after="0"/>
        <w:ind w:left="0" w:hanging="284"/>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 xml:space="preserve">Si le membre du personnel a obtenu son diplôme à l’occasion d’une deuxième session, on tiendra compte de la date d’obtention réelle du diplôme qui doit également être obtenu avant l’âge de 25 ans.  </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Il est bien entendu que pour les établissements dont la période scolaire s’étend du 1</w:t>
      </w:r>
      <w:r>
        <w:rPr>
          <w:rFonts w:ascii="Century Schoolbook" w:hAnsi="Century Schoolbook"/>
          <w:sz w:val="22"/>
          <w:szCs w:val="22"/>
          <w:vertAlign w:val="superscript"/>
        </w:rPr>
        <w:t>er</w:t>
      </w:r>
      <w:r>
        <w:rPr>
          <w:rFonts w:ascii="Century Schoolbook" w:hAnsi="Century Schoolbook"/>
          <w:sz w:val="22"/>
          <w:szCs w:val="22"/>
        </w:rPr>
        <w:t xml:space="preserve"> septembre au 30 juin, le dernier jour sera le 30 juin et non le dernier jour de présence au sein de cet établissement. De même que dans les Hautes écoles il s’agira du 15 juillet.</w:t>
      </w:r>
    </w:p>
    <w:p>
      <w:pPr>
        <w:pStyle w:val="Retraitcorpsdetexte"/>
        <w:spacing w:after="0"/>
        <w:ind w:left="0" w:hanging="142"/>
        <w:jc w:val="both"/>
        <w:rPr>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La partie du pécule de vacances afférente aux prestations effectuées dans l’enseignement est calculée et liquidée par l’ETNIC alors que la partie relative à la période précédant l’entrée en fonctions est calculée par le service de fixation et de liquidation des traitements, au prorata des prestations effectuées dans l’enseignement.</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u w:val="single"/>
        </w:rPr>
        <w:t>Remarque</w:t>
      </w:r>
      <w:r>
        <w:rPr>
          <w:rFonts w:ascii="Century Schoolbook" w:hAnsi="Century Schoolbook"/>
          <w:sz w:val="22"/>
          <w:szCs w:val="22"/>
        </w:rPr>
        <w:t> : le job d’étudiant ne peut être considéré comme un vrai travail s’il lui était toujours accordé des allocations familiales (certains plafonds à ne pas dépasser).</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 xml:space="preserve">Ce complément est payé </w:t>
      </w:r>
      <w:r>
        <w:rPr>
          <w:rFonts w:ascii="Century Schoolbook" w:hAnsi="Century Schoolbook"/>
          <w:b/>
          <w:sz w:val="22"/>
          <w:szCs w:val="22"/>
        </w:rPr>
        <w:t>dans le premier établissement</w:t>
      </w:r>
      <w:r>
        <w:rPr>
          <w:rFonts w:ascii="Century Schoolbook" w:hAnsi="Century Schoolbook"/>
          <w:sz w:val="22"/>
          <w:szCs w:val="22"/>
        </w:rPr>
        <w:t xml:space="preserve"> où le membre du personnel est entré en fonctions.</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u w:val="single"/>
        </w:rPr>
      </w:pPr>
      <w:r>
        <w:rPr>
          <w:rFonts w:ascii="Century Schoolbook" w:hAnsi="Century Schoolbook"/>
          <w:sz w:val="22"/>
          <w:szCs w:val="22"/>
          <w:u w:val="single"/>
        </w:rPr>
        <w:t xml:space="preserve">Documents à introduire : </w:t>
      </w:r>
    </w:p>
    <w:p>
      <w:pPr>
        <w:pStyle w:val="Retraitcorpsdetexte"/>
        <w:spacing w:after="0"/>
        <w:ind w:left="0"/>
        <w:jc w:val="both"/>
        <w:rPr>
          <w:rFonts w:ascii="Century Schoolbook" w:hAnsi="Century Schoolbook"/>
          <w:sz w:val="22"/>
          <w:szCs w:val="22"/>
          <w:u w:val="single"/>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 xml:space="preserve">Demande de pécule de vacances pour jeune diplômé en </w:t>
      </w:r>
      <w:r>
        <w:rPr>
          <w:rFonts w:ascii="Century Schoolbook" w:hAnsi="Century Schoolbook"/>
          <w:sz w:val="22"/>
          <w:szCs w:val="22"/>
          <w:highlight w:val="lightGray"/>
        </w:rPr>
        <w:t>annexe 10</w:t>
      </w:r>
      <w:r>
        <w:rPr>
          <w:rFonts w:ascii="Century Schoolbook" w:hAnsi="Century Schoolbook"/>
          <w:sz w:val="22"/>
          <w:szCs w:val="22"/>
        </w:rPr>
        <w:t xml:space="preserve"> à laquelle il y a lieu de joindre : </w:t>
      </w:r>
    </w:p>
    <w:p>
      <w:pPr>
        <w:pStyle w:val="Retraitcorpsdetexte"/>
        <w:spacing w:after="0"/>
        <w:ind w:left="0"/>
        <w:jc w:val="both"/>
        <w:rPr>
          <w:rFonts w:ascii="Century Schoolbook" w:hAnsi="Century Schoolbook"/>
          <w:sz w:val="22"/>
          <w:szCs w:val="22"/>
        </w:rPr>
      </w:pPr>
    </w:p>
    <w:p>
      <w:pPr>
        <w:pStyle w:val="Retraitcorpsdetexte"/>
        <w:numPr>
          <w:ilvl w:val="0"/>
          <w:numId w:val="88"/>
        </w:numPr>
        <w:spacing w:after="0"/>
        <w:jc w:val="both"/>
        <w:rPr>
          <w:rFonts w:ascii="Century Schoolbook" w:hAnsi="Century Schoolbook"/>
          <w:sz w:val="22"/>
          <w:szCs w:val="22"/>
        </w:rPr>
      </w:pPr>
      <w:r>
        <w:rPr>
          <w:rFonts w:ascii="Century Schoolbook" w:hAnsi="Century Schoolbook"/>
          <w:sz w:val="22"/>
          <w:szCs w:val="22"/>
        </w:rPr>
        <w:t>une attestation de fin de scolarité ;</w:t>
      </w:r>
    </w:p>
    <w:p>
      <w:pPr>
        <w:pStyle w:val="Retraitcorpsdetexte"/>
        <w:numPr>
          <w:ilvl w:val="0"/>
          <w:numId w:val="88"/>
        </w:numPr>
        <w:spacing w:after="0"/>
        <w:jc w:val="both"/>
        <w:rPr>
          <w:rFonts w:ascii="Century Schoolbook" w:hAnsi="Century Schoolbook"/>
          <w:sz w:val="22"/>
          <w:szCs w:val="22"/>
        </w:rPr>
      </w:pPr>
      <w:r>
        <w:rPr>
          <w:rFonts w:ascii="Century Schoolbook" w:hAnsi="Century Schoolbook"/>
          <w:sz w:val="22"/>
          <w:szCs w:val="22"/>
        </w:rPr>
        <w:t xml:space="preserve">une attestation de service indiquant la date de début (et éventuellement la date de fin) de fonctions ainsi que le nombre d’heures de prestations. </w:t>
      </w:r>
    </w:p>
    <w:p>
      <w:pPr>
        <w:jc w:val="both"/>
        <w:rPr>
          <w:rFonts w:ascii="Century Schoolbook" w:hAnsi="Century Schoolbook" w:cs="Arial"/>
          <w:sz w:val="22"/>
          <w:szCs w:val="22"/>
        </w:rPr>
      </w:pPr>
    </w:p>
    <w:p>
      <w:pPr>
        <w:jc w:val="both"/>
        <w:rPr>
          <w:rFonts w:ascii="Century Schoolbook" w:hAnsi="Century Schoolbook" w:cs="Arial"/>
          <w:sz w:val="22"/>
          <w:szCs w:val="22"/>
        </w:rPr>
      </w:pPr>
    </w:p>
    <w:p>
      <w:pPr>
        <w:numPr>
          <w:ilvl w:val="0"/>
          <w:numId w:val="28"/>
        </w:numPr>
        <w:ind w:left="1134" w:hanging="567"/>
        <w:jc w:val="both"/>
        <w:rPr>
          <w:rStyle w:val="StyleCenturySchoolbook12ptGrasDoublesoulignCar"/>
          <w:color w:val="800080"/>
        </w:rPr>
      </w:pPr>
      <w:bookmarkStart w:id="275" w:name="_Toc386621252"/>
      <w:bookmarkStart w:id="276" w:name="_Toc518648335"/>
      <w:r>
        <w:rPr>
          <w:rStyle w:val="StyleCenturySchoolbook12ptGrasDoublesoulignCar"/>
          <w:color w:val="800080"/>
        </w:rPr>
        <w:t>Disposition spécifique à l’enseignement officiel subventionné</w:t>
      </w:r>
      <w:bookmarkEnd w:id="275"/>
      <w:bookmarkEnd w:id="276"/>
      <w:r>
        <w:rPr>
          <w:rStyle w:val="StyleCenturySchoolbook12ptGrasDoublesoulignCar"/>
          <w:color w:val="800080"/>
        </w:rPr>
        <w:t xml:space="preserve"> </w:t>
      </w:r>
    </w:p>
    <w:p>
      <w:pPr>
        <w:tabs>
          <w:tab w:val="left" w:pos="720"/>
        </w:tabs>
        <w:jc w:val="both"/>
        <w:rPr>
          <w:rFonts w:ascii="Century Schoolbook" w:hAnsi="Century Schoolbook"/>
          <w:sz w:val="22"/>
          <w:szCs w:val="22"/>
        </w:rPr>
      </w:pPr>
    </w:p>
    <w:p>
      <w:pPr>
        <w:tabs>
          <w:tab w:val="left" w:pos="720"/>
        </w:tabs>
        <w:jc w:val="both"/>
        <w:rPr>
          <w:rFonts w:ascii="Century Schoolbook" w:hAnsi="Century Schoolbook"/>
          <w:sz w:val="22"/>
          <w:szCs w:val="22"/>
        </w:rPr>
      </w:pPr>
      <w:r>
        <w:rPr>
          <w:rFonts w:ascii="Century Schoolbook" w:hAnsi="Century Schoolbook"/>
          <w:sz w:val="22"/>
          <w:szCs w:val="22"/>
        </w:rPr>
        <w:t>Lors de chaque entrée en fonction ou lors d’une modification des attributions, le Pouvoir organisateur adressera à l’agent F.L.T. dont relève l’établissement scolaire, une copie de la délibération :</w:t>
      </w:r>
    </w:p>
    <w:p>
      <w:pPr>
        <w:tabs>
          <w:tab w:val="left" w:pos="720"/>
        </w:tabs>
        <w:jc w:val="both"/>
        <w:rPr>
          <w:rFonts w:ascii="Century Schoolbook" w:hAnsi="Century Schoolbook"/>
          <w:sz w:val="22"/>
          <w:szCs w:val="22"/>
        </w:rPr>
      </w:pPr>
    </w:p>
    <w:p>
      <w:pPr>
        <w:numPr>
          <w:ilvl w:val="0"/>
          <w:numId w:val="90"/>
        </w:numPr>
        <w:jc w:val="both"/>
        <w:rPr>
          <w:rFonts w:ascii="Century Schoolbook" w:hAnsi="Century Schoolbook"/>
          <w:sz w:val="22"/>
          <w:szCs w:val="22"/>
        </w:rPr>
      </w:pPr>
      <w:r>
        <w:rPr>
          <w:rFonts w:ascii="Century Schoolbook" w:hAnsi="Century Schoolbook"/>
          <w:sz w:val="22"/>
          <w:szCs w:val="22"/>
        </w:rPr>
        <w:t xml:space="preserve">de </w:t>
      </w:r>
      <w:smartTag w:uri="urn:schemas-microsoft-com:office:smarttags" w:element="PersonName">
        <w:smartTagPr>
          <w:attr w:name="ProductID" w:val="la D￩putation"/>
        </w:smartTagPr>
        <w:r>
          <w:rPr>
            <w:rFonts w:ascii="Century Schoolbook" w:hAnsi="Century Schoolbook"/>
            <w:sz w:val="22"/>
            <w:szCs w:val="22"/>
          </w:rPr>
          <w:t>la Députation</w:t>
        </w:r>
      </w:smartTag>
      <w:r>
        <w:rPr>
          <w:rFonts w:ascii="Century Schoolbook" w:hAnsi="Century Schoolbook"/>
          <w:sz w:val="22"/>
          <w:szCs w:val="22"/>
        </w:rPr>
        <w:t xml:space="preserve"> permanente du Conseil provincial (enseignement provincial) ;</w:t>
      </w:r>
    </w:p>
    <w:p>
      <w:pPr>
        <w:numPr>
          <w:ilvl w:val="0"/>
          <w:numId w:val="90"/>
        </w:numPr>
        <w:jc w:val="both"/>
        <w:rPr>
          <w:rFonts w:ascii="Century Schoolbook" w:hAnsi="Century Schoolbook"/>
          <w:sz w:val="22"/>
          <w:szCs w:val="22"/>
        </w:rPr>
      </w:pPr>
      <w:r>
        <w:rPr>
          <w:rFonts w:ascii="Century Schoolbook" w:hAnsi="Century Schoolbook"/>
          <w:sz w:val="22"/>
          <w:szCs w:val="22"/>
        </w:rPr>
        <w:t>du Conseil communal (établissements communaux) ;</w:t>
      </w:r>
    </w:p>
    <w:p>
      <w:pPr>
        <w:numPr>
          <w:ilvl w:val="0"/>
          <w:numId w:val="90"/>
        </w:numPr>
        <w:jc w:val="both"/>
        <w:rPr>
          <w:rFonts w:ascii="Century Schoolbook" w:hAnsi="Century Schoolbook"/>
          <w:sz w:val="22"/>
          <w:szCs w:val="22"/>
        </w:rPr>
      </w:pPr>
      <w:r>
        <w:rPr>
          <w:rFonts w:ascii="Century Schoolbook" w:hAnsi="Century Schoolbook"/>
          <w:sz w:val="22"/>
          <w:szCs w:val="22"/>
        </w:rPr>
        <w:t xml:space="preserve">de </w:t>
      </w:r>
      <w:smartTag w:uri="urn:schemas-microsoft-com:office:smarttags" w:element="PersonName">
        <w:smartTagPr>
          <w:attr w:name="ProductID" w:val="la COCOF"/>
        </w:smartTagPr>
        <w:r>
          <w:rPr>
            <w:rFonts w:ascii="Century Schoolbook" w:hAnsi="Century Schoolbook"/>
            <w:sz w:val="22"/>
            <w:szCs w:val="22"/>
          </w:rPr>
          <w:t>la COCOF</w:t>
        </w:r>
      </w:smartTag>
      <w:r>
        <w:rPr>
          <w:rFonts w:ascii="Century Schoolbook" w:hAnsi="Century Schoolbook"/>
          <w:sz w:val="22"/>
          <w:szCs w:val="22"/>
        </w:rPr>
        <w:t xml:space="preserve"> (enseignement officiel de </w:t>
      </w:r>
      <w:smartTag w:uri="urn:schemas-microsoft-com:office:smarttags" w:element="PersonName">
        <w:smartTagPr>
          <w:attr w:name="ProductID" w:val="la R￩gion"/>
        </w:smartTagPr>
        <w:r>
          <w:rPr>
            <w:rFonts w:ascii="Century Schoolbook" w:hAnsi="Century Schoolbook"/>
            <w:sz w:val="22"/>
            <w:szCs w:val="22"/>
          </w:rPr>
          <w:t>la Région</w:t>
        </w:r>
      </w:smartTag>
      <w:r>
        <w:rPr>
          <w:rFonts w:ascii="Century Schoolbook" w:hAnsi="Century Schoolbook"/>
          <w:sz w:val="22"/>
          <w:szCs w:val="22"/>
        </w:rPr>
        <w:t xml:space="preserve"> de Bruxelles-Capitale).</w:t>
      </w:r>
    </w:p>
    <w:p>
      <w:pPr>
        <w:jc w:val="both"/>
        <w:rPr>
          <w:rFonts w:ascii="Century Schoolbook" w:hAnsi="Century Schoolbook"/>
          <w:sz w:val="22"/>
          <w:szCs w:val="22"/>
          <w:highlight w:val="yellow"/>
        </w:rPr>
      </w:pPr>
    </w:p>
    <w:p>
      <w:pPr>
        <w:jc w:val="both"/>
        <w:rPr>
          <w:rFonts w:ascii="Century Schoolbook" w:hAnsi="Century Schoolbook"/>
          <w:sz w:val="22"/>
          <w:szCs w:val="22"/>
          <w:highlight w:val="yellow"/>
        </w:rPr>
      </w:pPr>
    </w:p>
    <w:p>
      <w:pPr>
        <w:jc w:val="both"/>
        <w:rPr>
          <w:rFonts w:ascii="Century Schoolbook" w:hAnsi="Century Schoolbook"/>
          <w:sz w:val="22"/>
          <w:szCs w:val="22"/>
          <w:highlight w:val="yellow"/>
        </w:rPr>
      </w:pPr>
    </w:p>
    <w:p>
      <w:pPr>
        <w:numPr>
          <w:ilvl w:val="0"/>
          <w:numId w:val="28"/>
        </w:numPr>
        <w:ind w:left="1134" w:hanging="567"/>
        <w:jc w:val="both"/>
        <w:rPr>
          <w:rStyle w:val="StyleCenturySchoolbook12ptGrasDoublesoulignCar"/>
          <w:color w:val="800080"/>
        </w:rPr>
      </w:pPr>
      <w:bookmarkStart w:id="277" w:name="_Toc518648336"/>
      <w:r>
        <w:rPr>
          <w:rStyle w:val="StyleCenturySchoolbook12ptGrasDoublesoulignCar"/>
          <w:color w:val="800080"/>
        </w:rPr>
        <w:t>Désignation ou engagement à titre temporaire des membres du personnel bénéficiant d’une pension de retraite.</w:t>
      </w:r>
      <w:bookmarkEnd w:id="277"/>
    </w:p>
    <w:p>
      <w:pPr>
        <w:jc w:val="both"/>
        <w:rPr>
          <w:rStyle w:val="StyleCenturySchoolbook12ptGrasDoublesoulignCar"/>
          <w:b w:val="0"/>
        </w:rPr>
      </w:pPr>
    </w:p>
    <w:p>
      <w:pPr>
        <w:pStyle w:val="Retraitcorpsdetexte"/>
        <w:spacing w:after="0"/>
        <w:ind w:left="0"/>
        <w:jc w:val="both"/>
        <w:rPr>
          <w:rFonts w:ascii="Century Schoolbook" w:hAnsi="Century Schoolbook"/>
          <w:sz w:val="22"/>
          <w:szCs w:val="22"/>
          <w:u w:val="single"/>
        </w:rPr>
      </w:pPr>
      <w:r>
        <w:rPr>
          <w:rFonts w:ascii="Century Schoolbook" w:hAnsi="Century Schoolbook"/>
          <w:sz w:val="22"/>
          <w:szCs w:val="22"/>
        </w:rPr>
        <w:t xml:space="preserve">Ce point fait l’objet de la circulaire n°5030 du 14 octobre 2014 </w:t>
      </w:r>
      <w:r>
        <w:rPr>
          <w:rFonts w:ascii="Century Schoolbook" w:hAnsi="Century Schoolbook"/>
          <w:sz w:val="22"/>
          <w:szCs w:val="22"/>
          <w:u w:val="single"/>
        </w:rPr>
        <w:t>(</w:t>
      </w:r>
      <w:hyperlink r:id="rId162" w:history="1">
        <w:r>
          <w:rPr>
            <w:rFonts w:ascii="Century Schoolbook" w:hAnsi="Century Schoolbook"/>
            <w:sz w:val="22"/>
            <w:szCs w:val="22"/>
            <w:u w:val="single"/>
          </w:rPr>
          <w:t>http://www.enseignement.be/index.php?page=26823&amp;do_id=5254</w:t>
        </w:r>
      </w:hyperlink>
      <w:r>
        <w:rPr>
          <w:rFonts w:ascii="Century Schoolbook" w:hAnsi="Century Schoolbook"/>
          <w:sz w:val="22"/>
          <w:szCs w:val="22"/>
          <w:u w:val="single"/>
        </w:rPr>
        <w:t xml:space="preserve"> ) </w:t>
      </w:r>
    </w:p>
    <w:p>
      <w:pPr>
        <w:jc w:val="both"/>
        <w:rPr>
          <w:rStyle w:val="StyleCenturySchoolbook12ptGrasDoublesoulignCar"/>
          <w:b w:val="0"/>
          <w:u w:val="none"/>
        </w:rPr>
      </w:pPr>
    </w:p>
    <w:p>
      <w:pPr>
        <w:jc w:val="both"/>
        <w:rPr>
          <w:rFonts w:ascii="Century Schoolbook" w:hAnsi="Century Schoolbook" w:cs="Arial"/>
          <w:sz w:val="24"/>
          <w:szCs w:val="24"/>
        </w:rPr>
      </w:pPr>
    </w:p>
    <w:p>
      <w:pPr>
        <w:numPr>
          <w:ilvl w:val="0"/>
          <w:numId w:val="28"/>
        </w:numPr>
        <w:ind w:left="1134" w:hanging="567"/>
        <w:jc w:val="both"/>
        <w:rPr>
          <w:rStyle w:val="StyleCenturySchoolbook12ptGrasDoublesoulignCar"/>
          <w:color w:val="800080"/>
          <w:sz w:val="22"/>
          <w:szCs w:val="22"/>
        </w:rPr>
      </w:pPr>
      <w:bookmarkStart w:id="278" w:name="_Toc386621253"/>
      <w:bookmarkStart w:id="279" w:name="_Toc518648337"/>
      <w:r>
        <w:rPr>
          <w:rStyle w:val="StyleCenturySchoolbook12ptGrasDoublesoulignCar"/>
          <w:color w:val="800080"/>
        </w:rPr>
        <w:t>Engagement d’un directeur à titre temporaire dans un intérim quelque soit la durée (§3 section 2 article 60 et 83 du décret du 02 février 2007 fixant le statut des directeurs)</w:t>
      </w:r>
      <w:r>
        <w:rPr>
          <w:rStyle w:val="StyleCenturySchoolbook12ptGrasDoublesoulignCar"/>
          <w:color w:val="800080"/>
          <w:u w:val="none"/>
        </w:rPr>
        <w:t>.</w:t>
      </w:r>
      <w:bookmarkEnd w:id="278"/>
      <w:bookmarkEnd w:id="279"/>
      <w:r>
        <w:rPr>
          <w:rStyle w:val="StyleCenturySchoolbook12ptGrasDoublesoulignCar"/>
          <w:color w:val="800080"/>
          <w:u w:val="none"/>
        </w:rPr>
        <w:t xml:space="preserve"> </w:t>
      </w:r>
      <w:r>
        <w:rPr>
          <w:rStyle w:val="StyleCenturySchoolbook12ptGrasDoublesoulignCar"/>
          <w:color w:val="800080"/>
          <w:sz w:val="22"/>
          <w:szCs w:val="22"/>
          <w:u w:val="none"/>
        </w:rPr>
        <w:t xml:space="preserve"> </w:t>
      </w:r>
    </w:p>
    <w:p>
      <w:pPr>
        <w:tabs>
          <w:tab w:val="left" w:pos="720"/>
        </w:tabs>
        <w:jc w:val="both"/>
        <w:rPr>
          <w:rFonts w:ascii="Century Schoolbook" w:hAnsi="Century Schoolbook"/>
          <w:sz w:val="22"/>
          <w:szCs w:val="22"/>
        </w:rPr>
      </w:pPr>
    </w:p>
    <w:p>
      <w:pPr>
        <w:tabs>
          <w:tab w:val="left" w:pos="720"/>
        </w:tabs>
        <w:jc w:val="both"/>
        <w:rPr>
          <w:rFonts w:ascii="Century Schoolbook" w:hAnsi="Century Schoolbook"/>
          <w:sz w:val="22"/>
          <w:szCs w:val="22"/>
        </w:rPr>
      </w:pPr>
    </w:p>
    <w:p>
      <w:pPr>
        <w:jc w:val="both"/>
        <w:rPr>
          <w:rFonts w:ascii="Century Schoolbook" w:hAnsi="Century Schoolbook" w:cs="Arial"/>
          <w:sz w:val="22"/>
          <w:szCs w:val="22"/>
        </w:rPr>
      </w:pPr>
      <w:r>
        <w:rPr>
          <w:rFonts w:ascii="Century Schoolbook" w:hAnsi="Century Schoolbook" w:cs="Arial"/>
          <w:b/>
          <w:sz w:val="22"/>
          <w:szCs w:val="22"/>
          <w:u w:val="single"/>
        </w:rPr>
        <w:t>Pour l’enseignement libre</w:t>
      </w:r>
      <w:r>
        <w:rPr>
          <w:rFonts w:ascii="Century Schoolbook" w:hAnsi="Century Schoolbook" w:cs="Arial"/>
          <w:sz w:val="22"/>
          <w:szCs w:val="22"/>
        </w:rPr>
        <w:t>, un nouveau PV a été introduit concernant l’engagement à titre temporaire dans la fonction de directeur lorsqu’il s’agit d’un intérim de plus de 15 semaines (</w:t>
      </w:r>
      <w:r>
        <w:rPr>
          <w:rFonts w:ascii="Century Schoolbook" w:hAnsi="Century Schoolbook" w:cs="Arial"/>
          <w:sz w:val="22"/>
          <w:szCs w:val="22"/>
          <w:highlight w:val="lightGray"/>
        </w:rPr>
        <w:t>annexe 16</w:t>
      </w:r>
      <w:r>
        <w:rPr>
          <w:rFonts w:ascii="Century Schoolbook" w:hAnsi="Century Schoolbook" w:cs="Arial"/>
          <w:sz w:val="22"/>
          <w:szCs w:val="22"/>
        </w:rPr>
        <w:t>).</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Lorsqu’il s’agit d’un intérim de moins de 15 semaines, seul le Prom S12 est réclamé.</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Une fiche récapitulative de transmission des documents concernant l’engagement à titre temporaire sera jointe à ce PV (</w:t>
      </w:r>
      <w:r>
        <w:rPr>
          <w:rFonts w:ascii="Century Schoolbook" w:hAnsi="Century Schoolbook" w:cs="Arial"/>
          <w:sz w:val="22"/>
          <w:szCs w:val="22"/>
          <w:highlight w:val="lightGray"/>
        </w:rPr>
        <w:t>annexe 16bis</w:t>
      </w:r>
      <w:r>
        <w:rPr>
          <w:rFonts w:ascii="Century Schoolbook" w:hAnsi="Century Schoolbook" w:cs="Arial"/>
          <w:sz w:val="22"/>
          <w:szCs w:val="22"/>
        </w:rPr>
        <w:t>).</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Voir également la circulaire vade-mecum directeurs n°5470 du 26/10/2015.</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b/>
          <w:sz w:val="22"/>
          <w:szCs w:val="22"/>
          <w:u w:val="single"/>
        </w:rPr>
        <w:t>Pour l’enseignement officiel</w:t>
      </w:r>
      <w:r>
        <w:rPr>
          <w:rFonts w:ascii="Century Schoolbook" w:hAnsi="Century Schoolbook" w:cs="Arial"/>
          <w:sz w:val="22"/>
          <w:szCs w:val="22"/>
        </w:rPr>
        <w:t>, une fiche récapitulative de transmission des documents concernant la désignation à titre temporaire sera jointe à la délibération (</w:t>
      </w:r>
      <w:r>
        <w:rPr>
          <w:rFonts w:ascii="Century Schoolbook" w:hAnsi="Century Schoolbook" w:cs="Arial"/>
          <w:sz w:val="22"/>
          <w:szCs w:val="22"/>
          <w:highlight w:val="lightGray"/>
        </w:rPr>
        <w:t>annexe 21</w:t>
      </w:r>
      <w:r>
        <w:rPr>
          <w:rFonts w:ascii="Century Schoolbook" w:hAnsi="Century Schoolbook" w:cs="Arial"/>
          <w:sz w:val="22"/>
          <w:szCs w:val="22"/>
        </w:rPr>
        <w:t>).</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Voir également la circulaire vade-mecum directeurs n°5471 du 26/10/2015.</w:t>
      </w:r>
    </w:p>
    <w:p>
      <w:pPr>
        <w:rPr>
          <w:rFonts w:ascii="Century Schoolbook" w:hAnsi="Century Schoolbook" w:cs="Arial"/>
          <w:sz w:val="22"/>
          <w:szCs w:val="22"/>
        </w:rPr>
      </w:pPr>
    </w:p>
    <w:p>
      <w:pPr>
        <w:numPr>
          <w:ilvl w:val="0"/>
          <w:numId w:val="28"/>
        </w:numPr>
        <w:ind w:left="1134" w:hanging="567"/>
        <w:jc w:val="both"/>
        <w:rPr>
          <w:rStyle w:val="StyleCenturySchoolbook12ptGrasDoublesoulignCar"/>
          <w:color w:val="800080"/>
        </w:rPr>
      </w:pPr>
      <w:bookmarkStart w:id="280" w:name="_Toc518648338"/>
      <w:r>
        <w:rPr>
          <w:rStyle w:val="StyleCenturySchoolbook12ptGrasDoublesoulignCar"/>
          <w:color w:val="800080"/>
        </w:rPr>
        <w:t>Engagement d’un membre du personnel temporaire dans une fonction de sélection</w:t>
      </w:r>
      <w:bookmarkEnd w:id="280"/>
    </w:p>
    <w:p>
      <w:pPr>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b/>
          <w:sz w:val="24"/>
          <w:szCs w:val="24"/>
          <w:u w:val="single"/>
        </w:rPr>
        <w:t>Pour l’enseignement libre</w:t>
      </w:r>
      <w:r>
        <w:rPr>
          <w:rFonts w:ascii="Century Schoolbook" w:hAnsi="Century Schoolbook"/>
          <w:sz w:val="24"/>
          <w:szCs w:val="24"/>
        </w:rPr>
        <w:t>, un nouveau PV a été introduit concernant l’engagement à titre temporaire dans une fonction de sélection (annexe 14) ainsi qu’une fiche récapitulative (annexe 14 bis).</w:t>
      </w:r>
    </w:p>
    <w:p>
      <w:pPr>
        <w:jc w:val="both"/>
        <w:rPr>
          <w:rFonts w:ascii="Century Schoolbook" w:hAnsi="Century Schoolbook" w:cs="Arial"/>
          <w:sz w:val="22"/>
          <w:szCs w:val="22"/>
        </w:rPr>
      </w:pPr>
    </w:p>
    <w:p>
      <w:pPr>
        <w:jc w:val="both"/>
        <w:rPr>
          <w:rFonts w:ascii="Century Schoolbook" w:hAnsi="Century Schoolbook" w:cs="Arial"/>
          <w:sz w:val="22"/>
          <w:szCs w:val="22"/>
        </w:rPr>
      </w:pPr>
    </w:p>
    <w:p>
      <w:pPr>
        <w:numPr>
          <w:ilvl w:val="0"/>
          <w:numId w:val="28"/>
        </w:numPr>
        <w:ind w:left="1134" w:hanging="567"/>
        <w:jc w:val="both"/>
        <w:rPr>
          <w:rStyle w:val="StyleCenturySchoolbook12ptGrasDoublesoulignCar"/>
          <w:color w:val="800080"/>
        </w:rPr>
      </w:pPr>
      <w:bookmarkStart w:id="281" w:name="_Toc518648339"/>
      <w:r>
        <w:rPr>
          <w:rStyle w:val="StyleCenturySchoolbook12ptGrasDoublesoulignCar"/>
          <w:color w:val="800080"/>
        </w:rPr>
        <w:t>Modalités de paiement des membres du personnel temporaire</w:t>
      </w:r>
      <w:bookmarkEnd w:id="281"/>
    </w:p>
    <w:p>
      <w:pPr>
        <w:ind w:left="1418"/>
        <w:jc w:val="both"/>
        <w:rPr>
          <w:rFonts w:ascii="Century Schoolbook" w:hAnsi="Century Schoolbook"/>
          <w:b/>
          <w:sz w:val="16"/>
          <w:szCs w:val="16"/>
          <w:highlight w:val="yellow"/>
          <w:u w:val="double"/>
        </w:rPr>
      </w:pPr>
    </w:p>
    <w:p>
      <w:pPr>
        <w:ind w:left="1418"/>
        <w:jc w:val="both"/>
        <w:rPr>
          <w:rFonts w:ascii="Century Schoolbook" w:hAnsi="Century Schoolbook"/>
          <w:b/>
          <w:sz w:val="16"/>
          <w:szCs w:val="16"/>
          <w:highlight w:val="yellow"/>
          <w:u w:val="double"/>
        </w:rPr>
      </w:pPr>
    </w:p>
    <w:p>
      <w:pPr>
        <w:jc w:val="both"/>
        <w:rPr>
          <w:rFonts w:ascii="Century Schoolbook" w:hAnsi="Century Schoolbook"/>
          <w:sz w:val="22"/>
          <w:szCs w:val="22"/>
        </w:rPr>
      </w:pPr>
      <w:r>
        <w:rPr>
          <w:rFonts w:ascii="Century Schoolbook" w:hAnsi="Century Schoolbook"/>
          <w:sz w:val="22"/>
          <w:szCs w:val="22"/>
        </w:rPr>
        <w:t>Pendant plusieurs années, une circulaire particulière vous a été adressée en début et/ou en fin d’année scolaire afin de vous préciser les modalités de paiement des temporaires lorsque le 1</w:t>
      </w:r>
      <w:r>
        <w:rPr>
          <w:rFonts w:ascii="Century Schoolbook" w:hAnsi="Century Schoolbook"/>
          <w:sz w:val="22"/>
          <w:szCs w:val="22"/>
          <w:vertAlign w:val="superscript"/>
        </w:rPr>
        <w:t>er</w:t>
      </w:r>
      <w:r>
        <w:rPr>
          <w:rFonts w:ascii="Century Schoolbook" w:hAnsi="Century Schoolbook"/>
          <w:sz w:val="22"/>
          <w:szCs w:val="22"/>
        </w:rPr>
        <w:t xml:space="preserve"> ou le dernier jour ouvrable tombait pendant le week-end.</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Afin de régler définitivement le problème, il a été ajouté un alinéa 2 (introduit par le décret du 17/10/2013) à l’article 7§1</w:t>
      </w:r>
      <w:r>
        <w:rPr>
          <w:rFonts w:ascii="Century Schoolbook" w:hAnsi="Century Schoolbook"/>
          <w:sz w:val="22"/>
          <w:szCs w:val="22"/>
          <w:vertAlign w:val="superscript"/>
        </w:rPr>
        <w:t>er</w:t>
      </w:r>
      <w:r>
        <w:rPr>
          <w:rFonts w:ascii="Century Schoolbook" w:hAnsi="Century Schoolbook"/>
          <w:sz w:val="22"/>
          <w:szCs w:val="22"/>
        </w:rPr>
        <w:t xml:space="preserve"> de l’A.R. n°63 du 20/07/1982 modifiant les dispositions des statuts pécuniaires applicables au personnel enseignant et assimilé de l’enseignement de plein exercice et de l’enseignement de promotion sociale ou à horaire réduit qui précise que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Si les premiers et derniers jours de l’année scolaire coïncident avec un samedi ou un dimanche et que le total des jours payables durant l’année scolaire est inférieur à 300, les membres du personnel temporaires engagés pour toute l’année scolaire seront rémunérés à partir du 1</w:t>
      </w:r>
      <w:r>
        <w:rPr>
          <w:rFonts w:ascii="Century Schoolbook" w:hAnsi="Century Schoolbook"/>
          <w:sz w:val="22"/>
          <w:szCs w:val="22"/>
          <w:vertAlign w:val="superscript"/>
        </w:rPr>
        <w:t>er</w:t>
      </w:r>
      <w:r>
        <w:rPr>
          <w:rFonts w:ascii="Century Schoolbook" w:hAnsi="Century Schoolbook"/>
          <w:sz w:val="22"/>
          <w:szCs w:val="22"/>
        </w:rPr>
        <w:t xml:space="preserve"> jour ouvrable jusqu’au 30 juin inclus. »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b/>
          <w:sz w:val="22"/>
          <w:szCs w:val="22"/>
        </w:rPr>
        <w:t>Dans tous les cas, il faut rappeler la nécessité du respect de la concordance entre la date de mise en paiement et la date de la déclaration à DIMONA par les établissements scolaires</w:t>
      </w:r>
      <w:r>
        <w:rPr>
          <w:rFonts w:ascii="Century Schoolbook" w:hAnsi="Century Schoolbook"/>
          <w:sz w:val="22"/>
          <w:szCs w:val="22"/>
        </w:rPr>
        <w:t xml:space="preserve"> (voir également circulaire n°4451 - </w:t>
      </w:r>
      <w:hyperlink r:id="rId163" w:history="1">
        <w:r>
          <w:rPr>
            <w:rFonts w:ascii="Century Schoolbook" w:hAnsi="Century Schoolbook"/>
            <w:sz w:val="22"/>
            <w:szCs w:val="22"/>
          </w:rPr>
          <w:t>Modalités de paiement des temporaires pour la fin de l’année scolaire 2012-2013</w:t>
        </w:r>
      </w:hyperlink>
      <w:r>
        <w:rPr>
          <w:rFonts w:ascii="Century Schoolbook" w:hAnsi="Century Schoolbook"/>
          <w:sz w:val="22"/>
          <w:szCs w:val="22"/>
        </w:rPr>
        <w:t xml:space="preserve"> du 11/06/2013 e t n° 4456  du 14/06/2013 - </w:t>
      </w:r>
      <w:hyperlink r:id="rId164" w:history="1">
        <w:r>
          <w:rPr>
            <w:rFonts w:ascii="Century Schoolbook" w:hAnsi="Century Schoolbook"/>
            <w:sz w:val="22"/>
            <w:szCs w:val="22"/>
          </w:rPr>
          <w:t>Complément à la circulaire 4451 - Modalités de paiement des agents ACS-APE et PTP pour la fin de l’année scolaire 2012-2013</w:t>
        </w:r>
      </w:hyperlink>
      <w:r>
        <w:rPr>
          <w:rFonts w:ascii="Century Schoolbook" w:hAnsi="Century Schoolbook"/>
          <w:sz w:val="22"/>
          <w:szCs w:val="22"/>
        </w:rPr>
        <w:t xml:space="preserve">). </w:t>
      </w:r>
    </w:p>
    <w:p>
      <w:pPr>
        <w:jc w:val="both"/>
        <w:rPr>
          <w:rFonts w:ascii="Century Schoolbook" w:hAnsi="Century Schoolbook"/>
          <w:sz w:val="22"/>
          <w:szCs w:val="22"/>
        </w:rPr>
        <w:sectPr>
          <w:pgSz w:w="11906" w:h="16838" w:code="9"/>
          <w:pgMar w:top="794" w:right="992" w:bottom="794" w:left="851" w:header="720" w:footer="794" w:gutter="0"/>
          <w:cols w:space="720"/>
        </w:sectPr>
      </w:pPr>
    </w:p>
    <w:p>
      <w:pPr>
        <w:pStyle w:val="Titre6"/>
        <w:numPr>
          <w:ilvl w:val="1"/>
          <w:numId w:val="10"/>
        </w:numPr>
        <w:jc w:val="both"/>
        <w:rPr>
          <w:szCs w:val="24"/>
        </w:rPr>
      </w:pPr>
      <w:bookmarkStart w:id="282" w:name="_Toc518648340"/>
      <w:r>
        <w:rPr>
          <w:szCs w:val="24"/>
          <w:u w:val="single"/>
        </w:rPr>
        <w:t>Personnel Définitif</w:t>
      </w:r>
      <w:bookmarkEnd w:id="282"/>
      <w:r>
        <w:rPr>
          <w:szCs w:val="24"/>
        </w:rPr>
        <w:t xml:space="preserve"> </w:t>
      </w:r>
    </w:p>
    <w:p>
      <w:pPr>
        <w:ind w:left="960"/>
      </w:pPr>
    </w:p>
    <w:tbl>
      <w:tblPr>
        <w:tblW w:w="14920" w:type="dxa"/>
        <w:tblInd w:w="57" w:type="dxa"/>
        <w:tblCellMar>
          <w:left w:w="70" w:type="dxa"/>
          <w:right w:w="70" w:type="dxa"/>
        </w:tblCellMar>
        <w:tblLook w:val="04A0" w:firstRow="1" w:lastRow="0" w:firstColumn="1" w:lastColumn="0" w:noHBand="0" w:noVBand="1"/>
      </w:tblPr>
      <w:tblGrid>
        <w:gridCol w:w="3808"/>
        <w:gridCol w:w="927"/>
        <w:gridCol w:w="980"/>
        <w:gridCol w:w="1095"/>
        <w:gridCol w:w="1008"/>
        <w:gridCol w:w="146"/>
        <w:gridCol w:w="1180"/>
        <w:gridCol w:w="1055"/>
        <w:gridCol w:w="1335"/>
        <w:gridCol w:w="1097"/>
        <w:gridCol w:w="954"/>
        <w:gridCol w:w="750"/>
        <w:gridCol w:w="838"/>
      </w:tblGrid>
      <w:tr>
        <w:trPr>
          <w:trHeight w:val="1068"/>
        </w:trPr>
        <w:tc>
          <w:tcPr>
            <w:tcW w:w="382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b/>
                <w:bCs/>
                <w:sz w:val="24"/>
                <w:szCs w:val="24"/>
                <w:lang w:eastAsia="fr-BE"/>
              </w:rPr>
            </w:pPr>
            <w:r>
              <w:rPr>
                <w:rFonts w:ascii="Arial" w:hAnsi="Arial" w:cs="Arial"/>
                <w:b/>
                <w:bCs/>
                <w:sz w:val="24"/>
                <w:szCs w:val="24"/>
                <w:lang w:eastAsia="fr-BE"/>
              </w:rPr>
              <w:t>Situation du membre du personnel définitif</w:t>
            </w:r>
          </w:p>
        </w:tc>
        <w:tc>
          <w:tcPr>
            <w:tcW w:w="930" w:type="dxa"/>
            <w:tcBorders>
              <w:top w:val="single" w:sz="8" w:space="0" w:color="auto"/>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xml:space="preserve">Prom </w:t>
            </w:r>
          </w:p>
          <w:p>
            <w:pPr>
              <w:jc w:val="center"/>
              <w:rPr>
                <w:rFonts w:ascii="Arial" w:hAnsi="Arial" w:cs="Arial"/>
                <w:lang w:eastAsia="fr-BE"/>
              </w:rPr>
            </w:pPr>
            <w:r>
              <w:rPr>
                <w:rFonts w:ascii="Arial" w:hAnsi="Arial" w:cs="Arial"/>
                <w:lang w:eastAsia="fr-BE"/>
              </w:rPr>
              <w:t xml:space="preserve">S 52/1 </w:t>
            </w:r>
          </w:p>
        </w:tc>
        <w:tc>
          <w:tcPr>
            <w:tcW w:w="983" w:type="dxa"/>
            <w:tcBorders>
              <w:top w:val="single" w:sz="8" w:space="0" w:color="auto"/>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Décl. de cumul</w:t>
            </w:r>
          </w:p>
        </w:tc>
        <w:tc>
          <w:tcPr>
            <w:tcW w:w="1098" w:type="dxa"/>
            <w:tcBorders>
              <w:top w:val="single" w:sz="8" w:space="0" w:color="auto"/>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Dem. d'avance</w:t>
            </w:r>
          </w:p>
        </w:tc>
        <w:tc>
          <w:tcPr>
            <w:tcW w:w="1097" w:type="dxa"/>
            <w:gridSpan w:val="2"/>
            <w:tcBorders>
              <w:top w:val="single" w:sz="8" w:space="0" w:color="auto"/>
              <w:left w:val="nil"/>
              <w:bottom w:val="single" w:sz="8" w:space="0" w:color="auto"/>
              <w:right w:val="single" w:sz="8" w:space="0" w:color="000000"/>
            </w:tcBorders>
            <w:shd w:val="clear" w:color="auto" w:fill="auto"/>
            <w:vAlign w:val="center"/>
            <w:hideMark/>
          </w:tcPr>
          <w:p>
            <w:pPr>
              <w:jc w:val="center"/>
              <w:rPr>
                <w:rFonts w:ascii="Arial" w:hAnsi="Arial" w:cs="Arial"/>
                <w:lang w:eastAsia="fr-BE"/>
              </w:rPr>
            </w:pPr>
            <w:r>
              <w:rPr>
                <w:rFonts w:ascii="Arial" w:hAnsi="Arial" w:cs="Arial"/>
                <w:lang w:eastAsia="fr-BE"/>
              </w:rPr>
              <w:t>Dérogat° ling.</w:t>
            </w:r>
          </w:p>
        </w:tc>
        <w:tc>
          <w:tcPr>
            <w:tcW w:w="1184" w:type="dxa"/>
            <w:tcBorders>
              <w:top w:val="single" w:sz="8" w:space="0" w:color="auto"/>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xml:space="preserve">Prom </w:t>
            </w:r>
          </w:p>
          <w:p>
            <w:pPr>
              <w:jc w:val="center"/>
              <w:rPr>
                <w:rFonts w:ascii="Arial" w:hAnsi="Arial" w:cs="Arial"/>
                <w:lang w:eastAsia="fr-BE"/>
              </w:rPr>
            </w:pPr>
            <w:r>
              <w:rPr>
                <w:rFonts w:ascii="Arial" w:hAnsi="Arial" w:cs="Arial"/>
                <w:lang w:eastAsia="fr-BE"/>
              </w:rPr>
              <w:t xml:space="preserve">S 52/2 </w:t>
            </w:r>
          </w:p>
        </w:tc>
        <w:tc>
          <w:tcPr>
            <w:tcW w:w="10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Extrait de casier judiciaire (</w:t>
            </w:r>
            <w:r>
              <w:rPr>
                <w:rFonts w:ascii="Arial" w:hAnsi="Arial" w:cs="Arial"/>
                <w:sz w:val="18"/>
                <w:szCs w:val="18"/>
                <w:lang w:eastAsia="fr-BE"/>
              </w:rPr>
              <w:t>2</w:t>
            </w:r>
            <w:r>
              <w:rPr>
                <w:rFonts w:ascii="Arial" w:hAnsi="Arial" w:cs="Arial"/>
                <w:lang w:eastAsia="fr-BE"/>
              </w:rPr>
              <w:t>)</w:t>
            </w:r>
          </w:p>
        </w:tc>
        <w:tc>
          <w:tcPr>
            <w:tcW w:w="133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A.R. du 15/01/1974 ou mutation</w:t>
            </w:r>
          </w:p>
        </w:tc>
        <w:tc>
          <w:tcPr>
            <w:tcW w:w="11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copie diplôme avec ses annexes</w:t>
            </w:r>
          </w:p>
        </w:tc>
        <w:tc>
          <w:tcPr>
            <w:tcW w:w="86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Décl. sur l'honneur</w:t>
            </w:r>
          </w:p>
        </w:tc>
        <w:tc>
          <w:tcPr>
            <w:tcW w:w="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Décl. préc. profes.</w:t>
            </w:r>
          </w:p>
        </w:tc>
        <w:tc>
          <w:tcPr>
            <w:tcW w:w="7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Equiva-lence diplôme</w:t>
            </w:r>
          </w:p>
        </w:tc>
      </w:tr>
      <w:tr>
        <w:trPr>
          <w:trHeight w:val="420"/>
        </w:trPr>
        <w:tc>
          <w:tcPr>
            <w:tcW w:w="382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b/>
                <w:bCs/>
                <w:sz w:val="24"/>
                <w:szCs w:val="24"/>
                <w:lang w:eastAsia="fr-BE"/>
              </w:rPr>
            </w:pPr>
          </w:p>
        </w:tc>
        <w:tc>
          <w:tcPr>
            <w:tcW w:w="93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b/>
                <w:bCs/>
                <w:lang w:eastAsia="fr-BE"/>
              </w:rPr>
            </w:pPr>
            <w:r>
              <w:rPr>
                <w:rFonts w:ascii="Arial" w:hAnsi="Arial" w:cs="Arial"/>
                <w:b/>
                <w:bCs/>
                <w:lang w:eastAsia="fr-BE"/>
              </w:rPr>
              <w:t xml:space="preserve">1 </w:t>
            </w:r>
            <w:r>
              <w:rPr>
                <w:rFonts w:ascii="Arial" w:hAnsi="Arial" w:cs="Arial"/>
                <w:sz w:val="18"/>
                <w:szCs w:val="18"/>
                <w:lang w:eastAsia="fr-BE"/>
              </w:rPr>
              <w:t>(1)</w:t>
            </w:r>
          </w:p>
        </w:tc>
        <w:tc>
          <w:tcPr>
            <w:tcW w:w="983"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b/>
                <w:bCs/>
                <w:lang w:eastAsia="fr-BE"/>
              </w:rPr>
            </w:pPr>
          </w:p>
        </w:tc>
        <w:tc>
          <w:tcPr>
            <w:tcW w:w="109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b/>
                <w:bCs/>
                <w:lang w:eastAsia="fr-BE"/>
              </w:rPr>
            </w:pPr>
            <w:r>
              <w:rPr>
                <w:rFonts w:ascii="Arial" w:hAnsi="Arial" w:cs="Arial"/>
                <w:b/>
                <w:bCs/>
                <w:lang w:eastAsia="fr-BE"/>
              </w:rPr>
              <w:t xml:space="preserve">2 </w:t>
            </w:r>
            <w:r>
              <w:rPr>
                <w:rFonts w:ascii="Arial" w:hAnsi="Arial" w:cs="Arial"/>
                <w:sz w:val="18"/>
                <w:szCs w:val="18"/>
                <w:lang w:eastAsia="fr-BE"/>
              </w:rPr>
              <w:t>(1)</w:t>
            </w:r>
          </w:p>
        </w:tc>
        <w:tc>
          <w:tcPr>
            <w:tcW w:w="1097" w:type="dxa"/>
            <w:gridSpan w:val="2"/>
            <w:tcBorders>
              <w:top w:val="single" w:sz="8" w:space="0" w:color="auto"/>
              <w:left w:val="nil"/>
              <w:bottom w:val="single" w:sz="8" w:space="0" w:color="auto"/>
              <w:right w:val="single" w:sz="8" w:space="0" w:color="000000"/>
            </w:tcBorders>
            <w:shd w:val="clear" w:color="auto" w:fill="auto"/>
            <w:vAlign w:val="center"/>
            <w:hideMark/>
          </w:tcPr>
          <w:p>
            <w:pPr>
              <w:jc w:val="center"/>
              <w:rPr>
                <w:rFonts w:ascii="Arial" w:hAnsi="Arial" w:cs="Arial"/>
                <w:b/>
                <w:bCs/>
                <w:lang w:eastAsia="fr-BE"/>
              </w:rPr>
            </w:pPr>
            <w:r>
              <w:rPr>
                <w:rFonts w:ascii="Arial" w:hAnsi="Arial" w:cs="Arial"/>
                <w:b/>
                <w:bCs/>
                <w:lang w:eastAsia="fr-BE"/>
              </w:rPr>
              <w:t xml:space="preserve">4 </w:t>
            </w:r>
            <w:r>
              <w:rPr>
                <w:rFonts w:ascii="Arial" w:hAnsi="Arial" w:cs="Arial"/>
                <w:sz w:val="18"/>
                <w:szCs w:val="18"/>
                <w:lang w:eastAsia="fr-BE"/>
              </w:rPr>
              <w:t>(1)</w:t>
            </w:r>
          </w:p>
        </w:tc>
        <w:tc>
          <w:tcPr>
            <w:tcW w:w="11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b/>
                <w:bCs/>
                <w:lang w:eastAsia="fr-BE"/>
              </w:rPr>
            </w:pPr>
            <w:r>
              <w:rPr>
                <w:rFonts w:ascii="Arial" w:hAnsi="Arial" w:cs="Arial"/>
                <w:b/>
                <w:bCs/>
                <w:lang w:eastAsia="fr-BE"/>
              </w:rPr>
              <w:t xml:space="preserve">6 </w:t>
            </w:r>
            <w:r>
              <w:rPr>
                <w:rFonts w:ascii="Arial" w:hAnsi="Arial" w:cs="Arial"/>
                <w:sz w:val="18"/>
                <w:szCs w:val="18"/>
                <w:lang w:eastAsia="fr-BE"/>
              </w:rPr>
              <w:t>(1)</w:t>
            </w:r>
          </w:p>
        </w:tc>
        <w:tc>
          <w:tcPr>
            <w:tcW w:w="10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lang w:eastAsia="fr-BE"/>
              </w:rPr>
            </w:pPr>
          </w:p>
        </w:tc>
        <w:tc>
          <w:tcPr>
            <w:tcW w:w="133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lang w:eastAsia="fr-BE"/>
              </w:rPr>
            </w:pPr>
          </w:p>
        </w:tc>
        <w:tc>
          <w:tcPr>
            <w:tcW w:w="11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lang w:eastAsia="fr-BE"/>
              </w:rPr>
            </w:pPr>
          </w:p>
        </w:tc>
        <w:tc>
          <w:tcPr>
            <w:tcW w:w="86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lang w:eastAsia="fr-BE"/>
              </w:rPr>
            </w:pPr>
          </w:p>
        </w:tc>
        <w:tc>
          <w:tcPr>
            <w:tcW w:w="68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lang w:eastAsia="fr-BE"/>
              </w:rPr>
            </w:pPr>
          </w:p>
        </w:tc>
        <w:tc>
          <w:tcPr>
            <w:tcW w:w="76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pPr>
              <w:rPr>
                <w:rFonts w:ascii="Arial" w:hAnsi="Arial" w:cs="Arial"/>
                <w:lang w:eastAsia="fr-BE"/>
              </w:rPr>
            </w:pPr>
          </w:p>
        </w:tc>
      </w:tr>
      <w:tr>
        <w:trPr>
          <w:trHeight w:val="540"/>
        </w:trPr>
        <w:tc>
          <w:tcPr>
            <w:tcW w:w="3822" w:type="dxa"/>
            <w:tcBorders>
              <w:top w:val="nil"/>
              <w:left w:val="single" w:sz="8" w:space="0" w:color="auto"/>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xml:space="preserve">Reprise de fonction dans le </w:t>
            </w:r>
            <w:r>
              <w:rPr>
                <w:rFonts w:ascii="Arial" w:hAnsi="Arial" w:cs="Arial"/>
                <w:b/>
                <w:bCs/>
                <w:lang w:eastAsia="fr-BE"/>
              </w:rPr>
              <w:t>même P.O.</w:t>
            </w:r>
            <w:r>
              <w:rPr>
                <w:rFonts w:ascii="Arial" w:hAnsi="Arial" w:cs="Arial"/>
                <w:lang w:eastAsia="fr-BE"/>
              </w:rPr>
              <w:t xml:space="preserve"> après interruption de </w:t>
            </w:r>
            <w:r>
              <w:rPr>
                <w:rFonts w:ascii="Arial" w:hAnsi="Arial" w:cs="Arial"/>
                <w:b/>
                <w:bCs/>
                <w:lang w:eastAsia="fr-BE"/>
              </w:rPr>
              <w:t>moins de 6 mois</w:t>
            </w:r>
          </w:p>
        </w:tc>
        <w:tc>
          <w:tcPr>
            <w:tcW w:w="93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modi-ficat°</w:t>
            </w:r>
          </w:p>
        </w:tc>
        <w:tc>
          <w:tcPr>
            <w:tcW w:w="983"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9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X</w:t>
            </w:r>
          </w:p>
        </w:tc>
        <w:tc>
          <w:tcPr>
            <w:tcW w:w="1097" w:type="dxa"/>
            <w:gridSpan w:val="2"/>
            <w:tcBorders>
              <w:top w:val="single" w:sz="8" w:space="0" w:color="auto"/>
              <w:left w:val="nil"/>
              <w:bottom w:val="single" w:sz="8" w:space="0" w:color="auto"/>
              <w:right w:val="single" w:sz="8" w:space="0" w:color="000000"/>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1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5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339"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10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86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 *</w:t>
            </w:r>
          </w:p>
        </w:tc>
        <w:tc>
          <w:tcPr>
            <w:tcW w:w="6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s'il échet</w:t>
            </w:r>
          </w:p>
        </w:tc>
        <w:tc>
          <w:tcPr>
            <w:tcW w:w="761"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r>
      <w:tr>
        <w:trPr>
          <w:trHeight w:val="540"/>
        </w:trPr>
        <w:tc>
          <w:tcPr>
            <w:tcW w:w="3822" w:type="dxa"/>
            <w:tcBorders>
              <w:top w:val="nil"/>
              <w:left w:val="single" w:sz="8" w:space="0" w:color="auto"/>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xml:space="preserve">Reprise de fonction dans le </w:t>
            </w:r>
            <w:r>
              <w:rPr>
                <w:rFonts w:ascii="Arial" w:hAnsi="Arial" w:cs="Arial"/>
                <w:b/>
                <w:bCs/>
                <w:lang w:eastAsia="fr-BE"/>
              </w:rPr>
              <w:t>même P.O.</w:t>
            </w:r>
            <w:r>
              <w:rPr>
                <w:rFonts w:ascii="Arial" w:hAnsi="Arial" w:cs="Arial"/>
                <w:lang w:eastAsia="fr-BE"/>
              </w:rPr>
              <w:t xml:space="preserve"> après interruption de </w:t>
            </w:r>
            <w:r>
              <w:rPr>
                <w:rFonts w:ascii="Arial" w:hAnsi="Arial" w:cs="Arial"/>
                <w:b/>
                <w:bCs/>
                <w:lang w:eastAsia="fr-BE"/>
              </w:rPr>
              <w:t>plus de 6 mois</w:t>
            </w:r>
          </w:p>
        </w:tc>
        <w:tc>
          <w:tcPr>
            <w:tcW w:w="93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modi-ficat°</w:t>
            </w:r>
          </w:p>
        </w:tc>
        <w:tc>
          <w:tcPr>
            <w:tcW w:w="983"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9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X</w:t>
            </w:r>
          </w:p>
        </w:tc>
        <w:tc>
          <w:tcPr>
            <w:tcW w:w="1097" w:type="dxa"/>
            <w:gridSpan w:val="2"/>
            <w:tcBorders>
              <w:top w:val="single" w:sz="8" w:space="0" w:color="auto"/>
              <w:left w:val="nil"/>
              <w:bottom w:val="single" w:sz="8" w:space="0" w:color="auto"/>
              <w:right w:val="single" w:sz="8" w:space="0" w:color="000000"/>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1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5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339"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10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86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 *</w:t>
            </w:r>
          </w:p>
        </w:tc>
        <w:tc>
          <w:tcPr>
            <w:tcW w:w="6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s'il échet</w:t>
            </w:r>
          </w:p>
        </w:tc>
        <w:tc>
          <w:tcPr>
            <w:tcW w:w="761"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r>
      <w:tr>
        <w:trPr>
          <w:trHeight w:val="804"/>
        </w:trPr>
        <w:tc>
          <w:tcPr>
            <w:tcW w:w="3822" w:type="dxa"/>
            <w:tcBorders>
              <w:top w:val="nil"/>
              <w:left w:val="single" w:sz="8" w:space="0" w:color="auto"/>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xml:space="preserve">Prise ou reprise de fonction dans un </w:t>
            </w:r>
            <w:r>
              <w:rPr>
                <w:rFonts w:ascii="Arial" w:hAnsi="Arial" w:cs="Arial"/>
                <w:b/>
                <w:bCs/>
                <w:lang w:eastAsia="fr-BE"/>
              </w:rPr>
              <w:t>autre P.O.</w:t>
            </w:r>
            <w:r>
              <w:rPr>
                <w:rFonts w:ascii="Arial" w:hAnsi="Arial" w:cs="Arial"/>
                <w:lang w:eastAsia="fr-BE"/>
              </w:rPr>
              <w:t xml:space="preserve"> directemement ou après une interruption de </w:t>
            </w:r>
            <w:r>
              <w:rPr>
                <w:rFonts w:ascii="Arial" w:hAnsi="Arial" w:cs="Arial"/>
                <w:b/>
                <w:bCs/>
                <w:lang w:eastAsia="fr-BE"/>
              </w:rPr>
              <w:t>moins de 6 mois</w:t>
            </w:r>
          </w:p>
        </w:tc>
        <w:tc>
          <w:tcPr>
            <w:tcW w:w="93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modi-ficat°</w:t>
            </w:r>
          </w:p>
        </w:tc>
        <w:tc>
          <w:tcPr>
            <w:tcW w:w="983"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9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X</w:t>
            </w:r>
          </w:p>
        </w:tc>
        <w:tc>
          <w:tcPr>
            <w:tcW w:w="1097" w:type="dxa"/>
            <w:gridSpan w:val="2"/>
            <w:tcBorders>
              <w:top w:val="single" w:sz="8" w:space="0" w:color="auto"/>
              <w:left w:val="nil"/>
              <w:bottom w:val="single" w:sz="8" w:space="0" w:color="auto"/>
              <w:right w:val="single" w:sz="8" w:space="0" w:color="000000"/>
            </w:tcBorders>
            <w:shd w:val="clear" w:color="auto" w:fill="auto"/>
            <w:noWrap/>
            <w:vAlign w:val="bottom"/>
            <w:hideMark/>
          </w:tcPr>
          <w:p>
            <w:pPr>
              <w:jc w:val="center"/>
              <w:rPr>
                <w:rFonts w:ascii="Arial" w:hAnsi="Arial" w:cs="Arial"/>
                <w:lang w:eastAsia="fr-BE"/>
              </w:rPr>
            </w:pPr>
            <w:r>
              <w:rPr>
                <w:rFonts w:ascii="Arial" w:hAnsi="Arial" w:cs="Arial"/>
                <w:lang w:eastAsia="fr-BE"/>
              </w:rPr>
              <w:t> </w:t>
            </w:r>
          </w:p>
        </w:tc>
        <w:tc>
          <w:tcPr>
            <w:tcW w:w="11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5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339"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X</w:t>
            </w:r>
          </w:p>
        </w:tc>
        <w:tc>
          <w:tcPr>
            <w:tcW w:w="110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86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 *</w:t>
            </w:r>
          </w:p>
        </w:tc>
        <w:tc>
          <w:tcPr>
            <w:tcW w:w="6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s'il échet</w:t>
            </w:r>
          </w:p>
        </w:tc>
        <w:tc>
          <w:tcPr>
            <w:tcW w:w="761"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r>
      <w:tr>
        <w:trPr>
          <w:trHeight w:val="804"/>
        </w:trPr>
        <w:tc>
          <w:tcPr>
            <w:tcW w:w="3822" w:type="dxa"/>
            <w:tcBorders>
              <w:top w:val="nil"/>
              <w:left w:val="single" w:sz="8" w:space="0" w:color="auto"/>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xml:space="preserve">Prise ou reprise de fonction dans un </w:t>
            </w:r>
            <w:r>
              <w:rPr>
                <w:rFonts w:ascii="Arial" w:hAnsi="Arial" w:cs="Arial"/>
                <w:b/>
                <w:bCs/>
                <w:lang w:eastAsia="fr-BE"/>
              </w:rPr>
              <w:t>autre P.O.</w:t>
            </w:r>
            <w:r>
              <w:rPr>
                <w:rFonts w:ascii="Arial" w:hAnsi="Arial" w:cs="Arial"/>
                <w:lang w:eastAsia="fr-BE"/>
              </w:rPr>
              <w:t xml:space="preserve"> directemement ou après une interruption de</w:t>
            </w:r>
            <w:r>
              <w:rPr>
                <w:rFonts w:ascii="Arial" w:hAnsi="Arial" w:cs="Arial"/>
                <w:b/>
                <w:bCs/>
                <w:lang w:eastAsia="fr-BE"/>
              </w:rPr>
              <w:t xml:space="preserve"> plus de 6 mois</w:t>
            </w:r>
          </w:p>
        </w:tc>
        <w:tc>
          <w:tcPr>
            <w:tcW w:w="93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modi-ficat°</w:t>
            </w:r>
          </w:p>
        </w:tc>
        <w:tc>
          <w:tcPr>
            <w:tcW w:w="983"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9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X</w:t>
            </w:r>
          </w:p>
        </w:tc>
        <w:tc>
          <w:tcPr>
            <w:tcW w:w="1097" w:type="dxa"/>
            <w:gridSpan w:val="2"/>
            <w:tcBorders>
              <w:top w:val="single" w:sz="8" w:space="0" w:color="auto"/>
              <w:left w:val="nil"/>
              <w:bottom w:val="single" w:sz="8" w:space="0" w:color="auto"/>
              <w:right w:val="single" w:sz="8" w:space="0" w:color="000000"/>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1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néces.</w:t>
            </w:r>
          </w:p>
        </w:tc>
        <w:tc>
          <w:tcPr>
            <w:tcW w:w="1058"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1339"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X</w:t>
            </w:r>
          </w:p>
        </w:tc>
        <w:tc>
          <w:tcPr>
            <w:tcW w:w="1100"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c>
          <w:tcPr>
            <w:tcW w:w="86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 néc. *</w:t>
            </w:r>
          </w:p>
        </w:tc>
        <w:tc>
          <w:tcPr>
            <w:tcW w:w="684"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s'il échet</w:t>
            </w:r>
          </w:p>
        </w:tc>
        <w:tc>
          <w:tcPr>
            <w:tcW w:w="761" w:type="dxa"/>
            <w:tcBorders>
              <w:top w:val="nil"/>
              <w:left w:val="nil"/>
              <w:bottom w:val="single" w:sz="8" w:space="0" w:color="auto"/>
              <w:right w:val="single" w:sz="8" w:space="0" w:color="auto"/>
            </w:tcBorders>
            <w:shd w:val="clear" w:color="auto" w:fill="auto"/>
            <w:vAlign w:val="center"/>
            <w:hideMark/>
          </w:tcPr>
          <w:p>
            <w:pPr>
              <w:jc w:val="center"/>
              <w:rPr>
                <w:rFonts w:ascii="Arial" w:hAnsi="Arial" w:cs="Arial"/>
                <w:lang w:eastAsia="fr-BE"/>
              </w:rPr>
            </w:pPr>
            <w:r>
              <w:rPr>
                <w:rFonts w:ascii="Arial" w:hAnsi="Arial" w:cs="Arial"/>
                <w:lang w:eastAsia="fr-BE"/>
              </w:rPr>
              <w:t> </w:t>
            </w:r>
          </w:p>
        </w:tc>
      </w:tr>
      <w:tr>
        <w:trPr>
          <w:trHeight w:val="264"/>
        </w:trPr>
        <w:tc>
          <w:tcPr>
            <w:tcW w:w="3822" w:type="dxa"/>
            <w:tcBorders>
              <w:top w:val="nil"/>
              <w:left w:val="nil"/>
              <w:bottom w:val="nil"/>
              <w:right w:val="nil"/>
            </w:tcBorders>
            <w:shd w:val="clear" w:color="auto" w:fill="auto"/>
            <w:noWrap/>
            <w:vAlign w:val="bottom"/>
            <w:hideMark/>
          </w:tcPr>
          <w:p>
            <w:pPr>
              <w:rPr>
                <w:rFonts w:ascii="Arial" w:hAnsi="Arial" w:cs="Arial"/>
                <w:lang w:eastAsia="fr-BE"/>
              </w:rPr>
            </w:pPr>
          </w:p>
        </w:tc>
        <w:tc>
          <w:tcPr>
            <w:tcW w:w="930" w:type="dxa"/>
            <w:tcBorders>
              <w:top w:val="nil"/>
              <w:left w:val="nil"/>
              <w:bottom w:val="nil"/>
              <w:right w:val="nil"/>
            </w:tcBorders>
            <w:shd w:val="clear" w:color="auto" w:fill="auto"/>
            <w:noWrap/>
            <w:vAlign w:val="bottom"/>
            <w:hideMark/>
          </w:tcPr>
          <w:p>
            <w:pPr>
              <w:rPr>
                <w:rFonts w:ascii="Arial" w:hAnsi="Arial" w:cs="Arial"/>
                <w:lang w:eastAsia="fr-BE"/>
              </w:rPr>
            </w:pPr>
          </w:p>
        </w:tc>
        <w:tc>
          <w:tcPr>
            <w:tcW w:w="983" w:type="dxa"/>
            <w:tcBorders>
              <w:top w:val="nil"/>
              <w:left w:val="nil"/>
              <w:bottom w:val="nil"/>
              <w:right w:val="nil"/>
            </w:tcBorders>
            <w:shd w:val="clear" w:color="auto" w:fill="auto"/>
            <w:noWrap/>
            <w:vAlign w:val="bottom"/>
            <w:hideMark/>
          </w:tcPr>
          <w:p>
            <w:pPr>
              <w:rPr>
                <w:rFonts w:ascii="Arial" w:hAnsi="Arial" w:cs="Arial"/>
                <w:lang w:eastAsia="fr-BE"/>
              </w:rPr>
            </w:pPr>
          </w:p>
        </w:tc>
        <w:tc>
          <w:tcPr>
            <w:tcW w:w="1098" w:type="dxa"/>
            <w:tcBorders>
              <w:top w:val="nil"/>
              <w:left w:val="nil"/>
              <w:bottom w:val="nil"/>
              <w:right w:val="nil"/>
            </w:tcBorders>
            <w:shd w:val="clear" w:color="auto" w:fill="auto"/>
            <w:noWrap/>
            <w:vAlign w:val="bottom"/>
            <w:hideMark/>
          </w:tcPr>
          <w:p>
            <w:pPr>
              <w:rPr>
                <w:rFonts w:ascii="Arial" w:hAnsi="Arial" w:cs="Arial"/>
                <w:lang w:eastAsia="fr-BE"/>
              </w:rPr>
            </w:pPr>
          </w:p>
        </w:tc>
        <w:tc>
          <w:tcPr>
            <w:tcW w:w="1011" w:type="dxa"/>
            <w:tcBorders>
              <w:top w:val="nil"/>
              <w:left w:val="nil"/>
              <w:bottom w:val="nil"/>
              <w:right w:val="nil"/>
            </w:tcBorders>
            <w:shd w:val="clear" w:color="auto" w:fill="auto"/>
            <w:noWrap/>
            <w:vAlign w:val="bottom"/>
            <w:hideMark/>
          </w:tcPr>
          <w:p>
            <w:pPr>
              <w:rPr>
                <w:rFonts w:ascii="Arial" w:hAnsi="Arial" w:cs="Arial"/>
                <w:lang w:eastAsia="fr-BE"/>
              </w:rPr>
            </w:pPr>
          </w:p>
        </w:tc>
        <w:tc>
          <w:tcPr>
            <w:tcW w:w="86" w:type="dxa"/>
            <w:tcBorders>
              <w:top w:val="nil"/>
              <w:left w:val="nil"/>
              <w:bottom w:val="nil"/>
              <w:right w:val="nil"/>
            </w:tcBorders>
            <w:shd w:val="clear" w:color="auto" w:fill="auto"/>
            <w:noWrap/>
            <w:vAlign w:val="bottom"/>
            <w:hideMark/>
          </w:tcPr>
          <w:p>
            <w:pPr>
              <w:rPr>
                <w:rFonts w:ascii="Arial" w:hAnsi="Arial" w:cs="Arial"/>
                <w:lang w:eastAsia="fr-BE"/>
              </w:rPr>
            </w:pPr>
          </w:p>
        </w:tc>
        <w:tc>
          <w:tcPr>
            <w:tcW w:w="1184" w:type="dxa"/>
            <w:tcBorders>
              <w:top w:val="nil"/>
              <w:left w:val="nil"/>
              <w:bottom w:val="nil"/>
              <w:right w:val="nil"/>
            </w:tcBorders>
            <w:shd w:val="clear" w:color="auto" w:fill="auto"/>
            <w:noWrap/>
            <w:vAlign w:val="bottom"/>
            <w:hideMark/>
          </w:tcPr>
          <w:p>
            <w:pPr>
              <w:rPr>
                <w:rFonts w:ascii="Arial" w:hAnsi="Arial" w:cs="Arial"/>
                <w:lang w:eastAsia="fr-BE"/>
              </w:rPr>
            </w:pPr>
          </w:p>
        </w:tc>
        <w:tc>
          <w:tcPr>
            <w:tcW w:w="1058" w:type="dxa"/>
            <w:tcBorders>
              <w:top w:val="nil"/>
              <w:left w:val="nil"/>
              <w:bottom w:val="nil"/>
              <w:right w:val="nil"/>
            </w:tcBorders>
            <w:shd w:val="clear" w:color="auto" w:fill="auto"/>
            <w:noWrap/>
            <w:vAlign w:val="bottom"/>
            <w:hideMark/>
          </w:tcPr>
          <w:p>
            <w:pPr>
              <w:rPr>
                <w:rFonts w:ascii="Arial" w:hAnsi="Arial" w:cs="Arial"/>
                <w:lang w:eastAsia="fr-BE"/>
              </w:rPr>
            </w:pPr>
          </w:p>
        </w:tc>
        <w:tc>
          <w:tcPr>
            <w:tcW w:w="1339" w:type="dxa"/>
            <w:tcBorders>
              <w:top w:val="nil"/>
              <w:left w:val="nil"/>
              <w:bottom w:val="nil"/>
              <w:right w:val="nil"/>
            </w:tcBorders>
            <w:shd w:val="clear" w:color="auto" w:fill="auto"/>
            <w:noWrap/>
            <w:vAlign w:val="bottom"/>
            <w:hideMark/>
          </w:tcPr>
          <w:p>
            <w:pPr>
              <w:rPr>
                <w:rFonts w:ascii="Arial" w:hAnsi="Arial" w:cs="Arial"/>
                <w:lang w:eastAsia="fr-BE"/>
              </w:rPr>
            </w:pPr>
          </w:p>
        </w:tc>
        <w:tc>
          <w:tcPr>
            <w:tcW w:w="1100" w:type="dxa"/>
            <w:tcBorders>
              <w:top w:val="nil"/>
              <w:left w:val="nil"/>
              <w:bottom w:val="nil"/>
              <w:right w:val="nil"/>
            </w:tcBorders>
            <w:shd w:val="clear" w:color="auto" w:fill="auto"/>
            <w:noWrap/>
            <w:vAlign w:val="bottom"/>
            <w:hideMark/>
          </w:tcPr>
          <w:p>
            <w:pPr>
              <w:rPr>
                <w:rFonts w:ascii="Arial" w:hAnsi="Arial" w:cs="Arial"/>
                <w:lang w:eastAsia="fr-BE"/>
              </w:rPr>
            </w:pPr>
          </w:p>
        </w:tc>
        <w:tc>
          <w:tcPr>
            <w:tcW w:w="864" w:type="dxa"/>
            <w:tcBorders>
              <w:top w:val="nil"/>
              <w:left w:val="nil"/>
              <w:bottom w:val="nil"/>
              <w:right w:val="nil"/>
            </w:tcBorders>
            <w:shd w:val="clear" w:color="auto" w:fill="auto"/>
            <w:noWrap/>
            <w:vAlign w:val="bottom"/>
            <w:hideMark/>
          </w:tcPr>
          <w:p>
            <w:pPr>
              <w:rPr>
                <w:rFonts w:ascii="Arial" w:hAnsi="Arial" w:cs="Arial"/>
                <w:lang w:eastAsia="fr-BE"/>
              </w:rPr>
            </w:pPr>
          </w:p>
        </w:tc>
        <w:tc>
          <w:tcPr>
            <w:tcW w:w="684" w:type="dxa"/>
            <w:tcBorders>
              <w:top w:val="nil"/>
              <w:left w:val="nil"/>
              <w:bottom w:val="nil"/>
              <w:right w:val="nil"/>
            </w:tcBorders>
            <w:shd w:val="clear" w:color="auto" w:fill="auto"/>
            <w:noWrap/>
            <w:vAlign w:val="bottom"/>
            <w:hideMark/>
          </w:tcPr>
          <w:p>
            <w:pPr>
              <w:rPr>
                <w:rFonts w:ascii="Arial" w:hAnsi="Arial" w:cs="Arial"/>
                <w:lang w:eastAsia="fr-BE"/>
              </w:rPr>
            </w:pPr>
          </w:p>
        </w:tc>
        <w:tc>
          <w:tcPr>
            <w:tcW w:w="761" w:type="dxa"/>
            <w:tcBorders>
              <w:top w:val="nil"/>
              <w:left w:val="nil"/>
              <w:bottom w:val="nil"/>
              <w:right w:val="nil"/>
            </w:tcBorders>
            <w:shd w:val="clear" w:color="auto" w:fill="auto"/>
            <w:noWrap/>
            <w:vAlign w:val="bottom"/>
            <w:hideMark/>
          </w:tcPr>
          <w:p>
            <w:pPr>
              <w:rPr>
                <w:rFonts w:ascii="Arial" w:hAnsi="Arial" w:cs="Arial"/>
                <w:lang w:eastAsia="fr-BE"/>
              </w:rPr>
            </w:pPr>
          </w:p>
        </w:tc>
      </w:tr>
      <w:tr>
        <w:trPr>
          <w:trHeight w:val="264"/>
        </w:trPr>
        <w:tc>
          <w:tcPr>
            <w:tcW w:w="3822" w:type="dxa"/>
            <w:tcBorders>
              <w:top w:val="nil"/>
              <w:left w:val="nil"/>
              <w:bottom w:val="nil"/>
              <w:right w:val="nil"/>
            </w:tcBorders>
            <w:shd w:val="clear" w:color="auto" w:fill="auto"/>
            <w:noWrap/>
            <w:vAlign w:val="bottom"/>
            <w:hideMark/>
          </w:tcPr>
          <w:p>
            <w:pPr>
              <w:rPr>
                <w:rFonts w:ascii="Arial" w:hAnsi="Arial" w:cs="Arial"/>
                <w:b/>
                <w:bCs/>
                <w:u w:val="single"/>
                <w:lang w:eastAsia="fr-BE"/>
              </w:rPr>
            </w:pPr>
            <w:r>
              <w:rPr>
                <w:rFonts w:ascii="Arial" w:hAnsi="Arial" w:cs="Arial"/>
                <w:b/>
                <w:bCs/>
                <w:u w:val="single"/>
                <w:lang w:eastAsia="fr-BE"/>
              </w:rPr>
              <w:t xml:space="preserve">Remarques  : </w:t>
            </w:r>
          </w:p>
        </w:tc>
        <w:tc>
          <w:tcPr>
            <w:tcW w:w="11098" w:type="dxa"/>
            <w:gridSpan w:val="12"/>
            <w:tcBorders>
              <w:top w:val="nil"/>
              <w:left w:val="nil"/>
              <w:bottom w:val="nil"/>
              <w:right w:val="nil"/>
            </w:tcBorders>
            <w:shd w:val="clear" w:color="auto" w:fill="auto"/>
            <w:vAlign w:val="bottom"/>
            <w:hideMark/>
          </w:tcPr>
          <w:p>
            <w:pPr>
              <w:jc w:val="center"/>
              <w:rPr>
                <w:rFonts w:ascii="Arial" w:hAnsi="Arial" w:cs="Arial"/>
                <w:lang w:eastAsia="fr-BE"/>
              </w:rPr>
            </w:pPr>
          </w:p>
        </w:tc>
      </w:tr>
      <w:tr>
        <w:trPr>
          <w:trHeight w:val="264"/>
        </w:trPr>
        <w:tc>
          <w:tcPr>
            <w:tcW w:w="3822" w:type="dxa"/>
            <w:tcBorders>
              <w:top w:val="nil"/>
              <w:left w:val="nil"/>
              <w:bottom w:val="nil"/>
              <w:right w:val="nil"/>
            </w:tcBorders>
            <w:shd w:val="clear" w:color="auto" w:fill="auto"/>
            <w:noWrap/>
            <w:vAlign w:val="bottom"/>
            <w:hideMark/>
          </w:tcPr>
          <w:p>
            <w:pPr>
              <w:rPr>
                <w:rFonts w:ascii="Arial" w:hAnsi="Arial" w:cs="Arial"/>
                <w:u w:val="single"/>
                <w:lang w:eastAsia="fr-BE"/>
              </w:rPr>
            </w:pPr>
          </w:p>
        </w:tc>
        <w:tc>
          <w:tcPr>
            <w:tcW w:w="930"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983"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1098"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1011"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86"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1184"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1058"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1339"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1100"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864"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684" w:type="dxa"/>
            <w:tcBorders>
              <w:top w:val="nil"/>
              <w:left w:val="nil"/>
              <w:bottom w:val="nil"/>
              <w:right w:val="nil"/>
            </w:tcBorders>
            <w:shd w:val="clear" w:color="auto" w:fill="auto"/>
            <w:vAlign w:val="bottom"/>
            <w:hideMark/>
          </w:tcPr>
          <w:p>
            <w:pPr>
              <w:jc w:val="center"/>
              <w:rPr>
                <w:rFonts w:ascii="Arial" w:hAnsi="Arial" w:cs="Arial"/>
                <w:lang w:eastAsia="fr-BE"/>
              </w:rPr>
            </w:pPr>
          </w:p>
        </w:tc>
        <w:tc>
          <w:tcPr>
            <w:tcW w:w="761" w:type="dxa"/>
            <w:tcBorders>
              <w:top w:val="nil"/>
              <w:left w:val="nil"/>
              <w:bottom w:val="nil"/>
              <w:right w:val="nil"/>
            </w:tcBorders>
            <w:shd w:val="clear" w:color="auto" w:fill="auto"/>
            <w:vAlign w:val="bottom"/>
            <w:hideMark/>
          </w:tcPr>
          <w:p>
            <w:pPr>
              <w:jc w:val="center"/>
              <w:rPr>
                <w:rFonts w:ascii="Arial" w:hAnsi="Arial" w:cs="Arial"/>
                <w:lang w:eastAsia="fr-BE"/>
              </w:rPr>
            </w:pPr>
          </w:p>
        </w:tc>
      </w:tr>
      <w:tr>
        <w:trPr>
          <w:trHeight w:val="264"/>
        </w:trPr>
        <w:tc>
          <w:tcPr>
            <w:tcW w:w="14920" w:type="dxa"/>
            <w:gridSpan w:val="13"/>
            <w:vMerge w:val="restart"/>
            <w:tcBorders>
              <w:top w:val="nil"/>
              <w:left w:val="nil"/>
              <w:bottom w:val="nil"/>
              <w:right w:val="nil"/>
            </w:tcBorders>
            <w:shd w:val="clear" w:color="auto" w:fill="auto"/>
            <w:vAlign w:val="bottom"/>
            <w:hideMark/>
          </w:tcPr>
          <w:p>
            <w:pPr>
              <w:rPr>
                <w:rFonts w:ascii="Arial" w:hAnsi="Arial" w:cs="Arial"/>
                <w:lang w:eastAsia="fr-BE"/>
              </w:rPr>
            </w:pPr>
            <w:r>
              <w:rPr>
                <w:rFonts w:ascii="Arial" w:hAnsi="Arial" w:cs="Arial"/>
                <w:lang w:eastAsia="fr-BE"/>
              </w:rPr>
              <w:t xml:space="preserve"> - La demande d'avance doit être transmise à l'Administration même si les attributions du membre du personnel au 01/09 ou au 01/10 pour l'enseignement d’EPS sont identiques à celles du 30/06.  </w:t>
            </w:r>
          </w:p>
        </w:tc>
      </w:tr>
      <w:tr>
        <w:trPr>
          <w:trHeight w:val="264"/>
        </w:trPr>
        <w:tc>
          <w:tcPr>
            <w:tcW w:w="14920" w:type="dxa"/>
            <w:gridSpan w:val="13"/>
            <w:vMerge/>
            <w:tcBorders>
              <w:top w:val="nil"/>
              <w:left w:val="nil"/>
              <w:bottom w:val="nil"/>
              <w:right w:val="nil"/>
            </w:tcBorders>
            <w:shd w:val="clear" w:color="auto" w:fill="auto"/>
            <w:vAlign w:val="center"/>
            <w:hideMark/>
          </w:tcPr>
          <w:p>
            <w:pPr>
              <w:rPr>
                <w:rFonts w:ascii="Arial" w:hAnsi="Arial" w:cs="Arial"/>
                <w:lang w:eastAsia="fr-BE"/>
              </w:rPr>
            </w:pPr>
          </w:p>
        </w:tc>
      </w:tr>
      <w:tr>
        <w:trPr>
          <w:trHeight w:val="264"/>
        </w:trPr>
        <w:tc>
          <w:tcPr>
            <w:tcW w:w="14920" w:type="dxa"/>
            <w:gridSpan w:val="13"/>
            <w:vMerge w:val="restart"/>
            <w:tcBorders>
              <w:top w:val="nil"/>
              <w:left w:val="nil"/>
              <w:bottom w:val="nil"/>
              <w:right w:val="nil"/>
            </w:tcBorders>
            <w:shd w:val="clear" w:color="auto" w:fill="auto"/>
            <w:vAlign w:val="bottom"/>
            <w:hideMark/>
          </w:tcPr>
          <w:p>
            <w:pPr>
              <w:rPr>
                <w:rFonts w:ascii="Arial" w:hAnsi="Arial" w:cs="Arial"/>
                <w:lang w:eastAsia="fr-BE"/>
              </w:rPr>
            </w:pPr>
            <w:r>
              <w:rPr>
                <w:rFonts w:ascii="Arial" w:hAnsi="Arial" w:cs="Arial"/>
                <w:lang w:eastAsia="fr-BE"/>
              </w:rPr>
              <w:t>En effet, la demande d'avance permet 1) de s'assurer que le membre du personnel fait (toujours) partie du personnel de l'établissement scolaire qui l'a établie  2) de connaître la situation administrative du membre du personnel et de fixer correctement la subvention-traitement à lui verser.</w:t>
            </w:r>
          </w:p>
        </w:tc>
      </w:tr>
      <w:tr>
        <w:trPr>
          <w:trHeight w:val="264"/>
        </w:trPr>
        <w:tc>
          <w:tcPr>
            <w:tcW w:w="14920" w:type="dxa"/>
            <w:gridSpan w:val="13"/>
            <w:vMerge/>
            <w:tcBorders>
              <w:top w:val="nil"/>
              <w:left w:val="nil"/>
              <w:bottom w:val="nil"/>
              <w:right w:val="nil"/>
            </w:tcBorders>
            <w:shd w:val="clear" w:color="auto" w:fill="auto"/>
            <w:vAlign w:val="center"/>
            <w:hideMark/>
          </w:tcPr>
          <w:p>
            <w:pPr>
              <w:rPr>
                <w:rFonts w:ascii="Arial" w:hAnsi="Arial" w:cs="Arial"/>
                <w:lang w:eastAsia="fr-BE"/>
              </w:rPr>
            </w:pPr>
          </w:p>
        </w:tc>
      </w:tr>
      <w:tr>
        <w:trPr>
          <w:trHeight w:val="600"/>
        </w:trPr>
        <w:tc>
          <w:tcPr>
            <w:tcW w:w="14920" w:type="dxa"/>
            <w:gridSpan w:val="13"/>
            <w:tcBorders>
              <w:top w:val="nil"/>
              <w:left w:val="nil"/>
              <w:bottom w:val="nil"/>
              <w:right w:val="nil"/>
            </w:tcBorders>
            <w:shd w:val="clear" w:color="auto" w:fill="auto"/>
            <w:vAlign w:val="bottom"/>
            <w:hideMark/>
          </w:tcPr>
          <w:p>
            <w:pPr>
              <w:rPr>
                <w:rFonts w:ascii="Arial" w:hAnsi="Arial" w:cs="Arial"/>
                <w:lang w:eastAsia="fr-BE"/>
              </w:rPr>
            </w:pPr>
            <w:r>
              <w:rPr>
                <w:rFonts w:ascii="Arial" w:hAnsi="Arial" w:cs="Arial"/>
                <w:lang w:eastAsia="fr-BE"/>
              </w:rPr>
              <w:t xml:space="preserve"> - Si certains membres du personnel ont des carrières stables, par contre, la plupart des membres du personnel dans l'enseignement secondaire, technique et professionnel, voient leur horaire modifié en début de chaque année scolaire. </w:t>
            </w:r>
          </w:p>
        </w:tc>
      </w:tr>
      <w:tr>
        <w:trPr>
          <w:trHeight w:val="540"/>
        </w:trPr>
        <w:tc>
          <w:tcPr>
            <w:tcW w:w="14920" w:type="dxa"/>
            <w:gridSpan w:val="13"/>
            <w:tcBorders>
              <w:top w:val="nil"/>
              <w:left w:val="nil"/>
              <w:bottom w:val="nil"/>
              <w:right w:val="nil"/>
            </w:tcBorders>
            <w:shd w:val="clear" w:color="auto" w:fill="auto"/>
            <w:vAlign w:val="bottom"/>
            <w:hideMark/>
          </w:tcPr>
          <w:p>
            <w:pPr>
              <w:rPr>
                <w:rFonts w:ascii="Arial" w:hAnsi="Arial" w:cs="Arial"/>
                <w:lang w:eastAsia="fr-BE"/>
              </w:rPr>
            </w:pPr>
            <w:r>
              <w:rPr>
                <w:rFonts w:ascii="Arial" w:hAnsi="Arial" w:cs="Arial"/>
                <w:lang w:eastAsia="fr-BE"/>
              </w:rPr>
              <w:t xml:space="preserve">Par ailleurs, si des membres du personnel ne sont plus, momentanément, en fonction dans leur établissement (détachement, congé pour mission, disponibilité pour convenance personnelle …), le fait d'établir, malgré tout, une demande d'avance permet de suivre la carrière administrative des membres du personnel. </w:t>
            </w:r>
          </w:p>
        </w:tc>
      </w:tr>
      <w:tr>
        <w:trPr>
          <w:trHeight w:val="354"/>
        </w:trPr>
        <w:tc>
          <w:tcPr>
            <w:tcW w:w="3822" w:type="dxa"/>
            <w:tcBorders>
              <w:top w:val="nil"/>
              <w:left w:val="nil"/>
              <w:bottom w:val="nil"/>
              <w:right w:val="nil"/>
            </w:tcBorders>
            <w:shd w:val="clear" w:color="auto" w:fill="auto"/>
            <w:vAlign w:val="bottom"/>
            <w:hideMark/>
          </w:tcPr>
          <w:p>
            <w:pPr>
              <w:rPr>
                <w:rFonts w:ascii="Arial" w:hAnsi="Arial" w:cs="Arial"/>
                <w:lang w:eastAsia="fr-BE"/>
              </w:rPr>
            </w:pPr>
          </w:p>
        </w:tc>
        <w:tc>
          <w:tcPr>
            <w:tcW w:w="930" w:type="dxa"/>
            <w:tcBorders>
              <w:top w:val="nil"/>
              <w:left w:val="nil"/>
              <w:bottom w:val="nil"/>
              <w:right w:val="nil"/>
            </w:tcBorders>
            <w:shd w:val="clear" w:color="auto" w:fill="auto"/>
            <w:vAlign w:val="bottom"/>
            <w:hideMark/>
          </w:tcPr>
          <w:p>
            <w:pPr>
              <w:rPr>
                <w:rFonts w:ascii="Arial" w:hAnsi="Arial" w:cs="Arial"/>
                <w:lang w:eastAsia="fr-BE"/>
              </w:rPr>
            </w:pPr>
          </w:p>
        </w:tc>
        <w:tc>
          <w:tcPr>
            <w:tcW w:w="983" w:type="dxa"/>
            <w:tcBorders>
              <w:top w:val="nil"/>
              <w:left w:val="nil"/>
              <w:bottom w:val="nil"/>
              <w:right w:val="nil"/>
            </w:tcBorders>
            <w:shd w:val="clear" w:color="auto" w:fill="auto"/>
            <w:vAlign w:val="bottom"/>
            <w:hideMark/>
          </w:tcPr>
          <w:p>
            <w:pPr>
              <w:rPr>
                <w:rFonts w:ascii="Arial" w:hAnsi="Arial" w:cs="Arial"/>
                <w:lang w:eastAsia="fr-BE"/>
              </w:rPr>
            </w:pPr>
          </w:p>
        </w:tc>
        <w:tc>
          <w:tcPr>
            <w:tcW w:w="1098" w:type="dxa"/>
            <w:tcBorders>
              <w:top w:val="nil"/>
              <w:left w:val="nil"/>
              <w:bottom w:val="nil"/>
              <w:right w:val="nil"/>
            </w:tcBorders>
            <w:shd w:val="clear" w:color="auto" w:fill="auto"/>
            <w:vAlign w:val="bottom"/>
            <w:hideMark/>
          </w:tcPr>
          <w:p>
            <w:pPr>
              <w:rPr>
                <w:rFonts w:ascii="Arial" w:hAnsi="Arial" w:cs="Arial"/>
                <w:lang w:eastAsia="fr-BE"/>
              </w:rPr>
            </w:pPr>
          </w:p>
        </w:tc>
        <w:tc>
          <w:tcPr>
            <w:tcW w:w="1011" w:type="dxa"/>
            <w:tcBorders>
              <w:top w:val="nil"/>
              <w:left w:val="nil"/>
              <w:bottom w:val="nil"/>
              <w:right w:val="nil"/>
            </w:tcBorders>
            <w:shd w:val="clear" w:color="auto" w:fill="auto"/>
            <w:vAlign w:val="bottom"/>
            <w:hideMark/>
          </w:tcPr>
          <w:p>
            <w:pPr>
              <w:rPr>
                <w:rFonts w:ascii="Arial" w:hAnsi="Arial" w:cs="Arial"/>
                <w:lang w:eastAsia="fr-BE"/>
              </w:rPr>
            </w:pPr>
          </w:p>
        </w:tc>
        <w:tc>
          <w:tcPr>
            <w:tcW w:w="86" w:type="dxa"/>
            <w:tcBorders>
              <w:top w:val="nil"/>
              <w:left w:val="nil"/>
              <w:bottom w:val="nil"/>
              <w:right w:val="nil"/>
            </w:tcBorders>
            <w:shd w:val="clear" w:color="auto" w:fill="auto"/>
            <w:vAlign w:val="bottom"/>
            <w:hideMark/>
          </w:tcPr>
          <w:p>
            <w:pPr>
              <w:rPr>
                <w:rFonts w:ascii="Arial" w:hAnsi="Arial" w:cs="Arial"/>
                <w:lang w:eastAsia="fr-BE"/>
              </w:rPr>
            </w:pPr>
          </w:p>
        </w:tc>
        <w:tc>
          <w:tcPr>
            <w:tcW w:w="1184" w:type="dxa"/>
            <w:tcBorders>
              <w:top w:val="nil"/>
              <w:left w:val="nil"/>
              <w:bottom w:val="nil"/>
              <w:right w:val="nil"/>
            </w:tcBorders>
            <w:shd w:val="clear" w:color="auto" w:fill="auto"/>
            <w:vAlign w:val="bottom"/>
            <w:hideMark/>
          </w:tcPr>
          <w:p>
            <w:pPr>
              <w:rPr>
                <w:rFonts w:ascii="Arial" w:hAnsi="Arial" w:cs="Arial"/>
                <w:lang w:eastAsia="fr-BE"/>
              </w:rPr>
            </w:pPr>
          </w:p>
        </w:tc>
        <w:tc>
          <w:tcPr>
            <w:tcW w:w="1058" w:type="dxa"/>
            <w:tcBorders>
              <w:top w:val="nil"/>
              <w:left w:val="nil"/>
              <w:bottom w:val="nil"/>
              <w:right w:val="nil"/>
            </w:tcBorders>
            <w:shd w:val="clear" w:color="auto" w:fill="auto"/>
            <w:vAlign w:val="bottom"/>
            <w:hideMark/>
          </w:tcPr>
          <w:p>
            <w:pPr>
              <w:rPr>
                <w:rFonts w:ascii="Arial" w:hAnsi="Arial" w:cs="Arial"/>
                <w:lang w:eastAsia="fr-BE"/>
              </w:rPr>
            </w:pPr>
          </w:p>
        </w:tc>
        <w:tc>
          <w:tcPr>
            <w:tcW w:w="1339" w:type="dxa"/>
            <w:tcBorders>
              <w:top w:val="nil"/>
              <w:left w:val="nil"/>
              <w:bottom w:val="nil"/>
              <w:right w:val="nil"/>
            </w:tcBorders>
            <w:shd w:val="clear" w:color="auto" w:fill="auto"/>
            <w:vAlign w:val="bottom"/>
            <w:hideMark/>
          </w:tcPr>
          <w:p>
            <w:pPr>
              <w:rPr>
                <w:rFonts w:ascii="Arial" w:hAnsi="Arial" w:cs="Arial"/>
                <w:lang w:eastAsia="fr-BE"/>
              </w:rPr>
            </w:pPr>
          </w:p>
        </w:tc>
        <w:tc>
          <w:tcPr>
            <w:tcW w:w="1100" w:type="dxa"/>
            <w:tcBorders>
              <w:top w:val="nil"/>
              <w:left w:val="nil"/>
              <w:bottom w:val="nil"/>
              <w:right w:val="nil"/>
            </w:tcBorders>
            <w:shd w:val="clear" w:color="auto" w:fill="auto"/>
            <w:vAlign w:val="bottom"/>
            <w:hideMark/>
          </w:tcPr>
          <w:p>
            <w:pPr>
              <w:rPr>
                <w:rFonts w:ascii="Arial" w:hAnsi="Arial" w:cs="Arial"/>
                <w:lang w:eastAsia="fr-BE"/>
              </w:rPr>
            </w:pPr>
          </w:p>
        </w:tc>
        <w:tc>
          <w:tcPr>
            <w:tcW w:w="864" w:type="dxa"/>
            <w:tcBorders>
              <w:top w:val="nil"/>
              <w:left w:val="nil"/>
              <w:bottom w:val="nil"/>
              <w:right w:val="nil"/>
            </w:tcBorders>
            <w:shd w:val="clear" w:color="auto" w:fill="auto"/>
            <w:vAlign w:val="bottom"/>
            <w:hideMark/>
          </w:tcPr>
          <w:p>
            <w:pPr>
              <w:rPr>
                <w:rFonts w:ascii="Arial" w:hAnsi="Arial" w:cs="Arial"/>
                <w:lang w:eastAsia="fr-BE"/>
              </w:rPr>
            </w:pPr>
          </w:p>
        </w:tc>
        <w:tc>
          <w:tcPr>
            <w:tcW w:w="684" w:type="dxa"/>
            <w:tcBorders>
              <w:top w:val="nil"/>
              <w:left w:val="nil"/>
              <w:bottom w:val="nil"/>
              <w:right w:val="nil"/>
            </w:tcBorders>
            <w:shd w:val="clear" w:color="auto" w:fill="auto"/>
            <w:vAlign w:val="bottom"/>
            <w:hideMark/>
          </w:tcPr>
          <w:p>
            <w:pPr>
              <w:rPr>
                <w:rFonts w:ascii="Arial" w:hAnsi="Arial" w:cs="Arial"/>
                <w:lang w:eastAsia="fr-BE"/>
              </w:rPr>
            </w:pPr>
          </w:p>
        </w:tc>
        <w:tc>
          <w:tcPr>
            <w:tcW w:w="761" w:type="dxa"/>
            <w:tcBorders>
              <w:top w:val="nil"/>
              <w:left w:val="nil"/>
              <w:bottom w:val="nil"/>
              <w:right w:val="nil"/>
            </w:tcBorders>
            <w:shd w:val="clear" w:color="auto" w:fill="auto"/>
            <w:vAlign w:val="bottom"/>
            <w:hideMark/>
          </w:tcPr>
          <w:p>
            <w:pPr>
              <w:rPr>
                <w:rFonts w:ascii="Arial" w:hAnsi="Arial" w:cs="Arial"/>
                <w:lang w:eastAsia="fr-BE"/>
              </w:rPr>
            </w:pPr>
          </w:p>
        </w:tc>
      </w:tr>
      <w:tr>
        <w:trPr>
          <w:trHeight w:val="264"/>
        </w:trPr>
        <w:tc>
          <w:tcPr>
            <w:tcW w:w="3822" w:type="dxa"/>
            <w:tcBorders>
              <w:top w:val="nil"/>
              <w:left w:val="nil"/>
              <w:bottom w:val="nil"/>
              <w:right w:val="nil"/>
            </w:tcBorders>
            <w:shd w:val="clear" w:color="auto" w:fill="auto"/>
            <w:vAlign w:val="bottom"/>
            <w:hideMark/>
          </w:tcPr>
          <w:p>
            <w:pPr>
              <w:rPr>
                <w:rFonts w:ascii="Arial" w:hAnsi="Arial" w:cs="Arial"/>
                <w:lang w:eastAsia="fr-BE"/>
              </w:rPr>
            </w:pPr>
            <w:r>
              <w:rPr>
                <w:rFonts w:ascii="Arial" w:hAnsi="Arial" w:cs="Arial"/>
                <w:lang w:eastAsia="fr-BE"/>
              </w:rPr>
              <w:t>(1) cfr page 109</w:t>
            </w:r>
          </w:p>
        </w:tc>
        <w:tc>
          <w:tcPr>
            <w:tcW w:w="930" w:type="dxa"/>
            <w:tcBorders>
              <w:top w:val="nil"/>
              <w:left w:val="nil"/>
              <w:bottom w:val="nil"/>
              <w:right w:val="nil"/>
            </w:tcBorders>
            <w:shd w:val="clear" w:color="auto" w:fill="auto"/>
            <w:vAlign w:val="bottom"/>
            <w:hideMark/>
          </w:tcPr>
          <w:p>
            <w:pPr>
              <w:rPr>
                <w:rFonts w:ascii="Arial" w:hAnsi="Arial" w:cs="Arial"/>
                <w:lang w:eastAsia="fr-BE"/>
              </w:rPr>
            </w:pPr>
          </w:p>
        </w:tc>
        <w:tc>
          <w:tcPr>
            <w:tcW w:w="983" w:type="dxa"/>
            <w:tcBorders>
              <w:top w:val="nil"/>
              <w:left w:val="nil"/>
              <w:bottom w:val="nil"/>
              <w:right w:val="nil"/>
            </w:tcBorders>
            <w:shd w:val="clear" w:color="auto" w:fill="auto"/>
            <w:vAlign w:val="bottom"/>
            <w:hideMark/>
          </w:tcPr>
          <w:p>
            <w:pPr>
              <w:rPr>
                <w:rFonts w:ascii="Arial" w:hAnsi="Arial" w:cs="Arial"/>
                <w:lang w:eastAsia="fr-BE"/>
              </w:rPr>
            </w:pPr>
          </w:p>
        </w:tc>
        <w:tc>
          <w:tcPr>
            <w:tcW w:w="1098" w:type="dxa"/>
            <w:tcBorders>
              <w:top w:val="nil"/>
              <w:left w:val="nil"/>
              <w:bottom w:val="nil"/>
              <w:right w:val="nil"/>
            </w:tcBorders>
            <w:shd w:val="clear" w:color="auto" w:fill="auto"/>
            <w:vAlign w:val="bottom"/>
            <w:hideMark/>
          </w:tcPr>
          <w:p>
            <w:pPr>
              <w:rPr>
                <w:rFonts w:ascii="Arial" w:hAnsi="Arial" w:cs="Arial"/>
                <w:lang w:eastAsia="fr-BE"/>
              </w:rPr>
            </w:pPr>
          </w:p>
        </w:tc>
        <w:tc>
          <w:tcPr>
            <w:tcW w:w="1011" w:type="dxa"/>
            <w:tcBorders>
              <w:top w:val="nil"/>
              <w:left w:val="nil"/>
              <w:bottom w:val="nil"/>
              <w:right w:val="nil"/>
            </w:tcBorders>
            <w:shd w:val="clear" w:color="auto" w:fill="auto"/>
            <w:vAlign w:val="bottom"/>
            <w:hideMark/>
          </w:tcPr>
          <w:p>
            <w:pPr>
              <w:rPr>
                <w:rFonts w:ascii="Arial" w:hAnsi="Arial" w:cs="Arial"/>
                <w:lang w:eastAsia="fr-BE"/>
              </w:rPr>
            </w:pPr>
          </w:p>
        </w:tc>
        <w:tc>
          <w:tcPr>
            <w:tcW w:w="86" w:type="dxa"/>
            <w:tcBorders>
              <w:top w:val="nil"/>
              <w:left w:val="nil"/>
              <w:bottom w:val="nil"/>
              <w:right w:val="nil"/>
            </w:tcBorders>
            <w:shd w:val="clear" w:color="auto" w:fill="auto"/>
            <w:vAlign w:val="bottom"/>
            <w:hideMark/>
          </w:tcPr>
          <w:p>
            <w:pPr>
              <w:rPr>
                <w:rFonts w:ascii="Arial" w:hAnsi="Arial" w:cs="Arial"/>
                <w:lang w:eastAsia="fr-BE"/>
              </w:rPr>
            </w:pPr>
          </w:p>
        </w:tc>
        <w:tc>
          <w:tcPr>
            <w:tcW w:w="1184" w:type="dxa"/>
            <w:tcBorders>
              <w:top w:val="nil"/>
              <w:left w:val="nil"/>
              <w:bottom w:val="nil"/>
              <w:right w:val="nil"/>
            </w:tcBorders>
            <w:shd w:val="clear" w:color="auto" w:fill="auto"/>
            <w:vAlign w:val="bottom"/>
            <w:hideMark/>
          </w:tcPr>
          <w:p>
            <w:pPr>
              <w:rPr>
                <w:rFonts w:ascii="Arial" w:hAnsi="Arial" w:cs="Arial"/>
                <w:lang w:eastAsia="fr-BE"/>
              </w:rPr>
            </w:pPr>
          </w:p>
        </w:tc>
        <w:tc>
          <w:tcPr>
            <w:tcW w:w="1058" w:type="dxa"/>
            <w:tcBorders>
              <w:top w:val="nil"/>
              <w:left w:val="nil"/>
              <w:bottom w:val="nil"/>
              <w:right w:val="nil"/>
            </w:tcBorders>
            <w:shd w:val="clear" w:color="auto" w:fill="auto"/>
            <w:vAlign w:val="bottom"/>
            <w:hideMark/>
          </w:tcPr>
          <w:p>
            <w:pPr>
              <w:rPr>
                <w:rFonts w:ascii="Arial" w:hAnsi="Arial" w:cs="Arial"/>
                <w:lang w:eastAsia="fr-BE"/>
              </w:rPr>
            </w:pPr>
          </w:p>
        </w:tc>
        <w:tc>
          <w:tcPr>
            <w:tcW w:w="1339" w:type="dxa"/>
            <w:tcBorders>
              <w:top w:val="nil"/>
              <w:left w:val="nil"/>
              <w:bottom w:val="nil"/>
              <w:right w:val="nil"/>
            </w:tcBorders>
            <w:shd w:val="clear" w:color="auto" w:fill="auto"/>
            <w:vAlign w:val="bottom"/>
            <w:hideMark/>
          </w:tcPr>
          <w:p>
            <w:pPr>
              <w:rPr>
                <w:rFonts w:ascii="Arial" w:hAnsi="Arial" w:cs="Arial"/>
                <w:lang w:eastAsia="fr-BE"/>
              </w:rPr>
            </w:pPr>
          </w:p>
        </w:tc>
        <w:tc>
          <w:tcPr>
            <w:tcW w:w="1100" w:type="dxa"/>
            <w:tcBorders>
              <w:top w:val="nil"/>
              <w:left w:val="nil"/>
              <w:bottom w:val="nil"/>
              <w:right w:val="nil"/>
            </w:tcBorders>
            <w:shd w:val="clear" w:color="auto" w:fill="auto"/>
            <w:vAlign w:val="bottom"/>
            <w:hideMark/>
          </w:tcPr>
          <w:p>
            <w:pPr>
              <w:rPr>
                <w:rFonts w:ascii="Arial" w:hAnsi="Arial" w:cs="Arial"/>
                <w:lang w:eastAsia="fr-BE"/>
              </w:rPr>
            </w:pPr>
          </w:p>
        </w:tc>
        <w:tc>
          <w:tcPr>
            <w:tcW w:w="864" w:type="dxa"/>
            <w:tcBorders>
              <w:top w:val="nil"/>
              <w:left w:val="nil"/>
              <w:bottom w:val="nil"/>
              <w:right w:val="nil"/>
            </w:tcBorders>
            <w:shd w:val="clear" w:color="auto" w:fill="auto"/>
            <w:vAlign w:val="bottom"/>
            <w:hideMark/>
          </w:tcPr>
          <w:p>
            <w:pPr>
              <w:rPr>
                <w:rFonts w:ascii="Arial" w:hAnsi="Arial" w:cs="Arial"/>
                <w:lang w:eastAsia="fr-BE"/>
              </w:rPr>
            </w:pPr>
          </w:p>
        </w:tc>
        <w:tc>
          <w:tcPr>
            <w:tcW w:w="684" w:type="dxa"/>
            <w:tcBorders>
              <w:top w:val="nil"/>
              <w:left w:val="nil"/>
              <w:bottom w:val="nil"/>
              <w:right w:val="nil"/>
            </w:tcBorders>
            <w:shd w:val="clear" w:color="auto" w:fill="auto"/>
            <w:vAlign w:val="bottom"/>
            <w:hideMark/>
          </w:tcPr>
          <w:p>
            <w:pPr>
              <w:rPr>
                <w:rFonts w:ascii="Arial" w:hAnsi="Arial" w:cs="Arial"/>
                <w:lang w:eastAsia="fr-BE"/>
              </w:rPr>
            </w:pPr>
          </w:p>
        </w:tc>
        <w:tc>
          <w:tcPr>
            <w:tcW w:w="761" w:type="dxa"/>
            <w:tcBorders>
              <w:top w:val="nil"/>
              <w:left w:val="nil"/>
              <w:bottom w:val="nil"/>
              <w:right w:val="nil"/>
            </w:tcBorders>
            <w:shd w:val="clear" w:color="auto" w:fill="auto"/>
            <w:vAlign w:val="bottom"/>
            <w:hideMark/>
          </w:tcPr>
          <w:p>
            <w:pPr>
              <w:rPr>
                <w:rFonts w:ascii="Arial" w:hAnsi="Arial" w:cs="Arial"/>
                <w:lang w:eastAsia="fr-BE"/>
              </w:rPr>
            </w:pPr>
          </w:p>
        </w:tc>
      </w:tr>
      <w:tr>
        <w:trPr>
          <w:trHeight w:val="264"/>
        </w:trPr>
        <w:tc>
          <w:tcPr>
            <w:tcW w:w="12611" w:type="dxa"/>
            <w:gridSpan w:val="10"/>
            <w:tcBorders>
              <w:top w:val="nil"/>
              <w:left w:val="nil"/>
              <w:bottom w:val="nil"/>
              <w:right w:val="nil"/>
            </w:tcBorders>
            <w:shd w:val="clear" w:color="auto" w:fill="auto"/>
            <w:noWrap/>
            <w:vAlign w:val="bottom"/>
            <w:hideMark/>
          </w:tcPr>
          <w:p>
            <w:pPr>
              <w:rPr>
                <w:rFonts w:ascii="Arial" w:hAnsi="Arial" w:cs="Arial"/>
                <w:lang w:eastAsia="fr-BE"/>
              </w:rPr>
            </w:pPr>
            <w:r>
              <w:rPr>
                <w:rFonts w:ascii="Arial" w:hAnsi="Arial" w:cs="Arial"/>
                <w:lang w:eastAsia="fr-BE"/>
              </w:rPr>
              <w:t>(2) Mod.2 ou Mod.3 établi uniquement et obligatoirement en vertu de l'article 596 alinéa 2 du Code d'instruction criminel (ou C.I.C - 596.2)</w:t>
            </w:r>
          </w:p>
        </w:tc>
        <w:tc>
          <w:tcPr>
            <w:tcW w:w="864" w:type="dxa"/>
            <w:tcBorders>
              <w:top w:val="nil"/>
              <w:left w:val="nil"/>
              <w:bottom w:val="nil"/>
              <w:right w:val="nil"/>
            </w:tcBorders>
            <w:shd w:val="clear" w:color="auto" w:fill="auto"/>
            <w:noWrap/>
            <w:vAlign w:val="bottom"/>
            <w:hideMark/>
          </w:tcPr>
          <w:p>
            <w:pPr>
              <w:rPr>
                <w:rFonts w:ascii="Arial" w:hAnsi="Arial" w:cs="Arial"/>
                <w:lang w:eastAsia="fr-BE"/>
              </w:rPr>
            </w:pPr>
          </w:p>
        </w:tc>
        <w:tc>
          <w:tcPr>
            <w:tcW w:w="684" w:type="dxa"/>
            <w:tcBorders>
              <w:top w:val="nil"/>
              <w:left w:val="nil"/>
              <w:bottom w:val="nil"/>
              <w:right w:val="nil"/>
            </w:tcBorders>
            <w:shd w:val="clear" w:color="auto" w:fill="auto"/>
            <w:noWrap/>
            <w:vAlign w:val="bottom"/>
            <w:hideMark/>
          </w:tcPr>
          <w:p>
            <w:pPr>
              <w:rPr>
                <w:rFonts w:ascii="Arial" w:hAnsi="Arial" w:cs="Arial"/>
                <w:lang w:eastAsia="fr-BE"/>
              </w:rPr>
            </w:pPr>
          </w:p>
        </w:tc>
        <w:tc>
          <w:tcPr>
            <w:tcW w:w="761" w:type="dxa"/>
            <w:tcBorders>
              <w:top w:val="nil"/>
              <w:left w:val="nil"/>
              <w:bottom w:val="nil"/>
              <w:right w:val="nil"/>
            </w:tcBorders>
            <w:shd w:val="clear" w:color="auto" w:fill="auto"/>
            <w:noWrap/>
            <w:vAlign w:val="bottom"/>
            <w:hideMark/>
          </w:tcPr>
          <w:p>
            <w:pPr>
              <w:rPr>
                <w:rFonts w:ascii="Arial" w:hAnsi="Arial" w:cs="Arial"/>
                <w:lang w:eastAsia="fr-BE"/>
              </w:rPr>
            </w:pPr>
          </w:p>
        </w:tc>
      </w:tr>
      <w:tr>
        <w:trPr>
          <w:trHeight w:val="264"/>
        </w:trPr>
        <w:tc>
          <w:tcPr>
            <w:tcW w:w="9114" w:type="dxa"/>
            <w:gridSpan w:val="7"/>
            <w:tcBorders>
              <w:top w:val="nil"/>
              <w:left w:val="nil"/>
              <w:bottom w:val="nil"/>
              <w:right w:val="nil"/>
            </w:tcBorders>
            <w:shd w:val="clear" w:color="auto" w:fill="auto"/>
            <w:noWrap/>
            <w:vAlign w:val="bottom"/>
            <w:hideMark/>
          </w:tcPr>
          <w:p>
            <w:pPr>
              <w:rPr>
                <w:rFonts w:ascii="Arial" w:hAnsi="Arial" w:cs="Arial"/>
                <w:lang w:eastAsia="fr-BE"/>
              </w:rPr>
            </w:pPr>
            <w:r>
              <w:rPr>
                <w:rFonts w:ascii="Arial" w:hAnsi="Arial" w:cs="Arial"/>
                <w:lang w:eastAsia="fr-BE"/>
              </w:rPr>
              <w:t>*  si modification de la situation familiale ayant un impact sur les retenues de précompte professionnel</w:t>
            </w:r>
          </w:p>
        </w:tc>
        <w:tc>
          <w:tcPr>
            <w:tcW w:w="1058" w:type="dxa"/>
            <w:tcBorders>
              <w:top w:val="nil"/>
              <w:left w:val="nil"/>
              <w:bottom w:val="nil"/>
              <w:right w:val="nil"/>
            </w:tcBorders>
            <w:shd w:val="clear" w:color="auto" w:fill="auto"/>
            <w:noWrap/>
            <w:vAlign w:val="bottom"/>
            <w:hideMark/>
          </w:tcPr>
          <w:p>
            <w:pPr>
              <w:rPr>
                <w:rFonts w:ascii="Arial" w:hAnsi="Arial" w:cs="Arial"/>
                <w:lang w:eastAsia="fr-BE"/>
              </w:rPr>
            </w:pPr>
          </w:p>
        </w:tc>
        <w:tc>
          <w:tcPr>
            <w:tcW w:w="1339" w:type="dxa"/>
            <w:tcBorders>
              <w:top w:val="nil"/>
              <w:left w:val="nil"/>
              <w:bottom w:val="nil"/>
              <w:right w:val="nil"/>
            </w:tcBorders>
            <w:shd w:val="clear" w:color="auto" w:fill="auto"/>
            <w:noWrap/>
            <w:vAlign w:val="bottom"/>
            <w:hideMark/>
          </w:tcPr>
          <w:p>
            <w:pPr>
              <w:rPr>
                <w:rFonts w:ascii="Arial" w:hAnsi="Arial" w:cs="Arial"/>
                <w:lang w:eastAsia="fr-BE"/>
              </w:rPr>
            </w:pPr>
          </w:p>
        </w:tc>
        <w:tc>
          <w:tcPr>
            <w:tcW w:w="1100" w:type="dxa"/>
            <w:tcBorders>
              <w:top w:val="nil"/>
              <w:left w:val="nil"/>
              <w:bottom w:val="nil"/>
              <w:right w:val="nil"/>
            </w:tcBorders>
            <w:shd w:val="clear" w:color="auto" w:fill="auto"/>
            <w:noWrap/>
            <w:vAlign w:val="bottom"/>
            <w:hideMark/>
          </w:tcPr>
          <w:p>
            <w:pPr>
              <w:rPr>
                <w:rFonts w:ascii="Arial" w:hAnsi="Arial" w:cs="Arial"/>
                <w:lang w:eastAsia="fr-BE"/>
              </w:rPr>
            </w:pPr>
          </w:p>
        </w:tc>
        <w:tc>
          <w:tcPr>
            <w:tcW w:w="864" w:type="dxa"/>
            <w:tcBorders>
              <w:top w:val="nil"/>
              <w:left w:val="nil"/>
              <w:bottom w:val="nil"/>
              <w:right w:val="nil"/>
            </w:tcBorders>
            <w:shd w:val="clear" w:color="auto" w:fill="auto"/>
            <w:noWrap/>
            <w:vAlign w:val="bottom"/>
            <w:hideMark/>
          </w:tcPr>
          <w:p>
            <w:pPr>
              <w:rPr>
                <w:rFonts w:ascii="Arial" w:hAnsi="Arial" w:cs="Arial"/>
                <w:lang w:eastAsia="fr-BE"/>
              </w:rPr>
            </w:pPr>
          </w:p>
        </w:tc>
        <w:tc>
          <w:tcPr>
            <w:tcW w:w="684" w:type="dxa"/>
            <w:tcBorders>
              <w:top w:val="nil"/>
              <w:left w:val="nil"/>
              <w:bottom w:val="nil"/>
              <w:right w:val="nil"/>
            </w:tcBorders>
            <w:shd w:val="clear" w:color="auto" w:fill="auto"/>
            <w:noWrap/>
            <w:vAlign w:val="bottom"/>
            <w:hideMark/>
          </w:tcPr>
          <w:p>
            <w:pPr>
              <w:rPr>
                <w:rFonts w:ascii="Arial" w:hAnsi="Arial" w:cs="Arial"/>
                <w:lang w:eastAsia="fr-BE"/>
              </w:rPr>
            </w:pPr>
          </w:p>
        </w:tc>
        <w:tc>
          <w:tcPr>
            <w:tcW w:w="761" w:type="dxa"/>
            <w:tcBorders>
              <w:top w:val="nil"/>
              <w:left w:val="nil"/>
              <w:bottom w:val="nil"/>
              <w:right w:val="nil"/>
            </w:tcBorders>
            <w:shd w:val="clear" w:color="auto" w:fill="auto"/>
            <w:noWrap/>
            <w:vAlign w:val="bottom"/>
            <w:hideMark/>
          </w:tcPr>
          <w:p>
            <w:pPr>
              <w:rPr>
                <w:rFonts w:ascii="Arial" w:hAnsi="Arial" w:cs="Arial"/>
                <w:lang w:eastAsia="fr-BE"/>
              </w:rPr>
            </w:pPr>
          </w:p>
        </w:tc>
      </w:tr>
    </w:tbl>
    <w:p>
      <w:pPr>
        <w:jc w:val="both"/>
      </w:pPr>
    </w:p>
    <w:p>
      <w:pPr>
        <w:jc w:val="both"/>
        <w:rPr>
          <w:rFonts w:ascii="Arial" w:hAnsi="Arial" w:cs="Arial"/>
          <w:b/>
          <w:bCs/>
          <w:sz w:val="24"/>
          <w:szCs w:val="24"/>
        </w:rPr>
        <w:sectPr>
          <w:pgSz w:w="16838" w:h="11906" w:orient="landscape" w:code="9"/>
          <w:pgMar w:top="851" w:right="794" w:bottom="992" w:left="794" w:header="720" w:footer="794" w:gutter="0"/>
          <w:cols w:space="720"/>
        </w:sectPr>
      </w:pPr>
    </w:p>
    <w:p>
      <w:pPr>
        <w:numPr>
          <w:ilvl w:val="0"/>
          <w:numId w:val="28"/>
        </w:numPr>
        <w:ind w:left="1134" w:hanging="567"/>
        <w:jc w:val="both"/>
        <w:rPr>
          <w:rStyle w:val="StyleCenturySchoolbook12ptGrasDoublesoulignCar"/>
          <w:color w:val="800080"/>
        </w:rPr>
      </w:pPr>
      <w:bookmarkStart w:id="283" w:name="_Toc386621254"/>
      <w:bookmarkStart w:id="284" w:name="_Toc518648341"/>
      <w:r>
        <w:rPr>
          <w:rStyle w:val="StyleCenturySchoolbook12ptGrasDoublesoulignCar"/>
          <w:color w:val="800080"/>
        </w:rPr>
        <w:t>Nominations ou engagement à titre définitif</w:t>
      </w:r>
      <w:bookmarkEnd w:id="283"/>
      <w:r>
        <w:rPr>
          <w:rStyle w:val="StyleCenturySchoolbook12ptGrasDoublesoulignCar"/>
          <w:color w:val="800080"/>
        </w:rPr>
        <w:t> : introduction commune</w:t>
      </w:r>
      <w:bookmarkEnd w:id="284"/>
      <w:r>
        <w:rPr>
          <w:rStyle w:val="StyleCenturySchoolbook12ptGrasDoublesoulignCar"/>
          <w:color w:val="800080"/>
        </w:rPr>
        <w:t xml:space="preserve"> </w:t>
      </w:r>
    </w:p>
    <w:p>
      <w:pPr>
        <w:pStyle w:val="Retraitcorpsdetexte"/>
        <w:spacing w:after="0"/>
        <w:ind w:left="0"/>
        <w:jc w:val="both"/>
        <w:rPr>
          <w:rFonts w:ascii="Century Schoolbook" w:hAnsi="Century Schoolbook"/>
          <w:u w:val="single"/>
        </w:rPr>
      </w:pPr>
    </w:p>
    <w:p>
      <w:pPr>
        <w:ind w:right="-2"/>
        <w:jc w:val="both"/>
        <w:rPr>
          <w:rFonts w:ascii="Century Schoolbook" w:hAnsi="Century Schoolbook" w:cs="Arial"/>
          <w:sz w:val="22"/>
          <w:szCs w:val="22"/>
        </w:rPr>
      </w:pPr>
      <w:r>
        <w:rPr>
          <w:rFonts w:ascii="Century Schoolbook" w:hAnsi="Century Schoolbook" w:cs="Arial"/>
          <w:noProof/>
          <w:sz w:val="24"/>
          <w:szCs w:val="24"/>
        </w:rPr>
        <w:drawing>
          <wp:inline distT="0" distB="0" distL="0" distR="0">
            <wp:extent cx="451485" cy="427355"/>
            <wp:effectExtent l="19050" t="0" r="5715"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5" cstate="print"/>
                    <a:srcRect/>
                    <a:stretch>
                      <a:fillRect/>
                    </a:stretch>
                  </pic:blipFill>
                  <pic:spPr bwMode="auto">
                    <a:xfrm>
                      <a:off x="0" y="0"/>
                      <a:ext cx="451485" cy="427355"/>
                    </a:xfrm>
                    <a:prstGeom prst="rect">
                      <a:avLst/>
                    </a:prstGeom>
                    <a:noFill/>
                    <a:ln w="9525">
                      <a:noFill/>
                      <a:miter lim="800000"/>
                      <a:headEnd/>
                      <a:tailEnd/>
                    </a:ln>
                  </pic:spPr>
                </pic:pic>
              </a:graphicData>
            </a:graphic>
          </wp:inline>
        </w:drawing>
      </w:r>
      <w:r>
        <w:rPr>
          <w:rFonts w:ascii="Century Schoolbook" w:hAnsi="Century Schoolbook" w:cs="Arial"/>
          <w:sz w:val="24"/>
          <w:szCs w:val="24"/>
        </w:rPr>
        <w:t xml:space="preserve">   </w:t>
      </w:r>
      <w:r>
        <w:rPr>
          <w:rFonts w:ascii="Century Schoolbook" w:hAnsi="Century Schoolbook" w:cs="Arial"/>
          <w:sz w:val="22"/>
          <w:szCs w:val="22"/>
        </w:rPr>
        <w:t>Tant que vous n’</w:t>
      </w:r>
      <w:bookmarkStart w:id="285" w:name="OLE_LINK1"/>
      <w:bookmarkStart w:id="286" w:name="OLE_LINK2"/>
      <w:r>
        <w:rPr>
          <w:rFonts w:ascii="Century Schoolbook" w:hAnsi="Century Schoolbook" w:cs="Arial"/>
          <w:sz w:val="22"/>
          <w:szCs w:val="22"/>
        </w:rPr>
        <w:t>êtes pas en possession du procès-verbal d’engagement à titre définitif signé par l’Administration ou de la dépêche d’approbation de la nomination à titre définitif</w:t>
      </w:r>
      <w:bookmarkEnd w:id="285"/>
      <w:bookmarkEnd w:id="286"/>
      <w:r>
        <w:rPr>
          <w:rFonts w:ascii="Century Schoolbook" w:hAnsi="Century Schoolbook" w:cs="Arial"/>
          <w:sz w:val="22"/>
          <w:szCs w:val="22"/>
        </w:rPr>
        <w:t>, vous devez encore transmettre un Prom S12 au 1</w:t>
      </w:r>
      <w:r>
        <w:rPr>
          <w:rFonts w:ascii="Century Schoolbook" w:hAnsi="Century Schoolbook" w:cs="Arial"/>
          <w:sz w:val="22"/>
          <w:szCs w:val="22"/>
          <w:vertAlign w:val="superscript"/>
        </w:rPr>
        <w:t>er</w:t>
      </w:r>
      <w:r>
        <w:rPr>
          <w:rFonts w:ascii="Century Schoolbook" w:hAnsi="Century Schoolbook" w:cs="Arial"/>
          <w:sz w:val="22"/>
          <w:szCs w:val="22"/>
        </w:rPr>
        <w:t xml:space="preserve"> septembre afin que le membre du personnel, toujours considéré par </w:t>
      </w:r>
      <w:smartTag w:uri="urn:schemas-microsoft-com:office:smarttags" w:element="PersonName">
        <w:smartTagPr>
          <w:attr w:name="ProductID" w:val="la F￩d￩ration Wallonie-Bruxelles"/>
        </w:smartTagPr>
        <w:r>
          <w:rPr>
            <w:rFonts w:ascii="Century Schoolbook" w:hAnsi="Century Schoolbook" w:cs="Arial"/>
            <w:sz w:val="22"/>
            <w:szCs w:val="22"/>
          </w:rPr>
          <w:t>la Fédération Wallonie-Bruxelles</w:t>
        </w:r>
      </w:smartTag>
      <w:r>
        <w:rPr>
          <w:rFonts w:ascii="Century Schoolbook" w:hAnsi="Century Schoolbook" w:cs="Arial"/>
          <w:sz w:val="22"/>
          <w:szCs w:val="22"/>
        </w:rPr>
        <w:t xml:space="preserve"> comme temporaire, puisse être rémunéré sans retard. Lorsque vous êtes en possession du procès-verbal d’engagement à titre définitif signé par l’Administration ou de la dépêche d’approbation de la nomination à titre définitif, il est important de faire parvenir à l’agent F.L.T. un Prom S12 rectificatif à la date de nomination.</w:t>
      </w:r>
    </w:p>
    <w:p>
      <w:pPr>
        <w:ind w:right="-2"/>
        <w:jc w:val="both"/>
        <w:rPr>
          <w:rFonts w:ascii="Century Schoolbook" w:hAnsi="Century Schoolbook" w:cs="Arial"/>
          <w:sz w:val="22"/>
          <w:szCs w:val="22"/>
        </w:rPr>
      </w:pPr>
    </w:p>
    <w:p>
      <w:pPr>
        <w:jc w:val="both"/>
        <w:rPr>
          <w:rFonts w:ascii="Century Schoolbook" w:hAnsi="Century Schoolbook"/>
          <w:sz w:val="24"/>
          <w:szCs w:val="24"/>
        </w:rPr>
      </w:pPr>
      <w:r>
        <w:rPr>
          <w:rFonts w:ascii="Arial" w:hAnsi="Arial" w:cs="Arial"/>
          <w:b/>
          <w:noProof/>
          <w:sz w:val="28"/>
          <w:szCs w:val="28"/>
        </w:rPr>
        <w:drawing>
          <wp:inline distT="0" distB="0" distL="0" distR="0">
            <wp:extent cx="368300" cy="356235"/>
            <wp:effectExtent l="19050" t="0" r="0" b="0"/>
            <wp:docPr id="80"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6"/>
                    <pic:cNvPicPr>
                      <a:picLocks noChangeAspect="1" noChangeArrowheads="1"/>
                    </pic:cNvPicPr>
                  </pic:nvPicPr>
                  <pic:blipFill>
                    <a:blip r:embed="rId166" cstate="print"/>
                    <a:srcRect/>
                    <a:stretch>
                      <a:fillRect/>
                    </a:stretch>
                  </pic:blipFill>
                  <pic:spPr bwMode="auto">
                    <a:xfrm>
                      <a:off x="0" y="0"/>
                      <a:ext cx="368300" cy="35623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Suite à la réforme des titres et fonctions il est impératif de ne reprendre que l’intitulé exact de la fonction tel qu’il est repris dans l’A.G.C.F. du 5 juin 2014 </w:t>
      </w:r>
      <w:r>
        <w:rPr>
          <w:rFonts w:ascii="Century Schoolbook" w:hAnsi="Century Schoolbook"/>
          <w:bCs/>
          <w:i/>
          <w:sz w:val="24"/>
          <w:szCs w:val="24"/>
        </w:rPr>
        <w:t>relatif aux fonctions, titres de capacité et barèmes portant exécution des articles 7, 16, 50 et 263 du décret du 11 avril 2014 réglementant les titres et fonctions dans l'enseignement fondamental et secondaire organisé et subventionné par la Communauté française.</w:t>
      </w:r>
    </w:p>
    <w:p>
      <w:pPr>
        <w:ind w:right="-2"/>
        <w:jc w:val="both"/>
        <w:rPr>
          <w:rFonts w:ascii="Century Schoolbook" w:hAnsi="Century Schoolbook" w:cs="Arial"/>
          <w:sz w:val="22"/>
          <w:szCs w:val="22"/>
        </w:rPr>
      </w:pPr>
    </w:p>
    <w:p>
      <w:pPr>
        <w:jc w:val="both"/>
      </w:pPr>
    </w:p>
    <w:p>
      <w:pPr>
        <w:jc w:val="both"/>
      </w:pPr>
    </w:p>
    <w:p>
      <w:pPr>
        <w:pBdr>
          <w:top w:val="single" w:sz="12" w:space="1" w:color="0000FF" w:shadow="1"/>
          <w:left w:val="single" w:sz="12" w:space="4" w:color="0000FF" w:shadow="1"/>
          <w:bottom w:val="single" w:sz="12" w:space="1" w:color="0000FF" w:shadow="1"/>
          <w:right w:val="single" w:sz="12" w:space="4" w:color="0000FF" w:shadow="1"/>
        </w:pBdr>
        <w:jc w:val="center"/>
        <w:rPr>
          <w:rFonts w:ascii="Century Schoolbook" w:hAnsi="Century Schoolbook" w:cs="Arial"/>
          <w:sz w:val="28"/>
          <w:szCs w:val="28"/>
        </w:rPr>
      </w:pPr>
      <w:r>
        <w:rPr>
          <w:rFonts w:ascii="Century Schoolbook" w:hAnsi="Century Schoolbook" w:cs="Arial"/>
          <w:b/>
          <w:sz w:val="28"/>
          <w:szCs w:val="28"/>
        </w:rPr>
        <w:t>ENSEIGNEMENT LIBRE</w:t>
      </w:r>
      <w:r>
        <w:rPr>
          <w:rFonts w:ascii="Century Schoolbook" w:hAnsi="Century Schoolbook" w:cs="Arial"/>
          <w:sz w:val="28"/>
          <w:szCs w:val="28"/>
        </w:rPr>
        <w:t> : PERSONNEL ENSEIGNANT</w:t>
      </w:r>
    </w:p>
    <w:p>
      <w:pPr>
        <w:jc w:val="both"/>
        <w:rPr>
          <w:rFonts w:ascii="Century Schoolbook" w:hAnsi="Century Schoolbook" w:cs="Arial"/>
          <w:sz w:val="28"/>
          <w:szCs w:val="28"/>
        </w:rPr>
      </w:pPr>
    </w:p>
    <w:p>
      <w:pPr>
        <w:ind w:left="567" w:right="-289" w:hanging="567"/>
        <w:jc w:val="both"/>
        <w:rPr>
          <w:rFonts w:ascii="Century Schoolbook" w:hAnsi="Century Schoolbook" w:cs="Arial"/>
          <w:b/>
          <w:sz w:val="28"/>
          <w:szCs w:val="28"/>
          <w:u w:val="single"/>
        </w:rPr>
      </w:pPr>
      <w:bookmarkStart w:id="287" w:name="_Toc44133704"/>
      <w:r>
        <w:rPr>
          <w:rFonts w:ascii="Century Schoolbook" w:hAnsi="Century Schoolbook" w:cs="Arial"/>
          <w:b/>
          <w:sz w:val="28"/>
          <w:szCs w:val="28"/>
        </w:rPr>
        <w:sym w:font="Wingdings 2" w:char="F0F3"/>
      </w:r>
      <w:r>
        <w:rPr>
          <w:rFonts w:ascii="Century Schoolbook" w:hAnsi="Century Schoolbook" w:cs="Arial"/>
          <w:sz w:val="28"/>
          <w:szCs w:val="28"/>
        </w:rPr>
        <w:tab/>
      </w:r>
      <w:r>
        <w:rPr>
          <w:rFonts w:ascii="Century Schoolbook" w:hAnsi="Century Schoolbook" w:cs="Arial"/>
          <w:b/>
          <w:sz w:val="28"/>
          <w:szCs w:val="28"/>
          <w:u w:val="single"/>
        </w:rPr>
        <w:t xml:space="preserve">Engagement </w:t>
      </w:r>
      <w:r>
        <w:rPr>
          <w:rFonts w:ascii="Century Schoolbook" w:hAnsi="Century Schoolbook"/>
          <w:b/>
          <w:sz w:val="28"/>
          <w:szCs w:val="28"/>
          <w:u w:val="single"/>
        </w:rPr>
        <w:t>à titre définitif et extension de l’engagement à titre définitif</w:t>
      </w:r>
      <w:r>
        <w:rPr>
          <w:rFonts w:ascii="Century Schoolbook" w:hAnsi="Century Schoolbook"/>
          <w:sz w:val="28"/>
          <w:szCs w:val="28"/>
        </w:rPr>
        <w:t xml:space="preserve"> </w:t>
      </w:r>
    </w:p>
    <w:bookmarkEnd w:id="287"/>
    <w:p>
      <w:pPr>
        <w:jc w:val="both"/>
        <w:rPr>
          <w:rFonts w:ascii="Century Schoolbook" w:hAnsi="Century Schoolbook"/>
          <w:sz w:val="22"/>
          <w:szCs w:val="22"/>
        </w:rPr>
      </w:pPr>
    </w:p>
    <w:p>
      <w:pPr>
        <w:ind w:right="283"/>
        <w:jc w:val="both"/>
        <w:rPr>
          <w:rFonts w:ascii="Century Schoolbook" w:hAnsi="Century Schoolbook"/>
          <w:sz w:val="24"/>
        </w:rPr>
      </w:pPr>
      <w:r>
        <w:rPr>
          <w:rFonts w:ascii="Century Schoolbook" w:hAnsi="Century Schoolbook"/>
          <w:sz w:val="24"/>
        </w:rPr>
        <w:t>Cette procédure est régie par le décret du 1</w:t>
      </w:r>
      <w:r>
        <w:rPr>
          <w:rFonts w:ascii="Century Schoolbook" w:hAnsi="Century Schoolbook"/>
          <w:sz w:val="24"/>
          <w:vertAlign w:val="superscript"/>
        </w:rPr>
        <w:t>er</w:t>
      </w:r>
      <w:r>
        <w:rPr>
          <w:rFonts w:ascii="Century Schoolbook" w:hAnsi="Century Schoolbook"/>
          <w:sz w:val="24"/>
        </w:rPr>
        <w:t xml:space="preserve"> février 1993, fixant le statut des membres du personnel subsidiés de l’enseignement libre subventionné, aux articles 41 et suivants.</w:t>
      </w:r>
    </w:p>
    <w:p>
      <w:pPr>
        <w:jc w:val="both"/>
        <w:rPr>
          <w:rFonts w:ascii="Century Schoolbook" w:hAnsi="Century Schoolbook"/>
          <w:sz w:val="22"/>
          <w:szCs w:val="22"/>
        </w:rPr>
      </w:pPr>
    </w:p>
    <w:p>
      <w:pPr>
        <w:pStyle w:val="Normalcentr"/>
        <w:ind w:left="0"/>
        <w:rPr>
          <w:rFonts w:ascii="Century Schoolbook" w:hAnsi="Century Schoolbook"/>
          <w:sz w:val="22"/>
          <w:szCs w:val="22"/>
        </w:rPr>
      </w:pPr>
      <w:r>
        <w:rPr>
          <w:rFonts w:ascii="Century Schoolbook" w:hAnsi="Century Schoolbook"/>
          <w:sz w:val="22"/>
          <w:szCs w:val="22"/>
        </w:rPr>
        <w:t>La demande d'agrément dactylographiée sera établie en triple exemplaire, conformément aux documents repris en annexe 11 à 13 et 15, et envoyée accompagnée du document Prom S12 surligné pour les heures concernées, à Madame Patricia FINNE.</w:t>
      </w:r>
    </w:p>
    <w:p>
      <w:pPr>
        <w:pStyle w:val="Normalcentr"/>
        <w:ind w:left="0"/>
        <w:rPr>
          <w:rFonts w:ascii="Century Schoolbook" w:hAnsi="Century Schoolbook"/>
          <w:sz w:val="22"/>
          <w:szCs w:val="22"/>
        </w:rPr>
      </w:pPr>
    </w:p>
    <w:p>
      <w:pPr>
        <w:pStyle w:val="Normalcentr"/>
        <w:ind w:left="0"/>
        <w:rPr>
          <w:rFonts w:ascii="Century Schoolbook" w:hAnsi="Century Schoolbook"/>
          <w:sz w:val="22"/>
          <w:szCs w:val="22"/>
        </w:rPr>
      </w:pPr>
      <w:r>
        <w:rPr>
          <w:rFonts w:ascii="Century Schoolbook" w:hAnsi="Century Schoolbook"/>
          <w:sz w:val="22"/>
          <w:szCs w:val="22"/>
        </w:rPr>
        <w:t>Après contrôle de l'Administration, deux copies de la dépêche approuvant l'engagement à titre définitif seront envoyées au Pouvoir organisateur.</w:t>
      </w:r>
    </w:p>
    <w:p>
      <w:pPr>
        <w:pStyle w:val="Normalcentr"/>
        <w:ind w:left="0"/>
        <w:rPr>
          <w:rFonts w:ascii="Century Schoolbook" w:hAnsi="Century Schoolbook"/>
          <w:sz w:val="22"/>
          <w:szCs w:val="22"/>
        </w:rPr>
      </w:pPr>
    </w:p>
    <w:p>
      <w:pPr>
        <w:pStyle w:val="Normalcentr"/>
        <w:ind w:left="0"/>
        <w:rPr>
          <w:rFonts w:ascii="Century Schoolbook" w:hAnsi="Century Schoolbook"/>
          <w:sz w:val="22"/>
          <w:szCs w:val="22"/>
        </w:rPr>
      </w:pPr>
      <w:r>
        <w:rPr>
          <w:rFonts w:ascii="Century Schoolbook" w:hAnsi="Century Schoolbook"/>
          <w:sz w:val="22"/>
          <w:szCs w:val="22"/>
        </w:rPr>
        <w:t>Pour tout engagement à titre définitif dans une fonction de recrutement au 1</w:t>
      </w:r>
      <w:r>
        <w:rPr>
          <w:rFonts w:ascii="Century Schoolbook" w:hAnsi="Century Schoolbook"/>
          <w:sz w:val="22"/>
          <w:szCs w:val="22"/>
          <w:vertAlign w:val="superscript"/>
        </w:rPr>
        <w:t>er</w:t>
      </w:r>
      <w:r>
        <w:rPr>
          <w:rFonts w:ascii="Century Schoolbook" w:hAnsi="Century Schoolbook"/>
          <w:sz w:val="22"/>
          <w:szCs w:val="22"/>
        </w:rPr>
        <w:t xml:space="preserve"> octobre de l'année scolaire, il est recommandé d’adresser la demande d’agrément pour le 15 décembre de la même année scolaire. Ceci permet la régularisation la plus rapide possible de la situation pécuniaire de l’intéressé(e).</w:t>
      </w:r>
    </w:p>
    <w:p>
      <w:pPr>
        <w:jc w:val="both"/>
        <w:rPr>
          <w:rFonts w:ascii="Century Schoolbook" w:hAnsi="Century Schoolbook"/>
          <w:sz w:val="22"/>
          <w:szCs w:val="22"/>
        </w:rPr>
      </w:pPr>
    </w:p>
    <w:p>
      <w:pPr>
        <w:tabs>
          <w:tab w:val="left" w:pos="10063"/>
        </w:tabs>
        <w:ind w:left="284"/>
        <w:jc w:val="both"/>
        <w:rPr>
          <w:rFonts w:ascii="Century Schoolbook" w:hAnsi="Century Schoolbook"/>
          <w:color w:val="9900CC"/>
          <w:sz w:val="26"/>
          <w:szCs w:val="26"/>
          <w:bdr w:val="single" w:sz="12" w:space="0" w:color="0000FF"/>
        </w:rPr>
      </w:pPr>
      <w:r>
        <w:rPr>
          <w:rFonts w:ascii="Century Schoolbook" w:hAnsi="Century Schoolbook"/>
          <w:color w:val="9900CC"/>
          <w:sz w:val="26"/>
          <w:szCs w:val="26"/>
          <w:bdr w:val="single" w:sz="12" w:space="0" w:color="008000"/>
        </w:rPr>
        <w:t>Procédures particulières d’engagement à titre définitif dans le réseau libre</w:t>
      </w:r>
    </w:p>
    <w:p>
      <w:pPr>
        <w:ind w:left="705" w:right="56"/>
        <w:jc w:val="both"/>
        <w:rPr>
          <w:rFonts w:ascii="Arial" w:hAnsi="Arial"/>
          <w:color w:val="9900CC"/>
          <w:sz w:val="24"/>
        </w:rPr>
      </w:pPr>
    </w:p>
    <w:p>
      <w:pPr>
        <w:numPr>
          <w:ilvl w:val="0"/>
          <w:numId w:val="119"/>
        </w:numPr>
        <w:ind w:left="709" w:right="283" w:hanging="425"/>
        <w:jc w:val="both"/>
        <w:rPr>
          <w:rFonts w:ascii="Century Schoolbook" w:hAnsi="Century Schoolbook"/>
          <w:sz w:val="24"/>
        </w:rPr>
      </w:pPr>
      <w:r>
        <w:rPr>
          <w:rFonts w:ascii="Century Schoolbook" w:hAnsi="Century Schoolbook"/>
          <w:sz w:val="24"/>
        </w:rPr>
        <w:t>Article 29 quater 4° – article 41 quater – Lorsqu’il s’agit du réengagement à titre définitif d’un membre du personnel qui n’exerce plus cette fonction mais qui a déjà bénéficié d’un engagement à titre définitif pour la même fonction, dans le même PO, dans le même établissement, il n’y a pas lieu d’introduire de nouveau PV d’engagement à titre  définitif. Le PromS12, cosigné par les deux parties, mentionnera «application de l’article 41 quater» ;</w:t>
      </w:r>
    </w:p>
    <w:p>
      <w:pPr>
        <w:ind w:right="56"/>
        <w:jc w:val="both"/>
        <w:rPr>
          <w:rFonts w:ascii="Century Schoolbook" w:hAnsi="Century Schoolbook"/>
          <w:sz w:val="16"/>
          <w:szCs w:val="16"/>
        </w:rPr>
      </w:pPr>
    </w:p>
    <w:p>
      <w:pPr>
        <w:numPr>
          <w:ilvl w:val="0"/>
          <w:numId w:val="119"/>
        </w:numPr>
        <w:ind w:left="709" w:right="283" w:hanging="425"/>
        <w:jc w:val="both"/>
        <w:rPr>
          <w:rFonts w:ascii="Century Schoolbook" w:hAnsi="Century Schoolbook"/>
          <w:sz w:val="24"/>
        </w:rPr>
      </w:pPr>
      <w:r>
        <w:rPr>
          <w:rFonts w:ascii="Century Schoolbook" w:hAnsi="Century Schoolbook"/>
          <w:sz w:val="24"/>
        </w:rPr>
        <w:t>Article 29 quater 4° – article 41 quater – Lorsqu’il s’agit du réengagement à titre définitif d’un membre du personnel qui n’exerce plus cette fonction mais qui a déjà bénéficié d’un engagement à titre définitif pour la même fonction, dans le même PO, mais dans un autre établissement, il y a lieu d’introduire un nouveau PV d’engagement à titre  définitif sur lequel on mentionnera «application de l’article 41 quater». Une copie de la dépêche sera jointe ;</w:t>
      </w:r>
    </w:p>
    <w:p>
      <w:pPr>
        <w:ind w:right="56"/>
        <w:jc w:val="both"/>
        <w:rPr>
          <w:rFonts w:ascii="Century Schoolbook" w:hAnsi="Century Schoolbook"/>
          <w:sz w:val="16"/>
          <w:szCs w:val="16"/>
        </w:rPr>
      </w:pPr>
    </w:p>
    <w:p>
      <w:pPr>
        <w:numPr>
          <w:ilvl w:val="0"/>
          <w:numId w:val="119"/>
        </w:numPr>
        <w:ind w:left="709" w:right="283" w:hanging="425"/>
        <w:jc w:val="both"/>
        <w:rPr>
          <w:rFonts w:ascii="Century Schoolbook" w:hAnsi="Century Schoolbook"/>
          <w:sz w:val="24"/>
        </w:rPr>
      </w:pPr>
      <w:r>
        <w:rPr>
          <w:rFonts w:ascii="Century Schoolbook" w:hAnsi="Century Schoolbook"/>
          <w:sz w:val="24"/>
        </w:rPr>
        <w:t>Article 29 quater 5° – article 41 bis – Lorsqu’il s’agit d’une extension d’engagement à titre définitif d’un membre du personnel qui exerce déjà cette fonction à titre définitif auprès du même établissement, il y a lieu d’introduire de nouveau PV d’engagement à titre définitif. Le PromS12, cosigné par les deux parties, mentionnera en regard des périodes concernées «application de l’article 41 bis» ;</w:t>
      </w:r>
    </w:p>
    <w:p>
      <w:pPr>
        <w:ind w:right="56"/>
        <w:jc w:val="both"/>
        <w:rPr>
          <w:rFonts w:ascii="Century Schoolbook" w:hAnsi="Century Schoolbook"/>
          <w:sz w:val="16"/>
          <w:szCs w:val="16"/>
        </w:rPr>
      </w:pPr>
    </w:p>
    <w:p>
      <w:pPr>
        <w:numPr>
          <w:ilvl w:val="0"/>
          <w:numId w:val="119"/>
        </w:numPr>
        <w:ind w:left="709" w:right="283" w:hanging="425"/>
        <w:jc w:val="both"/>
        <w:rPr>
          <w:rFonts w:ascii="Century Schoolbook" w:hAnsi="Century Schoolbook"/>
          <w:sz w:val="24"/>
        </w:rPr>
      </w:pPr>
      <w:r>
        <w:rPr>
          <w:rFonts w:ascii="Century Schoolbook" w:hAnsi="Century Schoolbook"/>
          <w:sz w:val="24"/>
        </w:rPr>
        <w:t>Article 29 quater 5° – Lorsqu’il s’agit de toute autre extension d’engagement à titre définitif d’un membre du personnel définitif partiel auprès du PO, il y a lieu d’introduire un nouveau PV d’engagement à titre définitif sur lequel on mentionnera «application de l’article 29 quater 5°» ;</w:t>
      </w:r>
    </w:p>
    <w:p>
      <w:pPr>
        <w:ind w:right="56"/>
        <w:jc w:val="both"/>
        <w:rPr>
          <w:rFonts w:ascii="Century Schoolbook" w:hAnsi="Century Schoolbook"/>
          <w:sz w:val="16"/>
          <w:szCs w:val="16"/>
        </w:rPr>
      </w:pPr>
    </w:p>
    <w:p>
      <w:pPr>
        <w:numPr>
          <w:ilvl w:val="0"/>
          <w:numId w:val="119"/>
        </w:numPr>
        <w:ind w:left="709" w:right="283" w:hanging="425"/>
        <w:jc w:val="both"/>
        <w:rPr>
          <w:rFonts w:ascii="Century Schoolbook" w:hAnsi="Century Schoolbook"/>
          <w:sz w:val="24"/>
        </w:rPr>
      </w:pPr>
      <w:r>
        <w:rPr>
          <w:rFonts w:ascii="Century Schoolbook" w:hAnsi="Century Schoolbook"/>
          <w:sz w:val="24"/>
        </w:rPr>
        <w:t>Article 41 quinquies §1er – Lorsqu’il s’agit d’un engagement à titre définitif dans une fonction en application des mesures préalables à la mise en disponibilité, des règles de mise en disponibilité ou de réaffectation, il y a lieu d’indiquer sur le PV d’engagement à titre définitif «application de l’article 41quinquies §1</w:t>
      </w:r>
      <w:r>
        <w:rPr>
          <w:rFonts w:ascii="Century Schoolbook" w:hAnsi="Century Schoolbook"/>
          <w:sz w:val="24"/>
          <w:vertAlign w:val="superscript"/>
        </w:rPr>
        <w:t>er</w:t>
      </w:r>
      <w:r>
        <w:rPr>
          <w:rFonts w:ascii="Century Schoolbook" w:hAnsi="Century Schoolbook"/>
          <w:sz w:val="24"/>
        </w:rPr>
        <w:t>». Toutefois, si le membre du personnel a déjà bénéficié d’un engagement à titre définitif, pour la même fonction, dans le même établissement, il n’y a pas lieu d’envoyer un nouveau PV. Dans les deux cas, le PromS12, cosigné par les deux parties, mentionnera «application de l’article 41quinquies §1</w:t>
      </w:r>
      <w:r>
        <w:rPr>
          <w:rFonts w:ascii="Century Schoolbook" w:hAnsi="Century Schoolbook"/>
          <w:sz w:val="24"/>
          <w:vertAlign w:val="superscript"/>
        </w:rPr>
        <w:t>er</w:t>
      </w:r>
      <w:r>
        <w:rPr>
          <w:rFonts w:ascii="Century Schoolbook" w:hAnsi="Century Schoolbook"/>
          <w:sz w:val="24"/>
        </w:rPr>
        <w:t>».</w:t>
      </w:r>
    </w:p>
    <w:p>
      <w:pPr>
        <w:ind w:right="56"/>
        <w:jc w:val="both"/>
        <w:rPr>
          <w:rFonts w:ascii="Century Schoolbook" w:hAnsi="Century Schoolbook"/>
          <w:sz w:val="16"/>
          <w:szCs w:val="16"/>
        </w:rPr>
      </w:pPr>
    </w:p>
    <w:p>
      <w:pPr>
        <w:numPr>
          <w:ilvl w:val="0"/>
          <w:numId w:val="119"/>
        </w:numPr>
        <w:ind w:left="709" w:right="283" w:hanging="425"/>
        <w:jc w:val="both"/>
        <w:rPr>
          <w:rFonts w:ascii="Century Schoolbook" w:hAnsi="Century Schoolbook"/>
          <w:sz w:val="24"/>
        </w:rPr>
      </w:pPr>
      <w:r>
        <w:rPr>
          <w:rFonts w:ascii="Century Schoolbook" w:hAnsi="Century Schoolbook"/>
          <w:sz w:val="24"/>
        </w:rPr>
        <w:t>Article 41 quinquies §2 – Lorsqu’il s’agit d’un engagement à titre définitif dans une fonction en application des règles de remise au travail, il y a lieu d’indiquer sur le PV d’engagement à titre définitif «application de l’article 41quinquies § 2». Toutefois, si le membre du personnel a déjà bénéficié d’un engagement à titre définitif, pour la même fonction, dans le même établissement, il n’y a pas lieu d’envoyer un nouveau PV. Dans les deux cas, le PromS12, cosigné par les deux parties, mentionnera «application de l’article 41quinquies § 2».</w:t>
      </w:r>
    </w:p>
    <w:p>
      <w:pPr>
        <w:ind w:right="56"/>
        <w:jc w:val="both"/>
        <w:rPr>
          <w:rFonts w:ascii="Century Schoolbook" w:hAnsi="Century Schoolbook"/>
          <w:sz w:val="16"/>
          <w:szCs w:val="16"/>
        </w:rPr>
      </w:pPr>
    </w:p>
    <w:p>
      <w:pPr>
        <w:ind w:left="284" w:right="283"/>
        <w:jc w:val="both"/>
        <w:rPr>
          <w:rFonts w:ascii="Century Schoolbook" w:hAnsi="Century Schoolbook"/>
          <w:sz w:val="24"/>
        </w:rPr>
      </w:pPr>
      <w:r>
        <w:rPr>
          <w:rFonts w:ascii="Century Schoolbook" w:hAnsi="Century Schoolbook"/>
          <w:sz w:val="24"/>
        </w:rPr>
        <w:t>La Direction générale des Personnels de l’enseignement subventionné a obtenu l’accord de l’Administration des Pensions pour ne plus exiger des pouvoirs organisateurs, en cas d’application de l’article 41 bis, des avenants aux procès-verbaux d’engagement à titre définitif lorsque ces derniers mentionnaient les périodes sur lesquelles portaient la nomination initiale.</w:t>
      </w:r>
    </w:p>
    <w:p>
      <w:pPr>
        <w:ind w:left="284" w:right="283"/>
        <w:jc w:val="both"/>
        <w:rPr>
          <w:rFonts w:ascii="Century Schoolbook" w:hAnsi="Century Schoolbook"/>
          <w:sz w:val="24"/>
        </w:rPr>
      </w:pPr>
    </w:p>
    <w:p>
      <w:pPr>
        <w:ind w:left="284" w:right="283"/>
        <w:jc w:val="both"/>
        <w:rPr>
          <w:rFonts w:ascii="Century Schoolbook" w:hAnsi="Century Schoolbook"/>
          <w:sz w:val="24"/>
        </w:rPr>
      </w:pPr>
      <w:r>
        <w:rPr>
          <w:rFonts w:ascii="Century Schoolbook" w:hAnsi="Century Schoolbook"/>
          <w:sz w:val="24"/>
        </w:rPr>
        <w:t>Le formulaire «annexe 41 bis » a donc été supprimé.</w:t>
      </w:r>
    </w:p>
    <w:p>
      <w:pPr>
        <w:jc w:val="both"/>
        <w:rPr>
          <w:rFonts w:ascii="Century Schoolbook" w:hAnsi="Century Schoolbook"/>
          <w:sz w:val="22"/>
          <w:szCs w:val="22"/>
        </w:rPr>
      </w:pP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Ce sont les documents d’attributions (Prom S12), accompagnant l’acte d’engagement à titre définitif, qui permettront de déterminer les périodes à concurrence desquelles un MDP est engagé à titre définitif. </w:t>
      </w:r>
      <w:r>
        <w:rPr>
          <w:rFonts w:ascii="Century Schoolbook" w:hAnsi="Century Schoolbook"/>
          <w:b/>
          <w:sz w:val="24"/>
        </w:rPr>
        <w:t>Ils devront donc être signés par le membre du personnel</w:t>
      </w:r>
      <w:r>
        <w:rPr>
          <w:rFonts w:ascii="Century Schoolbook" w:hAnsi="Century Schoolbook"/>
          <w:b/>
          <w:color w:val="FF6600"/>
          <w:sz w:val="24"/>
        </w:rPr>
        <w:t>.</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Il est donc extrêmement important de justifier sur les documents d’attributions les motifs d’extension des nominations en y indiquant les dispositions décrétales appliquées.</w:t>
      </w:r>
    </w:p>
    <w:p>
      <w:pPr>
        <w:ind w:left="426" w:right="56"/>
        <w:jc w:val="both"/>
        <w:rPr>
          <w:rFonts w:ascii="Century Schoolbook" w:hAnsi="Century Schoolbook"/>
          <w:sz w:val="22"/>
          <w:szCs w:val="22"/>
        </w:rPr>
      </w:pPr>
    </w:p>
    <w:p>
      <w:pPr>
        <w:ind w:right="283"/>
        <w:jc w:val="both"/>
        <w:rPr>
          <w:rFonts w:ascii="Century Schoolbook" w:hAnsi="Century Schoolbook"/>
          <w:b/>
          <w:i/>
          <w:sz w:val="24"/>
        </w:rPr>
      </w:pPr>
      <w:r>
        <w:rPr>
          <w:rFonts w:ascii="Century Schoolbook" w:hAnsi="Century Schoolbook"/>
          <w:b/>
          <w:i/>
          <w:sz w:val="24"/>
        </w:rPr>
        <w:t>Vous trouverez les documents d’engagement à titre définitif et autres documents en annexe 11 à 13 et 15.</w:t>
      </w:r>
    </w:p>
    <w:p>
      <w:pPr>
        <w:ind w:right="283"/>
        <w:jc w:val="both"/>
        <w:rPr>
          <w:rFonts w:ascii="Century Schoolbook" w:hAnsi="Century Schoolbook"/>
          <w:b/>
          <w:i/>
          <w:sz w:val="24"/>
        </w:rPr>
      </w:pPr>
    </w:p>
    <w:p>
      <w:pPr>
        <w:ind w:right="283"/>
        <w:jc w:val="both"/>
        <w:rPr>
          <w:rFonts w:ascii="Century Schoolbook" w:hAnsi="Century Schoolbook"/>
          <w:b/>
          <w:i/>
          <w:sz w:val="24"/>
        </w:rPr>
      </w:pPr>
    </w:p>
    <w:p>
      <w:pPr>
        <w:ind w:right="283"/>
        <w:jc w:val="both"/>
        <w:rPr>
          <w:rFonts w:ascii="Century Schoolbook" w:hAnsi="Century Schoolbook"/>
          <w:b/>
          <w:i/>
          <w:sz w:val="24"/>
        </w:rPr>
      </w:pPr>
    </w:p>
    <w:p>
      <w:pPr>
        <w:ind w:right="283"/>
        <w:jc w:val="both"/>
        <w:rPr>
          <w:rFonts w:ascii="Century Schoolbook" w:hAnsi="Century Schoolbook"/>
          <w:b/>
          <w:i/>
          <w:sz w:val="24"/>
        </w:rPr>
      </w:pPr>
    </w:p>
    <w:p>
      <w:pPr>
        <w:ind w:right="283"/>
        <w:jc w:val="both"/>
        <w:rPr>
          <w:rFonts w:ascii="Century Schoolbook" w:hAnsi="Century Schoolbook"/>
          <w:b/>
          <w:i/>
          <w:sz w:val="24"/>
        </w:rPr>
      </w:pPr>
    </w:p>
    <w:p>
      <w:pPr>
        <w:ind w:left="426" w:right="56"/>
        <w:jc w:val="both"/>
        <w:rPr>
          <w:rFonts w:ascii="Century Schoolbook" w:hAnsi="Century Schoolbook"/>
          <w:sz w:val="22"/>
          <w:szCs w:val="22"/>
        </w:rPr>
      </w:pPr>
    </w:p>
    <w:p>
      <w:pPr>
        <w:ind w:left="426" w:right="56"/>
        <w:jc w:val="both"/>
        <w:rPr>
          <w:rFonts w:ascii="Century Schoolbook" w:hAnsi="Century Schoolbook"/>
          <w:sz w:val="22"/>
          <w:szCs w:val="22"/>
        </w:rPr>
      </w:pPr>
    </w:p>
    <w:p>
      <w:pPr>
        <w:pBdr>
          <w:top w:val="single" w:sz="12" w:space="1" w:color="0000FF" w:shadow="1"/>
          <w:left w:val="single" w:sz="12" w:space="4" w:color="0000FF" w:shadow="1"/>
          <w:bottom w:val="single" w:sz="12" w:space="1" w:color="0000FF" w:shadow="1"/>
          <w:right w:val="single" w:sz="12" w:space="4" w:color="0000FF" w:shadow="1"/>
        </w:pBdr>
        <w:ind w:right="56"/>
        <w:jc w:val="center"/>
        <w:rPr>
          <w:rFonts w:ascii="Century Schoolbook" w:hAnsi="Century Schoolbook"/>
          <w:sz w:val="28"/>
          <w:szCs w:val="28"/>
        </w:rPr>
      </w:pPr>
      <w:r>
        <w:rPr>
          <w:rFonts w:ascii="Century Schoolbook" w:hAnsi="Century Schoolbook"/>
          <w:b/>
          <w:sz w:val="28"/>
          <w:szCs w:val="28"/>
        </w:rPr>
        <w:t>ENSEIGNEMENT OFFICIEL</w:t>
      </w:r>
      <w:r>
        <w:rPr>
          <w:rFonts w:ascii="Century Schoolbook" w:hAnsi="Century Schoolbook"/>
          <w:sz w:val="28"/>
          <w:szCs w:val="28"/>
        </w:rPr>
        <w:t> : PERSONNEL ENSEIGNANT</w:t>
      </w:r>
    </w:p>
    <w:p>
      <w:pPr>
        <w:ind w:right="-290"/>
        <w:jc w:val="both"/>
        <w:rPr>
          <w:rFonts w:ascii="Century Schoolbook" w:hAnsi="Century Schoolbook" w:cs="Arial"/>
          <w:sz w:val="22"/>
          <w:szCs w:val="22"/>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sym w:font="Wingdings 2" w:char="F0F3"/>
      </w:r>
      <w:r>
        <w:rPr>
          <w:rFonts w:ascii="Century Schoolbook" w:hAnsi="Century Schoolbook" w:cs="Arial"/>
          <w:b/>
          <w:sz w:val="28"/>
          <w:szCs w:val="28"/>
        </w:rPr>
        <w:tab/>
      </w:r>
      <w:r>
        <w:rPr>
          <w:rFonts w:ascii="Century Schoolbook" w:hAnsi="Century Schoolbook" w:cs="Arial"/>
          <w:b/>
          <w:sz w:val="28"/>
          <w:szCs w:val="28"/>
          <w:u w:val="single"/>
        </w:rPr>
        <w:t>Nomination définitive</w:t>
      </w:r>
      <w:r>
        <w:rPr>
          <w:rFonts w:ascii="Century Schoolbook" w:hAnsi="Century Schoolbook"/>
          <w:b/>
          <w:sz w:val="28"/>
          <w:szCs w:val="28"/>
          <w:u w:val="single"/>
        </w:rPr>
        <w:t xml:space="preserve"> </w:t>
      </w:r>
    </w:p>
    <w:p>
      <w:pPr>
        <w:jc w:val="both"/>
        <w:rPr>
          <w:rFonts w:ascii="Century Schoolbook" w:hAnsi="Century Schoolbook"/>
          <w:sz w:val="22"/>
          <w:szCs w:val="22"/>
        </w:rPr>
      </w:pPr>
    </w:p>
    <w:p>
      <w:pPr>
        <w:pStyle w:val="Retraitcorpsdetexte2"/>
        <w:spacing w:after="0" w:line="240" w:lineRule="auto"/>
        <w:ind w:left="0" w:right="283"/>
        <w:jc w:val="both"/>
        <w:rPr>
          <w:rFonts w:ascii="Century Schoolbook" w:hAnsi="Century Schoolbook"/>
          <w:sz w:val="24"/>
          <w:szCs w:val="24"/>
        </w:rPr>
      </w:pPr>
      <w:r>
        <w:rPr>
          <w:rFonts w:ascii="Century Schoolbook" w:hAnsi="Century Schoolbook"/>
          <w:sz w:val="24"/>
          <w:szCs w:val="24"/>
        </w:rPr>
        <w:t>Cette procédure est régie par le décret du 6 juin 1994, fixant le statut des membres du personnel subsidiés de l’enseignement officiel subventionné, aux articles 28 et suivants.</w:t>
      </w:r>
    </w:p>
    <w:p>
      <w:pPr>
        <w:pStyle w:val="Retraitcorpsdetexte2"/>
        <w:spacing w:after="0" w:line="240" w:lineRule="auto"/>
        <w:ind w:left="0"/>
        <w:jc w:val="both"/>
        <w:rPr>
          <w:rFonts w:ascii="Century Schoolbook" w:hAnsi="Century Schoolbook"/>
          <w:sz w:val="22"/>
          <w:szCs w:val="22"/>
        </w:rPr>
      </w:pPr>
    </w:p>
    <w:p>
      <w:pPr>
        <w:pStyle w:val="Normalcentr"/>
        <w:ind w:left="0"/>
        <w:rPr>
          <w:rFonts w:ascii="Century Schoolbook" w:hAnsi="Century Schoolbook"/>
          <w:sz w:val="22"/>
          <w:szCs w:val="22"/>
        </w:rPr>
      </w:pPr>
      <w:r>
        <w:rPr>
          <w:rFonts w:ascii="Century Schoolbook" w:hAnsi="Century Schoolbook"/>
          <w:sz w:val="22"/>
          <w:szCs w:val="22"/>
        </w:rPr>
        <w:t>La demande dactylographiée sera établie en triple exemplaire et envoyée accompagnée du document Prom S12 surligné pour les heures concernées, à Madame Patricia FINNE.</w:t>
      </w:r>
    </w:p>
    <w:p>
      <w:pPr>
        <w:jc w:val="both"/>
        <w:rPr>
          <w:rFonts w:ascii="Century Schoolbook" w:hAnsi="Century Schoolbook"/>
          <w:sz w:val="22"/>
          <w:szCs w:val="22"/>
        </w:rPr>
      </w:pPr>
    </w:p>
    <w:p>
      <w:pPr>
        <w:ind w:right="283"/>
        <w:jc w:val="both"/>
        <w:rPr>
          <w:rFonts w:ascii="Century Schoolbook" w:hAnsi="Century Schoolbook"/>
          <w:sz w:val="24"/>
          <w:szCs w:val="24"/>
        </w:rPr>
      </w:pPr>
      <w:r>
        <w:rPr>
          <w:rFonts w:ascii="Century Schoolbook" w:hAnsi="Century Schoolbook"/>
          <w:sz w:val="22"/>
          <w:szCs w:val="22"/>
        </w:rPr>
        <w:t xml:space="preserve">Les délibérations du Conseil Communal, les arrêtés de </w:t>
      </w:r>
      <w:smartTag w:uri="urn:schemas-microsoft-com:office:smarttags" w:element="PersonName">
        <w:smartTagPr>
          <w:attr w:name="ProductID" w:val="la D￩putation"/>
        </w:smartTagPr>
        <w:r>
          <w:rPr>
            <w:rFonts w:ascii="Century Schoolbook" w:hAnsi="Century Schoolbook"/>
            <w:sz w:val="22"/>
            <w:szCs w:val="22"/>
          </w:rPr>
          <w:t>la Députation</w:t>
        </w:r>
      </w:smartTag>
      <w:r>
        <w:rPr>
          <w:rFonts w:ascii="Century Schoolbook" w:hAnsi="Century Schoolbook"/>
          <w:sz w:val="22"/>
          <w:szCs w:val="22"/>
        </w:rPr>
        <w:t xml:space="preserve"> permanente et du Collège de </w:t>
      </w:r>
      <w:smartTag w:uri="urn:schemas-microsoft-com:office:smarttags" w:element="PersonName">
        <w:smartTagPr>
          <w:attr w:name="ProductID" w:val="la C.O"/>
        </w:smartTagPr>
        <w:r>
          <w:rPr>
            <w:rFonts w:ascii="Century Schoolbook" w:hAnsi="Century Schoolbook"/>
            <w:sz w:val="22"/>
            <w:szCs w:val="22"/>
          </w:rPr>
          <w:t>la C.O</w:t>
        </w:r>
      </w:smartTag>
      <w:r>
        <w:rPr>
          <w:rFonts w:ascii="Century Schoolbook" w:hAnsi="Century Schoolbook"/>
          <w:sz w:val="22"/>
          <w:szCs w:val="22"/>
        </w:rPr>
        <w:t xml:space="preserve">.C.O.F. </w:t>
      </w:r>
      <w:r>
        <w:rPr>
          <w:rFonts w:ascii="Century Schoolbook" w:hAnsi="Century Schoolbook"/>
          <w:sz w:val="22"/>
          <w:szCs w:val="22"/>
          <w:u w:val="single"/>
        </w:rPr>
        <w:t>doivent être individuels</w:t>
      </w:r>
      <w:r>
        <w:rPr>
          <w:rFonts w:ascii="Century Schoolbook" w:hAnsi="Century Schoolbook"/>
          <w:sz w:val="22"/>
          <w:szCs w:val="22"/>
        </w:rPr>
        <w:t xml:space="preserve">. Ils ne reprendront qu'un seul membre du personnel et préciseront </w:t>
      </w:r>
      <w:r>
        <w:rPr>
          <w:rFonts w:ascii="Century Schoolbook" w:hAnsi="Century Schoolbook"/>
          <w:sz w:val="24"/>
          <w:szCs w:val="24"/>
        </w:rPr>
        <w:t>l’intitulé exact de la fonction, tel qu’il est repris dans l’A.G.C.F. du 05/06/2014</w:t>
      </w:r>
      <w:r>
        <w:rPr>
          <w:rStyle w:val="Appelnotedebasdep"/>
          <w:rFonts w:ascii="Century Schoolbook" w:hAnsi="Century Schoolbook"/>
          <w:sz w:val="24"/>
          <w:szCs w:val="24"/>
        </w:rPr>
        <w:footnoteReference w:id="26"/>
      </w:r>
      <w:r>
        <w:rPr>
          <w:rFonts w:ascii="Century Schoolbook" w:hAnsi="Century Schoolbook"/>
          <w:sz w:val="24"/>
          <w:szCs w:val="24"/>
        </w:rPr>
        <w:t xml:space="preserve"> ainsi que la dénomination de l'établissement d'enseignement où le membre du personnel est occupé. </w:t>
      </w:r>
    </w:p>
    <w:p>
      <w:pPr>
        <w:jc w:val="both"/>
        <w:rPr>
          <w:rFonts w:ascii="Century Schoolbook" w:hAnsi="Century Schoolbook"/>
          <w:sz w:val="22"/>
          <w:szCs w:val="22"/>
        </w:rPr>
      </w:pP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Afin de faciliter le traitement des dossiers de nomination, il est demandé d’annexer à la délibération du Conseil Communal, de l’arrêté de </w:t>
      </w:r>
      <w:smartTag w:uri="urn:schemas-microsoft-com:office:smarttags" w:element="PersonName">
        <w:smartTagPr>
          <w:attr w:name="ProductID" w:val="la D￩putation"/>
        </w:smartTagPr>
        <w:r>
          <w:rPr>
            <w:rFonts w:ascii="Century Schoolbook" w:hAnsi="Century Schoolbook"/>
            <w:sz w:val="22"/>
            <w:szCs w:val="22"/>
          </w:rPr>
          <w:t>la Députation</w:t>
        </w:r>
      </w:smartTag>
      <w:r>
        <w:rPr>
          <w:rFonts w:ascii="Century Schoolbook" w:hAnsi="Century Schoolbook"/>
          <w:sz w:val="22"/>
          <w:szCs w:val="22"/>
        </w:rPr>
        <w:t xml:space="preserve"> provinciale ou du Collège de </w:t>
      </w:r>
      <w:smartTag w:uri="urn:schemas-microsoft-com:office:smarttags" w:element="PersonName">
        <w:smartTagPr>
          <w:attr w:name="ProductID" w:val="la C.O"/>
        </w:smartTagPr>
        <w:r>
          <w:rPr>
            <w:rFonts w:ascii="Century Schoolbook" w:hAnsi="Century Schoolbook"/>
            <w:sz w:val="22"/>
            <w:szCs w:val="22"/>
          </w:rPr>
          <w:t>la C.O</w:t>
        </w:r>
      </w:smartTag>
      <w:r>
        <w:rPr>
          <w:rFonts w:ascii="Century Schoolbook" w:hAnsi="Century Schoolbook"/>
          <w:sz w:val="22"/>
          <w:szCs w:val="22"/>
        </w:rPr>
        <w:t>.C.O.F. la fiche récapitulative adéquate reprise en annexes 18 à 20 et 23.</w:t>
      </w:r>
    </w:p>
    <w:p>
      <w:pPr>
        <w:ind w:left="709"/>
        <w:jc w:val="both"/>
        <w:rPr>
          <w:rFonts w:ascii="Century Schoolbook" w:hAnsi="Century Schoolbook"/>
          <w:sz w:val="22"/>
          <w:szCs w:val="22"/>
        </w:rPr>
      </w:pPr>
    </w:p>
    <w:p>
      <w:pPr>
        <w:ind w:left="709"/>
        <w:jc w:val="both"/>
        <w:rPr>
          <w:rFonts w:ascii="Century Schoolbook" w:hAnsi="Century Schoolbook"/>
          <w:sz w:val="22"/>
          <w:szCs w:val="22"/>
        </w:rPr>
      </w:pPr>
    </w:p>
    <w:p>
      <w:pPr>
        <w:pBdr>
          <w:top w:val="single" w:sz="12" w:space="1" w:color="0000FF" w:shadow="1"/>
          <w:left w:val="single" w:sz="12" w:space="4" w:color="0000FF" w:shadow="1"/>
          <w:bottom w:val="single" w:sz="12" w:space="1" w:color="0000FF" w:shadow="1"/>
          <w:right w:val="single" w:sz="12" w:space="4" w:color="0000FF" w:shadow="1"/>
        </w:pBdr>
        <w:jc w:val="center"/>
        <w:rPr>
          <w:rFonts w:ascii="Century Schoolbook" w:hAnsi="Century Schoolbook"/>
          <w:b/>
          <w:sz w:val="28"/>
          <w:szCs w:val="28"/>
        </w:rPr>
      </w:pPr>
      <w:r>
        <w:rPr>
          <w:rFonts w:ascii="Century Schoolbook" w:hAnsi="Century Schoolbook"/>
          <w:b/>
          <w:sz w:val="28"/>
          <w:szCs w:val="28"/>
        </w:rPr>
        <w:t xml:space="preserve">DISPOSITION ET PROCEDURES COMMUNES </w:t>
      </w:r>
      <w:smartTag w:uri="urn:schemas-microsoft-com:office:smarttags" w:element="PersonName">
        <w:smartTagPr>
          <w:attr w:name="ProductID" w:val="A l"/>
        </w:smartTagPr>
        <w:r>
          <w:rPr>
            <w:rFonts w:ascii="Century Schoolbook" w:hAnsi="Century Schoolbook"/>
            <w:b/>
            <w:sz w:val="28"/>
            <w:szCs w:val="28"/>
          </w:rPr>
          <w:t>A L</w:t>
        </w:r>
      </w:smartTag>
      <w:r>
        <w:rPr>
          <w:rFonts w:ascii="Century Schoolbook" w:hAnsi="Century Schoolbook"/>
          <w:b/>
          <w:sz w:val="28"/>
          <w:szCs w:val="28"/>
        </w:rPr>
        <w:t>’ENSEIGNEMENT OFFICIEL ET LIBRE</w:t>
      </w:r>
    </w:p>
    <w:p>
      <w:pPr>
        <w:jc w:val="both"/>
        <w:rPr>
          <w:rFonts w:ascii="Century Schoolbook" w:hAnsi="Century Schoolbook"/>
          <w:sz w:val="24"/>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sym w:font="Wingdings 2" w:char="F0F3"/>
      </w:r>
      <w:r>
        <w:rPr>
          <w:rFonts w:ascii="Century Schoolbook" w:hAnsi="Century Schoolbook" w:cs="Arial"/>
          <w:b/>
          <w:sz w:val="28"/>
          <w:szCs w:val="28"/>
        </w:rPr>
        <w:tab/>
      </w:r>
      <w:r>
        <w:rPr>
          <w:rFonts w:ascii="Century Schoolbook" w:hAnsi="Century Schoolbook" w:cs="Arial"/>
          <w:b/>
          <w:sz w:val="28"/>
          <w:szCs w:val="28"/>
          <w:u w:val="single"/>
        </w:rPr>
        <w:t>Procédure</w:t>
      </w:r>
    </w:p>
    <w:p>
      <w:pPr>
        <w:jc w:val="both"/>
        <w:rPr>
          <w:rFonts w:ascii="Century Schoolbook" w:hAnsi="Century Schoolbook"/>
          <w:sz w:val="24"/>
        </w:rPr>
      </w:pPr>
    </w:p>
    <w:p>
      <w:pPr>
        <w:jc w:val="both"/>
        <w:rPr>
          <w:rFonts w:ascii="Century Schoolbook" w:hAnsi="Century Schoolbook"/>
          <w:b/>
          <w:sz w:val="22"/>
          <w:szCs w:val="22"/>
        </w:rPr>
      </w:pPr>
      <w:r>
        <w:rPr>
          <w:rFonts w:ascii="Century Schoolbook" w:hAnsi="Century Schoolbook"/>
          <w:b/>
          <w:sz w:val="22"/>
          <w:szCs w:val="22"/>
        </w:rPr>
        <w:t>Des fiches récapitulatives à transmettre lors de toute demande de nomination ou d’engagement à titre définitif ont été mises au point afin de rendre la vérification plus facile et rapide. Il vous est demandé de les transmettre systématiquement avec les PV d’engagement à titre définitif (pour l’enseignement libre) ou avec les délibérations (pour l’enseignement officiel).</w:t>
      </w:r>
    </w:p>
    <w:p>
      <w:pPr>
        <w:jc w:val="both"/>
        <w:rPr>
          <w:rFonts w:ascii="Century Schoolbook" w:hAnsi="Century Schoolbook"/>
          <w:b/>
          <w:sz w:val="24"/>
        </w:rPr>
      </w:pPr>
    </w:p>
    <w:p>
      <w:pPr>
        <w:jc w:val="both"/>
        <w:rPr>
          <w:rFonts w:ascii="Century Schoolbook" w:hAnsi="Century Schoolbook"/>
          <w:b/>
          <w:sz w:val="24"/>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sym w:font="Wingdings 2" w:char="F0F3"/>
      </w:r>
      <w:r>
        <w:rPr>
          <w:rFonts w:ascii="Century Schoolbook" w:hAnsi="Century Schoolbook" w:cs="Arial"/>
          <w:b/>
          <w:sz w:val="28"/>
          <w:szCs w:val="28"/>
        </w:rPr>
        <w:tab/>
      </w:r>
      <w:r>
        <w:rPr>
          <w:rFonts w:ascii="Century Schoolbook" w:hAnsi="Century Schoolbook" w:cs="Arial"/>
          <w:b/>
          <w:sz w:val="28"/>
          <w:szCs w:val="28"/>
          <w:u w:val="single"/>
        </w:rPr>
        <w:t>Application de l’article 137 du Décret du 16 avril 1991 et de l’Arrêté du Gouvernement de la Communauté française du 15 mai 2014.</w:t>
      </w:r>
    </w:p>
    <w:p>
      <w:pPr>
        <w:jc w:val="both"/>
        <w:rPr>
          <w:rFonts w:ascii="Century Schoolbook" w:hAnsi="Century Schoolbook"/>
          <w:b/>
          <w:sz w:val="22"/>
          <w:szCs w:val="22"/>
        </w:rPr>
      </w:pPr>
    </w:p>
    <w:p>
      <w:pPr>
        <w:jc w:val="both"/>
        <w:rPr>
          <w:rFonts w:ascii="Century Schoolbook" w:hAnsi="Century Schoolbook"/>
          <w:sz w:val="22"/>
          <w:szCs w:val="22"/>
        </w:rPr>
      </w:pPr>
      <w:r>
        <w:rPr>
          <w:rFonts w:ascii="Century Schoolbook" w:hAnsi="Century Schoolbook"/>
          <w:sz w:val="22"/>
          <w:szCs w:val="22"/>
        </w:rPr>
        <w:t>Dans le cadre de la procédure de maintien de l’agréation de nomination définitive et/ou de l’agrément d’engagement à titre définitif dans une fonction de recrutement, il y a lieu de se référer aux tableaux de correspondance des dossiers pédagogiques repris dans la réglementation.</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Il est important d’y joindre une copie de la dépêche « admission aux subventions », visée par l’A.G.E.</w:t>
      </w:r>
    </w:p>
    <w:p>
      <w:pPr>
        <w:jc w:val="both"/>
        <w:rPr>
          <w:rFonts w:ascii="Century Schoolbook" w:hAnsi="Century Schoolbook"/>
          <w:color w:val="0000FF"/>
          <w:sz w:val="22"/>
          <w:szCs w:val="22"/>
        </w:rPr>
      </w:pPr>
    </w:p>
    <w:p>
      <w:pPr>
        <w:jc w:val="both"/>
        <w:rPr>
          <w:rFonts w:ascii="Century Schoolbook" w:hAnsi="Century Schoolbook"/>
          <w:color w:val="0000FF"/>
          <w:sz w:val="22"/>
          <w:szCs w:val="22"/>
        </w:rPr>
      </w:pPr>
    </w:p>
    <w:p>
      <w:pPr>
        <w:jc w:val="both"/>
        <w:rPr>
          <w:rFonts w:ascii="Century Schoolbook" w:hAnsi="Century Schoolbook"/>
          <w:color w:val="0000FF"/>
          <w:sz w:val="22"/>
          <w:szCs w:val="22"/>
        </w:rPr>
      </w:pPr>
    </w:p>
    <w:p>
      <w:pPr>
        <w:jc w:val="both"/>
        <w:rPr>
          <w:rFonts w:ascii="Century Schoolbook" w:hAnsi="Century Schoolbook"/>
          <w:color w:val="0000FF"/>
          <w:sz w:val="22"/>
          <w:szCs w:val="22"/>
        </w:rPr>
      </w:pPr>
    </w:p>
    <w:p>
      <w:pPr>
        <w:jc w:val="both"/>
        <w:rPr>
          <w:rFonts w:ascii="Century Schoolbook" w:hAnsi="Century Schoolbook"/>
          <w:sz w:val="22"/>
          <w:szCs w:val="22"/>
        </w:rPr>
      </w:pPr>
    </w:p>
    <w:p>
      <w:pPr>
        <w:ind w:left="567" w:right="56" w:hanging="567"/>
        <w:jc w:val="both"/>
        <w:rPr>
          <w:rFonts w:ascii="Century Schoolbook" w:hAnsi="Century Schoolbook" w:cs="Arial"/>
          <w:b/>
          <w:sz w:val="28"/>
          <w:u w:val="single"/>
        </w:rPr>
      </w:pPr>
      <w:r>
        <w:rPr>
          <w:rFonts w:ascii="Century Schoolbook" w:hAnsi="Century Schoolbook" w:cs="Arial"/>
          <w:b/>
          <w:sz w:val="28"/>
        </w:rPr>
        <w:sym w:font="Wingdings 2" w:char="F0F3"/>
      </w:r>
      <w:r>
        <w:rPr>
          <w:rFonts w:ascii="Century Schoolbook" w:hAnsi="Century Schoolbook" w:cs="Arial"/>
          <w:b/>
          <w:sz w:val="28"/>
        </w:rPr>
        <w:tab/>
      </w:r>
      <w:r>
        <w:rPr>
          <w:rFonts w:ascii="Century Schoolbook" w:hAnsi="Century Schoolbook" w:cs="Arial"/>
          <w:b/>
          <w:sz w:val="28"/>
          <w:u w:val="single"/>
        </w:rPr>
        <w:t xml:space="preserve">Changement d’attributions du membre du personnel </w:t>
      </w:r>
      <w:r>
        <w:rPr>
          <w:rFonts w:ascii="Century Schoolbook" w:hAnsi="Century Schoolbook" w:cs="Arial"/>
          <w:b/>
          <w:i/>
          <w:sz w:val="28"/>
          <w:u w:val="single"/>
        </w:rPr>
        <w:t>avec ou sans augmentation</w:t>
      </w:r>
      <w:r>
        <w:rPr>
          <w:rFonts w:ascii="Century Schoolbook" w:hAnsi="Century Schoolbook" w:cs="Arial"/>
          <w:b/>
          <w:sz w:val="28"/>
          <w:u w:val="single"/>
        </w:rPr>
        <w:t xml:space="preserve"> du volume horaire global</w:t>
      </w:r>
    </w:p>
    <w:p>
      <w:pPr>
        <w:ind w:left="709" w:right="56"/>
        <w:jc w:val="both"/>
        <w:rPr>
          <w:rFonts w:ascii="Arial" w:hAnsi="Arial" w:cs="Arial"/>
          <w:sz w:val="28"/>
        </w:rPr>
      </w:pPr>
    </w:p>
    <w:p>
      <w:pPr>
        <w:jc w:val="both"/>
        <w:rPr>
          <w:rFonts w:ascii="Century Schoolbook" w:hAnsi="Century Schoolbook" w:cs="Arial"/>
          <w:sz w:val="22"/>
          <w:szCs w:val="22"/>
        </w:rPr>
      </w:pPr>
      <w:r>
        <w:rPr>
          <w:rFonts w:ascii="Century Schoolbook" w:hAnsi="Century Schoolbook" w:cs="Arial"/>
          <w:sz w:val="22"/>
          <w:szCs w:val="22"/>
        </w:rPr>
        <w:t xml:space="preserve">La maîtrise des périodes pour lesquelles un membre du personnel est nommé à titre définitif </w:t>
      </w:r>
      <w:r>
        <w:rPr>
          <w:rFonts w:ascii="Century Schoolbook" w:hAnsi="Century Schoolbook" w:cs="Arial"/>
          <w:sz w:val="22"/>
          <w:szCs w:val="22"/>
          <w:u w:val="single"/>
        </w:rPr>
        <w:t>(et dont il est titulaire)</w:t>
      </w:r>
      <w:r>
        <w:rPr>
          <w:rFonts w:ascii="Century Schoolbook" w:hAnsi="Century Schoolbook" w:cs="Arial"/>
          <w:sz w:val="22"/>
          <w:szCs w:val="22"/>
        </w:rPr>
        <w:t xml:space="preserve"> implique que les changements d’attributions des membres du personnel doivent être couverts par des actes administratifs.</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La connaissance des périodes prestées à titre définitif par le membre du personnel est indispensable notamment en cas de perte d’emploi, de mise à la pension.</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 xml:space="preserve">Il ne faut pas perdre de vue que la manière de couvrir administrativement les changements d’attributions doit tenir compte du (ou des) titre(s) dont est porteur le membre du personnel, de la vacance ou non des périodes attribuées… </w:t>
      </w:r>
    </w:p>
    <w:p>
      <w:pPr>
        <w:ind w:left="426" w:right="56"/>
        <w:jc w:val="both"/>
        <w:rPr>
          <w:rFonts w:ascii="Century Schoolbook" w:hAnsi="Century Schoolbook"/>
          <w:color w:val="FF0000"/>
          <w:sz w:val="24"/>
          <w:u w:val="single"/>
        </w:rPr>
      </w:pPr>
    </w:p>
    <w:p>
      <w:pPr>
        <w:ind w:left="426" w:right="56"/>
        <w:jc w:val="both"/>
        <w:rPr>
          <w:rFonts w:ascii="Century Schoolbook" w:hAnsi="Century Schoolbook"/>
          <w:color w:val="FF0000"/>
          <w:sz w:val="24"/>
          <w:u w:val="single"/>
        </w:rPr>
      </w:pPr>
    </w:p>
    <w:p>
      <w:pPr>
        <w:ind w:left="426" w:right="56"/>
        <w:jc w:val="both"/>
        <w:rPr>
          <w:rFonts w:ascii="Century Schoolbook" w:hAnsi="Century Schoolbook"/>
          <w:color w:val="FF0000"/>
          <w:sz w:val="24"/>
          <w:u w:val="single"/>
        </w:rPr>
      </w:pPr>
      <w:r>
        <w:rPr>
          <w:rFonts w:ascii="Century Schoolbook" w:hAnsi="Century Schoolbook"/>
          <w:color w:val="FF0000"/>
          <w:sz w:val="24"/>
          <w:u w:val="single"/>
        </w:rPr>
        <w:t>REMARQUES :</w:t>
      </w:r>
    </w:p>
    <w:p>
      <w:pPr>
        <w:ind w:right="-709" w:hanging="709"/>
        <w:jc w:val="both"/>
        <w:rPr>
          <w:rFonts w:ascii="Century Schoolbook" w:hAnsi="Century Schoolbook"/>
          <w:sz w:val="22"/>
          <w:szCs w:val="22"/>
        </w:rPr>
      </w:pPr>
    </w:p>
    <w:p>
      <w:pPr>
        <w:numPr>
          <w:ilvl w:val="0"/>
          <w:numId w:val="19"/>
        </w:numPr>
        <w:tabs>
          <w:tab w:val="num" w:pos="360"/>
        </w:tabs>
        <w:ind w:left="360" w:right="56"/>
        <w:jc w:val="both"/>
        <w:rPr>
          <w:rFonts w:ascii="Century Schoolbook" w:hAnsi="Century Schoolbook"/>
          <w:sz w:val="22"/>
          <w:szCs w:val="22"/>
        </w:rPr>
      </w:pPr>
      <w:r>
        <w:rPr>
          <w:rFonts w:ascii="Century Schoolbook" w:hAnsi="Century Schoolbook"/>
          <w:sz w:val="22"/>
          <w:szCs w:val="22"/>
        </w:rPr>
        <w:t xml:space="preserve">En cas </w:t>
      </w:r>
      <w:r>
        <w:rPr>
          <w:rFonts w:ascii="Century Schoolbook" w:hAnsi="Century Schoolbook"/>
          <w:b/>
          <w:sz w:val="22"/>
          <w:szCs w:val="22"/>
        </w:rPr>
        <w:t>de congé de maternité,</w:t>
      </w:r>
      <w:r>
        <w:rPr>
          <w:rFonts w:ascii="Century Schoolbook" w:hAnsi="Century Schoolbook"/>
          <w:sz w:val="22"/>
          <w:szCs w:val="22"/>
        </w:rPr>
        <w:t xml:space="preserve"> il est suggéré d’envoyer les </w:t>
      </w:r>
      <w:r>
        <w:rPr>
          <w:rFonts w:ascii="Century Schoolbook" w:hAnsi="Century Schoolbook"/>
          <w:b/>
          <w:sz w:val="22"/>
          <w:szCs w:val="22"/>
        </w:rPr>
        <w:t>demandes</w:t>
      </w:r>
      <w:r>
        <w:rPr>
          <w:rFonts w:ascii="Century Schoolbook" w:hAnsi="Century Schoolbook"/>
          <w:sz w:val="22"/>
          <w:szCs w:val="22"/>
        </w:rPr>
        <w:t xml:space="preserve"> </w:t>
      </w:r>
      <w:r>
        <w:rPr>
          <w:rFonts w:ascii="Century Schoolbook" w:hAnsi="Century Schoolbook"/>
          <w:b/>
          <w:sz w:val="22"/>
          <w:szCs w:val="22"/>
        </w:rPr>
        <w:t>par pli séparé</w:t>
      </w:r>
      <w:r>
        <w:rPr>
          <w:rFonts w:ascii="Century Schoolbook" w:hAnsi="Century Schoolbook"/>
          <w:sz w:val="22"/>
          <w:szCs w:val="22"/>
        </w:rPr>
        <w:t xml:space="preserve"> dûment identifié, afin de permettre un traitement prioritaire.</w:t>
      </w:r>
    </w:p>
    <w:p>
      <w:pPr>
        <w:ind w:right="56"/>
        <w:jc w:val="both"/>
        <w:rPr>
          <w:rFonts w:ascii="Century Schoolbook" w:hAnsi="Century Schoolbook"/>
          <w:sz w:val="22"/>
          <w:szCs w:val="22"/>
        </w:rPr>
      </w:pPr>
    </w:p>
    <w:p>
      <w:pPr>
        <w:numPr>
          <w:ilvl w:val="0"/>
          <w:numId w:val="19"/>
        </w:numPr>
        <w:tabs>
          <w:tab w:val="num" w:pos="360"/>
        </w:tabs>
        <w:ind w:left="360" w:right="56"/>
        <w:jc w:val="both"/>
        <w:rPr>
          <w:rFonts w:ascii="Century Schoolbook" w:hAnsi="Century Schoolbook"/>
          <w:sz w:val="22"/>
          <w:szCs w:val="22"/>
        </w:rPr>
      </w:pPr>
      <w:r>
        <w:rPr>
          <w:rFonts w:ascii="Century Schoolbook" w:hAnsi="Century Schoolbook"/>
          <w:sz w:val="22"/>
          <w:szCs w:val="22"/>
        </w:rPr>
        <w:t>En cas de mutation ou de changement d’affectation, il faut joindre au dossier copie de la dépêche agréant l’engagement ou la nomination à titre définitif initiale.</w:t>
      </w:r>
    </w:p>
    <w:p>
      <w:pPr>
        <w:ind w:left="709"/>
        <w:jc w:val="both"/>
        <w:rPr>
          <w:rFonts w:ascii="Arial" w:hAnsi="Arial"/>
          <w:sz w:val="22"/>
          <w:szCs w:val="22"/>
        </w:rPr>
      </w:pPr>
    </w:p>
    <w:p>
      <w:pPr>
        <w:ind w:left="709"/>
        <w:jc w:val="both"/>
        <w:rPr>
          <w:rFonts w:ascii="Arial" w:hAnsi="Arial"/>
          <w:sz w:val="22"/>
          <w:szCs w:val="22"/>
        </w:rPr>
      </w:pPr>
    </w:p>
    <w:p>
      <w:pPr>
        <w:pBdr>
          <w:top w:val="single" w:sz="12" w:space="1" w:color="0000FF" w:shadow="1"/>
          <w:left w:val="single" w:sz="12" w:space="4" w:color="0000FF" w:shadow="1"/>
          <w:bottom w:val="single" w:sz="12" w:space="1" w:color="0000FF" w:shadow="1"/>
          <w:right w:val="single" w:sz="12" w:space="4" w:color="0000FF" w:shadow="1"/>
        </w:pBdr>
        <w:jc w:val="center"/>
        <w:rPr>
          <w:rFonts w:ascii="Century Schoolbook" w:hAnsi="Century Schoolbook"/>
          <w:b/>
          <w:sz w:val="28"/>
          <w:szCs w:val="28"/>
        </w:rPr>
      </w:pPr>
      <w:r>
        <w:rPr>
          <w:rFonts w:ascii="Century Schoolbook" w:hAnsi="Century Schoolbook"/>
          <w:b/>
          <w:sz w:val="28"/>
          <w:szCs w:val="28"/>
        </w:rPr>
        <w:t>PERSONNEL ADMINISTRATIF</w:t>
      </w:r>
    </w:p>
    <w:p>
      <w:pPr>
        <w:pStyle w:val="Retraitcorpsdetexte2"/>
        <w:spacing w:after="0" w:line="240" w:lineRule="auto"/>
        <w:ind w:left="0"/>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 xml:space="preserve">Pour protéger leur emploi vis-à-vis de la réaffectation et donc pouvoir être engagés ou nommés à titre définitif, les membres du personnel administratif doivent compter une ancienneté de service acquise dans une fonction principale de 240 jours au-delà du seuil d’âge de 22 ans dans l’enseignement organisé ou subventionné par </w:t>
      </w:r>
      <w:smartTag w:uri="urn:schemas-microsoft-com:office:smarttags" w:element="PersonName">
        <w:smartTagPr>
          <w:attr w:name="ProductID" w:val="la F￩d￩ration Wallonie-Bruxelles"/>
        </w:smartTagPr>
        <w:r>
          <w:rPr>
            <w:rFonts w:ascii="Century Schoolbook" w:hAnsi="Century Schoolbook"/>
            <w:sz w:val="22"/>
            <w:szCs w:val="22"/>
          </w:rPr>
          <w:t>la Fédération Wallonie-Bruxelles</w:t>
        </w:r>
      </w:smartTag>
      <w:r>
        <w:rPr>
          <w:rFonts w:ascii="Century Schoolbook" w:hAnsi="Century Schoolbook"/>
          <w:sz w:val="22"/>
          <w:szCs w:val="22"/>
        </w:rPr>
        <w:t>.</w:t>
      </w:r>
    </w:p>
    <w:p>
      <w:pPr>
        <w:jc w:val="both"/>
        <w:rPr>
          <w:rFonts w:ascii="Century Schoolbook" w:hAnsi="Century Schoolbook"/>
          <w:sz w:val="22"/>
          <w:szCs w:val="22"/>
        </w:rPr>
      </w:pPr>
    </w:p>
    <w:p>
      <w:pPr>
        <w:jc w:val="both"/>
        <w:rPr>
          <w:rFonts w:ascii="Century Schoolbook" w:hAnsi="Century Schoolbook"/>
          <w:sz w:val="24"/>
        </w:rPr>
      </w:pPr>
      <w:r>
        <w:rPr>
          <w:rFonts w:ascii="Century Schoolbook" w:hAnsi="Century Schoolbook"/>
          <w:sz w:val="24"/>
        </w:rPr>
        <w:t>Cette ancienneté de service doit avoir été acquise pendant les années scolaires 2013-2014 et/ou 2014-2015 pour un engagement ou une nomination à titre définitif au cours de l’année scolaire 2016-2017.</w:t>
      </w:r>
    </w:p>
    <w:p>
      <w:pPr>
        <w:pStyle w:val="Retraitcorpsdetexte3"/>
        <w:spacing w:after="0"/>
        <w:ind w:left="284"/>
        <w:jc w:val="both"/>
        <w:rPr>
          <w:rFonts w:ascii="Century Schoolbook" w:hAnsi="Century Schoolbook"/>
          <w:sz w:val="22"/>
          <w:szCs w:val="22"/>
        </w:rPr>
      </w:pPr>
    </w:p>
    <w:p>
      <w:pPr>
        <w:rPr>
          <w:rFonts w:ascii="Century Schoolbook" w:hAnsi="Century Schoolbook"/>
          <w:sz w:val="22"/>
          <w:szCs w:val="22"/>
        </w:rPr>
      </w:pPr>
      <w:r>
        <w:rPr>
          <w:rFonts w:ascii="Century Schoolbook" w:hAnsi="Century Schoolbook"/>
          <w:sz w:val="22"/>
          <w:szCs w:val="22"/>
        </w:rPr>
        <w:br w:type="page"/>
      </w:r>
    </w:p>
    <w:p>
      <w:pPr>
        <w:pStyle w:val="Retraitcorpsdetexte3"/>
        <w:spacing w:after="0"/>
        <w:ind w:left="284"/>
        <w:jc w:val="both"/>
        <w:rPr>
          <w:rFonts w:ascii="Century Schoolbook" w:hAnsi="Century Schoolbook"/>
          <w:sz w:val="22"/>
          <w:szCs w:val="22"/>
        </w:rPr>
      </w:pPr>
    </w:p>
    <w:p>
      <w:pPr>
        <w:pStyle w:val="Retraitcorpsdetexte3"/>
        <w:spacing w:after="0"/>
        <w:ind w:left="567" w:hanging="567"/>
        <w:jc w:val="both"/>
        <w:rPr>
          <w:rFonts w:ascii="Century Schoolbook" w:hAnsi="Century Schoolbook"/>
          <w:b/>
          <w:sz w:val="28"/>
          <w:szCs w:val="28"/>
          <w:u w:val="single"/>
        </w:rPr>
      </w:pPr>
      <w:r>
        <w:rPr>
          <w:rFonts w:ascii="Century Schoolbook" w:hAnsi="Century Schoolbook"/>
          <w:b/>
          <w:sz w:val="24"/>
          <w:szCs w:val="24"/>
        </w:rPr>
        <w:sym w:font="Wingdings 2" w:char="F0F3"/>
      </w:r>
      <w:r>
        <w:rPr>
          <w:rFonts w:ascii="Century Schoolbook" w:hAnsi="Century Schoolbook"/>
          <w:sz w:val="24"/>
          <w:szCs w:val="24"/>
        </w:rPr>
        <w:tab/>
      </w:r>
      <w:r>
        <w:rPr>
          <w:rFonts w:ascii="Century Schoolbook" w:hAnsi="Century Schoolbook"/>
          <w:b/>
          <w:sz w:val="28"/>
          <w:szCs w:val="28"/>
          <w:u w:val="single"/>
        </w:rPr>
        <w:t>Examens médicaux d’admission ou d’aptitude (compétences du MEDEX)</w:t>
      </w:r>
    </w:p>
    <w:p>
      <w:pPr>
        <w:ind w:left="426"/>
        <w:jc w:val="both"/>
        <w:rPr>
          <w:rFonts w:ascii="Arial" w:hAnsi="Arial"/>
          <w:sz w:val="24"/>
          <w:szCs w:val="24"/>
          <w:u w:val="single"/>
        </w:rPr>
      </w:pPr>
    </w:p>
    <w:p>
      <w:pPr>
        <w:pStyle w:val="Corpsdetexte"/>
        <w:rPr>
          <w:rFonts w:ascii="Century Schoolbook" w:hAnsi="Century Schoolbook"/>
          <w:sz w:val="22"/>
          <w:szCs w:val="22"/>
        </w:rPr>
      </w:pPr>
      <w:r>
        <w:rPr>
          <w:rFonts w:ascii="Century Schoolbook" w:hAnsi="Century Schoolbook"/>
          <w:sz w:val="22"/>
          <w:szCs w:val="22"/>
        </w:rPr>
        <w:t xml:space="preserve">La loi (fédérale) du 28 janvier 2003 relative aux examens médicaux dans le cadre des relations de travail est entrée en vigueur le 19 avril 2003. </w:t>
      </w:r>
    </w:p>
    <w:p>
      <w:pPr>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 xml:space="preserve">Elle s’applique à tout employeur et prévaut d’office sur les dispositions statutaires propres dans l’enseignement subventionné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w:t>
      </w:r>
    </w:p>
    <w:p>
      <w:pPr>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Cette loi implique que le Service de Santé administratif – MEDEX – n’est plus compétent pour effectuer les examens médicaux d’admission ou d’aptitude prévus par les différents statuts des personnels de l’enseignement : ce rôle est clairement dévolu à la médecine du travail, ce que le MEDEX n’est pas.</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Les effets rappelés, ci-dessus, de la loi du 28 janvier 2003 rendent caduques les dispositions statutaires encore existantes relatives aux conditions de vérification des aptitudes.</w:t>
      </w: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 xml:space="preserve">Il s’ensuit que depuis le 19 avril 2003 et donc pour la période antérieure à l’adoption par le Parlement de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de dispositions abrogeant celles relatives à la vérification de la condition d’admissibilité médicale, cette condition ne doit plus être remplie par le membre du personnel lors de sa nomination ou engagement à titre définitif.   </w:t>
      </w:r>
    </w:p>
    <w:p>
      <w:pPr>
        <w:jc w:val="both"/>
        <w:rPr>
          <w:rFonts w:ascii="Century Schoolbook" w:hAnsi="Century Schoolbook"/>
          <w:strike/>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Dès lors, les dispositions suivantes sont d’application, sous peine de contrevenir à la loi :</w:t>
      </w:r>
    </w:p>
    <w:p>
      <w:pPr>
        <w:pStyle w:val="Retraitcorpsdetexte"/>
        <w:spacing w:after="0"/>
        <w:ind w:left="709"/>
        <w:jc w:val="both"/>
        <w:rPr>
          <w:sz w:val="22"/>
          <w:szCs w:val="22"/>
        </w:rPr>
      </w:pPr>
    </w:p>
    <w:p>
      <w:pPr>
        <w:numPr>
          <w:ilvl w:val="0"/>
          <w:numId w:val="20"/>
        </w:numPr>
        <w:tabs>
          <w:tab w:val="clear" w:pos="360"/>
          <w:tab w:val="num" w:pos="240"/>
        </w:tabs>
        <w:ind w:left="240" w:hanging="240"/>
        <w:jc w:val="both"/>
        <w:rPr>
          <w:rFonts w:ascii="Century Schoolbook" w:hAnsi="Century Schoolbook"/>
          <w:sz w:val="22"/>
          <w:szCs w:val="22"/>
        </w:rPr>
      </w:pPr>
      <w:r>
        <w:rPr>
          <w:rFonts w:ascii="Century Schoolbook" w:hAnsi="Century Schoolbook"/>
          <w:sz w:val="22"/>
          <w:szCs w:val="22"/>
        </w:rPr>
        <w:t>il ne sera plus demandé de certificat médical attestant que le membre du personnel ne met pas en danger la santé de ses élèves (article 28 du Pacte scolaire) ;</w:t>
      </w:r>
    </w:p>
    <w:p>
      <w:pPr>
        <w:pStyle w:val="Paragraphedeliste"/>
        <w:numPr>
          <w:ilvl w:val="0"/>
          <w:numId w:val="134"/>
        </w:numPr>
        <w:tabs>
          <w:tab w:val="num" w:pos="240"/>
        </w:tabs>
        <w:spacing w:line="240" w:lineRule="auto"/>
        <w:ind w:left="284" w:hanging="284"/>
        <w:jc w:val="both"/>
        <w:rPr>
          <w:rFonts w:ascii="Century Schoolbook" w:hAnsi="Century Schoolbook"/>
        </w:rPr>
      </w:pPr>
      <w:r>
        <w:rPr>
          <w:rFonts w:ascii="Century Schoolbook" w:hAnsi="Century Schoolbook"/>
        </w:rPr>
        <w:t>les nominations ou engagements à titre définitif postérieurs au 19 avril 2003 ne sont plus soumis à la condition d’admissibilité médicale établie par le MEDEX (ex S.S.A.).</w:t>
      </w:r>
    </w:p>
    <w:p>
      <w:pPr>
        <w:pStyle w:val="Retraitcorpsdetexte"/>
        <w:spacing w:after="0"/>
        <w:ind w:left="709"/>
        <w:jc w:val="both"/>
        <w:rPr>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Je vous renvoie ici à la circulaire n°00906 du 21 juin 2004 relative aux examens médicaux (</w:t>
      </w:r>
      <w:hyperlink r:id="rId167" w:history="1">
        <w:r>
          <w:rPr>
            <w:rStyle w:val="Lienhypertexte"/>
            <w:rFonts w:ascii="Century Schoolbook" w:hAnsi="Century Schoolbook"/>
            <w:sz w:val="22"/>
            <w:szCs w:val="22"/>
          </w:rPr>
          <w:t>EXAMENS MEDICAUX – PERSONNELS DE L’ENSEIGNEMENT</w:t>
        </w:r>
      </w:hyperlink>
      <w:r>
        <w:rPr>
          <w:rFonts w:ascii="Arial" w:hAnsi="Arial" w:cs="Arial"/>
          <w:b/>
          <w:bCs/>
          <w:color w:val="0A0A0A"/>
          <w:spacing w:val="1"/>
          <w:sz w:val="16"/>
          <w:szCs w:val="16"/>
          <w:shd w:val="clear" w:color="auto" w:fill="F0F0F0"/>
        </w:rPr>
        <w:t>)</w:t>
      </w:r>
      <w:r>
        <w:rPr>
          <w:rFonts w:ascii="Century Schoolbook" w:hAnsi="Century Schoolbook"/>
          <w:sz w:val="22"/>
          <w:szCs w:val="22"/>
        </w:rPr>
        <w:t xml:space="preserve"> – personnels de l’enseignement reprise en annexe III page 217 de la circulaire n° 1477 du 29/05/2006 (</w:t>
      </w:r>
      <w:hyperlink r:id="rId168" w:history="1">
        <w:r>
          <w:rPr>
            <w:rStyle w:val="Lienhypertexte"/>
            <w:rFonts w:ascii="Century Schoolbook" w:hAnsi="Century Schoolbook"/>
            <w:sz w:val="22"/>
            <w:szCs w:val="22"/>
          </w:rPr>
          <w:t>Constitution et transmission des dossiers administratif et pécuniaire des membres du personnel des établissements officiels et libres d’enseignement secondaire ordinaire et spécialisé subventionnés. Année scolaire 2006-2007</w:t>
        </w:r>
      </w:hyperlink>
      <w:r>
        <w:rPr>
          <w:rFonts w:ascii="Century Schoolbook" w:hAnsi="Century Schoolbook"/>
          <w:sz w:val="22"/>
          <w:szCs w:val="22"/>
        </w:rPr>
        <w:t>).</w:t>
      </w:r>
    </w:p>
    <w:p>
      <w:pPr>
        <w:pStyle w:val="Retraitcorpsdetexte"/>
        <w:spacing w:after="0"/>
        <w:ind w:left="0"/>
        <w:jc w:val="both"/>
        <w:rPr>
          <w:rFonts w:ascii="Century Schoolbook" w:hAnsi="Century Schoolbook"/>
          <w:sz w:val="22"/>
          <w:szCs w:val="22"/>
        </w:rPr>
      </w:pPr>
      <w:r>
        <w:rPr>
          <w:rFonts w:ascii="Century Schoolbook" w:hAnsi="Century Schoolbook" w:cs="Arial"/>
          <w:sz w:val="22"/>
          <w:szCs w:val="22"/>
        </w:rPr>
        <w:t>J</w:t>
      </w:r>
      <w:r>
        <w:rPr>
          <w:rFonts w:ascii="Century Schoolbook" w:hAnsi="Century Schoolbook"/>
          <w:sz w:val="22"/>
          <w:szCs w:val="22"/>
        </w:rPr>
        <w:t xml:space="preserve">e vous rappelle néanmoins que le MEDEX conserve certaines des anciennes compétences du S.S.A. : </w:t>
      </w:r>
    </w:p>
    <w:p>
      <w:pPr>
        <w:pStyle w:val="Retraitcorpsdetexte"/>
        <w:spacing w:after="0"/>
        <w:ind w:left="0"/>
        <w:jc w:val="both"/>
        <w:rPr>
          <w:rFonts w:ascii="Century Schoolbook" w:hAnsi="Century Schoolbook"/>
          <w:sz w:val="22"/>
          <w:szCs w:val="22"/>
        </w:rPr>
      </w:pPr>
    </w:p>
    <w:p>
      <w:pPr>
        <w:numPr>
          <w:ilvl w:val="0"/>
          <w:numId w:val="21"/>
        </w:numPr>
        <w:tabs>
          <w:tab w:val="clear" w:pos="360"/>
          <w:tab w:val="num" w:pos="240"/>
          <w:tab w:val="left" w:pos="993"/>
        </w:tabs>
        <w:ind w:left="240" w:hanging="240"/>
        <w:jc w:val="both"/>
        <w:rPr>
          <w:rFonts w:ascii="Century Schoolbook" w:hAnsi="Century Schoolbook"/>
          <w:sz w:val="22"/>
          <w:szCs w:val="22"/>
        </w:rPr>
      </w:pPr>
      <w:r>
        <w:rPr>
          <w:rFonts w:ascii="Century Schoolbook" w:hAnsi="Century Schoolbook"/>
          <w:sz w:val="22"/>
          <w:szCs w:val="22"/>
        </w:rPr>
        <w:t xml:space="preserve">l’examen médical pour inaptitude physique que le membre du personnel doit passer lorsqu’il doit comparaître devant </w:t>
      </w:r>
      <w:smartTag w:uri="urn:schemas-microsoft-com:office:smarttags" w:element="PersonName">
        <w:smartTagPr>
          <w:attr w:name="ProductID" w:val="la Commission"/>
        </w:smartTagPr>
        <w:r>
          <w:rPr>
            <w:rFonts w:ascii="Century Schoolbook" w:hAnsi="Century Schoolbook"/>
            <w:sz w:val="22"/>
            <w:szCs w:val="22"/>
          </w:rPr>
          <w:t>la Commission</w:t>
        </w:r>
      </w:smartTag>
      <w:r>
        <w:rPr>
          <w:rFonts w:ascii="Century Schoolbook" w:hAnsi="Century Schoolbook"/>
          <w:sz w:val="22"/>
          <w:szCs w:val="22"/>
        </w:rPr>
        <w:t xml:space="preserve"> des Pensions ;</w:t>
      </w:r>
    </w:p>
    <w:p>
      <w:pPr>
        <w:numPr>
          <w:ilvl w:val="0"/>
          <w:numId w:val="21"/>
        </w:numPr>
        <w:tabs>
          <w:tab w:val="clear" w:pos="360"/>
          <w:tab w:val="num" w:pos="240"/>
        </w:tabs>
        <w:ind w:left="240" w:hanging="240"/>
        <w:jc w:val="both"/>
        <w:rPr>
          <w:rFonts w:ascii="Century Schoolbook" w:hAnsi="Century Schoolbook"/>
          <w:sz w:val="22"/>
          <w:szCs w:val="22"/>
        </w:rPr>
      </w:pPr>
      <w:r>
        <w:rPr>
          <w:rFonts w:ascii="Century Schoolbook" w:hAnsi="Century Schoolbook"/>
          <w:sz w:val="22"/>
          <w:szCs w:val="22"/>
        </w:rPr>
        <w:t>l’examen médical relatif à la reconnaissance de la maladie ou de l’infirmité comme « maladie ou infirmité grave et de longue durée » (décret du 5 juillet 2000, article 15) ;</w:t>
      </w:r>
    </w:p>
    <w:p>
      <w:pPr>
        <w:numPr>
          <w:ilvl w:val="0"/>
          <w:numId w:val="21"/>
        </w:numPr>
        <w:tabs>
          <w:tab w:val="clear" w:pos="360"/>
          <w:tab w:val="num" w:pos="240"/>
        </w:tabs>
        <w:ind w:left="240" w:hanging="240"/>
        <w:jc w:val="both"/>
        <w:rPr>
          <w:rFonts w:ascii="Century Schoolbook" w:hAnsi="Century Schoolbook"/>
          <w:sz w:val="22"/>
          <w:szCs w:val="22"/>
        </w:rPr>
      </w:pPr>
      <w:r>
        <w:rPr>
          <w:rFonts w:ascii="Century Schoolbook" w:hAnsi="Century Schoolbook"/>
          <w:sz w:val="22"/>
          <w:szCs w:val="22"/>
        </w:rPr>
        <w:t>l’examen médical dans le cadre de la réglementation sur les accidents du travail et des accidents survenus sur le chemin du travail.</w:t>
      </w:r>
    </w:p>
    <w:p>
      <w:pPr>
        <w:numPr>
          <w:ilvl w:val="0"/>
          <w:numId w:val="21"/>
        </w:numPr>
        <w:tabs>
          <w:tab w:val="clear" w:pos="360"/>
          <w:tab w:val="num" w:pos="240"/>
        </w:tabs>
        <w:ind w:left="240" w:hanging="240"/>
        <w:jc w:val="both"/>
        <w:rPr>
          <w:rFonts w:ascii="Century Schoolbook" w:hAnsi="Century Schoolbook"/>
          <w:sz w:val="22"/>
          <w:szCs w:val="22"/>
        </w:rPr>
      </w:pPr>
      <w:r>
        <w:rPr>
          <w:rFonts w:ascii="Century Schoolbook" w:hAnsi="Century Schoolbook"/>
          <w:sz w:val="22"/>
          <w:szCs w:val="22"/>
        </w:rPr>
        <w:t>La décision en matière d’octroi du mi-temps médical en cas d’accident du travail ou sur le chemin du travail ;</w:t>
      </w:r>
    </w:p>
    <w:p>
      <w:pPr>
        <w:numPr>
          <w:ilvl w:val="0"/>
          <w:numId w:val="21"/>
        </w:numPr>
        <w:tabs>
          <w:tab w:val="clear" w:pos="360"/>
          <w:tab w:val="num" w:pos="240"/>
        </w:tabs>
        <w:ind w:left="0" w:firstLine="0"/>
        <w:jc w:val="both"/>
        <w:rPr>
          <w:rFonts w:ascii="Century Schoolbook" w:hAnsi="Century Schoolbook"/>
          <w:sz w:val="22"/>
          <w:szCs w:val="22"/>
        </w:rPr>
      </w:pPr>
      <w:r>
        <w:rPr>
          <w:rFonts w:ascii="Century Schoolbook" w:hAnsi="Century Schoolbook"/>
          <w:sz w:val="22"/>
          <w:szCs w:val="22"/>
        </w:rPr>
        <w:t>Les décisions en matière de maladies professionnelles.</w:t>
      </w:r>
    </w:p>
    <w:p>
      <w:pPr>
        <w:jc w:val="both"/>
        <w:rPr>
          <w:rFonts w:ascii="Century Schoolbook" w:hAnsi="Century Schoolbook"/>
          <w:sz w:val="22"/>
          <w:szCs w:val="22"/>
        </w:rPr>
      </w:pPr>
    </w:p>
    <w:p>
      <w:pPr>
        <w:pStyle w:val="Retraitcorpsdetexte2"/>
        <w:spacing w:after="0"/>
        <w:ind w:left="0"/>
        <w:jc w:val="both"/>
        <w:rPr>
          <w:rFonts w:ascii="Century Schoolbook" w:hAnsi="Century Schoolbook"/>
          <w:sz w:val="22"/>
          <w:szCs w:val="22"/>
        </w:rPr>
      </w:pPr>
      <w:r>
        <w:rPr>
          <w:rFonts w:ascii="Century Schoolbook" w:hAnsi="Century Schoolbook"/>
          <w:sz w:val="22"/>
          <w:szCs w:val="22"/>
        </w:rPr>
        <w:t>Dans ces cas uniquement, il y a lieu de s’adresser à :</w:t>
      </w:r>
    </w:p>
    <w:p>
      <w:pPr>
        <w:jc w:val="center"/>
        <w:rPr>
          <w:rFonts w:ascii="Arial" w:hAnsi="Arial" w:cs="Arial"/>
          <w:color w:val="0000FF"/>
          <w:sz w:val="27"/>
          <w:szCs w:val="27"/>
          <w:lang w:val="fr-BE"/>
        </w:rPr>
      </w:pPr>
      <w:r>
        <w:rPr>
          <w:rFonts w:ascii="Arial" w:hAnsi="Arial" w:cs="Arial"/>
          <w:noProof/>
        </w:rPr>
        <w:drawing>
          <wp:inline distT="0" distB="0" distL="0" distR="0">
            <wp:extent cx="1139825" cy="522605"/>
            <wp:effectExtent l="19050" t="0" r="3175" b="0"/>
            <wp:docPr id="81" name="Image 81" descr="http://www.fedweb.belgium.be/nl/binaries/medex_actu_tcm120-95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fedweb.belgium.be/nl/binaries/medex_actu_tcm120-95009.gif"/>
                    <pic:cNvPicPr>
                      <a:picLocks noChangeAspect="1" noChangeArrowheads="1"/>
                    </pic:cNvPicPr>
                  </pic:nvPicPr>
                  <pic:blipFill>
                    <a:blip r:embed="rId169" r:link="rId170" cstate="print"/>
                    <a:srcRect/>
                    <a:stretch>
                      <a:fillRect/>
                    </a:stretch>
                  </pic:blipFill>
                  <pic:spPr bwMode="auto">
                    <a:xfrm>
                      <a:off x="0" y="0"/>
                      <a:ext cx="1139825" cy="522605"/>
                    </a:xfrm>
                    <a:prstGeom prst="rect">
                      <a:avLst/>
                    </a:prstGeom>
                    <a:noFill/>
                    <a:ln w="9525">
                      <a:noFill/>
                      <a:miter lim="800000"/>
                      <a:headEnd/>
                      <a:tailEnd/>
                    </a:ln>
                  </pic:spPr>
                </pic:pic>
              </a:graphicData>
            </a:graphic>
          </wp:inline>
        </w:drawing>
      </w:r>
    </w:p>
    <w:p>
      <w:pPr>
        <w:jc w:val="center"/>
        <w:rPr>
          <w:rFonts w:ascii="Century Schoolbook" w:hAnsi="Century Schoolbook" w:cs="Arial"/>
          <w:sz w:val="24"/>
          <w:szCs w:val="24"/>
        </w:rPr>
      </w:pPr>
      <w:r>
        <w:rPr>
          <w:rFonts w:ascii="Century Schoolbook" w:hAnsi="Century Schoolbook" w:cs="Arial"/>
          <w:sz w:val="24"/>
          <w:szCs w:val="24"/>
        </w:rPr>
        <w:t>Place Victor HORTA, 40/10</w:t>
      </w:r>
    </w:p>
    <w:p>
      <w:pPr>
        <w:jc w:val="center"/>
        <w:rPr>
          <w:rFonts w:ascii="Century Schoolbook" w:hAnsi="Century Schoolbook" w:cs="Arial"/>
          <w:sz w:val="24"/>
          <w:szCs w:val="24"/>
        </w:rPr>
      </w:pPr>
      <w:r>
        <w:rPr>
          <w:rFonts w:ascii="Century Schoolbook" w:hAnsi="Century Schoolbook" w:cs="Arial"/>
          <w:sz w:val="24"/>
          <w:szCs w:val="24"/>
        </w:rPr>
        <w:t>1060 BRUXELLES</w:t>
      </w:r>
    </w:p>
    <w:p>
      <w:pPr>
        <w:jc w:val="center"/>
        <w:rPr>
          <w:rFonts w:ascii="Century Schoolbook" w:hAnsi="Century Schoolbook" w:cs="Arial"/>
          <w:sz w:val="24"/>
          <w:szCs w:val="24"/>
        </w:rPr>
      </w:pPr>
      <w:r>
        <w:rPr>
          <w:rFonts w:ascii="Century Schoolbook" w:hAnsi="Century Schoolbook"/>
          <w:sz w:val="16"/>
        </w:rPr>
        <w:sym w:font="Wingdings 2" w:char="F027"/>
      </w:r>
      <w:r>
        <w:rPr>
          <w:rFonts w:ascii="Century Schoolbook" w:hAnsi="Century Schoolbook" w:cs="Arial"/>
          <w:sz w:val="24"/>
          <w:szCs w:val="24"/>
        </w:rPr>
        <w:t>: 02 / 524.97.97</w:t>
      </w:r>
    </w:p>
    <w:p>
      <w:pPr>
        <w:jc w:val="center"/>
        <w:rPr>
          <w:rFonts w:ascii="Century Schoolbook" w:hAnsi="Century Schoolbook" w:cs="Arial"/>
          <w:sz w:val="24"/>
          <w:szCs w:val="24"/>
        </w:rPr>
      </w:pPr>
      <w:r>
        <w:rPr>
          <w:rFonts w:ascii="Century Schoolbook" w:hAnsi="Century Schoolbook" w:cs="Arial"/>
          <w:noProof/>
          <w:color w:val="1122CC"/>
          <w:sz w:val="24"/>
          <w:szCs w:val="24"/>
        </w:rPr>
        <w:drawing>
          <wp:inline distT="0" distB="0" distL="0" distR="0">
            <wp:extent cx="213995" cy="225425"/>
            <wp:effectExtent l="19050" t="0" r="0" b="0"/>
            <wp:docPr id="82"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cs="Arial"/>
          <w:sz w:val="24"/>
          <w:szCs w:val="24"/>
        </w:rPr>
        <w:t xml:space="preserve">: </w:t>
      </w:r>
      <w:hyperlink r:id="rId171" w:history="1">
        <w:r>
          <w:rPr>
            <w:rStyle w:val="Lienhypertexte"/>
            <w:rFonts w:ascii="Century Schoolbook" w:hAnsi="Century Schoolbook" w:cs="Arial"/>
            <w:sz w:val="24"/>
            <w:szCs w:val="24"/>
          </w:rPr>
          <w:t>info@health.fgov.be</w:t>
        </w:r>
      </w:hyperlink>
    </w:p>
    <w:p>
      <w:pPr>
        <w:jc w:val="both"/>
        <w:rPr>
          <w:rFonts w:ascii="Century Schoolbook" w:hAnsi="Century Schoolbook"/>
          <w:sz w:val="22"/>
          <w:szCs w:val="22"/>
          <w:u w:val="double"/>
        </w:rPr>
      </w:pPr>
    </w:p>
    <w:p>
      <w:pPr>
        <w:pStyle w:val="Titre5"/>
        <w:numPr>
          <w:ilvl w:val="0"/>
          <w:numId w:val="79"/>
        </w:numPr>
        <w:jc w:val="both"/>
        <w:rPr>
          <w:color w:val="339966"/>
        </w:rPr>
      </w:pPr>
      <w:bookmarkStart w:id="288" w:name="_Toc386621255"/>
      <w:bookmarkStart w:id="289" w:name="_Toc518648342"/>
      <w:r>
        <w:rPr>
          <w:color w:val="339966"/>
        </w:rPr>
        <w:t>Situations particulières</w:t>
      </w:r>
      <w:bookmarkEnd w:id="288"/>
      <w:bookmarkEnd w:id="289"/>
    </w:p>
    <w:p>
      <w:pPr>
        <w:jc w:val="both"/>
        <w:rPr>
          <w:sz w:val="16"/>
          <w:szCs w:val="16"/>
        </w:rPr>
      </w:pPr>
    </w:p>
    <w:p>
      <w:pPr>
        <w:pStyle w:val="Titre6"/>
        <w:jc w:val="both"/>
      </w:pPr>
      <w:bookmarkStart w:id="290" w:name="_Toc518648343"/>
      <w:r>
        <w:t>2.1</w:t>
      </w:r>
      <w:r>
        <w:tab/>
      </w:r>
      <w:r>
        <w:rPr>
          <w:u w:val="single"/>
        </w:rPr>
        <w:t>Dérogations</w:t>
      </w:r>
      <w:bookmarkEnd w:id="290"/>
    </w:p>
    <w:p>
      <w:pPr>
        <w:jc w:val="both"/>
        <w:rPr>
          <w:rFonts w:ascii="Century Schoolbook" w:hAnsi="Century Schoolbook" w:cs="Arial"/>
          <w:sz w:val="22"/>
          <w:szCs w:val="22"/>
        </w:rPr>
      </w:pPr>
    </w:p>
    <w:p>
      <w:pPr>
        <w:numPr>
          <w:ilvl w:val="0"/>
          <w:numId w:val="28"/>
        </w:numPr>
        <w:ind w:left="1134" w:hanging="567"/>
        <w:jc w:val="both"/>
        <w:rPr>
          <w:rStyle w:val="StyleCenturySchoolbook12ptGrasDoublesoulignCar"/>
          <w:color w:val="800080"/>
        </w:rPr>
      </w:pPr>
      <w:bookmarkStart w:id="291" w:name="_Toc386621256"/>
      <w:bookmarkStart w:id="292" w:name="_Toc518648344"/>
      <w:r>
        <w:rPr>
          <w:rStyle w:val="StyleCenturySchoolbook12ptGrasDoublesoulignCar"/>
          <w:color w:val="800080"/>
        </w:rPr>
        <w:t xml:space="preserve">Recrutement </w:t>
      </w:r>
      <w:bookmarkEnd w:id="291"/>
      <w:r>
        <w:rPr>
          <w:rStyle w:val="StyleCenturySchoolbook12ptGrasDoublesoulignCar"/>
          <w:color w:val="800080"/>
        </w:rPr>
        <w:t>d’un membre du personnel porteur d’un « autre titre » (ou titre de pénurie non listé – TPnL) (enseignement secondaire)</w:t>
      </w:r>
      <w:bookmarkEnd w:id="292"/>
      <w:r>
        <w:rPr>
          <w:rStyle w:val="Appelnotedebasdep"/>
          <w:rFonts w:ascii="Century Schoolbook" w:hAnsi="Century Schoolbook"/>
          <w:b/>
          <w:color w:val="800080"/>
          <w:sz w:val="24"/>
          <w:szCs w:val="24"/>
          <w:u w:val="double"/>
        </w:rPr>
        <w:footnoteReference w:id="27"/>
      </w:r>
    </w:p>
    <w:p>
      <w:pPr>
        <w:jc w:val="both"/>
        <w:rPr>
          <w:rFonts w:ascii="Century Schoolbook" w:hAnsi="Century Schoolbook"/>
          <w:sz w:val="16"/>
          <w:szCs w:val="16"/>
          <w:u w:val="single"/>
        </w:rPr>
      </w:pPr>
    </w:p>
    <w:p>
      <w:pPr>
        <w:pStyle w:val="Paragraphedeliste11"/>
        <w:ind w:left="0"/>
        <w:jc w:val="both"/>
        <w:rPr>
          <w:rFonts w:ascii="Century Schoolbook" w:hAnsi="Century Schoolbook"/>
          <w:lang w:val="fr-FR"/>
        </w:rPr>
      </w:pPr>
      <w:r>
        <w:rPr>
          <w:rFonts w:ascii="Century Schoolbook" w:hAnsi="Century Schoolbook"/>
          <w:lang w:val="fr-FR"/>
        </w:rPr>
        <w:t xml:space="preserve">La réforme des titres et fonctions a également un impact sur le recrutement de personnes ne disposant d’aucun titre repris dans la réglementation. </w:t>
      </w:r>
    </w:p>
    <w:p>
      <w:pPr>
        <w:pStyle w:val="Paragraphedeliste11"/>
        <w:ind w:left="0"/>
        <w:jc w:val="both"/>
        <w:rPr>
          <w:rFonts w:ascii="Century Schoolbook" w:hAnsi="Century Schoolbook"/>
          <w:lang w:val="fr-FR"/>
        </w:rPr>
      </w:pPr>
    </w:p>
    <w:p>
      <w:pPr>
        <w:pStyle w:val="Paragraphedeliste11"/>
        <w:pBdr>
          <w:top w:val="single" w:sz="4" w:space="1" w:color="auto"/>
          <w:left w:val="single" w:sz="4" w:space="4" w:color="auto"/>
          <w:bottom w:val="single" w:sz="4" w:space="1" w:color="auto"/>
          <w:right w:val="single" w:sz="4" w:space="4" w:color="auto"/>
        </w:pBdr>
        <w:ind w:left="0"/>
        <w:jc w:val="both"/>
        <w:rPr>
          <w:rFonts w:ascii="Century Schoolbook" w:hAnsi="Century Schoolbook"/>
          <w:b/>
          <w:lang w:val="fr-FR"/>
        </w:rPr>
      </w:pPr>
      <w:bookmarkStart w:id="293" w:name="_Toc44133709"/>
      <w:r>
        <w:rPr>
          <w:rFonts w:ascii="Century Schoolbook" w:hAnsi="Century Schoolbook"/>
          <w:b/>
          <w:lang w:val="fr-FR"/>
        </w:rPr>
        <w:t xml:space="preserve">Les nouvelles dispositions vous sont précisées dans la </w:t>
      </w:r>
      <w:r>
        <w:rPr>
          <w:rFonts w:ascii="Century Schoolbook" w:hAnsi="Century Schoolbook"/>
          <w:b/>
          <w:highlight w:val="yellow"/>
          <w:lang w:val="fr-FR"/>
        </w:rPr>
        <w:t>circulaire n° 6284 du 19 juillet 2017</w:t>
      </w:r>
      <w:r>
        <w:rPr>
          <w:rFonts w:ascii="Century Schoolbook" w:hAnsi="Century Schoolbook"/>
          <w:b/>
          <w:lang w:val="fr-FR"/>
        </w:rPr>
        <w:t xml:space="preserve"> « Recrutement d’un membre du personnel porteur d’un autre « titre » - Chambre de la pénurie ».</w:t>
      </w:r>
    </w:p>
    <w:p>
      <w:pPr>
        <w:pStyle w:val="Paragraphedeliste11"/>
        <w:pBdr>
          <w:top w:val="single" w:sz="4" w:space="1" w:color="auto"/>
          <w:left w:val="single" w:sz="4" w:space="4" w:color="auto"/>
          <w:bottom w:val="single" w:sz="4" w:space="1" w:color="auto"/>
          <w:right w:val="single" w:sz="4" w:space="4" w:color="auto"/>
        </w:pBdr>
        <w:ind w:left="0"/>
        <w:jc w:val="both"/>
        <w:rPr>
          <w:rFonts w:ascii="Century Schoolbook" w:hAnsi="Century Schoolbook"/>
          <w:b/>
          <w:lang w:val="fr-FR"/>
        </w:rPr>
      </w:pPr>
    </w:p>
    <w:p>
      <w:pPr>
        <w:pStyle w:val="Paragraphedeliste11"/>
        <w:pBdr>
          <w:top w:val="single" w:sz="4" w:space="1" w:color="auto"/>
          <w:left w:val="single" w:sz="4" w:space="4" w:color="auto"/>
          <w:bottom w:val="single" w:sz="4" w:space="1" w:color="auto"/>
          <w:right w:val="single" w:sz="4" w:space="4" w:color="auto"/>
        </w:pBdr>
        <w:ind w:left="0"/>
        <w:jc w:val="both"/>
        <w:rPr>
          <w:rFonts w:ascii="Century Schoolbook" w:hAnsi="Century Schoolbook"/>
          <w:b/>
          <w:lang w:val="fr-FR"/>
        </w:rPr>
      </w:pPr>
      <w:r>
        <w:rPr>
          <w:rFonts w:ascii="Century Schoolbook" w:hAnsi="Century Schoolbook"/>
          <w:b/>
          <w:lang w:val="fr-FR"/>
        </w:rPr>
        <w:t>ATTENTION : cette chambre n’est compétente que pour l’enseignement secondaire</w:t>
      </w:r>
    </w:p>
    <w:p>
      <w:pPr>
        <w:pStyle w:val="Paragraphedeliste11"/>
        <w:pBdr>
          <w:top w:val="single" w:sz="4" w:space="1" w:color="auto"/>
          <w:left w:val="single" w:sz="4" w:space="4" w:color="auto"/>
          <w:bottom w:val="single" w:sz="4" w:space="1" w:color="auto"/>
          <w:right w:val="single" w:sz="4" w:space="4" w:color="auto"/>
        </w:pBdr>
        <w:ind w:left="0"/>
        <w:jc w:val="both"/>
        <w:rPr>
          <w:rFonts w:ascii="Century Schoolbook" w:hAnsi="Century Schoolbook"/>
          <w:b/>
          <w:lang w:val="fr-FR"/>
        </w:rPr>
      </w:pPr>
    </w:p>
    <w:p>
      <w:pPr>
        <w:pStyle w:val="Paragraphedeliste11"/>
        <w:pBdr>
          <w:top w:val="single" w:sz="4" w:space="1" w:color="auto"/>
          <w:left w:val="single" w:sz="4" w:space="4" w:color="auto"/>
          <w:bottom w:val="single" w:sz="4" w:space="1" w:color="auto"/>
          <w:right w:val="single" w:sz="4" w:space="4" w:color="auto"/>
        </w:pBdr>
        <w:ind w:left="0"/>
        <w:jc w:val="both"/>
        <w:rPr>
          <w:rFonts w:ascii="Century Schoolbook" w:hAnsi="Century Schoolbook"/>
          <w:b/>
          <w:color w:val="FF0000"/>
          <w:lang w:val="fr-FR"/>
        </w:rPr>
      </w:pPr>
      <w:r>
        <w:rPr>
          <w:rFonts w:ascii="Century Schoolbook" w:hAnsi="Century Schoolbook"/>
          <w:b/>
          <w:lang w:val="fr-FR"/>
        </w:rPr>
        <w:t xml:space="preserve">Vous trouverez le document adéquat à utiliser en </w:t>
      </w:r>
      <w:r>
        <w:rPr>
          <w:rFonts w:ascii="Century Schoolbook" w:hAnsi="Century Schoolbook"/>
          <w:b/>
          <w:highlight w:val="lightGray"/>
          <w:lang w:val="fr-FR"/>
        </w:rPr>
        <w:t>annexe 57</w:t>
      </w:r>
    </w:p>
    <w:p>
      <w:pPr>
        <w:pStyle w:val="Paragraphedeliste11"/>
        <w:pBdr>
          <w:top w:val="single" w:sz="4" w:space="1" w:color="auto"/>
          <w:left w:val="single" w:sz="4" w:space="4" w:color="auto"/>
          <w:bottom w:val="single" w:sz="4" w:space="1" w:color="auto"/>
          <w:right w:val="single" w:sz="4" w:space="4" w:color="auto"/>
        </w:pBdr>
        <w:ind w:left="0"/>
        <w:jc w:val="both"/>
        <w:rPr>
          <w:rFonts w:ascii="Century Schoolbook" w:hAnsi="Century Schoolbook"/>
          <w:b/>
        </w:rPr>
      </w:pP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Ministère de la Fédération Wallonie-Bruxelles</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A.G.E. - CITICAP</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Chambre de la Pénurie</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Secrétaire de la Chambre de la Pénurie</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 xml:space="preserve">1er étage - bureau </w:t>
      </w:r>
      <w:r>
        <w:rPr>
          <w:rFonts w:ascii="Century Schoolbook" w:hAnsi="Century Schoolbook"/>
          <w:b/>
          <w:highlight w:val="yellow"/>
        </w:rPr>
        <w:t>1E123</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Boulevard Léopold II, 44</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rPr>
        <w:t>1080 BRUXELLES</w:t>
      </w:r>
    </w:p>
    <w:p>
      <w:pPr>
        <w:pStyle w:val="Paragraphedeliste11"/>
        <w:pBdr>
          <w:top w:val="single" w:sz="4" w:space="1" w:color="auto"/>
          <w:left w:val="single" w:sz="4" w:space="4" w:color="auto"/>
          <w:bottom w:val="single" w:sz="4" w:space="1" w:color="auto"/>
          <w:right w:val="single" w:sz="4" w:space="4" w:color="auto"/>
        </w:pBdr>
        <w:ind w:left="0"/>
        <w:jc w:val="center"/>
        <w:rPr>
          <w:rFonts w:ascii="Century Schoolbook" w:hAnsi="Century Schoolbook"/>
          <w:b/>
        </w:rPr>
      </w:pPr>
      <w:r>
        <w:rPr>
          <w:rFonts w:ascii="Century Schoolbook" w:hAnsi="Century Schoolbook"/>
          <w:b/>
          <w:noProof/>
          <w:lang w:val="fr-FR" w:eastAsia="fr-FR"/>
        </w:rPr>
        <w:drawing>
          <wp:inline distT="0" distB="0" distL="0" distR="0">
            <wp:extent cx="210820" cy="2286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820" cy="228600"/>
                    </a:xfrm>
                    <a:prstGeom prst="rect">
                      <a:avLst/>
                    </a:prstGeom>
                    <a:noFill/>
                    <a:ln>
                      <a:noFill/>
                    </a:ln>
                  </pic:spPr>
                </pic:pic>
              </a:graphicData>
            </a:graphic>
          </wp:inline>
        </w:drawing>
      </w:r>
      <w:r>
        <w:rPr>
          <w:rFonts w:ascii="Century Schoolbook" w:hAnsi="Century Schoolbook"/>
          <w:b/>
          <w:noProof/>
          <w:lang w:eastAsia="fr-BE"/>
        </w:rPr>
        <w:t xml:space="preserve"> : </w:t>
      </w:r>
      <w:hyperlink r:id="rId172" w:history="1">
        <w:r>
          <w:rPr>
            <w:rStyle w:val="Lienhypertexte"/>
            <w:rFonts w:ascii="Century Schoolbook" w:hAnsi="Century Schoolbook"/>
            <w:b/>
            <w:noProof/>
            <w:highlight w:val="yellow"/>
            <w:lang w:eastAsia="fr-BE"/>
          </w:rPr>
          <w:t>chambre-</w:t>
        </w:r>
        <w:r>
          <w:rPr>
            <w:rStyle w:val="Lienhypertexte"/>
            <w:rFonts w:ascii="Century Schoolbook" w:hAnsi="Century Schoolbook"/>
            <w:b/>
            <w:highlight w:val="yellow"/>
          </w:rPr>
          <w:t>penurie</w:t>
        </w:r>
        <w:r>
          <w:rPr>
            <w:rStyle w:val="Lienhypertexte"/>
            <w:rFonts w:ascii="Century Schoolbook" w:hAnsi="Century Schoolbook"/>
            <w:b/>
          </w:rPr>
          <w:t>@cfwb.be</w:t>
        </w:r>
      </w:hyperlink>
    </w:p>
    <w:p>
      <w:pPr>
        <w:pStyle w:val="Paragraphedeliste11"/>
        <w:ind w:left="0"/>
        <w:jc w:val="both"/>
        <w:rPr>
          <w:rFonts w:ascii="Century Schoolbook" w:hAnsi="Century Schoolbook"/>
          <w:lang w:val="fr-FR"/>
        </w:rPr>
      </w:pPr>
    </w:p>
    <w:p>
      <w:pPr>
        <w:pStyle w:val="Paragraphedeliste11"/>
        <w:ind w:left="0"/>
        <w:jc w:val="both"/>
        <w:rPr>
          <w:rFonts w:ascii="Century Schoolbook" w:hAnsi="Century Schoolbook"/>
          <w:lang w:val="fr-FR"/>
        </w:rPr>
      </w:pPr>
    </w:p>
    <w:p>
      <w:pPr>
        <w:pStyle w:val="Paragraphedeliste11"/>
        <w:ind w:left="0"/>
        <w:jc w:val="both"/>
        <w:rPr>
          <w:rFonts w:ascii="Century Schoolbook" w:hAnsi="Century Schoolbook"/>
          <w:lang w:val="fr-FR"/>
        </w:rPr>
      </w:pPr>
    </w:p>
    <w:p>
      <w:pPr>
        <w:jc w:val="both"/>
        <w:rPr>
          <w:rFonts w:ascii="Century Schoolbook" w:hAnsi="Century Schoolbook"/>
          <w:sz w:val="24"/>
          <w:szCs w:val="24"/>
        </w:rPr>
      </w:pPr>
      <w:r>
        <w:rPr>
          <w:rFonts w:ascii="Century Schoolbook" w:hAnsi="Century Schoolbook"/>
          <w:sz w:val="24"/>
          <w:szCs w:val="24"/>
        </w:rPr>
        <w:t>Avant toute démarche de demande de dérogation de titre, l’attention des Pouvoirs Organisateurs est attirée sur la possibilité qui leur est laissée de consulter le secrétariat de la Commission centrale de gestion des emplois dont ils relèvent afin de vérifier si un membre du personnel en disponibilité par défaut d’emploi dans la fonction, ou porteur du titre requis, ne pourrait pas faire l’objet d’une désignation.</w:t>
      </w:r>
    </w:p>
    <w:p>
      <w:pPr>
        <w:jc w:val="both"/>
        <w:rPr>
          <w:rFonts w:ascii="Century Schoolbook" w:hAnsi="Century Schoolbook"/>
          <w:sz w:val="24"/>
          <w:szCs w:val="24"/>
        </w:rPr>
      </w:pPr>
    </w:p>
    <w:p>
      <w:pPr>
        <w:autoSpaceDE w:val="0"/>
        <w:autoSpaceDN w:val="0"/>
        <w:jc w:val="both"/>
        <w:rPr>
          <w:rFonts w:ascii="Century Schoolbook" w:hAnsi="Century Schoolbook"/>
          <w:sz w:val="24"/>
          <w:szCs w:val="24"/>
        </w:rPr>
      </w:pPr>
      <w:r>
        <w:rPr>
          <w:rFonts w:ascii="Century Schoolbook" w:hAnsi="Century Schoolbook"/>
          <w:sz w:val="24"/>
          <w:szCs w:val="24"/>
        </w:rPr>
        <w:t>La consultation du secrétariat de la Commission centrale de gestion des emplois compétente est par ailleurs une obligation préalable avant toute désignation à titre temporaire lorsqu’un pouvoir organisateur dispose d'un emploi vacant, ou temporairement vacant pour une durée de 15 semaines au moins, et qu’il ne peut être attribué par réaffectation ou remise au travail à aucun membre du personnel soit par le pouvoir organisateur, soit dans l'enseignement libre subventionné par l'ORCES (article 27 du décret du 12 mai 2004 relatif à la définition de la pénurie et à certaines Commissions dans l'enseignement organisé ou subventionné par la Communauté française).</w:t>
      </w:r>
    </w:p>
    <w:p>
      <w:pPr>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Secrétariat de la Commission centrale de gestion des emplois :</w:t>
      </w:r>
    </w:p>
    <w:p>
      <w:pPr>
        <w:jc w:val="both"/>
        <w:rPr>
          <w:rFonts w:ascii="Century Schoolbook" w:hAnsi="Century Schoolbook"/>
          <w:sz w:val="24"/>
          <w:szCs w:val="24"/>
        </w:rPr>
      </w:pPr>
    </w:p>
    <w:p>
      <w:pPr>
        <w:jc w:val="both"/>
        <w:rPr>
          <w:rFonts w:ascii="Century Schoolbook" w:hAnsi="Century Schoolbook"/>
          <w:sz w:val="24"/>
          <w:szCs w:val="24"/>
        </w:rPr>
      </w:pPr>
    </w:p>
    <w:p>
      <w:pPr>
        <w:pStyle w:val="Paragraphedeliste"/>
        <w:ind w:left="709" w:hanging="425"/>
        <w:rPr>
          <w:rFonts w:ascii="Century Schoolbook" w:hAnsi="Century Schoolbook"/>
          <w:sz w:val="24"/>
          <w:szCs w:val="24"/>
        </w:rPr>
      </w:pPr>
      <w:r>
        <w:rPr>
          <w:rFonts w:ascii="Century Schoolbook" w:hAnsi="Century Schoolbook"/>
          <w:sz w:val="24"/>
          <w:szCs w:val="24"/>
        </w:rPr>
        <w:t xml:space="preserve">-      pour l’enseignement secondaire et de promotion sociale officiel subventionné : </w:t>
      </w:r>
      <w:hyperlink r:id="rId173" w:history="1">
        <w:r>
          <w:rPr>
            <w:rStyle w:val="Lienhypertexte"/>
            <w:rFonts w:ascii="Century Schoolbook" w:hAnsi="Century Schoolbook"/>
            <w:sz w:val="24"/>
            <w:szCs w:val="24"/>
          </w:rPr>
          <w:t>ccsecondaire.officiel@cfwb.be</w:t>
        </w:r>
      </w:hyperlink>
    </w:p>
    <w:p>
      <w:pPr>
        <w:pStyle w:val="Paragraphedeliste"/>
        <w:ind w:left="709" w:hanging="425"/>
        <w:rPr>
          <w:rStyle w:val="Lienhypertexte"/>
          <w:rFonts w:ascii="Century Schoolbook" w:hAnsi="Century Schoolbook"/>
          <w:sz w:val="24"/>
          <w:szCs w:val="24"/>
        </w:rPr>
      </w:pPr>
      <w:r>
        <w:rPr>
          <w:rFonts w:ascii="Century Schoolbook" w:hAnsi="Century Schoolbook"/>
          <w:sz w:val="24"/>
          <w:szCs w:val="24"/>
        </w:rPr>
        <w:t xml:space="preserve">-      pour l’enseignement secondaire et de promotion sociale libre subventionné : </w:t>
      </w:r>
      <w:hyperlink r:id="rId174" w:history="1">
        <w:r>
          <w:rPr>
            <w:rStyle w:val="Lienhypertexte"/>
            <w:rFonts w:ascii="Century Schoolbook" w:hAnsi="Century Schoolbook"/>
            <w:sz w:val="24"/>
            <w:szCs w:val="24"/>
          </w:rPr>
          <w:t>ccsecondaire.libre@cfwb.be</w:t>
        </w:r>
      </w:hyperlink>
    </w:p>
    <w:p>
      <w:pPr>
        <w:pStyle w:val="Paragraphedeliste"/>
        <w:ind w:left="709" w:hanging="425"/>
        <w:rPr>
          <w:rStyle w:val="Lienhypertexte"/>
          <w:rFonts w:ascii="Century Schoolbook" w:hAnsi="Century Schoolbook"/>
          <w:sz w:val="24"/>
          <w:szCs w:val="24"/>
        </w:rPr>
      </w:pPr>
    </w:p>
    <w:p>
      <w:pPr>
        <w:pStyle w:val="Paragraphedeliste1"/>
        <w:ind w:left="0"/>
        <w:jc w:val="both"/>
        <w:rPr>
          <w:rFonts w:ascii="Verdana" w:hAnsi="Verdana"/>
          <w:lang w:val="fr-FR"/>
        </w:rPr>
      </w:pPr>
      <w:r>
        <w:rPr>
          <w:rFonts w:ascii="Verdana" w:hAnsi="Verdana"/>
          <w:lang w:val="fr-FR"/>
        </w:rPr>
        <w:t>La réforme des titres et fonctions a également un impact sur le recrutement de personnes ne disposant d’aucun titre repris dans la réglementation. En cas de pénurie, le Pouvoir organisateur souhaitant engager ces personnes doit saisir la Chambre de la Pénurie. L’attestation délivrée par ladite chambre est à annexer au document de demande d’avance.</w:t>
      </w:r>
    </w:p>
    <w:p>
      <w:pPr>
        <w:pStyle w:val="S3"/>
        <w:rPr>
          <w:sz w:val="22"/>
          <w:szCs w:val="22"/>
        </w:rPr>
      </w:pPr>
    </w:p>
    <w:p>
      <w:pPr>
        <w:pStyle w:val="Titre2"/>
        <w:pBdr>
          <w:top w:val="none" w:sz="0" w:space="0" w:color="auto"/>
          <w:left w:val="none" w:sz="0" w:space="0" w:color="auto"/>
          <w:bottom w:val="none" w:sz="0" w:space="0" w:color="auto"/>
          <w:right w:val="none" w:sz="0" w:space="0" w:color="auto"/>
        </w:pBdr>
        <w:spacing w:before="0" w:after="0"/>
        <w:rPr>
          <w:rFonts w:ascii="Verdana" w:hAnsi="Verdana"/>
          <w:b w:val="0"/>
          <w:i w:val="0"/>
          <w:sz w:val="22"/>
          <w:szCs w:val="22"/>
        </w:rPr>
      </w:pPr>
    </w:p>
    <w:p>
      <w:pPr>
        <w:pStyle w:val="Titre2"/>
        <w:pBdr>
          <w:top w:val="single" w:sz="4" w:space="1" w:color="auto"/>
          <w:left w:val="single" w:sz="4" w:space="4" w:color="auto"/>
          <w:bottom w:val="single" w:sz="4" w:space="1" w:color="auto"/>
          <w:right w:val="single" w:sz="4" w:space="4" w:color="auto"/>
        </w:pBdr>
        <w:spacing w:before="0" w:after="0"/>
        <w:rPr>
          <w:rFonts w:ascii="Verdana" w:hAnsi="Verdana"/>
          <w:b w:val="0"/>
          <w:i w:val="0"/>
          <w:sz w:val="22"/>
          <w:szCs w:val="22"/>
        </w:rPr>
      </w:pPr>
      <w:bookmarkStart w:id="294" w:name="_Toc486583020"/>
      <w:bookmarkStart w:id="295" w:name="_Toc518648345"/>
      <w:r>
        <w:rPr>
          <w:rFonts w:ascii="Verdana" w:hAnsi="Verdana"/>
          <w:b w:val="0"/>
          <w:i w:val="0"/>
          <w:sz w:val="22"/>
          <w:szCs w:val="22"/>
        </w:rPr>
        <w:t xml:space="preserve">Ces dispositions vous sont précisées dans la </w:t>
      </w:r>
      <w:hyperlink r:id="rId175" w:history="1">
        <w:r>
          <w:rPr>
            <w:rStyle w:val="Lienhypertexte"/>
            <w:rFonts w:ascii="Verdana" w:hAnsi="Verdana"/>
            <w:b w:val="0"/>
            <w:i w:val="0"/>
            <w:sz w:val="22"/>
            <w:szCs w:val="22"/>
          </w:rPr>
          <w:t>Circulaire 6691 du 6 juin 2018 relative au mécanisme d’assimilation à titre suffisant pour les porteurs d’un titre de pénurie</w:t>
        </w:r>
      </w:hyperlink>
      <w:r>
        <w:rPr>
          <w:rFonts w:ascii="Verdana" w:hAnsi="Verdana"/>
          <w:b w:val="0"/>
          <w:i w:val="0"/>
          <w:sz w:val="22"/>
          <w:szCs w:val="22"/>
        </w:rPr>
        <w:t>.</w:t>
      </w:r>
      <w:bookmarkEnd w:id="294"/>
      <w:bookmarkEnd w:id="295"/>
    </w:p>
    <w:p>
      <w:pPr>
        <w:pStyle w:val="Paragraphedeliste1"/>
        <w:pBdr>
          <w:top w:val="single" w:sz="4" w:space="1" w:color="auto"/>
          <w:left w:val="single" w:sz="4" w:space="4" w:color="auto"/>
          <w:bottom w:val="single" w:sz="4" w:space="1" w:color="auto"/>
          <w:right w:val="single" w:sz="4" w:space="4" w:color="auto"/>
        </w:pBdr>
        <w:ind w:left="0"/>
        <w:jc w:val="both"/>
        <w:rPr>
          <w:rFonts w:ascii="Verdana" w:hAnsi="Verdana"/>
          <w:b/>
          <w:lang w:val="fr-FR"/>
        </w:rPr>
      </w:pPr>
    </w:p>
    <w:p>
      <w:pPr>
        <w:pStyle w:val="Paragraphedeliste1"/>
        <w:pBdr>
          <w:top w:val="single" w:sz="4" w:space="1" w:color="auto"/>
          <w:left w:val="single" w:sz="4" w:space="4" w:color="auto"/>
          <w:bottom w:val="single" w:sz="4" w:space="1" w:color="auto"/>
          <w:right w:val="single" w:sz="4" w:space="4" w:color="auto"/>
        </w:pBdr>
        <w:ind w:left="0" w:firstLine="709"/>
        <w:jc w:val="both"/>
        <w:rPr>
          <w:rFonts w:ascii="Verdana" w:hAnsi="Verdana"/>
          <w:b/>
          <w:lang w:val="fr-FR"/>
        </w:rPr>
      </w:pPr>
      <w:r>
        <w:rPr>
          <w:rFonts w:ascii="Verdana" w:hAnsi="Verdana"/>
          <w:b/>
          <w:lang w:val="fr-FR"/>
        </w:rPr>
        <w:t>Vous trouverez le document adéquat à utiliser en annexe 67.</w:t>
      </w:r>
    </w:p>
    <w:p>
      <w:pPr>
        <w:pStyle w:val="Paragraphedeliste1"/>
        <w:pBdr>
          <w:top w:val="single" w:sz="4" w:space="1" w:color="auto"/>
          <w:left w:val="single" w:sz="4" w:space="4" w:color="auto"/>
          <w:bottom w:val="single" w:sz="4" w:space="1" w:color="auto"/>
          <w:right w:val="single" w:sz="4" w:space="4" w:color="auto"/>
        </w:pBdr>
        <w:ind w:left="0"/>
        <w:jc w:val="both"/>
        <w:rPr>
          <w:rFonts w:ascii="Verdana" w:hAnsi="Verdana"/>
          <w:b/>
          <w:lang w:val="fr-FR"/>
        </w:rPr>
      </w:pPr>
    </w:p>
    <w:p>
      <w:pPr>
        <w:pStyle w:val="Paragraphedeliste1"/>
        <w:pBdr>
          <w:top w:val="single" w:sz="4" w:space="1" w:color="auto"/>
          <w:left w:val="single" w:sz="4" w:space="4" w:color="auto"/>
          <w:bottom w:val="single" w:sz="4" w:space="1" w:color="auto"/>
          <w:right w:val="single" w:sz="4" w:space="4" w:color="auto"/>
        </w:pBdr>
        <w:ind w:left="0" w:firstLine="709"/>
        <w:jc w:val="both"/>
        <w:rPr>
          <w:rFonts w:ascii="Verdana" w:hAnsi="Verdana"/>
          <w:b/>
          <w:color w:val="FF0000"/>
          <w:lang w:val="fr-FR"/>
        </w:rPr>
      </w:pPr>
      <w:r>
        <w:rPr>
          <w:rFonts w:ascii="Verdana" w:hAnsi="Verdana"/>
          <w:b/>
          <w:lang w:val="fr-FR"/>
        </w:rPr>
        <w:t>Il convient d’envoyer les demandes à l’adresse suivante :</w:t>
      </w:r>
    </w:p>
    <w:p>
      <w:pPr>
        <w:pStyle w:val="Paragraphedeliste1"/>
        <w:pBdr>
          <w:top w:val="single" w:sz="4" w:space="1" w:color="auto"/>
          <w:left w:val="single" w:sz="4" w:space="4" w:color="auto"/>
          <w:bottom w:val="single" w:sz="4" w:space="1" w:color="auto"/>
          <w:right w:val="single" w:sz="4" w:space="4" w:color="auto"/>
        </w:pBdr>
        <w:ind w:left="0"/>
        <w:jc w:val="both"/>
        <w:rPr>
          <w:rFonts w:ascii="Verdana" w:hAnsi="Verdana"/>
          <w:b/>
        </w:rPr>
      </w:pPr>
    </w:p>
    <w:p>
      <w:pPr>
        <w:pStyle w:val="Paragraphedeliste1"/>
        <w:pBdr>
          <w:top w:val="single" w:sz="4" w:space="1" w:color="auto"/>
          <w:left w:val="single" w:sz="4" w:space="4" w:color="auto"/>
          <w:bottom w:val="single" w:sz="4" w:space="1" w:color="auto"/>
          <w:right w:val="single" w:sz="4" w:space="4" w:color="auto"/>
        </w:pBdr>
        <w:ind w:left="0"/>
        <w:jc w:val="center"/>
        <w:rPr>
          <w:rStyle w:val="Lienhypertexte"/>
          <w:rFonts w:ascii="Verdana" w:hAnsi="Verdana"/>
          <w:b/>
        </w:rPr>
      </w:pPr>
      <w:r>
        <w:rPr>
          <w:rFonts w:ascii="Verdana" w:hAnsi="Verdana"/>
          <w:b/>
          <w:noProof/>
          <w:lang w:eastAsia="fr-BE"/>
        </w:rPr>
        <w:sym w:font="Wingdings" w:char="F02A"/>
      </w:r>
      <w:r>
        <w:rPr>
          <w:rFonts w:ascii="Verdana" w:hAnsi="Verdana"/>
          <w:b/>
          <w:noProof/>
          <w:lang w:eastAsia="fr-BE"/>
        </w:rPr>
        <w:t xml:space="preserve"> : </w:t>
      </w:r>
      <w:hyperlink r:id="rId176" w:history="1">
        <w:r>
          <w:rPr>
            <w:rStyle w:val="Lienhypertexte"/>
            <w:rFonts w:ascii="Verdana" w:hAnsi="Verdana"/>
            <w:b/>
            <w:noProof/>
            <w:lang w:eastAsia="fr-BE"/>
          </w:rPr>
          <w:t>assimilation</w:t>
        </w:r>
        <w:r>
          <w:rPr>
            <w:rStyle w:val="Lienhypertexte"/>
            <w:rFonts w:ascii="Verdana" w:hAnsi="Verdana"/>
            <w:b/>
          </w:rPr>
          <w:t>@cfwb.be</w:t>
        </w:r>
      </w:hyperlink>
    </w:p>
    <w:p>
      <w:pPr>
        <w:rPr>
          <w:rStyle w:val="Lienhypertexte"/>
          <w:rFonts w:ascii="Verdana" w:hAnsi="Verdana"/>
          <w:b/>
          <w:sz w:val="22"/>
          <w:szCs w:val="22"/>
          <w:lang w:val="fr-BE" w:eastAsia="en-US"/>
        </w:rPr>
      </w:pPr>
      <w:r>
        <w:rPr>
          <w:rStyle w:val="Lienhypertexte"/>
          <w:rFonts w:ascii="Verdana" w:hAnsi="Verdana"/>
          <w:b/>
        </w:rPr>
        <w:br w:type="page"/>
      </w:r>
    </w:p>
    <w:p>
      <w:pPr>
        <w:pStyle w:val="Paragraphedeliste1"/>
        <w:ind w:left="0"/>
        <w:jc w:val="center"/>
        <w:rPr>
          <w:rStyle w:val="Lienhypertexte"/>
          <w:rFonts w:ascii="Verdana" w:hAnsi="Verdana"/>
          <w:b/>
        </w:rPr>
      </w:pPr>
    </w:p>
    <w:p>
      <w:pPr>
        <w:pStyle w:val="Paragraphedeliste11"/>
        <w:ind w:left="0"/>
        <w:jc w:val="both"/>
        <w:rPr>
          <w:rFonts w:ascii="Century Schoolbook" w:hAnsi="Century Schoolbook"/>
        </w:rPr>
      </w:pPr>
    </w:p>
    <w:p>
      <w:pPr>
        <w:pStyle w:val="Paragraphedeliste11"/>
        <w:ind w:left="0"/>
        <w:jc w:val="both"/>
        <w:rPr>
          <w:rFonts w:ascii="Century Schoolbook" w:hAnsi="Century Schoolbook"/>
          <w:lang w:val="fr-FR"/>
        </w:rPr>
      </w:pPr>
    </w:p>
    <w:p>
      <w:pPr>
        <w:numPr>
          <w:ilvl w:val="0"/>
          <w:numId w:val="28"/>
        </w:numPr>
        <w:ind w:left="1134" w:hanging="567"/>
        <w:jc w:val="both"/>
        <w:rPr>
          <w:rStyle w:val="StyleCenturySchoolbook12ptGrasDoublesoulignCar"/>
          <w:color w:val="800080"/>
        </w:rPr>
      </w:pPr>
      <w:bookmarkStart w:id="296" w:name="_Toc386621263"/>
      <w:bookmarkStart w:id="297" w:name="_Toc424112651"/>
      <w:bookmarkStart w:id="298" w:name="_Toc518648346"/>
      <w:bookmarkEnd w:id="293"/>
      <w:r>
        <w:rPr>
          <w:rStyle w:val="StyleCenturySchoolbook12ptGrasDoublesoulignCar"/>
          <w:color w:val="800080"/>
        </w:rPr>
        <w:t>Recrutement dans l’enseignement supérieur, d’un membre du personnel non porteur d’un titre requis</w:t>
      </w:r>
      <w:bookmarkEnd w:id="296"/>
      <w:bookmarkEnd w:id="297"/>
      <w:bookmarkEnd w:id="298"/>
      <w:r>
        <w:rPr>
          <w:rStyle w:val="Appelnotedebasdep"/>
          <w:rFonts w:ascii="Century Schoolbook" w:hAnsi="Century Schoolbook"/>
          <w:b/>
          <w:color w:val="800080"/>
          <w:sz w:val="24"/>
          <w:szCs w:val="24"/>
          <w:u w:val="double"/>
        </w:rPr>
        <w:footnoteReference w:id="28"/>
      </w:r>
      <w:r>
        <w:rPr>
          <w:rStyle w:val="StyleCenturySchoolbook12ptGrasDoublesoulignCar"/>
          <w:color w:val="800080"/>
        </w:rPr>
        <w:t xml:space="preserve"> </w:t>
      </w:r>
    </w:p>
    <w:p>
      <w:pPr>
        <w:pStyle w:val="Retraitcorpsdetexte"/>
        <w:spacing w:after="0"/>
        <w:ind w:left="0"/>
        <w:jc w:val="both"/>
        <w:rPr>
          <w:rFonts w:ascii="Century Schoolbook" w:hAnsi="Century Schoolbook"/>
          <w:u w:val="single"/>
        </w:rPr>
      </w:pPr>
    </w:p>
    <w:p>
      <w:pPr>
        <w:jc w:val="both"/>
        <w:rPr>
          <w:rFonts w:ascii="Century Schoolbook" w:hAnsi="Century Schoolbook" w:cs="Arial"/>
          <w:sz w:val="22"/>
          <w:szCs w:val="22"/>
        </w:rPr>
      </w:pPr>
      <w:r>
        <w:rPr>
          <w:rFonts w:ascii="Century Schoolbook" w:hAnsi="Century Schoolbook" w:cs="Arial"/>
          <w:color w:val="000000"/>
          <w:sz w:val="22"/>
          <w:szCs w:val="22"/>
        </w:rPr>
        <w:t xml:space="preserve">Le document destiné à justifier le recrutement, dans l'enseignement supérieur, d'un membre du personnel non porteur d'un titre requis est établi conformément en </w:t>
      </w:r>
      <w:r>
        <w:rPr>
          <w:rFonts w:ascii="Century Schoolbook" w:hAnsi="Century Schoolbook" w:cs="Arial"/>
          <w:color w:val="000000"/>
          <w:sz w:val="22"/>
          <w:szCs w:val="22"/>
          <w:highlight w:val="lightGray"/>
        </w:rPr>
        <w:t>annexe 26</w:t>
      </w:r>
      <w:r>
        <w:rPr>
          <w:rFonts w:ascii="Century Schoolbook" w:hAnsi="Century Schoolbook" w:cs="Arial"/>
          <w:color w:val="000000"/>
          <w:sz w:val="22"/>
          <w:szCs w:val="22"/>
        </w:rPr>
        <w:t>.</w:t>
      </w:r>
    </w:p>
    <w:p>
      <w:pPr>
        <w:jc w:val="both"/>
        <w:rPr>
          <w:rFonts w:ascii="Century Schoolbook" w:hAnsi="Century Schoolbook" w:cs="Arial"/>
          <w:color w:val="000000"/>
          <w:sz w:val="22"/>
          <w:szCs w:val="22"/>
        </w:rPr>
      </w:pPr>
    </w:p>
    <w:p>
      <w:pPr>
        <w:jc w:val="both"/>
        <w:rPr>
          <w:rFonts w:ascii="Century Schoolbook" w:hAnsi="Century Schoolbook" w:cs="Arial"/>
          <w:color w:val="000000"/>
          <w:sz w:val="22"/>
          <w:szCs w:val="22"/>
        </w:rPr>
      </w:pPr>
      <w:r>
        <w:rPr>
          <w:rFonts w:ascii="Century Schoolbook" w:hAnsi="Century Schoolbook" w:cs="Arial"/>
          <w:color w:val="000000"/>
          <w:sz w:val="22"/>
          <w:szCs w:val="22"/>
        </w:rPr>
        <w:t xml:space="preserve">Ce document, qui doit être impérativement accompagné des pièces justificatives (preuve de pénurie), est transmis </w:t>
      </w:r>
      <w:r>
        <w:rPr>
          <w:rFonts w:ascii="Century Schoolbook" w:hAnsi="Century Schoolbook" w:cs="Arial"/>
          <w:b/>
          <w:color w:val="000000"/>
          <w:sz w:val="22"/>
          <w:szCs w:val="22"/>
          <w:u w:val="single"/>
        </w:rPr>
        <w:t>uniquement au service FLT</w:t>
      </w:r>
      <w:r>
        <w:rPr>
          <w:rFonts w:ascii="Century Schoolbook" w:hAnsi="Century Schoolbook" w:cs="Arial"/>
          <w:color w:val="000000"/>
          <w:sz w:val="22"/>
          <w:szCs w:val="22"/>
          <w:u w:val="single"/>
        </w:rPr>
        <w:t xml:space="preserve"> et pas à la cellule administrative</w:t>
      </w:r>
      <w:r>
        <w:rPr>
          <w:rFonts w:ascii="Century Schoolbook" w:hAnsi="Century Schoolbook" w:cs="Arial"/>
          <w:color w:val="000000"/>
          <w:sz w:val="22"/>
          <w:szCs w:val="22"/>
        </w:rPr>
        <w:t>.</w:t>
      </w:r>
    </w:p>
    <w:p>
      <w:pPr>
        <w:jc w:val="both"/>
        <w:rPr>
          <w:rFonts w:ascii="Century Schoolbook" w:hAnsi="Century Schoolbook" w:cs="Arial"/>
          <w:sz w:val="22"/>
          <w:szCs w:val="22"/>
        </w:rPr>
      </w:pPr>
    </w:p>
    <w:p>
      <w:pPr>
        <w:numPr>
          <w:ilvl w:val="0"/>
          <w:numId w:val="28"/>
        </w:numPr>
        <w:ind w:left="1134" w:hanging="567"/>
        <w:jc w:val="both"/>
        <w:rPr>
          <w:rStyle w:val="StyleCenturySchoolbook12ptGrasDoublesoulignCar"/>
          <w:color w:val="800080"/>
        </w:rPr>
      </w:pPr>
      <w:bookmarkStart w:id="299" w:name="_Toc386621264"/>
      <w:bookmarkStart w:id="300" w:name="_Toc518648347"/>
      <w:r>
        <w:rPr>
          <w:rStyle w:val="StyleCenturySchoolbook12ptGrasDoublesoulignCar"/>
          <w:color w:val="800080"/>
        </w:rPr>
        <w:t>Dérogation linguistique</w:t>
      </w:r>
      <w:r>
        <w:rPr>
          <w:rStyle w:val="StyleCenturySchoolbook12ptGrasDoublesoulignCar"/>
          <w:color w:val="800080"/>
          <w:u w:val="none"/>
        </w:rPr>
        <w:t xml:space="preserve"> </w:t>
      </w:r>
      <w:r>
        <w:rPr>
          <w:rStyle w:val="StyleCenturySchoolbook12ptGrasDoublesoulignCar"/>
          <w:b w:val="0"/>
          <w:color w:val="800080"/>
          <w:u w:val="none"/>
        </w:rPr>
        <w:t>(annexe 27)</w:t>
      </w:r>
      <w:bookmarkEnd w:id="299"/>
      <w:bookmarkEnd w:id="300"/>
    </w:p>
    <w:p>
      <w:pPr>
        <w:pStyle w:val="Retraitcorpsdetexte"/>
        <w:spacing w:after="0"/>
        <w:ind w:left="0"/>
        <w:jc w:val="both"/>
        <w:rPr>
          <w:rFonts w:ascii="Century Schoolbook" w:hAnsi="Century Schoolbook"/>
          <w:u w:val="single"/>
        </w:rPr>
      </w:pPr>
    </w:p>
    <w:p>
      <w:pPr>
        <w:jc w:val="both"/>
        <w:rPr>
          <w:rFonts w:ascii="Century Schoolbook" w:hAnsi="Century Schoolbook" w:cs="Arial"/>
          <w:sz w:val="22"/>
          <w:szCs w:val="22"/>
        </w:rPr>
      </w:pPr>
      <w:r>
        <w:rPr>
          <w:rFonts w:ascii="Century Schoolbook" w:hAnsi="Century Schoolbook" w:cs="Arial"/>
          <w:sz w:val="22"/>
          <w:szCs w:val="22"/>
        </w:rPr>
        <w:t>Lors du recrutement d’un membre du personnel, le Pouvoir organisateur doit s’assurer qu’il remplit la condition de la connaissance de la langue de l’enseignement de l’établissement, en l’occurrence le français.</w:t>
      </w:r>
    </w:p>
    <w:p>
      <w:pPr>
        <w:jc w:val="both"/>
        <w:rPr>
          <w:rFonts w:ascii="Century Schoolbook" w:hAnsi="Century Schoolbook" w:cs="Arial"/>
          <w:sz w:val="22"/>
          <w:szCs w:val="22"/>
        </w:rPr>
      </w:pPr>
      <w:r>
        <w:rPr>
          <w:rFonts w:ascii="Century Schoolbook" w:hAnsi="Century Schoolbook" w:cs="Arial"/>
          <w:sz w:val="22"/>
          <w:szCs w:val="22"/>
        </w:rPr>
        <w:t>Les réglementations applicables en la matière sont énumérées ci-dessous :</w:t>
      </w:r>
    </w:p>
    <w:p>
      <w:pPr>
        <w:jc w:val="both"/>
        <w:rPr>
          <w:rFonts w:ascii="Century Schoolbook" w:hAnsi="Century Schoolbook" w:cs="Arial"/>
          <w:sz w:val="22"/>
          <w:szCs w:val="22"/>
        </w:rPr>
      </w:pPr>
    </w:p>
    <w:p>
      <w:pPr>
        <w:numPr>
          <w:ilvl w:val="0"/>
          <w:numId w:val="22"/>
        </w:numPr>
        <w:spacing w:before="120"/>
        <w:ind w:left="284" w:hanging="284"/>
        <w:jc w:val="both"/>
        <w:rPr>
          <w:rFonts w:ascii="Century Schoolbook" w:hAnsi="Century Schoolbook" w:cs="Arial"/>
          <w:sz w:val="22"/>
          <w:szCs w:val="22"/>
        </w:rPr>
      </w:pPr>
      <w:r>
        <w:rPr>
          <w:rFonts w:ascii="Century Schoolbook" w:hAnsi="Century Schoolbook" w:cs="Arial"/>
          <w:sz w:val="22"/>
          <w:szCs w:val="22"/>
        </w:rPr>
        <w:t>Loi du 30 juillet 1963 concernant le régime linguistique dans l’enseignement (art. 13, 15 et 16).</w:t>
      </w:r>
    </w:p>
    <w:p>
      <w:pPr>
        <w:numPr>
          <w:ilvl w:val="0"/>
          <w:numId w:val="22"/>
        </w:numPr>
        <w:spacing w:before="120"/>
        <w:ind w:left="284" w:hanging="284"/>
        <w:jc w:val="both"/>
        <w:rPr>
          <w:rFonts w:ascii="Century Schoolbook" w:hAnsi="Century Schoolbook" w:cs="Arial"/>
          <w:sz w:val="22"/>
          <w:szCs w:val="22"/>
        </w:rPr>
      </w:pPr>
      <w:r>
        <w:rPr>
          <w:rFonts w:ascii="Century Schoolbook" w:hAnsi="Century Schoolbook" w:cs="Arial"/>
          <w:sz w:val="22"/>
          <w:szCs w:val="22"/>
        </w:rPr>
        <w:t>Décret du 3 février 2006 relatif à l’organisation des examens linguistiques.</w:t>
      </w:r>
    </w:p>
    <w:p>
      <w:pPr>
        <w:numPr>
          <w:ilvl w:val="0"/>
          <w:numId w:val="22"/>
        </w:numPr>
        <w:spacing w:before="120"/>
        <w:ind w:left="284" w:hanging="284"/>
        <w:jc w:val="both"/>
        <w:rPr>
          <w:rFonts w:ascii="Century Schoolbook" w:hAnsi="Century Schoolbook" w:cs="Arial"/>
          <w:sz w:val="22"/>
          <w:szCs w:val="22"/>
        </w:rPr>
      </w:pPr>
      <w:r>
        <w:rPr>
          <w:rFonts w:ascii="Century Schoolbook" w:hAnsi="Century Schoolbook" w:cs="Arial"/>
          <w:sz w:val="22"/>
          <w:szCs w:val="22"/>
        </w:rPr>
        <w:t>A.R. du 22 avril 1970 relatif à l’organisation des examens linguistiques pour les professeurs de cours artistiques dans l’enseignement artistique</w:t>
      </w:r>
    </w:p>
    <w:p>
      <w:pPr>
        <w:numPr>
          <w:ilvl w:val="0"/>
          <w:numId w:val="22"/>
        </w:numPr>
        <w:spacing w:before="120"/>
        <w:ind w:left="284" w:hanging="284"/>
        <w:jc w:val="both"/>
        <w:rPr>
          <w:rFonts w:ascii="Century Schoolbook" w:hAnsi="Century Schoolbook" w:cs="Arial"/>
          <w:sz w:val="22"/>
          <w:szCs w:val="22"/>
        </w:rPr>
      </w:pPr>
      <w:r>
        <w:rPr>
          <w:rFonts w:ascii="Century Schoolbook" w:hAnsi="Century Schoolbook" w:cs="Arial"/>
          <w:sz w:val="22"/>
          <w:szCs w:val="22"/>
        </w:rPr>
        <w:t>A.M. du 02 septembre 1975 fixant le programme d’examens linguistiques pour les professeurs de cours artistiques dans l’enseignement artistique</w:t>
      </w:r>
    </w:p>
    <w:p>
      <w:pPr>
        <w:numPr>
          <w:ilvl w:val="0"/>
          <w:numId w:val="22"/>
        </w:numPr>
        <w:spacing w:before="120"/>
        <w:ind w:left="284" w:hanging="284"/>
        <w:jc w:val="both"/>
        <w:rPr>
          <w:rFonts w:ascii="Century Schoolbook" w:hAnsi="Century Schoolbook" w:cs="Arial"/>
          <w:sz w:val="22"/>
          <w:szCs w:val="22"/>
        </w:rPr>
      </w:pPr>
      <w:r>
        <w:rPr>
          <w:rFonts w:ascii="Century Schoolbook" w:hAnsi="Century Schoolbook" w:cs="Arial"/>
          <w:sz w:val="22"/>
          <w:szCs w:val="22"/>
        </w:rPr>
        <w:t xml:space="preserve">Décret du 17 juillet 2003 portant des dispositions générales relatives à l’enseignement en langue d’immersion et diverses mesures en matière d’enseignement </w:t>
      </w:r>
    </w:p>
    <w:p>
      <w:pPr>
        <w:numPr>
          <w:ilvl w:val="0"/>
          <w:numId w:val="22"/>
        </w:numPr>
        <w:spacing w:before="120"/>
        <w:ind w:left="284" w:hanging="284"/>
        <w:jc w:val="both"/>
        <w:rPr>
          <w:rFonts w:ascii="Century Schoolbook" w:hAnsi="Century Schoolbook" w:cs="Arial"/>
          <w:sz w:val="22"/>
          <w:szCs w:val="22"/>
        </w:rPr>
      </w:pPr>
      <w:r>
        <w:rPr>
          <w:rFonts w:ascii="Century Schoolbook" w:hAnsi="Century Schoolbook" w:cs="Arial"/>
          <w:sz w:val="22"/>
          <w:szCs w:val="22"/>
        </w:rPr>
        <w:t>AGCF du 5 mai 2004 relatif au mode de preuve de la connaissance fonctionnelle de la langue française (pour les professeurs en immersion linguistique).</w:t>
      </w:r>
    </w:p>
    <w:p>
      <w:pPr>
        <w:spacing w:before="120"/>
        <w:ind w:left="426" w:hanging="426"/>
        <w:jc w:val="both"/>
        <w:rPr>
          <w:rFonts w:ascii="Century Schoolbook" w:hAnsi="Century Schoolbook" w:cs="Arial"/>
          <w:b/>
          <w:sz w:val="24"/>
          <w:szCs w:val="24"/>
        </w:rPr>
      </w:pPr>
      <w:r>
        <w:rPr>
          <w:rFonts w:ascii="Century Schoolbook" w:hAnsi="Century Schoolbook" w:cs="Arial"/>
          <w:b/>
          <w:sz w:val="24"/>
          <w:szCs w:val="24"/>
        </w:rPr>
        <w:t>A)</w:t>
      </w:r>
      <w:r>
        <w:rPr>
          <w:rFonts w:ascii="Century Schoolbook" w:hAnsi="Century Schoolbook" w:cs="Arial"/>
          <w:b/>
          <w:sz w:val="24"/>
          <w:szCs w:val="24"/>
        </w:rPr>
        <w:tab/>
      </w:r>
      <w:r>
        <w:rPr>
          <w:rFonts w:ascii="Century Schoolbook" w:hAnsi="Century Schoolbook" w:cs="Arial"/>
          <w:b/>
          <w:sz w:val="24"/>
          <w:szCs w:val="24"/>
          <w:u w:val="single"/>
        </w:rPr>
        <w:t>Preuve de la connaissance de la langue de l’enseignement</w:t>
      </w:r>
      <w:r>
        <w:rPr>
          <w:rFonts w:ascii="Century Schoolbook" w:hAnsi="Century Schoolbook" w:cs="Arial"/>
          <w:b/>
          <w:sz w:val="24"/>
          <w:szCs w:val="24"/>
        </w:rPr>
        <w:t>.</w:t>
      </w:r>
    </w:p>
    <w:p>
      <w:pPr>
        <w:jc w:val="both"/>
        <w:rPr>
          <w:rFonts w:ascii="Century Schoolbook" w:hAnsi="Century Schoolbook"/>
          <w:sz w:val="24"/>
          <w:szCs w:val="24"/>
        </w:rPr>
      </w:pPr>
    </w:p>
    <w:p>
      <w:pPr>
        <w:jc w:val="both"/>
        <w:rPr>
          <w:rFonts w:ascii="Century Schoolbook" w:hAnsi="Century Schoolbook" w:cs="Arial"/>
          <w:b/>
          <w:i/>
          <w:sz w:val="22"/>
          <w:szCs w:val="22"/>
          <w:u w:val="single"/>
        </w:rPr>
      </w:pPr>
      <w:r>
        <w:rPr>
          <w:rFonts w:ascii="Century Schoolbook" w:hAnsi="Century Schoolbook" w:cs="Arial"/>
          <w:b/>
          <w:i/>
          <w:sz w:val="22"/>
          <w:szCs w:val="22"/>
          <w:u w:val="single"/>
        </w:rPr>
        <w:t>Règle générale</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Connaissance approfondie du français.</w:t>
      </w:r>
    </w:p>
    <w:p>
      <w:pPr>
        <w:jc w:val="both"/>
        <w:rPr>
          <w:rFonts w:ascii="Century Schoolbook" w:hAnsi="Century Schoolbook" w:cs="Arial"/>
          <w:sz w:val="22"/>
          <w:szCs w:val="22"/>
        </w:rPr>
      </w:pPr>
    </w:p>
    <w:p>
      <w:pPr>
        <w:jc w:val="both"/>
        <w:rPr>
          <w:rFonts w:ascii="Century Schoolbook" w:hAnsi="Century Schoolbook" w:cs="Arial"/>
          <w:sz w:val="22"/>
          <w:szCs w:val="22"/>
        </w:rPr>
      </w:pPr>
      <w:smartTag w:uri="urn:schemas-microsoft-com:office:smarttags" w:element="PersonName">
        <w:smartTagPr>
          <w:attr w:name="ProductID" w:val="A l"/>
        </w:smartTagPr>
        <w:r>
          <w:rPr>
            <w:rFonts w:ascii="Century Schoolbook" w:hAnsi="Century Schoolbook" w:cs="Arial"/>
            <w:sz w:val="22"/>
            <w:szCs w:val="22"/>
          </w:rPr>
          <w:t>A l</w:t>
        </w:r>
      </w:smartTag>
      <w:r>
        <w:rPr>
          <w:rFonts w:ascii="Century Schoolbook" w:hAnsi="Century Schoolbook" w:cs="Arial"/>
          <w:sz w:val="22"/>
          <w:szCs w:val="22"/>
        </w:rPr>
        <w:t>’exception des professeurs de langues vivantes autres que le français ainsi que des professeurs chargés de cours en immersion, tout membre du personnel doit avoir une connaissance approfondie du français.</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Il fournit la preuve de sa connaissance approfondie du français :</w:t>
      </w:r>
    </w:p>
    <w:p>
      <w:pPr>
        <w:pStyle w:val="Puce1"/>
        <w:tabs>
          <w:tab w:val="num" w:pos="709"/>
        </w:tabs>
        <w:spacing w:before="100" w:beforeAutospacing="1" w:after="100" w:afterAutospacing="1"/>
        <w:ind w:left="709" w:hanging="283"/>
        <w:rPr>
          <w:rFonts w:ascii="Century Schoolbook" w:hAnsi="Century Schoolbook"/>
          <w:sz w:val="22"/>
          <w:szCs w:val="22"/>
        </w:rPr>
      </w:pPr>
      <w:r>
        <w:rPr>
          <w:rFonts w:ascii="Century Schoolbook" w:hAnsi="Century Schoolbook"/>
          <w:sz w:val="22"/>
          <w:szCs w:val="22"/>
        </w:rPr>
        <w:t xml:space="preserve">si le diplôme qui est à la base de son recrutement a été obtenu en langue française ; </w:t>
      </w:r>
    </w:p>
    <w:p>
      <w:pPr>
        <w:pStyle w:val="Puce1"/>
        <w:tabs>
          <w:tab w:val="num" w:pos="709"/>
        </w:tabs>
        <w:spacing w:before="100" w:beforeAutospacing="1" w:after="100" w:afterAutospacing="1"/>
        <w:ind w:left="709" w:hanging="283"/>
        <w:rPr>
          <w:rFonts w:ascii="Century Schoolbook" w:hAnsi="Century Schoolbook"/>
          <w:sz w:val="22"/>
          <w:szCs w:val="22"/>
        </w:rPr>
      </w:pPr>
      <w:r>
        <w:rPr>
          <w:rFonts w:ascii="Century Schoolbook" w:hAnsi="Century Schoolbook"/>
          <w:sz w:val="22"/>
          <w:szCs w:val="22"/>
        </w:rPr>
        <w:t>ou s’il a obtenu un CESS ou un baccalauréat ou un master</w:t>
      </w:r>
      <w:r>
        <w:rPr>
          <w:rFonts w:ascii="Century Schoolbook" w:hAnsi="Century Schoolbook"/>
          <w:color w:val="0000FF"/>
          <w:sz w:val="22"/>
          <w:szCs w:val="22"/>
        </w:rPr>
        <w:t xml:space="preserve"> </w:t>
      </w:r>
      <w:r>
        <w:rPr>
          <w:rFonts w:ascii="Century Schoolbook" w:hAnsi="Century Schoolbook"/>
          <w:sz w:val="22"/>
          <w:szCs w:val="22"/>
        </w:rPr>
        <w:t>en langue française ;</w:t>
      </w:r>
    </w:p>
    <w:p>
      <w:pPr>
        <w:pStyle w:val="Puce1"/>
        <w:tabs>
          <w:tab w:val="num" w:pos="709"/>
        </w:tabs>
        <w:ind w:left="709" w:hanging="284"/>
        <w:rPr>
          <w:rFonts w:ascii="Century Schoolbook" w:hAnsi="Century Schoolbook"/>
          <w:sz w:val="22"/>
          <w:szCs w:val="22"/>
        </w:rPr>
      </w:pPr>
      <w:r>
        <w:rPr>
          <w:rFonts w:ascii="Century Schoolbook" w:hAnsi="Century Schoolbook"/>
          <w:sz w:val="22"/>
          <w:szCs w:val="22"/>
        </w:rPr>
        <w:t>ou s’il produit un certificat constatant qu’il a réussi un examen sur la connaissance approfondie du français devant une commission d’examen constituée par arrêté royal (voir point C).</w:t>
      </w:r>
    </w:p>
    <w:p>
      <w:pPr>
        <w:jc w:val="both"/>
        <w:rPr>
          <w:rFonts w:ascii="Century Schoolbook" w:hAnsi="Century Schoolbook" w:cs="Arial"/>
          <w:sz w:val="16"/>
          <w:szCs w:val="16"/>
        </w:rPr>
      </w:pPr>
    </w:p>
    <w:p>
      <w:pPr>
        <w:jc w:val="both"/>
        <w:rPr>
          <w:rFonts w:ascii="Century Schoolbook" w:hAnsi="Century Schoolbook" w:cs="Arial"/>
          <w:b/>
          <w:i/>
          <w:sz w:val="22"/>
          <w:szCs w:val="22"/>
          <w:u w:val="single"/>
        </w:rPr>
      </w:pPr>
      <w:r>
        <w:rPr>
          <w:rFonts w:ascii="Century Schoolbook" w:hAnsi="Century Schoolbook" w:cs="Arial"/>
          <w:b/>
          <w:i/>
          <w:sz w:val="22"/>
          <w:szCs w:val="22"/>
          <w:u w:val="single"/>
        </w:rPr>
        <w:t>Pour les professeurs de langues vivantes autres que le français</w:t>
      </w:r>
    </w:p>
    <w:p>
      <w:pPr>
        <w:jc w:val="both"/>
        <w:rPr>
          <w:rFonts w:ascii="Century Schoolbook" w:hAnsi="Century Schoolbook" w:cs="Arial"/>
          <w:sz w:val="16"/>
          <w:szCs w:val="16"/>
        </w:rPr>
      </w:pPr>
    </w:p>
    <w:p>
      <w:pPr>
        <w:jc w:val="both"/>
        <w:rPr>
          <w:rFonts w:ascii="Century Schoolbook" w:hAnsi="Century Schoolbook" w:cs="Arial"/>
          <w:sz w:val="22"/>
          <w:szCs w:val="22"/>
        </w:rPr>
      </w:pPr>
      <w:r>
        <w:rPr>
          <w:rFonts w:ascii="Century Schoolbook" w:hAnsi="Century Schoolbook" w:cs="Arial"/>
          <w:sz w:val="22"/>
          <w:szCs w:val="22"/>
        </w:rPr>
        <w:t>Connaissance suffisante du français.</w:t>
      </w:r>
    </w:p>
    <w:p>
      <w:pPr>
        <w:spacing w:before="100" w:beforeAutospacing="1" w:after="100" w:afterAutospacing="1"/>
        <w:jc w:val="both"/>
        <w:rPr>
          <w:rFonts w:ascii="Century Schoolbook" w:hAnsi="Century Schoolbook" w:cs="Arial"/>
          <w:sz w:val="22"/>
          <w:szCs w:val="22"/>
        </w:rPr>
      </w:pPr>
      <w:r>
        <w:rPr>
          <w:rFonts w:ascii="Century Schoolbook" w:hAnsi="Century Schoolbook" w:cs="Arial"/>
          <w:sz w:val="22"/>
          <w:szCs w:val="22"/>
        </w:rPr>
        <w:t>Pour les professeurs de langues vivantes, autres que le français, la preuve de la connaissance suffisante de la langue de l’enseignement de l’établissement suffit.</w:t>
      </w:r>
    </w:p>
    <w:p>
      <w:pPr>
        <w:spacing w:before="100" w:beforeAutospacing="1" w:after="100" w:afterAutospacing="1"/>
        <w:jc w:val="both"/>
        <w:rPr>
          <w:rFonts w:ascii="Century Schoolbook" w:hAnsi="Century Schoolbook" w:cs="Arial"/>
          <w:sz w:val="22"/>
          <w:szCs w:val="22"/>
        </w:rPr>
      </w:pPr>
      <w:r>
        <w:rPr>
          <w:rFonts w:ascii="Century Schoolbook" w:hAnsi="Century Schoolbook" w:cs="Arial"/>
          <w:sz w:val="22"/>
          <w:szCs w:val="22"/>
        </w:rPr>
        <w:t>Un membre du personnel fournit la preuve de sa connaissance suffisante du français :</w:t>
      </w:r>
    </w:p>
    <w:p>
      <w:pPr>
        <w:pStyle w:val="Puce1"/>
        <w:spacing w:before="100" w:beforeAutospacing="1" w:after="100" w:afterAutospacing="1"/>
        <w:ind w:left="709" w:hanging="283"/>
        <w:rPr>
          <w:rFonts w:ascii="Century Schoolbook" w:hAnsi="Century Schoolbook"/>
          <w:sz w:val="22"/>
          <w:szCs w:val="22"/>
        </w:rPr>
      </w:pPr>
      <w:r>
        <w:rPr>
          <w:rFonts w:ascii="Century Schoolbook" w:hAnsi="Century Schoolbook"/>
          <w:sz w:val="22"/>
          <w:szCs w:val="22"/>
        </w:rPr>
        <w:t xml:space="preserve">si le diplôme qui est à la base de son recrutement en fait mention </w:t>
      </w:r>
    </w:p>
    <w:p>
      <w:pPr>
        <w:pStyle w:val="Puce1"/>
        <w:tabs>
          <w:tab w:val="num" w:pos="851"/>
        </w:tabs>
        <w:spacing w:before="100" w:beforeAutospacing="1" w:after="100" w:afterAutospacing="1"/>
        <w:ind w:left="851" w:hanging="425"/>
        <w:rPr>
          <w:rFonts w:ascii="Century Schoolbook" w:hAnsi="Century Schoolbook"/>
          <w:sz w:val="22"/>
          <w:szCs w:val="22"/>
        </w:rPr>
      </w:pPr>
      <w:r>
        <w:rPr>
          <w:rFonts w:ascii="Century Schoolbook" w:hAnsi="Century Schoolbook"/>
          <w:sz w:val="22"/>
          <w:szCs w:val="22"/>
        </w:rPr>
        <w:t>ou s’il a obtenu un CESS ou un baccalauréat ou un master</w:t>
      </w:r>
      <w:r>
        <w:rPr>
          <w:rFonts w:ascii="Century Schoolbook" w:hAnsi="Century Schoolbook"/>
          <w:color w:val="0000FF"/>
          <w:sz w:val="22"/>
          <w:szCs w:val="22"/>
        </w:rPr>
        <w:t xml:space="preserve"> </w:t>
      </w:r>
      <w:r>
        <w:rPr>
          <w:rFonts w:ascii="Century Schoolbook" w:hAnsi="Century Schoolbook"/>
          <w:sz w:val="22"/>
          <w:szCs w:val="22"/>
        </w:rPr>
        <w:t>en langue   française ;</w:t>
      </w:r>
    </w:p>
    <w:p>
      <w:pPr>
        <w:pStyle w:val="Puce1"/>
        <w:tabs>
          <w:tab w:val="num" w:pos="851"/>
        </w:tabs>
        <w:ind w:left="851" w:hanging="425"/>
        <w:rPr>
          <w:rFonts w:ascii="Century Schoolbook" w:hAnsi="Century Schoolbook"/>
          <w:sz w:val="22"/>
          <w:szCs w:val="22"/>
        </w:rPr>
      </w:pPr>
      <w:r>
        <w:rPr>
          <w:rFonts w:ascii="Century Schoolbook" w:hAnsi="Century Schoolbook"/>
          <w:sz w:val="22"/>
          <w:szCs w:val="22"/>
        </w:rPr>
        <w:t>ou s’il produit un certificat constatant qu’il a réussi un examen sur la connaissance suffisante du français devant une commission d’examen constituée par arrêté royal (voir point 2).</w:t>
      </w:r>
    </w:p>
    <w:p>
      <w:pPr>
        <w:pStyle w:val="Puce1"/>
        <w:numPr>
          <w:ilvl w:val="0"/>
          <w:numId w:val="0"/>
        </w:numPr>
        <w:ind w:left="426"/>
        <w:rPr>
          <w:rFonts w:ascii="Century Schoolbook" w:hAnsi="Century Schoolbook"/>
          <w:sz w:val="16"/>
          <w:szCs w:val="16"/>
        </w:rPr>
      </w:pPr>
    </w:p>
    <w:p>
      <w:pPr>
        <w:spacing w:before="120"/>
        <w:ind w:left="426" w:hanging="426"/>
        <w:jc w:val="both"/>
        <w:rPr>
          <w:rFonts w:ascii="Century Schoolbook" w:hAnsi="Century Schoolbook" w:cs="Arial"/>
          <w:b/>
          <w:sz w:val="24"/>
          <w:szCs w:val="24"/>
        </w:rPr>
      </w:pPr>
      <w:r>
        <w:rPr>
          <w:rFonts w:ascii="Century Schoolbook" w:hAnsi="Century Schoolbook" w:cs="Arial"/>
          <w:b/>
          <w:sz w:val="24"/>
          <w:szCs w:val="24"/>
        </w:rPr>
        <w:t>B)</w:t>
      </w:r>
      <w:r>
        <w:rPr>
          <w:rFonts w:ascii="Century Schoolbook" w:hAnsi="Century Schoolbook" w:cs="Arial"/>
          <w:b/>
          <w:sz w:val="24"/>
          <w:szCs w:val="24"/>
        </w:rPr>
        <w:tab/>
      </w:r>
      <w:r>
        <w:rPr>
          <w:rFonts w:ascii="Century Schoolbook" w:hAnsi="Century Schoolbook" w:cs="Arial"/>
          <w:b/>
          <w:sz w:val="24"/>
          <w:szCs w:val="24"/>
          <w:u w:val="single"/>
        </w:rPr>
        <w:t>Dérogations aux dispositions en matière de capacité linguistique</w:t>
      </w:r>
      <w:r>
        <w:rPr>
          <w:rFonts w:ascii="Century Schoolbook" w:hAnsi="Century Schoolbook" w:cs="Arial"/>
          <w:b/>
          <w:sz w:val="24"/>
          <w:szCs w:val="24"/>
        </w:rPr>
        <w:t>.</w:t>
      </w:r>
    </w:p>
    <w:p>
      <w:pPr>
        <w:ind w:left="284"/>
        <w:jc w:val="both"/>
        <w:rPr>
          <w:rFonts w:ascii="Century Schoolbook" w:hAnsi="Century Schoolbook"/>
          <w:sz w:val="22"/>
          <w:szCs w:val="22"/>
        </w:rPr>
      </w:pPr>
    </w:p>
    <w:p>
      <w:pPr>
        <w:jc w:val="both"/>
        <w:rPr>
          <w:rFonts w:ascii="Century Schoolbook" w:hAnsi="Century Schoolbook" w:cs="Arial"/>
          <w:sz w:val="22"/>
          <w:szCs w:val="22"/>
        </w:rPr>
      </w:pPr>
      <w:r>
        <w:rPr>
          <w:rFonts w:ascii="Century Schoolbook" w:hAnsi="Century Schoolbook" w:cs="Arial"/>
          <w:sz w:val="22"/>
          <w:szCs w:val="22"/>
        </w:rPr>
        <w:t>Lorsqu’un établissement scolaire éprouve des difficultés à recruter, pour une fonction déterminée, un candidat ayant la capacité linguistique requise, une dérogation temporaire peut être accordée en faveur d’un candidat ne répondant pas à cette exigence (application de l’article 16 de la loi du 30 juillet 1963)</w:t>
      </w:r>
    </w:p>
    <w:p>
      <w:pPr>
        <w:spacing w:before="120"/>
        <w:jc w:val="both"/>
        <w:rPr>
          <w:rFonts w:ascii="Century Schoolbook" w:hAnsi="Century Schoolbook" w:cs="Arial"/>
          <w:sz w:val="22"/>
          <w:szCs w:val="22"/>
        </w:rPr>
      </w:pPr>
      <w:r>
        <w:rPr>
          <w:rFonts w:ascii="Century Schoolbook" w:hAnsi="Century Schoolbook" w:cs="Arial"/>
          <w:sz w:val="22"/>
          <w:szCs w:val="22"/>
        </w:rPr>
        <w:t xml:space="preserve">La dérogation linguistique doit être sollicitée en  utilisant le formulaire repris en </w:t>
      </w:r>
      <w:r>
        <w:rPr>
          <w:rFonts w:ascii="Century Schoolbook" w:hAnsi="Century Schoolbook" w:cs="Arial"/>
          <w:sz w:val="22"/>
          <w:szCs w:val="22"/>
          <w:highlight w:val="lightGray"/>
        </w:rPr>
        <w:t>annexe 27</w:t>
      </w:r>
      <w:r>
        <w:rPr>
          <w:rFonts w:ascii="Century Schoolbook" w:hAnsi="Century Schoolbook" w:cs="Arial"/>
          <w:sz w:val="22"/>
          <w:szCs w:val="22"/>
        </w:rPr>
        <w:t>.</w:t>
      </w:r>
    </w:p>
    <w:p>
      <w:pPr>
        <w:tabs>
          <w:tab w:val="left" w:pos="720"/>
        </w:tabs>
        <w:ind w:firstLine="284"/>
        <w:jc w:val="center"/>
        <w:rPr>
          <w:rFonts w:ascii="Century Schoolbook" w:hAnsi="Century Schoolbook"/>
          <w:b/>
          <w:i/>
          <w:sz w:val="16"/>
          <w:szCs w:val="16"/>
          <w:highlight w:val="yellow"/>
        </w:rPr>
      </w:pPr>
    </w:p>
    <w:p>
      <w:pPr>
        <w:tabs>
          <w:tab w:val="left" w:pos="720"/>
        </w:tabs>
        <w:ind w:firstLine="284"/>
        <w:jc w:val="center"/>
        <w:rPr>
          <w:rFonts w:ascii="Century Schoolbook" w:hAnsi="Century Schoolbook"/>
          <w:b/>
          <w:i/>
          <w:sz w:val="24"/>
          <w:szCs w:val="24"/>
        </w:rPr>
      </w:pPr>
      <w:r>
        <w:rPr>
          <w:rFonts w:ascii="Century Schoolbook" w:hAnsi="Century Schoolbook"/>
          <w:b/>
          <w:i/>
          <w:sz w:val="24"/>
          <w:szCs w:val="24"/>
        </w:rPr>
        <w:t>Ministère de la Fédération Wallonie-Bruxelles</w:t>
      </w:r>
    </w:p>
    <w:p>
      <w:pPr>
        <w:tabs>
          <w:tab w:val="left" w:pos="720"/>
        </w:tabs>
        <w:ind w:firstLine="284"/>
        <w:jc w:val="center"/>
        <w:rPr>
          <w:rFonts w:ascii="Century Schoolbook" w:hAnsi="Century Schoolbook"/>
          <w:b/>
          <w:i/>
          <w:sz w:val="24"/>
          <w:szCs w:val="24"/>
        </w:rPr>
      </w:pPr>
      <w:r>
        <w:rPr>
          <w:rFonts w:ascii="Century Schoolbook" w:hAnsi="Century Schoolbook"/>
          <w:b/>
          <w:i/>
          <w:sz w:val="24"/>
          <w:szCs w:val="24"/>
        </w:rPr>
        <w:t>A.G.E.</w:t>
      </w:r>
    </w:p>
    <w:p>
      <w:pPr>
        <w:tabs>
          <w:tab w:val="left" w:pos="720"/>
        </w:tabs>
        <w:ind w:firstLine="284"/>
        <w:jc w:val="center"/>
        <w:rPr>
          <w:rFonts w:ascii="Century Schoolbook" w:hAnsi="Century Schoolbook"/>
          <w:b/>
          <w:i/>
          <w:sz w:val="24"/>
          <w:szCs w:val="24"/>
        </w:rPr>
      </w:pPr>
      <w:r>
        <w:rPr>
          <w:rFonts w:ascii="Century Schoolbook" w:hAnsi="Century Schoolbook"/>
          <w:b/>
          <w:i/>
          <w:sz w:val="24"/>
          <w:szCs w:val="24"/>
        </w:rPr>
        <w:t>D.G.P.E.S.</w:t>
      </w:r>
    </w:p>
    <w:p>
      <w:pPr>
        <w:autoSpaceDE w:val="0"/>
        <w:autoSpaceDN w:val="0"/>
        <w:adjustRightInd w:val="0"/>
        <w:jc w:val="center"/>
        <w:rPr>
          <w:rFonts w:ascii="Century Schoolbook" w:hAnsi="Century Schoolbook"/>
          <w:sz w:val="24"/>
          <w:szCs w:val="24"/>
        </w:rPr>
      </w:pPr>
      <w:r>
        <w:rPr>
          <w:rFonts w:ascii="Century Schoolbook" w:hAnsi="Century Schoolbook"/>
          <w:sz w:val="24"/>
          <w:szCs w:val="24"/>
        </w:rPr>
        <w:t xml:space="preserve">Service général de gestion des personnels de l’enseignement subventionné </w:t>
      </w:r>
    </w:p>
    <w:p>
      <w:pPr>
        <w:autoSpaceDE w:val="0"/>
        <w:autoSpaceDN w:val="0"/>
        <w:adjustRightInd w:val="0"/>
        <w:jc w:val="center"/>
        <w:rPr>
          <w:rFonts w:ascii="Century Schoolbook" w:hAnsi="Century Schoolbook" w:cs="CenturySchoolbook"/>
          <w:b/>
          <w:sz w:val="24"/>
          <w:szCs w:val="24"/>
        </w:rPr>
      </w:pPr>
      <w:r>
        <w:rPr>
          <w:rFonts w:ascii="Century Schoolbook" w:hAnsi="Century Schoolbook" w:cs="CenturySchoolbook"/>
          <w:b/>
          <w:sz w:val="24"/>
          <w:szCs w:val="24"/>
        </w:rPr>
        <w:t>Madame Katty GLINEUR</w:t>
      </w:r>
    </w:p>
    <w:p>
      <w:pPr>
        <w:autoSpaceDE w:val="0"/>
        <w:autoSpaceDN w:val="0"/>
        <w:adjustRightInd w:val="0"/>
        <w:jc w:val="center"/>
        <w:rPr>
          <w:rFonts w:ascii="Century Schoolbook" w:hAnsi="Century Schoolbook" w:cs="CenturySchoolbook"/>
          <w:b/>
          <w:sz w:val="24"/>
          <w:szCs w:val="24"/>
        </w:rPr>
      </w:pPr>
      <w:r>
        <w:rPr>
          <w:rFonts w:ascii="Century Schoolbook" w:hAnsi="Century Schoolbook" w:cs="CenturySchoolbook"/>
          <w:b/>
          <w:sz w:val="24"/>
          <w:szCs w:val="24"/>
        </w:rPr>
        <w:t>Première graduée</w:t>
      </w:r>
    </w:p>
    <w:p>
      <w:pPr>
        <w:autoSpaceDE w:val="0"/>
        <w:autoSpaceDN w:val="0"/>
        <w:adjustRightInd w:val="0"/>
        <w:jc w:val="center"/>
        <w:rPr>
          <w:rFonts w:ascii="Century Schoolbook" w:hAnsi="Century Schoolbook" w:cs="CenturySchoolbook"/>
          <w:sz w:val="24"/>
          <w:szCs w:val="24"/>
        </w:rPr>
      </w:pPr>
      <w:r>
        <w:rPr>
          <w:rFonts w:ascii="Century Schoolbook" w:hAnsi="Century Schoolbook" w:cs="CenturySchoolbook"/>
          <w:sz w:val="24"/>
          <w:szCs w:val="24"/>
        </w:rPr>
        <w:t>Boulevard Léopold II, 44</w:t>
      </w:r>
    </w:p>
    <w:p>
      <w:pPr>
        <w:autoSpaceDE w:val="0"/>
        <w:autoSpaceDN w:val="0"/>
        <w:adjustRightInd w:val="0"/>
        <w:jc w:val="center"/>
        <w:rPr>
          <w:rFonts w:ascii="Century Schoolbook" w:hAnsi="Century Schoolbook" w:cs="CenturySchoolbook"/>
          <w:sz w:val="24"/>
          <w:szCs w:val="24"/>
        </w:rPr>
      </w:pPr>
      <w:r>
        <w:rPr>
          <w:rFonts w:ascii="Century Schoolbook" w:hAnsi="Century Schoolbook" w:cs="CenturySchoolbook"/>
          <w:sz w:val="24"/>
          <w:szCs w:val="24"/>
        </w:rPr>
        <w:t>Local 2 E 253</w:t>
      </w:r>
    </w:p>
    <w:p>
      <w:pPr>
        <w:autoSpaceDE w:val="0"/>
        <w:autoSpaceDN w:val="0"/>
        <w:adjustRightInd w:val="0"/>
        <w:jc w:val="center"/>
        <w:rPr>
          <w:rFonts w:ascii="Century Schoolbook" w:hAnsi="Century Schoolbook" w:cs="CenturySchoolbook"/>
          <w:sz w:val="24"/>
          <w:szCs w:val="24"/>
        </w:rPr>
      </w:pPr>
      <w:r>
        <w:rPr>
          <w:rFonts w:ascii="Century Schoolbook" w:hAnsi="Century Schoolbook" w:cs="CenturySchoolbook"/>
          <w:sz w:val="24"/>
          <w:szCs w:val="24"/>
        </w:rPr>
        <w:t>1080 BRUXELLES</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02/413.37.83</w:t>
      </w:r>
    </w:p>
    <w:p>
      <w:pPr>
        <w:jc w:val="center"/>
        <w:rPr>
          <w:rFonts w:ascii="Century Schoolbook" w:hAnsi="Century Schoolbook"/>
          <w:sz w:val="22"/>
          <w:szCs w:val="22"/>
        </w:rPr>
      </w:pPr>
      <w:r>
        <w:rPr>
          <w:rFonts w:ascii="Century Schoolbook" w:hAnsi="Century Schoolbook"/>
          <w:sz w:val="24"/>
          <w:szCs w:val="24"/>
        </w:rPr>
        <w:sym w:font="Wingdings 2" w:char="F036"/>
      </w:r>
      <w:r>
        <w:rPr>
          <w:rFonts w:ascii="Century Schoolbook" w:hAnsi="Century Schoolbook"/>
          <w:sz w:val="24"/>
          <w:szCs w:val="24"/>
        </w:rPr>
        <w:t xml:space="preserve"> : </w:t>
      </w:r>
      <w:r>
        <w:rPr>
          <w:rFonts w:ascii="Century Schoolbook" w:hAnsi="Century Schoolbook"/>
          <w:sz w:val="22"/>
          <w:szCs w:val="22"/>
        </w:rPr>
        <w:t>02/413.40.78</w:t>
      </w:r>
    </w:p>
    <w:p>
      <w:pPr>
        <w:autoSpaceDE w:val="0"/>
        <w:autoSpaceDN w:val="0"/>
        <w:adjustRightInd w:val="0"/>
        <w:jc w:val="center"/>
        <w:rPr>
          <w:rFonts w:ascii="Century Schoolbook" w:hAnsi="Century Schoolbook" w:cs="CenturySchoolbook"/>
          <w:sz w:val="24"/>
          <w:szCs w:val="24"/>
        </w:rPr>
      </w:pPr>
      <w:r>
        <w:rPr>
          <w:rFonts w:ascii="Arial" w:hAnsi="Arial" w:cs="Arial"/>
          <w:noProof/>
          <w:color w:val="1122CC"/>
          <w:sz w:val="27"/>
          <w:szCs w:val="27"/>
        </w:rPr>
        <w:drawing>
          <wp:inline distT="0" distB="0" distL="0" distR="0">
            <wp:extent cx="201930" cy="225425"/>
            <wp:effectExtent l="19050" t="0" r="7620" b="0"/>
            <wp:docPr id="84" name="rg_hi" descr="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QavclzbUSlK-rLEgQaCcvtKRQNAsqM30r3GtoSOFifhRivkDd8"/>
                    <pic:cNvPicPr>
                      <a:picLocks noChangeAspect="1" noChangeArrowheads="1"/>
                    </pic:cNvPicPr>
                  </pic:nvPicPr>
                  <pic:blipFill>
                    <a:blip r:embed="rId177" cstate="print"/>
                    <a:srcRect/>
                    <a:stretch>
                      <a:fillRect/>
                    </a:stretch>
                  </pic:blipFill>
                  <pic:spPr bwMode="auto">
                    <a:xfrm>
                      <a:off x="0" y="0"/>
                      <a:ext cx="201930"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178" w:history="1">
        <w:r>
          <w:rPr>
            <w:rStyle w:val="Lienhypertexte"/>
            <w:rFonts w:ascii="Century Schoolbook" w:hAnsi="Century Schoolbook"/>
            <w:sz w:val="22"/>
            <w:szCs w:val="22"/>
          </w:rPr>
          <w:t>katty.glineur@cfwb.be</w:t>
        </w:r>
      </w:hyperlink>
    </w:p>
    <w:p>
      <w:pPr>
        <w:spacing w:before="120"/>
        <w:jc w:val="both"/>
        <w:rPr>
          <w:rFonts w:ascii="Century Schoolbook" w:hAnsi="Century Schoolbook" w:cs="Arial"/>
          <w:sz w:val="16"/>
          <w:szCs w:val="16"/>
        </w:rPr>
      </w:pPr>
    </w:p>
    <w:p>
      <w:pPr>
        <w:spacing w:before="120"/>
        <w:jc w:val="both"/>
        <w:rPr>
          <w:rFonts w:ascii="Century Schoolbook" w:hAnsi="Century Schoolbook" w:cs="Arial"/>
          <w:sz w:val="22"/>
          <w:szCs w:val="22"/>
        </w:rPr>
      </w:pPr>
      <w:r>
        <w:rPr>
          <w:rFonts w:ascii="Century Schoolbook" w:hAnsi="Century Schoolbook" w:cs="Arial"/>
          <w:sz w:val="22"/>
          <w:szCs w:val="22"/>
        </w:rPr>
        <w:t>Ce formulaire sera accompagné de la preuve que le Pouvoir organisateur n’a pu engager un membre du personnel remplissant toutes les conditions pour exercer la fonction offerte (attestation du FOREM ou d’Actiris ou preuve de l’appel avec accusé de réception, copie d’annonce parue dans la presse, consultation Primoweb, etc.).</w:t>
      </w:r>
    </w:p>
    <w:p>
      <w:pPr>
        <w:spacing w:before="120"/>
        <w:jc w:val="both"/>
        <w:rPr>
          <w:rFonts w:ascii="Century Schoolbook" w:hAnsi="Century Schoolbook" w:cs="Arial"/>
          <w:sz w:val="22"/>
          <w:szCs w:val="22"/>
        </w:rPr>
      </w:pPr>
      <w:r>
        <w:rPr>
          <w:rFonts w:ascii="Century Schoolbook" w:hAnsi="Century Schoolbook" w:cs="Arial"/>
          <w:sz w:val="22"/>
          <w:szCs w:val="22"/>
        </w:rPr>
        <w:t>Aucune avance sur subvention-traitement ne sera accordée aussi longtemps que le dossier introduit sera incomplet.</w:t>
      </w:r>
    </w:p>
    <w:p>
      <w:pPr>
        <w:spacing w:before="120"/>
        <w:jc w:val="both"/>
        <w:rPr>
          <w:rFonts w:ascii="Century Schoolbook" w:hAnsi="Century Schoolbook" w:cs="Arial"/>
          <w:sz w:val="22"/>
          <w:szCs w:val="22"/>
        </w:rPr>
      </w:pPr>
      <w:r>
        <w:rPr>
          <w:rFonts w:ascii="Century Schoolbook" w:hAnsi="Century Schoolbook" w:cs="Arial"/>
          <w:sz w:val="22"/>
          <w:szCs w:val="22"/>
        </w:rPr>
        <w:t>Par ailleurs, dans l’attente de la décision ministérielle accordant la dérogation linguistique, la subvention-traitement ne peut être accordée définitivement.</w:t>
      </w:r>
    </w:p>
    <w:p>
      <w:pPr>
        <w:spacing w:before="120"/>
        <w:jc w:val="both"/>
        <w:rPr>
          <w:rFonts w:ascii="Century Schoolbook" w:hAnsi="Century Schoolbook" w:cs="Arial"/>
          <w:sz w:val="16"/>
          <w:szCs w:val="16"/>
        </w:rPr>
      </w:pPr>
    </w:p>
    <w:p>
      <w:pPr>
        <w:pBdr>
          <w:top w:val="single" w:sz="18" w:space="1" w:color="0000FF"/>
          <w:left w:val="single" w:sz="18" w:space="4" w:color="0000FF"/>
          <w:bottom w:val="single" w:sz="18" w:space="1" w:color="0000FF"/>
          <w:right w:val="single" w:sz="18" w:space="4" w:color="0000FF"/>
        </w:pBdr>
        <w:spacing w:before="120"/>
        <w:jc w:val="center"/>
        <w:rPr>
          <w:rFonts w:ascii="Century Schoolbook" w:hAnsi="Century Schoolbook" w:cs="Arial"/>
          <w:b/>
          <w:color w:val="FF0000"/>
          <w:sz w:val="22"/>
          <w:szCs w:val="22"/>
        </w:rPr>
      </w:pPr>
      <w:r>
        <w:rPr>
          <w:rFonts w:ascii="Century Schoolbook" w:hAnsi="Century Schoolbook" w:cs="Arial"/>
          <w:b/>
          <w:color w:val="FF0000"/>
          <w:sz w:val="22"/>
          <w:szCs w:val="22"/>
        </w:rPr>
        <w:t>Une copie du formulaire doit être adressée au secteur FLT</w:t>
      </w:r>
    </w:p>
    <w:p>
      <w:pPr>
        <w:spacing w:before="120"/>
        <w:jc w:val="both"/>
        <w:rPr>
          <w:rFonts w:ascii="Century Schoolbook" w:hAnsi="Century Schoolbook" w:cs="Arial"/>
          <w:sz w:val="16"/>
          <w:szCs w:val="16"/>
        </w:rPr>
      </w:pPr>
    </w:p>
    <w:p>
      <w:pPr>
        <w:spacing w:before="120"/>
        <w:jc w:val="both"/>
        <w:rPr>
          <w:rFonts w:ascii="Century Schoolbook" w:hAnsi="Century Schoolbook" w:cs="Arial"/>
          <w:sz w:val="22"/>
          <w:szCs w:val="22"/>
        </w:rPr>
      </w:pPr>
      <w:r>
        <w:rPr>
          <w:rFonts w:ascii="Century Schoolbook" w:hAnsi="Century Schoolbook" w:cs="Arial"/>
          <w:sz w:val="22"/>
          <w:szCs w:val="22"/>
        </w:rPr>
        <w:t>Seule une avance peut être versée, récupérée à charge du Pouvoir organisateur si la dérogation n’est pas accordée.</w:t>
      </w:r>
    </w:p>
    <w:p>
      <w:pPr>
        <w:spacing w:before="120"/>
        <w:jc w:val="both"/>
        <w:rPr>
          <w:rFonts w:ascii="Century Schoolbook" w:hAnsi="Century Schoolbook" w:cs="Arial"/>
          <w:sz w:val="22"/>
          <w:szCs w:val="22"/>
        </w:rPr>
      </w:pPr>
      <w:r>
        <w:rPr>
          <w:rFonts w:ascii="Century Schoolbook" w:hAnsi="Century Schoolbook" w:cs="Arial"/>
          <w:sz w:val="22"/>
          <w:szCs w:val="22"/>
        </w:rPr>
        <w:t xml:space="preserve">La dérogation linguistique est accordée par année scolaire pour un seul établissement scolaire. Si le membre du personnel exerce dans un autre établissement (du même Pouvoir organisateur ou d’un autre Pouvoir organisateur) une nouvelle dérogation devra être introduite. </w:t>
      </w:r>
    </w:p>
    <w:p>
      <w:pPr>
        <w:spacing w:before="120"/>
        <w:jc w:val="both"/>
        <w:rPr>
          <w:rFonts w:ascii="Century Schoolbook" w:hAnsi="Century Schoolbook" w:cs="Arial"/>
          <w:sz w:val="22"/>
          <w:szCs w:val="22"/>
        </w:rPr>
      </w:pPr>
      <w:r>
        <w:rPr>
          <w:rFonts w:ascii="Century Schoolbook" w:hAnsi="Century Schoolbook" w:cs="Arial"/>
          <w:sz w:val="22"/>
          <w:szCs w:val="22"/>
        </w:rPr>
        <w:t>Il en sera naturellement de même si le membre du personnel exerce dans un autre réseau.</w:t>
      </w:r>
    </w:p>
    <w:p>
      <w:pPr>
        <w:spacing w:before="120"/>
        <w:jc w:val="both"/>
        <w:rPr>
          <w:rFonts w:ascii="Century Schoolbook" w:hAnsi="Century Schoolbook" w:cs="Arial"/>
          <w:sz w:val="22"/>
          <w:szCs w:val="22"/>
        </w:rPr>
      </w:pPr>
      <w:r>
        <w:rPr>
          <w:rFonts w:ascii="Century Schoolbook" w:hAnsi="Century Schoolbook" w:cs="Arial"/>
          <w:sz w:val="22"/>
          <w:szCs w:val="22"/>
        </w:rPr>
        <w:t>Les dérogations accordées ne pourront porter que sur trois années scolaires maximum.</w:t>
      </w:r>
    </w:p>
    <w:p>
      <w:pPr>
        <w:spacing w:before="120"/>
        <w:jc w:val="both"/>
        <w:rPr>
          <w:rFonts w:ascii="Century Schoolbook" w:hAnsi="Century Schoolbook" w:cs="Arial"/>
          <w:b/>
          <w:sz w:val="16"/>
          <w:szCs w:val="16"/>
          <w:u w:val="single"/>
        </w:rPr>
      </w:pPr>
    </w:p>
    <w:p>
      <w:pPr>
        <w:autoSpaceDE w:val="0"/>
        <w:autoSpaceDN w:val="0"/>
        <w:adjustRightInd w:val="0"/>
        <w:ind w:left="426" w:hanging="426"/>
        <w:jc w:val="both"/>
        <w:rPr>
          <w:rFonts w:ascii="Century Schoolbook" w:hAnsi="Century Schoolbook" w:cs="Arial"/>
          <w:b/>
          <w:sz w:val="24"/>
          <w:szCs w:val="24"/>
          <w:u w:val="single"/>
        </w:rPr>
      </w:pPr>
      <w:r>
        <w:rPr>
          <w:rFonts w:ascii="Century Schoolbook" w:hAnsi="Century Schoolbook" w:cs="Arial"/>
          <w:b/>
          <w:sz w:val="24"/>
          <w:szCs w:val="24"/>
        </w:rPr>
        <w:t>C)</w:t>
      </w:r>
      <w:r>
        <w:rPr>
          <w:rFonts w:ascii="Century Schoolbook" w:hAnsi="Century Schoolbook" w:cs="Arial"/>
          <w:b/>
          <w:sz w:val="24"/>
          <w:szCs w:val="24"/>
        </w:rPr>
        <w:tab/>
      </w:r>
      <w:r>
        <w:rPr>
          <w:rFonts w:ascii="Century Schoolbook" w:hAnsi="Century Schoolbook" w:cs="Arial"/>
          <w:b/>
          <w:sz w:val="24"/>
          <w:szCs w:val="24"/>
          <w:u w:val="single"/>
        </w:rPr>
        <w:t>Organisation des examens linguistiques</w:t>
      </w:r>
    </w:p>
    <w:p>
      <w:pPr>
        <w:autoSpaceDE w:val="0"/>
        <w:autoSpaceDN w:val="0"/>
        <w:adjustRightInd w:val="0"/>
        <w:jc w:val="both"/>
        <w:rPr>
          <w:rFonts w:ascii="Century Schoolbook" w:hAnsi="Century Schoolbook" w:cs="CenturySchoolbook"/>
          <w:sz w:val="24"/>
          <w:szCs w:val="24"/>
        </w:rPr>
      </w:pPr>
    </w:p>
    <w:p>
      <w:pPr>
        <w:tabs>
          <w:tab w:val="left" w:pos="6521"/>
        </w:tabs>
        <w:autoSpaceDE w:val="0"/>
        <w:autoSpaceDN w:val="0"/>
        <w:adjustRightInd w:val="0"/>
        <w:ind w:left="284"/>
        <w:jc w:val="both"/>
        <w:rPr>
          <w:rFonts w:ascii="Century Schoolbook" w:hAnsi="Century Schoolbook" w:cs="CenturySchoolbook"/>
          <w:sz w:val="24"/>
          <w:szCs w:val="24"/>
        </w:rPr>
      </w:pPr>
      <w:r>
        <w:rPr>
          <w:rFonts w:ascii="Century Schoolbook" w:hAnsi="Century Schoolbook" w:cs="CenturySchoolbook"/>
          <w:sz w:val="24"/>
          <w:szCs w:val="24"/>
        </w:rPr>
        <w:t>Pour tout renseignement complémentaire :</w:t>
      </w:r>
    </w:p>
    <w:p>
      <w:pPr>
        <w:tabs>
          <w:tab w:val="left" w:pos="6521"/>
        </w:tabs>
        <w:autoSpaceDE w:val="0"/>
        <w:autoSpaceDN w:val="0"/>
        <w:adjustRightInd w:val="0"/>
        <w:jc w:val="both"/>
        <w:rPr>
          <w:rFonts w:ascii="Century Schoolbook" w:hAnsi="Century Schoolbook" w:cs="CenturySchoolbook"/>
          <w:sz w:val="24"/>
          <w:szCs w:val="24"/>
        </w:rPr>
      </w:pPr>
    </w:p>
    <w:p>
      <w:pPr>
        <w:tabs>
          <w:tab w:val="left" w:pos="6521"/>
        </w:tabs>
        <w:autoSpaceDE w:val="0"/>
        <w:autoSpaceDN w:val="0"/>
        <w:adjustRightInd w:val="0"/>
        <w:jc w:val="both"/>
        <w:rPr>
          <w:rFonts w:ascii="Century Schoolbook" w:hAnsi="Century Schoolbook" w:cs="CenturySchoolbook"/>
          <w:sz w:val="22"/>
          <w:szCs w:val="22"/>
        </w:rPr>
      </w:pPr>
    </w:p>
    <w:p>
      <w:pPr>
        <w:tabs>
          <w:tab w:val="left" w:pos="6521"/>
        </w:tabs>
        <w:autoSpaceDE w:val="0"/>
        <w:autoSpaceDN w:val="0"/>
        <w:adjustRightInd w:val="0"/>
        <w:jc w:val="center"/>
        <w:rPr>
          <w:rFonts w:ascii="Century Schoolbook" w:hAnsi="Century Schoolbook" w:cs="CenturySchoolbook"/>
          <w:b/>
          <w:i/>
          <w:sz w:val="24"/>
          <w:szCs w:val="24"/>
        </w:rPr>
      </w:pPr>
      <w:r>
        <w:rPr>
          <w:rFonts w:ascii="Century Schoolbook" w:hAnsi="Century Schoolbook" w:cs="Century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cs="CenturySchoolbook"/>
              <w:b/>
              <w:i/>
              <w:sz w:val="24"/>
              <w:szCs w:val="24"/>
            </w:rPr>
            <w:t>la Fédération</w:t>
          </w:r>
        </w:smartTag>
        <w:r>
          <w:rPr>
            <w:rFonts w:ascii="Century Schoolbook" w:hAnsi="Century Schoolbook" w:cs="CenturySchoolbook"/>
            <w:b/>
            <w:i/>
            <w:sz w:val="24"/>
            <w:szCs w:val="24"/>
          </w:rPr>
          <w:t xml:space="preserve"> Wallonie-Bruxelles</w:t>
        </w:r>
      </w:smartTag>
    </w:p>
    <w:p>
      <w:pPr>
        <w:tabs>
          <w:tab w:val="left" w:pos="6521"/>
        </w:tabs>
        <w:autoSpaceDE w:val="0"/>
        <w:autoSpaceDN w:val="0"/>
        <w:adjustRightInd w:val="0"/>
        <w:jc w:val="center"/>
        <w:rPr>
          <w:rFonts w:ascii="Century Schoolbook" w:hAnsi="Century Schoolbook" w:cs="CenturySchoolbook"/>
          <w:sz w:val="22"/>
          <w:szCs w:val="22"/>
        </w:rPr>
      </w:pPr>
      <w:r>
        <w:rPr>
          <w:rFonts w:ascii="Century Schoolbook" w:hAnsi="Century Schoolbook" w:cs="CenturySchoolbook"/>
          <w:sz w:val="22"/>
          <w:szCs w:val="22"/>
        </w:rPr>
        <w:t>A.G.E.</w:t>
      </w:r>
    </w:p>
    <w:p>
      <w:pPr>
        <w:tabs>
          <w:tab w:val="left" w:pos="6521"/>
        </w:tabs>
        <w:autoSpaceDE w:val="0"/>
        <w:autoSpaceDN w:val="0"/>
        <w:adjustRightInd w:val="0"/>
        <w:jc w:val="center"/>
        <w:rPr>
          <w:rFonts w:ascii="Century Schoolbook" w:hAnsi="Century Schoolbook" w:cs="CenturySchoolbook"/>
          <w:sz w:val="22"/>
          <w:szCs w:val="22"/>
        </w:rPr>
      </w:pPr>
      <w:r>
        <w:rPr>
          <w:rFonts w:ascii="Century Schoolbook" w:hAnsi="Century Schoolbook" w:cs="CenturySchoolbook"/>
          <w:sz w:val="22"/>
          <w:szCs w:val="22"/>
        </w:rPr>
        <w:t>D.G.E.N.O.R.S.</w:t>
      </w:r>
    </w:p>
    <w:p>
      <w:pPr>
        <w:tabs>
          <w:tab w:val="left" w:pos="6521"/>
        </w:tabs>
        <w:autoSpaceDE w:val="0"/>
        <w:autoSpaceDN w:val="0"/>
        <w:adjustRightInd w:val="0"/>
        <w:jc w:val="center"/>
        <w:rPr>
          <w:rFonts w:ascii="Century Schoolbook" w:hAnsi="Century Schoolbook" w:cs="CenturySchoolbook"/>
          <w:sz w:val="22"/>
          <w:szCs w:val="22"/>
        </w:rPr>
      </w:pPr>
      <w:smartTag w:uri="urn:schemas-microsoft-com:office:smarttags" w:element="PersonName">
        <w:smartTagPr>
          <w:attr w:name="ProductID" w:val="A l"/>
        </w:smartTagPr>
        <w:r>
          <w:rPr>
            <w:rFonts w:ascii="Century Schoolbook" w:hAnsi="Century Schoolbook" w:cs="CenturySchoolbook"/>
            <w:sz w:val="22"/>
            <w:szCs w:val="22"/>
          </w:rPr>
          <w:t>A l</w:t>
        </w:r>
      </w:smartTag>
      <w:r>
        <w:rPr>
          <w:rFonts w:ascii="Century Schoolbook" w:hAnsi="Century Schoolbook" w:cs="CenturySchoolbook"/>
          <w:sz w:val="22"/>
          <w:szCs w:val="22"/>
        </w:rPr>
        <w:t>’attention de Monsieur Paul BOUCHE, Chargé de mission</w:t>
      </w:r>
    </w:p>
    <w:p>
      <w:pPr>
        <w:tabs>
          <w:tab w:val="left" w:pos="6521"/>
        </w:tabs>
        <w:autoSpaceDE w:val="0"/>
        <w:autoSpaceDN w:val="0"/>
        <w:adjustRightInd w:val="0"/>
        <w:jc w:val="center"/>
        <w:rPr>
          <w:rFonts w:ascii="Century Schoolbook" w:hAnsi="Century Schoolbook" w:cs="CenturySchoolbook"/>
          <w:sz w:val="22"/>
          <w:szCs w:val="22"/>
        </w:rPr>
      </w:pPr>
      <w:r>
        <w:rPr>
          <w:rFonts w:ascii="Century Schoolbook" w:hAnsi="Century Schoolbook" w:cs="CenturySchoolbook"/>
          <w:sz w:val="22"/>
          <w:szCs w:val="22"/>
        </w:rPr>
        <w:t>Bâtiment Les Ateliers</w:t>
      </w:r>
    </w:p>
    <w:p>
      <w:pPr>
        <w:tabs>
          <w:tab w:val="left" w:pos="6521"/>
        </w:tabs>
        <w:autoSpaceDE w:val="0"/>
        <w:autoSpaceDN w:val="0"/>
        <w:adjustRightInd w:val="0"/>
        <w:jc w:val="center"/>
        <w:rPr>
          <w:rFonts w:ascii="Century Schoolbook" w:hAnsi="Century Schoolbook" w:cs="CenturySchoolbook"/>
          <w:sz w:val="22"/>
          <w:szCs w:val="22"/>
        </w:rPr>
      </w:pPr>
      <w:r>
        <w:rPr>
          <w:rFonts w:ascii="Century Schoolbook" w:hAnsi="Century Schoolbook" w:cs="CenturySchoolbook"/>
          <w:sz w:val="22"/>
          <w:szCs w:val="22"/>
        </w:rPr>
        <w:t>Rue A.</w:t>
      </w:r>
      <w:r>
        <w:rPr>
          <w:rFonts w:ascii="Century Schoolbook" w:hAnsi="Century Schoolbook" w:cs="CenturySchoolbook"/>
          <w:sz w:val="22"/>
          <w:szCs w:val="22"/>
          <w:lang w:val="fr-BE"/>
        </w:rPr>
        <w:t xml:space="preserve"> Lavallée</w:t>
      </w:r>
      <w:r>
        <w:rPr>
          <w:rFonts w:ascii="Century Schoolbook" w:hAnsi="Century Schoolbook" w:cs="CenturySchoolbook"/>
          <w:sz w:val="22"/>
          <w:szCs w:val="22"/>
        </w:rPr>
        <w:t xml:space="preserve">, 1 - Local </w:t>
      </w:r>
      <w:smartTag w:uri="urn:schemas-microsoft-com:office:smarttags" w:element="metricconverter">
        <w:smartTagPr>
          <w:attr w:name="ProductID" w:val="6 F"/>
        </w:smartTagPr>
        <w:r>
          <w:rPr>
            <w:rFonts w:ascii="Century Schoolbook" w:hAnsi="Century Schoolbook" w:cs="CenturySchoolbook"/>
            <w:sz w:val="22"/>
            <w:szCs w:val="22"/>
          </w:rPr>
          <w:t>6 F</w:t>
        </w:r>
      </w:smartTag>
      <w:r>
        <w:rPr>
          <w:rFonts w:ascii="Century Schoolbook" w:hAnsi="Century Schoolbook" w:cs="CenturySchoolbook"/>
          <w:sz w:val="22"/>
          <w:szCs w:val="22"/>
        </w:rPr>
        <w:t xml:space="preserve"> 626</w:t>
      </w:r>
    </w:p>
    <w:p>
      <w:pPr>
        <w:tabs>
          <w:tab w:val="left" w:pos="6521"/>
        </w:tabs>
        <w:autoSpaceDE w:val="0"/>
        <w:autoSpaceDN w:val="0"/>
        <w:adjustRightInd w:val="0"/>
        <w:jc w:val="center"/>
        <w:rPr>
          <w:rFonts w:ascii="Century Schoolbook" w:hAnsi="Century Schoolbook" w:cs="CenturySchoolbook"/>
          <w:sz w:val="22"/>
          <w:szCs w:val="22"/>
        </w:rPr>
      </w:pPr>
      <w:r>
        <w:rPr>
          <w:rFonts w:ascii="Century Schoolbook" w:hAnsi="Century Schoolbook" w:cs="CenturySchoolbook"/>
          <w:sz w:val="22"/>
          <w:szCs w:val="22"/>
        </w:rPr>
        <w:t>1000   -    BRUXELLES</w:t>
      </w:r>
    </w:p>
    <w:p>
      <w:pPr>
        <w:tabs>
          <w:tab w:val="left" w:pos="6521"/>
        </w:tabs>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 02/690.88.48</w:t>
      </w:r>
    </w:p>
    <w:p>
      <w:pPr>
        <w:tabs>
          <w:tab w:val="left" w:pos="6521"/>
        </w:tabs>
        <w:jc w:val="center"/>
        <w:rPr>
          <w:rFonts w:ascii="Century Schoolbook" w:hAnsi="Century Schoolbook"/>
          <w:sz w:val="22"/>
          <w:szCs w:val="22"/>
        </w:rPr>
      </w:pPr>
      <w:r>
        <w:rPr>
          <w:rFonts w:ascii="Arial" w:hAnsi="Arial" w:cs="Arial"/>
          <w:noProof/>
          <w:color w:val="1122CC"/>
          <w:sz w:val="22"/>
          <w:szCs w:val="22"/>
        </w:rPr>
        <w:drawing>
          <wp:inline distT="0" distB="0" distL="0" distR="0">
            <wp:extent cx="213995" cy="225425"/>
            <wp:effectExtent l="19050" t="0" r="0" b="0"/>
            <wp:docPr id="85"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179" w:history="1">
        <w:r>
          <w:rPr>
            <w:rStyle w:val="Lienhypertexte"/>
            <w:rFonts w:ascii="Century Schoolbook" w:hAnsi="Century Schoolbook"/>
            <w:sz w:val="22"/>
            <w:szCs w:val="22"/>
          </w:rPr>
          <w:t>paul.bouche@cfwb.be</w:t>
        </w:r>
      </w:hyperlink>
    </w:p>
    <w:p>
      <w:pPr>
        <w:rPr>
          <w:rFonts w:ascii="Century Schoolbook" w:hAnsi="Century Schoolbook"/>
          <w:sz w:val="22"/>
          <w:szCs w:val="22"/>
        </w:rPr>
      </w:pPr>
      <w:r>
        <w:rPr>
          <w:rFonts w:ascii="Century Schoolbook" w:hAnsi="Century Schoolbook"/>
          <w:sz w:val="22"/>
          <w:szCs w:val="22"/>
        </w:rPr>
        <w:br w:type="page"/>
      </w:r>
    </w:p>
    <w:p>
      <w:pPr>
        <w:tabs>
          <w:tab w:val="left" w:pos="6521"/>
        </w:tabs>
        <w:jc w:val="center"/>
        <w:rPr>
          <w:rFonts w:ascii="Century Schoolbook" w:hAnsi="Century Schoolbook"/>
          <w:sz w:val="22"/>
          <w:szCs w:val="22"/>
        </w:rPr>
      </w:pPr>
    </w:p>
    <w:p>
      <w:pPr>
        <w:tabs>
          <w:tab w:val="left" w:pos="6521"/>
        </w:tabs>
        <w:jc w:val="center"/>
        <w:rPr>
          <w:rFonts w:ascii="Century Schoolbook" w:hAnsi="Century Schoolbook"/>
          <w:sz w:val="22"/>
          <w:szCs w:val="22"/>
        </w:rPr>
      </w:pPr>
    </w:p>
    <w:p>
      <w:pPr>
        <w:numPr>
          <w:ilvl w:val="0"/>
          <w:numId w:val="28"/>
        </w:numPr>
        <w:ind w:left="1134" w:hanging="567"/>
        <w:jc w:val="both"/>
        <w:rPr>
          <w:rStyle w:val="StyleCenturySchoolbook12ptGrasDoublesoulignCar"/>
          <w:color w:val="800080"/>
        </w:rPr>
      </w:pPr>
      <w:bookmarkStart w:id="301" w:name="_Toc386621267"/>
      <w:bookmarkStart w:id="302" w:name="_Toc518648348"/>
      <w:r>
        <w:rPr>
          <w:rStyle w:val="StyleCenturySchoolbook12ptGrasDoublesoulignCar"/>
          <w:color w:val="800080"/>
        </w:rPr>
        <w:t>Dérogation de nationalité</w:t>
      </w:r>
      <w:bookmarkEnd w:id="301"/>
      <w:bookmarkEnd w:id="302"/>
      <w:r>
        <w:rPr>
          <w:rStyle w:val="StyleCenturySchoolbook12ptGrasDoublesoulignCar"/>
          <w:color w:val="800080"/>
          <w:u w:val="none"/>
        </w:rPr>
        <w:t xml:space="preserve"> </w:t>
      </w:r>
    </w:p>
    <w:p>
      <w:pPr>
        <w:ind w:left="426" w:right="-290" w:hanging="425"/>
        <w:jc w:val="both"/>
        <w:rPr>
          <w:rFonts w:ascii="Century Schoolbook" w:hAnsi="Century Schoolbook"/>
          <w:b/>
          <w:sz w:val="24"/>
          <w:szCs w:val="24"/>
        </w:rPr>
      </w:pPr>
    </w:p>
    <w:p>
      <w:pPr>
        <w:ind w:left="426" w:right="-290" w:hanging="425"/>
        <w:jc w:val="both"/>
        <w:rPr>
          <w:rFonts w:ascii="Century Schoolbook" w:hAnsi="Century Schoolbook"/>
          <w:b/>
          <w:sz w:val="24"/>
          <w:szCs w:val="24"/>
        </w:rPr>
      </w:pPr>
    </w:p>
    <w:p>
      <w:pPr>
        <w:ind w:right="-290"/>
        <w:jc w:val="both"/>
        <w:rPr>
          <w:rFonts w:ascii="Century Schoolbook" w:hAnsi="Century Schoolbook"/>
          <w:b/>
          <w:sz w:val="24"/>
          <w:szCs w:val="24"/>
        </w:rPr>
      </w:pPr>
      <w:r>
        <w:rPr>
          <w:rFonts w:ascii="Century Schoolbook" w:hAnsi="Century Schoolbook"/>
          <w:b/>
          <w:sz w:val="24"/>
          <w:szCs w:val="24"/>
        </w:rPr>
        <w:t xml:space="preserve">Un décret relatif à la suppression de la condition de nationalité pour l’exercice des fonctions de recrutement et de sélection dans l’enseignement organisé ou subventionné par </w:t>
      </w:r>
      <w:smartTag w:uri="urn:schemas-microsoft-com:office:smarttags" w:element="PersonName">
        <w:smartTagPr>
          <w:attr w:name="ProductID" w:val="la Communaut￩"/>
        </w:smartTagPr>
        <w:r>
          <w:rPr>
            <w:rFonts w:ascii="Century Schoolbook" w:hAnsi="Century Schoolbook"/>
            <w:b/>
            <w:sz w:val="24"/>
            <w:szCs w:val="24"/>
          </w:rPr>
          <w:t>la Communauté</w:t>
        </w:r>
      </w:smartTag>
      <w:r>
        <w:rPr>
          <w:rFonts w:ascii="Century Schoolbook" w:hAnsi="Century Schoolbook"/>
          <w:b/>
          <w:sz w:val="24"/>
          <w:szCs w:val="24"/>
        </w:rPr>
        <w:t xml:space="preserve"> française a été adopté le 20/06/2013.</w:t>
      </w:r>
    </w:p>
    <w:p>
      <w:pPr>
        <w:ind w:right="-290"/>
        <w:jc w:val="both"/>
        <w:rPr>
          <w:rFonts w:ascii="Century Schoolbook" w:hAnsi="Century Schoolbook"/>
          <w:sz w:val="24"/>
          <w:szCs w:val="24"/>
          <w:u w:val="single"/>
        </w:rPr>
      </w:pPr>
    </w:p>
    <w:p>
      <w:pPr>
        <w:autoSpaceDE w:val="0"/>
        <w:autoSpaceDN w:val="0"/>
        <w:adjustRightInd w:val="0"/>
        <w:jc w:val="both"/>
        <w:rPr>
          <w:rFonts w:ascii="Century Schoolbook" w:hAnsi="Century Schoolbook" w:cs="CenturySchoolbook"/>
          <w:sz w:val="24"/>
          <w:szCs w:val="24"/>
        </w:rPr>
      </w:pPr>
      <w:r>
        <w:rPr>
          <w:rFonts w:ascii="Century Schoolbook" w:hAnsi="Century Schoolbook" w:cs="CenturySchoolbook"/>
          <w:sz w:val="24"/>
          <w:szCs w:val="24"/>
        </w:rPr>
        <w:t xml:space="preserve">Ce décret </w:t>
      </w:r>
      <w:r>
        <w:rPr>
          <w:rFonts w:ascii="Century Schoolbook" w:hAnsi="Century Schoolbook" w:cs="CenturySchoolbook-Bold"/>
          <w:b/>
          <w:bCs/>
          <w:sz w:val="24"/>
          <w:szCs w:val="24"/>
        </w:rPr>
        <w:t xml:space="preserve">supprime </w:t>
      </w:r>
      <w:r>
        <w:rPr>
          <w:rFonts w:ascii="Century Schoolbook" w:hAnsi="Century Schoolbook" w:cs="CenturySchoolbook"/>
          <w:sz w:val="24"/>
          <w:szCs w:val="24"/>
        </w:rPr>
        <w:t xml:space="preserve">toute condition de nationalité pour l’accès à toutes fonctions tant dans l’enseignement organisé que dans l’enseignement subventionné par </w:t>
      </w:r>
      <w:smartTag w:uri="urn:schemas-microsoft-com:office:smarttags" w:element="PersonName">
        <w:smartTagPr>
          <w:attr w:name="ProductID" w:val="la Communaut￩"/>
        </w:smartTagPr>
        <w:r>
          <w:rPr>
            <w:rFonts w:ascii="Century Schoolbook" w:hAnsi="Century Schoolbook" w:cs="CenturySchoolbook"/>
            <w:sz w:val="24"/>
            <w:szCs w:val="24"/>
          </w:rPr>
          <w:t>la Communauté</w:t>
        </w:r>
      </w:smartTag>
      <w:r>
        <w:rPr>
          <w:rFonts w:ascii="Century Schoolbook" w:hAnsi="Century Schoolbook" w:cs="CenturySchoolbook"/>
          <w:sz w:val="24"/>
          <w:szCs w:val="24"/>
        </w:rPr>
        <w:t xml:space="preserve"> française.</w:t>
      </w:r>
    </w:p>
    <w:p>
      <w:pPr>
        <w:autoSpaceDE w:val="0"/>
        <w:autoSpaceDN w:val="0"/>
        <w:adjustRightInd w:val="0"/>
        <w:jc w:val="both"/>
        <w:rPr>
          <w:rFonts w:ascii="Century Schoolbook" w:hAnsi="Century Schoolbook" w:cs="CenturySchoolbook"/>
          <w:sz w:val="24"/>
          <w:szCs w:val="24"/>
        </w:rPr>
      </w:pPr>
    </w:p>
    <w:p>
      <w:pPr>
        <w:autoSpaceDE w:val="0"/>
        <w:autoSpaceDN w:val="0"/>
        <w:adjustRightInd w:val="0"/>
        <w:jc w:val="both"/>
        <w:rPr>
          <w:rFonts w:ascii="Century Schoolbook" w:hAnsi="Century Schoolbook" w:cs="CenturySchoolbook"/>
          <w:sz w:val="24"/>
          <w:szCs w:val="24"/>
        </w:rPr>
      </w:pPr>
      <w:r>
        <w:rPr>
          <w:rFonts w:ascii="Century Schoolbook" w:hAnsi="Century Schoolbook" w:cs="CenturySchoolbook"/>
          <w:sz w:val="24"/>
          <w:szCs w:val="24"/>
        </w:rPr>
        <w:t>Ainsi</w:t>
      </w:r>
      <w:r>
        <w:rPr>
          <w:rFonts w:ascii="Century Schoolbook" w:hAnsi="Century Schoolbook" w:cs="CenturySchoolbook-Bold"/>
          <w:b/>
          <w:bCs/>
          <w:sz w:val="24"/>
          <w:szCs w:val="24"/>
        </w:rPr>
        <w:t xml:space="preserve">, il n’est désormais plus nécessaire d’introduire une demande de dérogation </w:t>
      </w:r>
      <w:r>
        <w:rPr>
          <w:rFonts w:ascii="Century Schoolbook" w:hAnsi="Century Schoolbook" w:cs="CenturySchoolbook"/>
          <w:sz w:val="24"/>
          <w:szCs w:val="24"/>
        </w:rPr>
        <w:t xml:space="preserve">à la condition de nationalité </w:t>
      </w:r>
      <w:r>
        <w:rPr>
          <w:rFonts w:ascii="Century Schoolbook" w:hAnsi="Century Schoolbook" w:cs="CenturySchoolbook-Bold"/>
          <w:b/>
          <w:bCs/>
          <w:sz w:val="24"/>
          <w:szCs w:val="24"/>
        </w:rPr>
        <w:t>pour les membres du personnel ayant une nationalité autre que celle d’un Etat membre de l’Union européenne</w:t>
      </w:r>
      <w:r>
        <w:rPr>
          <w:rFonts w:ascii="Century Schoolbook" w:hAnsi="Century Schoolbook" w:cs="CenturySchoolbook"/>
          <w:sz w:val="24"/>
          <w:szCs w:val="24"/>
        </w:rPr>
        <w:t xml:space="preserve">. Cette mesure concerne </w:t>
      </w:r>
      <w:r>
        <w:rPr>
          <w:rFonts w:ascii="Century Schoolbook" w:hAnsi="Century Schoolbook" w:cs="CenturySchoolbook-Bold"/>
          <w:b/>
          <w:bCs/>
          <w:sz w:val="24"/>
          <w:szCs w:val="24"/>
        </w:rPr>
        <w:t xml:space="preserve">tous les membres du personnel </w:t>
      </w:r>
      <w:r>
        <w:rPr>
          <w:rFonts w:ascii="Century Schoolbook" w:hAnsi="Century Schoolbook" w:cs="CenturySchoolbook"/>
          <w:sz w:val="24"/>
          <w:szCs w:val="24"/>
        </w:rPr>
        <w:t xml:space="preserve">engagés ou désignés par un Pouvoir organisateur ou par </w:t>
      </w:r>
      <w:smartTag w:uri="urn:schemas-microsoft-com:office:smarttags" w:element="PersonName">
        <w:smartTagPr>
          <w:attr w:name="ProductID" w:val="la F￩d￩ration Wallonie-Bruxelles"/>
        </w:smartTagPr>
        <w:r>
          <w:rPr>
            <w:rFonts w:ascii="Century Schoolbook" w:hAnsi="Century Schoolbook" w:cs="CenturySchoolbook"/>
            <w:sz w:val="24"/>
            <w:szCs w:val="24"/>
          </w:rPr>
          <w:t>la Fédération Wallonie-Bruxelles</w:t>
        </w:r>
      </w:smartTag>
      <w:r>
        <w:rPr>
          <w:rFonts w:ascii="Century Schoolbook" w:hAnsi="Century Schoolbook" w:cs="CenturySchoolbook"/>
          <w:sz w:val="24"/>
          <w:szCs w:val="24"/>
        </w:rPr>
        <w:t xml:space="preserve">, </w:t>
      </w:r>
      <w:r>
        <w:rPr>
          <w:rFonts w:ascii="Century Schoolbook" w:hAnsi="Century Schoolbook" w:cs="CenturySchoolbook-Bold"/>
          <w:b/>
          <w:bCs/>
          <w:sz w:val="24"/>
          <w:szCs w:val="24"/>
        </w:rPr>
        <w:t xml:space="preserve">quelle que soit  la fonction </w:t>
      </w:r>
      <w:r>
        <w:rPr>
          <w:rFonts w:ascii="Century Schoolbook" w:hAnsi="Century Schoolbook" w:cs="CenturySchoolbook"/>
          <w:sz w:val="24"/>
          <w:szCs w:val="24"/>
        </w:rPr>
        <w:t xml:space="preserve">qu’ils exercent, quels que soit le niveau ou le type d’enseignement. </w:t>
      </w:r>
    </w:p>
    <w:p>
      <w:pPr>
        <w:autoSpaceDE w:val="0"/>
        <w:autoSpaceDN w:val="0"/>
        <w:adjustRightInd w:val="0"/>
        <w:jc w:val="both"/>
        <w:rPr>
          <w:rFonts w:ascii="Century Schoolbook" w:hAnsi="Century Schoolbook" w:cs="CenturySchoolbook"/>
          <w:sz w:val="24"/>
          <w:szCs w:val="24"/>
        </w:rPr>
      </w:pPr>
    </w:p>
    <w:p>
      <w:pPr>
        <w:autoSpaceDE w:val="0"/>
        <w:autoSpaceDN w:val="0"/>
        <w:adjustRightInd w:val="0"/>
        <w:jc w:val="both"/>
        <w:rPr>
          <w:rFonts w:ascii="Century Schoolbook" w:hAnsi="Century Schoolbook" w:cs="CenturySchoolbook"/>
          <w:sz w:val="24"/>
          <w:szCs w:val="24"/>
        </w:rPr>
      </w:pPr>
      <w:r>
        <w:rPr>
          <w:rFonts w:ascii="Century Schoolbook" w:hAnsi="Century Schoolbook" w:cs="CenturySchoolbook"/>
          <w:sz w:val="24"/>
          <w:szCs w:val="24"/>
        </w:rPr>
        <w:t>Dès lors qu’est supprimée toute condition relative à la nationalité du membre du personnel, il est évident que la qualité de ressortissant d’un Etat hors de l'Union européenne ne constitue plus un obstacle à l’octroi de la subvention-traitement ou à la liquidation du traitement du membre du personnel visé.</w:t>
      </w:r>
    </w:p>
    <w:p>
      <w:pPr>
        <w:autoSpaceDE w:val="0"/>
        <w:autoSpaceDN w:val="0"/>
        <w:adjustRightInd w:val="0"/>
        <w:jc w:val="both"/>
        <w:rPr>
          <w:rFonts w:ascii="Century Schoolbook" w:hAnsi="Century Schoolbook" w:cs="CenturySchoolbook"/>
          <w:sz w:val="24"/>
          <w:szCs w:val="24"/>
        </w:rPr>
      </w:pPr>
    </w:p>
    <w:p>
      <w:pPr>
        <w:autoSpaceDE w:val="0"/>
        <w:autoSpaceDN w:val="0"/>
        <w:adjustRightInd w:val="0"/>
        <w:jc w:val="both"/>
        <w:rPr>
          <w:rFonts w:ascii="Century Schoolbook" w:hAnsi="Century Schoolbook" w:cs="CenturySchoolbook"/>
          <w:sz w:val="24"/>
          <w:szCs w:val="24"/>
        </w:rPr>
      </w:pPr>
      <w:r>
        <w:rPr>
          <w:rFonts w:ascii="Century Schoolbook" w:hAnsi="Century Schoolbook" w:cs="CenturySchoolbook"/>
          <w:sz w:val="24"/>
          <w:szCs w:val="24"/>
        </w:rPr>
        <w:t xml:space="preserve">Notons que si une dérogation à la condition de nationalité n’est plus nécessaire pour que les membres du personnel non ressortissants de l’Union européenne puissent avoir ACCES à toute fonction, il n’en demeure pas moins que subsistent l’obligation de satisfaire aux lois linguistiques, d’avoir une équivalence de diplôme ou de reconnaissance professionnelle, … </w:t>
      </w:r>
      <w:r>
        <w:rPr>
          <w:rFonts w:ascii="Century Schoolbook" w:hAnsi="Century Schoolbook" w:cs="CenturySchoolbook"/>
          <w:b/>
          <w:sz w:val="24"/>
          <w:szCs w:val="24"/>
          <w:u w:val="single"/>
        </w:rPr>
        <w:t>ainsi que de posséder un permis de travail.</w:t>
      </w:r>
    </w:p>
    <w:p>
      <w:pPr>
        <w:autoSpaceDE w:val="0"/>
        <w:autoSpaceDN w:val="0"/>
        <w:adjustRightInd w:val="0"/>
        <w:jc w:val="both"/>
        <w:rPr>
          <w:rFonts w:ascii="Century Schoolbook" w:hAnsi="Century Schoolbook" w:cs="CenturySchoolbook"/>
          <w:sz w:val="24"/>
          <w:szCs w:val="24"/>
        </w:rPr>
      </w:pPr>
    </w:p>
    <w:p>
      <w:pPr>
        <w:autoSpaceDE w:val="0"/>
        <w:autoSpaceDN w:val="0"/>
        <w:adjustRightInd w:val="0"/>
        <w:jc w:val="both"/>
        <w:rPr>
          <w:rFonts w:ascii="Century Schoolbook" w:hAnsi="Century Schoolbook" w:cs="CenturySchoolbook"/>
          <w:b/>
          <w:sz w:val="24"/>
          <w:szCs w:val="24"/>
        </w:rPr>
      </w:pPr>
      <w:r>
        <w:rPr>
          <w:rFonts w:ascii="Century Schoolbook" w:hAnsi="Century Schoolbook" w:cs="CenturySchoolbook"/>
          <w:b/>
          <w:sz w:val="24"/>
          <w:szCs w:val="24"/>
        </w:rPr>
        <w:t>Pour de plus amples informations veuillez</w:t>
      </w:r>
      <w:r>
        <w:rPr>
          <w:rFonts w:ascii="Century Schoolbook" w:hAnsi="Century Schoolbook" w:cs="CenturySchoolbook"/>
          <w:sz w:val="24"/>
          <w:szCs w:val="24"/>
        </w:rPr>
        <w:t xml:space="preserve"> </w:t>
      </w:r>
      <w:r>
        <w:rPr>
          <w:rFonts w:ascii="Century Schoolbook" w:hAnsi="Century Schoolbook" w:cs="CenturySchoolbook"/>
          <w:b/>
          <w:sz w:val="24"/>
          <w:szCs w:val="24"/>
        </w:rPr>
        <w:t xml:space="preserve">vous référer à la circulaire particulière n°4599 qui a été éditée le 10/10/2013 </w:t>
      </w:r>
      <w:hyperlink r:id="rId180" w:history="1">
        <w:r>
          <w:rPr>
            <w:rStyle w:val="Lienhypertexte"/>
            <w:rFonts w:ascii="Century Schoolbook" w:hAnsi="Century Schoolbook" w:cs="CenturySchoolbook"/>
            <w:b/>
            <w:sz w:val="24"/>
            <w:szCs w:val="24"/>
          </w:rPr>
          <w:t>(Suppression de la demande de dérogation à la condition de nationalité).</w:t>
        </w:r>
      </w:hyperlink>
    </w:p>
    <w:p>
      <w:pPr>
        <w:autoSpaceDE w:val="0"/>
        <w:autoSpaceDN w:val="0"/>
        <w:adjustRightInd w:val="0"/>
        <w:jc w:val="both"/>
        <w:rPr>
          <w:rFonts w:ascii="Century Schoolbook" w:hAnsi="Century Schoolbook" w:cs="CenturySchoolbook"/>
          <w:sz w:val="24"/>
          <w:szCs w:val="24"/>
        </w:rPr>
      </w:pPr>
    </w:p>
    <w:p>
      <w:pPr>
        <w:ind w:left="284"/>
        <w:jc w:val="both"/>
        <w:rPr>
          <w:rFonts w:ascii="Century Schoolbook" w:hAnsi="Century Schoolbook"/>
          <w:b/>
          <w:sz w:val="24"/>
          <w:szCs w:val="24"/>
          <w:u w:val="double"/>
        </w:rPr>
      </w:pPr>
      <w:r>
        <w:rPr>
          <w:rFonts w:ascii="Century Schoolbook" w:hAnsi="Century Schoolbook"/>
          <w:b/>
          <w:sz w:val="24"/>
          <w:szCs w:val="24"/>
          <w:u w:val="double"/>
        </w:rPr>
        <w:t xml:space="preserve">PERMIS DE TRAVAIL : </w:t>
      </w:r>
    </w:p>
    <w:p>
      <w:pPr>
        <w:ind w:left="284"/>
        <w:jc w:val="both"/>
        <w:rPr>
          <w:rFonts w:ascii="Century Schoolbook" w:hAnsi="Century Schoolbook"/>
          <w:sz w:val="24"/>
          <w:szCs w:val="24"/>
        </w:rPr>
      </w:pPr>
    </w:p>
    <w:p>
      <w:pPr>
        <w:ind w:left="284"/>
        <w:jc w:val="both"/>
        <w:rPr>
          <w:rFonts w:ascii="Century Schoolbook" w:hAnsi="Century Schoolbook"/>
          <w:sz w:val="24"/>
          <w:szCs w:val="24"/>
        </w:rPr>
      </w:pPr>
    </w:p>
    <w:p>
      <w:pPr>
        <w:numPr>
          <w:ilvl w:val="1"/>
          <w:numId w:val="125"/>
        </w:numPr>
        <w:ind w:hanging="1156"/>
        <w:jc w:val="both"/>
        <w:rPr>
          <w:rFonts w:ascii="Century Schoolbook" w:hAnsi="Century Schoolbook"/>
          <w:b/>
          <w:sz w:val="24"/>
          <w:szCs w:val="24"/>
          <w:u w:val="single"/>
        </w:rPr>
      </w:pPr>
      <w:r>
        <w:rPr>
          <w:rFonts w:ascii="Century Schoolbook" w:hAnsi="Century Schoolbook"/>
          <w:b/>
          <w:sz w:val="24"/>
          <w:szCs w:val="24"/>
          <w:u w:val="single"/>
        </w:rPr>
        <w:t>Principes et exceptions</w:t>
      </w:r>
    </w:p>
    <w:p>
      <w:pPr>
        <w:ind w:left="1080"/>
        <w:jc w:val="both"/>
        <w:rPr>
          <w:rFonts w:ascii="Century Schoolbook" w:hAnsi="Century Schoolbook"/>
          <w:sz w:val="24"/>
          <w:szCs w:val="24"/>
        </w:rPr>
      </w:pPr>
    </w:p>
    <w:p>
      <w:pPr>
        <w:ind w:left="284"/>
        <w:jc w:val="both"/>
        <w:rPr>
          <w:rFonts w:ascii="Century Schoolbook" w:hAnsi="Century Schoolbook"/>
          <w:sz w:val="24"/>
          <w:szCs w:val="24"/>
        </w:rPr>
      </w:pPr>
      <w:r>
        <w:rPr>
          <w:rFonts w:ascii="Century Schoolbook" w:hAnsi="Century Schoolbook"/>
          <w:sz w:val="24"/>
          <w:szCs w:val="24"/>
        </w:rPr>
        <w:t>En principe, tout travailleur étranger doit disposer d’un permis de travail pour exercer une activité salariée en Belgique.</w:t>
      </w:r>
    </w:p>
    <w:p>
      <w:pPr>
        <w:ind w:left="284"/>
        <w:jc w:val="both"/>
        <w:rPr>
          <w:rFonts w:ascii="Century Schoolbook" w:hAnsi="Century Schoolbook"/>
          <w:sz w:val="24"/>
          <w:szCs w:val="24"/>
        </w:rPr>
      </w:pPr>
    </w:p>
    <w:p>
      <w:pPr>
        <w:ind w:left="284"/>
        <w:jc w:val="both"/>
        <w:rPr>
          <w:rFonts w:ascii="Century Schoolbook" w:hAnsi="Century Schoolbook"/>
          <w:sz w:val="24"/>
          <w:szCs w:val="24"/>
        </w:rPr>
      </w:pPr>
      <w:r>
        <w:rPr>
          <w:rFonts w:ascii="Century Schoolbook" w:hAnsi="Century Schoolbook"/>
          <w:sz w:val="24"/>
          <w:szCs w:val="24"/>
        </w:rPr>
        <w:t>Toutefois certaines catégories de travailleurs étrangers sont dispensées d’un tel permis. Ainsi, sont notamment dispensés de permis de travail (voir l’article 2 de l’A.R. du 9 juin 1999 portant exécution de la loi du 30 avril 1999 relative à l’occupation des travailleurs étrangers) :</w:t>
      </w:r>
    </w:p>
    <w:p>
      <w:pPr>
        <w:jc w:val="both"/>
        <w:rPr>
          <w:rFonts w:ascii="Century Schoolbook" w:hAnsi="Century Schoolbook"/>
          <w:sz w:val="24"/>
          <w:szCs w:val="24"/>
        </w:rPr>
      </w:pPr>
    </w:p>
    <w:p>
      <w:pPr>
        <w:numPr>
          <w:ilvl w:val="0"/>
          <w:numId w:val="124"/>
        </w:numPr>
        <w:tabs>
          <w:tab w:val="clear" w:pos="360"/>
          <w:tab w:val="num" w:pos="709"/>
        </w:tabs>
        <w:ind w:left="709" w:hanging="425"/>
        <w:jc w:val="both"/>
        <w:rPr>
          <w:rFonts w:ascii="Century Schoolbook" w:hAnsi="Century Schoolbook"/>
          <w:sz w:val="24"/>
          <w:szCs w:val="24"/>
        </w:rPr>
      </w:pPr>
      <w:r>
        <w:rPr>
          <w:rFonts w:ascii="Century Schoolbook" w:hAnsi="Century Schoolbook"/>
          <w:sz w:val="24"/>
          <w:szCs w:val="24"/>
        </w:rPr>
        <w:t>le ressortissant d’un des pays membres de l’espace économique européen;</w:t>
      </w:r>
    </w:p>
    <w:p>
      <w:pPr>
        <w:tabs>
          <w:tab w:val="num" w:pos="709"/>
        </w:tabs>
        <w:ind w:left="709" w:hanging="425"/>
        <w:jc w:val="both"/>
        <w:rPr>
          <w:rFonts w:ascii="Century Schoolbook" w:hAnsi="Century Schoolbook"/>
          <w:sz w:val="24"/>
          <w:szCs w:val="24"/>
        </w:rPr>
      </w:pPr>
    </w:p>
    <w:p>
      <w:pPr>
        <w:numPr>
          <w:ilvl w:val="0"/>
          <w:numId w:val="124"/>
        </w:numPr>
        <w:tabs>
          <w:tab w:val="clear" w:pos="360"/>
          <w:tab w:val="num" w:pos="709"/>
        </w:tabs>
        <w:ind w:left="709" w:hanging="425"/>
        <w:jc w:val="both"/>
        <w:rPr>
          <w:rFonts w:ascii="Century Schoolbook" w:hAnsi="Century Schoolbook"/>
          <w:sz w:val="24"/>
          <w:szCs w:val="24"/>
        </w:rPr>
      </w:pPr>
      <w:r>
        <w:rPr>
          <w:rFonts w:ascii="Century Schoolbook" w:hAnsi="Century Schoolbook"/>
          <w:sz w:val="24"/>
          <w:szCs w:val="24"/>
        </w:rPr>
        <w:t>le ressortissant suisse;</w:t>
      </w:r>
    </w:p>
    <w:p>
      <w:pPr>
        <w:tabs>
          <w:tab w:val="num" w:pos="709"/>
        </w:tabs>
        <w:ind w:left="709" w:hanging="425"/>
        <w:jc w:val="both"/>
        <w:rPr>
          <w:rFonts w:ascii="Century Schoolbook" w:hAnsi="Century Schoolbook"/>
          <w:sz w:val="24"/>
          <w:szCs w:val="24"/>
        </w:rPr>
      </w:pPr>
    </w:p>
    <w:p>
      <w:pPr>
        <w:numPr>
          <w:ilvl w:val="0"/>
          <w:numId w:val="124"/>
        </w:numPr>
        <w:tabs>
          <w:tab w:val="clear" w:pos="360"/>
          <w:tab w:val="num" w:pos="709"/>
        </w:tabs>
        <w:ind w:left="709" w:hanging="425"/>
        <w:jc w:val="both"/>
        <w:rPr>
          <w:rFonts w:ascii="Century Schoolbook" w:hAnsi="Century Schoolbook"/>
          <w:sz w:val="24"/>
          <w:szCs w:val="24"/>
        </w:rPr>
      </w:pPr>
      <w:r>
        <w:rPr>
          <w:rFonts w:ascii="Century Schoolbook" w:hAnsi="Century Schoolbook"/>
          <w:sz w:val="24"/>
          <w:szCs w:val="24"/>
        </w:rPr>
        <w:t>le conjoint d’un belge en possession d’un titre de séjour valable supérieur à 3 mois (sous réserve d’une installation commune, cette dispense bénéficie également à leurs descendants à charge de moins de 21 ans, aux ascendants à charge – sauf ceux d’un étudiant non-belge ou de son conjoint – et aux conjoints de ces personnes ;</w:t>
      </w:r>
    </w:p>
    <w:p>
      <w:pPr>
        <w:tabs>
          <w:tab w:val="num" w:pos="709"/>
        </w:tabs>
        <w:ind w:left="709" w:hanging="425"/>
        <w:jc w:val="both"/>
        <w:rPr>
          <w:rFonts w:ascii="Century Schoolbook" w:hAnsi="Century Schoolbook"/>
          <w:sz w:val="24"/>
          <w:szCs w:val="24"/>
        </w:rPr>
      </w:pPr>
    </w:p>
    <w:p>
      <w:pPr>
        <w:numPr>
          <w:ilvl w:val="0"/>
          <w:numId w:val="124"/>
        </w:numPr>
        <w:tabs>
          <w:tab w:val="clear" w:pos="360"/>
          <w:tab w:val="num" w:pos="709"/>
        </w:tabs>
        <w:ind w:left="709" w:hanging="425"/>
        <w:jc w:val="both"/>
        <w:rPr>
          <w:rFonts w:ascii="Century Schoolbook" w:hAnsi="Century Schoolbook"/>
          <w:sz w:val="24"/>
          <w:szCs w:val="24"/>
        </w:rPr>
      </w:pPr>
      <w:r>
        <w:rPr>
          <w:rFonts w:ascii="Century Schoolbook" w:hAnsi="Century Schoolbook"/>
          <w:sz w:val="24"/>
          <w:szCs w:val="24"/>
        </w:rPr>
        <w:t>le réfugié reconnu en Belgique (pas le candidat réfugié),</w:t>
      </w:r>
    </w:p>
    <w:p>
      <w:pPr>
        <w:jc w:val="both"/>
        <w:rPr>
          <w:rFonts w:ascii="Century Schoolbook" w:hAnsi="Century Schoolbook"/>
          <w:sz w:val="24"/>
          <w:szCs w:val="24"/>
        </w:rPr>
      </w:pPr>
    </w:p>
    <w:p>
      <w:pPr>
        <w:numPr>
          <w:ilvl w:val="0"/>
          <w:numId w:val="124"/>
        </w:numPr>
        <w:tabs>
          <w:tab w:val="clear" w:pos="360"/>
          <w:tab w:val="num" w:pos="709"/>
        </w:tabs>
        <w:ind w:left="709" w:hanging="425"/>
        <w:jc w:val="both"/>
        <w:rPr>
          <w:rFonts w:ascii="Century Schoolbook" w:hAnsi="Century Schoolbook"/>
          <w:sz w:val="24"/>
          <w:szCs w:val="24"/>
        </w:rPr>
      </w:pPr>
      <w:r>
        <w:rPr>
          <w:rFonts w:ascii="Century Schoolbook" w:hAnsi="Century Schoolbook"/>
          <w:sz w:val="24"/>
          <w:szCs w:val="24"/>
        </w:rPr>
        <w:t>le porteur d’une « Carte d’identité d’Etranger » (titre d’établissement) ;</w:t>
      </w:r>
    </w:p>
    <w:p>
      <w:pPr>
        <w:tabs>
          <w:tab w:val="num" w:pos="709"/>
        </w:tabs>
        <w:ind w:left="709" w:hanging="425"/>
        <w:jc w:val="both"/>
        <w:rPr>
          <w:rFonts w:ascii="Century Schoolbook" w:hAnsi="Century Schoolbook"/>
          <w:sz w:val="24"/>
          <w:szCs w:val="24"/>
        </w:rPr>
      </w:pPr>
    </w:p>
    <w:p>
      <w:pPr>
        <w:numPr>
          <w:ilvl w:val="0"/>
          <w:numId w:val="124"/>
        </w:numPr>
        <w:tabs>
          <w:tab w:val="clear" w:pos="360"/>
          <w:tab w:val="num" w:pos="709"/>
        </w:tabs>
        <w:ind w:left="709" w:hanging="425"/>
        <w:jc w:val="both"/>
        <w:rPr>
          <w:rFonts w:ascii="Century Schoolbook" w:hAnsi="Century Schoolbook"/>
          <w:sz w:val="24"/>
          <w:szCs w:val="24"/>
        </w:rPr>
      </w:pPr>
      <w:r>
        <w:rPr>
          <w:rFonts w:ascii="Century Schoolbook" w:hAnsi="Century Schoolbook"/>
          <w:sz w:val="24"/>
          <w:szCs w:val="24"/>
        </w:rPr>
        <w:t>le ressortissant étranger autorisé au séjour de durée illimitée (sauf si cette dérogation a été obtenue pour rejoindre ou accompagner une personne dont le séjour est limité à son activité professionnelle, au sens de l’article 9, 16° et 17° de l’A.R. du 9 juin 1999 précité).</w:t>
      </w:r>
    </w:p>
    <w:p>
      <w:pPr>
        <w:ind w:left="284"/>
        <w:jc w:val="both"/>
        <w:rPr>
          <w:rFonts w:ascii="Century Schoolbook" w:hAnsi="Century Schoolbook"/>
          <w:sz w:val="24"/>
          <w:szCs w:val="24"/>
        </w:rPr>
      </w:pPr>
    </w:p>
    <w:p>
      <w:pPr>
        <w:pStyle w:val="Normalcentr"/>
        <w:ind w:left="284" w:right="140"/>
        <w:rPr>
          <w:rFonts w:ascii="Century Schoolbook" w:hAnsi="Century Schoolbook"/>
          <w:szCs w:val="24"/>
        </w:rPr>
      </w:pPr>
      <w:r>
        <w:rPr>
          <w:rFonts w:ascii="Century Schoolbook" w:hAnsi="Century Schoolbook"/>
          <w:szCs w:val="24"/>
        </w:rPr>
        <w:t xml:space="preserve">Par Etat-membre de </w:t>
      </w:r>
      <w:r>
        <w:rPr>
          <w:rFonts w:ascii="Century Schoolbook" w:hAnsi="Century Schoolbook"/>
          <w:b/>
          <w:szCs w:val="24"/>
          <w:u w:val="single"/>
        </w:rPr>
        <w:t>l’espace économique européen</w:t>
      </w:r>
      <w:r>
        <w:rPr>
          <w:rFonts w:ascii="Century Schoolbook" w:hAnsi="Century Schoolbook"/>
          <w:szCs w:val="24"/>
        </w:rPr>
        <w:t>, il faut entendre les Etats suivants : Allemagne, Autriche, Belgique, Bulgarie, Chypre, Croatie, Danemark, Espagne, Estonie, Finlande, France, Grèce, Hongrie, Irlande, Islande, Italie, Lettonie, Liechtenstein, Lituanie, Luxembourg, Malte, Norvège, Pays-Bas, Pologne, Portugal, République tchèque, Roumanie, Royaume-Uni, Slovaquie, Slovénie et Suède.</w:t>
      </w:r>
    </w:p>
    <w:p>
      <w:pPr>
        <w:jc w:val="both"/>
        <w:rPr>
          <w:rFonts w:ascii="Century Schoolbook" w:hAnsi="Century Schoolbook"/>
          <w:sz w:val="24"/>
          <w:szCs w:val="24"/>
        </w:rPr>
      </w:pPr>
    </w:p>
    <w:p>
      <w:pPr>
        <w:numPr>
          <w:ilvl w:val="1"/>
          <w:numId w:val="125"/>
        </w:numPr>
        <w:ind w:hanging="1156"/>
        <w:jc w:val="both"/>
        <w:rPr>
          <w:rFonts w:ascii="Century Schoolbook" w:hAnsi="Century Schoolbook"/>
          <w:b/>
          <w:sz w:val="24"/>
          <w:szCs w:val="24"/>
          <w:u w:val="single"/>
        </w:rPr>
      </w:pPr>
      <w:r>
        <w:rPr>
          <w:rFonts w:ascii="Century Schoolbook" w:hAnsi="Century Schoolbook"/>
          <w:b/>
          <w:sz w:val="24"/>
          <w:szCs w:val="24"/>
          <w:u w:val="single"/>
        </w:rPr>
        <w:t>Les différents permis de travail</w:t>
      </w:r>
    </w:p>
    <w:p>
      <w:pPr>
        <w:jc w:val="both"/>
        <w:rPr>
          <w:rFonts w:ascii="Century Schoolbook" w:hAnsi="Century Schoolbook"/>
          <w:sz w:val="24"/>
          <w:szCs w:val="24"/>
        </w:rPr>
      </w:pPr>
    </w:p>
    <w:p>
      <w:pPr>
        <w:pStyle w:val="Default"/>
        <w:ind w:left="284"/>
        <w:jc w:val="both"/>
        <w:rPr>
          <w:rFonts w:ascii="Century Schoolbook" w:hAnsi="Century Schoolbook"/>
        </w:rPr>
      </w:pPr>
      <w:r>
        <w:rPr>
          <w:rFonts w:ascii="Century Schoolbook" w:hAnsi="Century Schoolbook"/>
        </w:rPr>
        <w:t xml:space="preserve">Il existe trois types de permis de travail : le permis de travail modèle A, le permis de travail modèle B et le permis de travail modèle C. </w:t>
      </w:r>
    </w:p>
    <w:p>
      <w:pPr>
        <w:pStyle w:val="Default"/>
        <w:ind w:left="284"/>
        <w:jc w:val="both"/>
        <w:rPr>
          <w:rFonts w:ascii="Century Schoolbook" w:hAnsi="Century Schoolbook"/>
        </w:rPr>
      </w:pPr>
    </w:p>
    <w:p>
      <w:pPr>
        <w:pStyle w:val="Default"/>
        <w:ind w:left="284"/>
        <w:jc w:val="both"/>
        <w:rPr>
          <w:rFonts w:ascii="Century Schoolbook" w:hAnsi="Century Schoolbook"/>
        </w:rPr>
      </w:pPr>
      <w:r>
        <w:rPr>
          <w:rFonts w:ascii="Century Schoolbook" w:hAnsi="Century Schoolbook"/>
        </w:rPr>
        <w:t xml:space="preserve">Les permis A et C sont valables à l’égard de tous les employeurs et sur demande du travailleur étranger. La durée de validité d’un permis A est illimitée et celle d’un permis C est d’une année renouvelable. </w:t>
      </w:r>
    </w:p>
    <w:p>
      <w:pPr>
        <w:pStyle w:val="Default"/>
        <w:ind w:left="284"/>
        <w:jc w:val="both"/>
        <w:rPr>
          <w:rFonts w:ascii="Century Schoolbook" w:hAnsi="Century Schoolbook"/>
        </w:rPr>
      </w:pPr>
    </w:p>
    <w:p>
      <w:pPr>
        <w:pStyle w:val="Default"/>
        <w:ind w:left="284"/>
        <w:jc w:val="both"/>
        <w:rPr>
          <w:rFonts w:ascii="Century Schoolbook" w:hAnsi="Century Schoolbook"/>
        </w:rPr>
      </w:pPr>
      <w:r>
        <w:rPr>
          <w:rFonts w:ascii="Century Schoolbook" w:hAnsi="Century Schoolbook"/>
        </w:rPr>
        <w:t xml:space="preserve">Le permis B, lui, ne s’applique qu’à un seul employeur, qui fait la demande et l’introduit, et ce pour une durée limitée à un an. Toutefois, il est renouvelable moyennant une demande faite par l’employeur au plus tard un mois avant l’expiration du permis. </w:t>
      </w:r>
    </w:p>
    <w:p>
      <w:pPr>
        <w:pStyle w:val="Default"/>
        <w:ind w:left="284"/>
        <w:jc w:val="both"/>
        <w:rPr>
          <w:rFonts w:ascii="Century Schoolbook" w:hAnsi="Century Schoolbook"/>
        </w:rPr>
      </w:pPr>
    </w:p>
    <w:p>
      <w:pPr>
        <w:jc w:val="both"/>
        <w:rPr>
          <w:rFonts w:ascii="Century Schoolbook" w:hAnsi="Century Schoolbook"/>
          <w:sz w:val="24"/>
          <w:szCs w:val="24"/>
        </w:rPr>
      </w:pPr>
    </w:p>
    <w:p>
      <w:pPr>
        <w:numPr>
          <w:ilvl w:val="1"/>
          <w:numId w:val="125"/>
        </w:numPr>
        <w:ind w:hanging="1156"/>
        <w:jc w:val="both"/>
        <w:rPr>
          <w:rFonts w:ascii="Century Schoolbook" w:hAnsi="Century Schoolbook"/>
          <w:b/>
          <w:sz w:val="24"/>
          <w:szCs w:val="24"/>
          <w:u w:val="single"/>
        </w:rPr>
      </w:pPr>
      <w:r>
        <w:rPr>
          <w:rFonts w:ascii="Century Schoolbook" w:hAnsi="Century Schoolbook"/>
          <w:b/>
          <w:sz w:val="24"/>
          <w:szCs w:val="24"/>
          <w:u w:val="single"/>
        </w:rPr>
        <w:t>Introduction des demandes</w:t>
      </w:r>
    </w:p>
    <w:p>
      <w:pPr>
        <w:jc w:val="both"/>
        <w:rPr>
          <w:rFonts w:ascii="Century Schoolbook" w:hAnsi="Century Schoolbook"/>
          <w:sz w:val="24"/>
          <w:szCs w:val="24"/>
        </w:rPr>
      </w:pPr>
    </w:p>
    <w:p>
      <w:pPr>
        <w:pStyle w:val="Default"/>
        <w:ind w:left="284"/>
        <w:jc w:val="both"/>
        <w:rPr>
          <w:rFonts w:ascii="Century Schoolbook" w:hAnsi="Century Schoolbook"/>
        </w:rPr>
      </w:pPr>
      <w:r>
        <w:rPr>
          <w:rFonts w:ascii="Century Schoolbook" w:hAnsi="Century Schoolbook"/>
        </w:rPr>
        <w:t xml:space="preserve">Les demandes de permis de travail doivent être introduites au service compétent de la Région compétente au moyen d’une procédure détaillée. Il a donc lieu de se référer aux critères des régions compétentes dont les liens internet se situent ici : </w:t>
      </w:r>
    </w:p>
    <w:p>
      <w:pPr>
        <w:pStyle w:val="Default"/>
        <w:ind w:left="284"/>
        <w:jc w:val="both"/>
        <w:rPr>
          <w:rFonts w:ascii="Century Schoolbook" w:hAnsi="Century Schoolbook"/>
        </w:rPr>
      </w:pPr>
    </w:p>
    <w:p>
      <w:pPr>
        <w:pStyle w:val="Default"/>
        <w:ind w:left="284"/>
        <w:jc w:val="both"/>
        <w:rPr>
          <w:rFonts w:ascii="Century Schoolbook" w:hAnsi="Century Schoolbook"/>
        </w:rPr>
      </w:pPr>
      <w:r>
        <w:rPr>
          <w:rFonts w:ascii="Century Schoolbook" w:hAnsi="Century Schoolbook"/>
        </w:rPr>
        <w:t xml:space="preserve">Bruxelles-Capitale : </w:t>
      </w:r>
      <w:hyperlink r:id="rId181" w:history="1">
        <w:r>
          <w:rPr>
            <w:rStyle w:val="Lienhypertexte"/>
            <w:rFonts w:ascii="Century Schoolbook" w:hAnsi="Century Schoolbook"/>
          </w:rPr>
          <w:t>http://werk-economie-emploi.brussels/fr_FR/wizards-permis-travail</w:t>
        </w:r>
      </w:hyperlink>
    </w:p>
    <w:p>
      <w:pPr>
        <w:pStyle w:val="Default"/>
        <w:ind w:left="284"/>
        <w:jc w:val="both"/>
        <w:rPr>
          <w:rFonts w:ascii="Century Schoolbook" w:hAnsi="Century Schoolbook"/>
        </w:rPr>
      </w:pPr>
      <w:r>
        <w:rPr>
          <w:rFonts w:ascii="Century Schoolbook" w:hAnsi="Century Schoolbook"/>
        </w:rPr>
        <w:t xml:space="preserve"> </w:t>
      </w:r>
    </w:p>
    <w:p>
      <w:pPr>
        <w:pStyle w:val="Default"/>
        <w:ind w:left="284"/>
        <w:jc w:val="both"/>
        <w:rPr>
          <w:rFonts w:ascii="Century Schoolbook" w:hAnsi="Century Schoolbook"/>
        </w:rPr>
      </w:pPr>
      <w:r>
        <w:rPr>
          <w:rFonts w:ascii="Century Schoolbook" w:hAnsi="Century Schoolbook"/>
        </w:rPr>
        <w:t xml:space="preserve">Région Wallonne : </w:t>
      </w:r>
      <w:hyperlink r:id="rId182" w:history="1">
        <w:r>
          <w:rPr>
            <w:rStyle w:val="Lienhypertexte"/>
            <w:rFonts w:ascii="Century Schoolbook" w:hAnsi="Century Schoolbook"/>
          </w:rPr>
          <w:t>http://emploi.wallonie.be/contents/abc_fiche_nostra/demarche-nostra-default.html?id=20511</w:t>
        </w:r>
      </w:hyperlink>
    </w:p>
    <w:p>
      <w:pPr>
        <w:pStyle w:val="Default"/>
        <w:ind w:left="284"/>
        <w:jc w:val="both"/>
        <w:rPr>
          <w:rFonts w:ascii="Century Schoolbook" w:hAnsi="Century Schoolbook"/>
        </w:rPr>
      </w:pPr>
      <w:r>
        <w:rPr>
          <w:rFonts w:ascii="Century Schoolbook" w:hAnsi="Century Schoolbook"/>
        </w:rPr>
        <w:t xml:space="preserve"> </w:t>
      </w:r>
    </w:p>
    <w:p>
      <w:pPr>
        <w:pStyle w:val="Default"/>
        <w:ind w:left="284"/>
        <w:jc w:val="both"/>
        <w:rPr>
          <w:rFonts w:ascii="Century Schoolbook" w:hAnsi="Century Schoolbook"/>
        </w:rPr>
      </w:pPr>
      <w:r>
        <w:rPr>
          <w:rFonts w:ascii="Century Schoolbook" w:hAnsi="Century Schoolbook"/>
        </w:rPr>
        <w:t>Pour obtenir un permis B, l’employeur doit introduire les demandes d’autorisation d’occupation et de permis, selon la région où il est situé, soit auprès d’un bureau régional du FOREM (pour la Région wallonne), ou directement auprès du Ministère de la Région de Bruxelles-Capitale (pour Bruxelles).</w:t>
      </w:r>
    </w:p>
    <w:p>
      <w:pPr>
        <w:pStyle w:val="Default"/>
        <w:ind w:left="284"/>
        <w:jc w:val="both"/>
        <w:rPr>
          <w:rFonts w:ascii="Century Schoolbook" w:hAnsi="Century Schoolbook"/>
        </w:rPr>
      </w:pPr>
    </w:p>
    <w:p>
      <w:pPr>
        <w:pStyle w:val="Default"/>
        <w:ind w:left="284"/>
        <w:jc w:val="both"/>
        <w:rPr>
          <w:rFonts w:ascii="Century Schoolbook" w:hAnsi="Century Schoolbook"/>
          <w:b/>
          <w:bCs/>
        </w:rPr>
      </w:pPr>
    </w:p>
    <w:p>
      <w:pPr>
        <w:pStyle w:val="Default"/>
        <w:ind w:left="284"/>
        <w:jc w:val="both"/>
        <w:rPr>
          <w:rFonts w:ascii="Century Schoolbook" w:hAnsi="Century Schoolbook"/>
        </w:rPr>
      </w:pPr>
      <w:r>
        <w:rPr>
          <w:rFonts w:ascii="Century Schoolbook" w:hAnsi="Century Schoolbook"/>
          <w:b/>
          <w:bCs/>
        </w:rPr>
        <w:t>Attention</w:t>
      </w:r>
      <w:r>
        <w:rPr>
          <w:rFonts w:ascii="Century Schoolbook" w:hAnsi="Century Schoolbook"/>
        </w:rPr>
        <w:t xml:space="preserve">, cette demande doit absolument être introduite AVANT que le travailleur n’arrive en Belgique. </w:t>
      </w:r>
    </w:p>
    <w:p>
      <w:pPr>
        <w:pStyle w:val="Default"/>
        <w:ind w:left="284"/>
        <w:jc w:val="both"/>
        <w:rPr>
          <w:rFonts w:ascii="Century Schoolbook" w:hAnsi="Century Schoolbook"/>
        </w:rPr>
      </w:pPr>
    </w:p>
    <w:p>
      <w:pPr>
        <w:pStyle w:val="Default"/>
        <w:ind w:left="284"/>
        <w:jc w:val="both"/>
        <w:rPr>
          <w:rFonts w:ascii="Century Schoolbook" w:hAnsi="Century Schoolbook"/>
        </w:rPr>
      </w:pPr>
      <w:r>
        <w:rPr>
          <w:rFonts w:ascii="Century Schoolbook" w:hAnsi="Century Schoolbook"/>
        </w:rPr>
        <w:t xml:space="preserve">En outre, pour faire droit à la demande, il importe qu’il n’existe pas de main-d’oeuvre disponible sur le marché de l’emploi ; une liste des emplois considérés en pénurie a été établie et est consultable via les liens suivants : </w:t>
      </w:r>
    </w:p>
    <w:p>
      <w:pPr>
        <w:pStyle w:val="Default"/>
        <w:ind w:left="284"/>
        <w:jc w:val="both"/>
        <w:rPr>
          <w:rFonts w:ascii="Century Schoolbook" w:hAnsi="Century Schoolbook"/>
        </w:rPr>
      </w:pPr>
    </w:p>
    <w:p>
      <w:pPr>
        <w:pStyle w:val="Default"/>
        <w:ind w:left="284"/>
        <w:jc w:val="both"/>
        <w:rPr>
          <w:rFonts w:ascii="Century Schoolbook" w:hAnsi="Century Schoolbook"/>
          <w:lang w:val="en-US"/>
        </w:rPr>
      </w:pPr>
      <w:r>
        <w:rPr>
          <w:rFonts w:ascii="Century Schoolbook" w:hAnsi="Century Schoolbook"/>
          <w:lang w:val="en-US"/>
        </w:rPr>
        <w:t xml:space="preserve">ONEM: </w:t>
      </w:r>
      <w:hyperlink r:id="rId183" w:history="1">
        <w:r>
          <w:rPr>
            <w:rStyle w:val="Lienhypertexte"/>
            <w:rFonts w:ascii="Century Schoolbook" w:hAnsi="Century Schoolbook"/>
            <w:lang w:val="en-US"/>
          </w:rPr>
          <w:t>http://www.uwe.be/uwe/social-emploi-formation/emploi/dernieres-infos-sur-ce-theme/ONEM%20liste%202014-2015.pdf</w:t>
        </w:r>
      </w:hyperlink>
      <w:r>
        <w:rPr>
          <w:rFonts w:ascii="Century Schoolbook" w:hAnsi="Century Schoolbook"/>
          <w:lang w:val="en-US"/>
        </w:rPr>
        <w:t xml:space="preserve"> </w:t>
      </w:r>
    </w:p>
    <w:p>
      <w:pPr>
        <w:pStyle w:val="Default"/>
        <w:ind w:left="284"/>
        <w:jc w:val="both"/>
        <w:rPr>
          <w:rFonts w:ascii="Century Schoolbook" w:hAnsi="Century Schoolbook"/>
          <w:lang w:val="en-US"/>
        </w:rPr>
      </w:pPr>
    </w:p>
    <w:p>
      <w:pPr>
        <w:pStyle w:val="Default"/>
        <w:ind w:left="284"/>
        <w:jc w:val="both"/>
        <w:rPr>
          <w:rFonts w:ascii="Century Schoolbook" w:hAnsi="Century Schoolbook"/>
        </w:rPr>
      </w:pPr>
      <w:r>
        <w:rPr>
          <w:rFonts w:ascii="Century Schoolbook" w:hAnsi="Century Schoolbook"/>
        </w:rPr>
        <w:t xml:space="preserve">Actiris : </w:t>
      </w:r>
      <w:hyperlink r:id="rId184" w:history="1">
        <w:r>
          <w:rPr>
            <w:rStyle w:val="Lienhypertexte"/>
            <w:rFonts w:ascii="Century Schoolbook" w:hAnsi="Century Schoolbook"/>
          </w:rPr>
          <w:t>http://www.actiris.be/Portals/33/Liste%20FR-NL.pdf</w:t>
        </w:r>
      </w:hyperlink>
      <w:r>
        <w:rPr>
          <w:rFonts w:ascii="Century Schoolbook" w:hAnsi="Century Schoolbook"/>
        </w:rPr>
        <w:t xml:space="preserve"> </w:t>
      </w:r>
    </w:p>
    <w:p>
      <w:pPr>
        <w:pStyle w:val="Default"/>
        <w:ind w:left="284" w:firstLine="850"/>
        <w:jc w:val="both"/>
        <w:rPr>
          <w:rFonts w:ascii="Century Schoolbook" w:hAnsi="Century Schoolbook"/>
        </w:rPr>
      </w:pPr>
      <w:r>
        <w:rPr>
          <w:rFonts w:ascii="Century Schoolbook" w:hAnsi="Century Schoolbook"/>
        </w:rPr>
        <w:t xml:space="preserve">(Région de Bruxelles-Capitale) </w:t>
      </w:r>
    </w:p>
    <w:p>
      <w:pPr>
        <w:pStyle w:val="Default"/>
        <w:ind w:left="284"/>
        <w:jc w:val="both"/>
        <w:rPr>
          <w:rFonts w:ascii="Century Schoolbook" w:hAnsi="Century Schoolbook"/>
        </w:rPr>
      </w:pPr>
      <w:r>
        <w:rPr>
          <w:rFonts w:ascii="Century Schoolbook" w:hAnsi="Century Schoolbook"/>
        </w:rPr>
        <w:t xml:space="preserve">Forem: </w:t>
      </w:r>
      <w:hyperlink r:id="rId185" w:history="1">
        <w:r>
          <w:rPr>
            <w:rStyle w:val="Lienhypertexte"/>
            <w:rFonts w:ascii="Century Schoolbook" w:hAnsi="Century Schoolbook"/>
          </w:rPr>
          <w:t>https://www.leforem.be/particuliers/metiers-porteurs-liste.html</w:t>
        </w:r>
      </w:hyperlink>
      <w:r>
        <w:rPr>
          <w:rFonts w:ascii="Century Schoolbook" w:hAnsi="Century Schoolbook"/>
        </w:rPr>
        <w:t xml:space="preserve"> </w:t>
      </w:r>
    </w:p>
    <w:p>
      <w:pPr>
        <w:ind w:left="284" w:firstLine="850"/>
        <w:jc w:val="both"/>
        <w:rPr>
          <w:rFonts w:ascii="Century Schoolbook" w:hAnsi="Century Schoolbook"/>
          <w:sz w:val="24"/>
          <w:szCs w:val="24"/>
        </w:rPr>
      </w:pPr>
      <w:r>
        <w:rPr>
          <w:rFonts w:ascii="Century Schoolbook" w:hAnsi="Century Schoolbook"/>
          <w:sz w:val="24"/>
          <w:szCs w:val="24"/>
        </w:rPr>
        <w:t>(Région Wallonne)</w:t>
      </w:r>
    </w:p>
    <w:p>
      <w:pPr>
        <w:rPr>
          <w:rFonts w:ascii="Century Schoolbook" w:hAnsi="Century Schoolbook"/>
          <w:sz w:val="24"/>
          <w:szCs w:val="24"/>
        </w:rPr>
      </w:pPr>
      <w:r>
        <w:rPr>
          <w:rFonts w:ascii="Century Schoolbook" w:hAnsi="Century Schoolbook"/>
          <w:sz w:val="24"/>
          <w:szCs w:val="24"/>
        </w:rPr>
        <w:br w:type="page"/>
      </w:r>
    </w:p>
    <w:p>
      <w:pPr>
        <w:jc w:val="both"/>
        <w:rPr>
          <w:rFonts w:ascii="Century Schoolbook" w:hAnsi="Century Schoolbook"/>
          <w:sz w:val="24"/>
          <w:szCs w:val="24"/>
        </w:rPr>
      </w:pPr>
    </w:p>
    <w:p>
      <w:pPr>
        <w:pStyle w:val="Titre6"/>
        <w:jc w:val="both"/>
      </w:pPr>
      <w:bookmarkStart w:id="303" w:name="_Toc386613646"/>
      <w:bookmarkStart w:id="304" w:name="_Toc518648349"/>
      <w:r>
        <w:t>2.2.</w:t>
      </w:r>
      <w:r>
        <w:tab/>
      </w:r>
      <w:r>
        <w:rPr>
          <w:u w:val="single"/>
        </w:rPr>
        <w:t>Cumuls</w:t>
      </w:r>
      <w:bookmarkEnd w:id="303"/>
      <w:bookmarkEnd w:id="304"/>
    </w:p>
    <w:p>
      <w:pPr>
        <w:jc w:val="both"/>
        <w:rPr>
          <w:rFonts w:ascii="Century Schoolbook" w:hAnsi="Century Schoolbook" w:cs="Arial"/>
          <w:sz w:val="22"/>
          <w:szCs w:val="22"/>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A) </w:t>
      </w:r>
      <w:r>
        <w:rPr>
          <w:rFonts w:ascii="Century Schoolbook" w:hAnsi="Century Schoolbook"/>
          <w:b/>
          <w:sz w:val="24"/>
          <w:szCs w:val="24"/>
        </w:rPr>
        <w:tab/>
      </w:r>
      <w:r>
        <w:rPr>
          <w:rFonts w:ascii="Century Schoolbook" w:hAnsi="Century Schoolbook"/>
          <w:b/>
          <w:sz w:val="24"/>
          <w:szCs w:val="24"/>
          <w:u w:val="single"/>
        </w:rPr>
        <w:t xml:space="preserve">Base réglementaire </w:t>
      </w:r>
    </w:p>
    <w:p>
      <w:pPr>
        <w:pStyle w:val="Corpsdetexte2"/>
        <w:ind w:left="284"/>
        <w:jc w:val="both"/>
        <w:rPr>
          <w:rFonts w:ascii="Century Schoolbook" w:hAnsi="Century Schoolbook" w:cs="Arial"/>
          <w:sz w:val="22"/>
          <w:szCs w:val="22"/>
        </w:rPr>
      </w:pPr>
    </w:p>
    <w:p>
      <w:pPr>
        <w:pStyle w:val="Corpsdetexte2"/>
        <w:jc w:val="both"/>
        <w:rPr>
          <w:rFonts w:ascii="Century Schoolbook" w:hAnsi="Century Schoolbook" w:cs="Arial"/>
          <w:sz w:val="22"/>
          <w:szCs w:val="22"/>
        </w:rPr>
      </w:pPr>
      <w:r>
        <w:rPr>
          <w:rFonts w:ascii="Century Schoolbook" w:hAnsi="Century Schoolbook" w:cs="Arial"/>
          <w:sz w:val="22"/>
          <w:szCs w:val="22"/>
        </w:rPr>
        <w:t xml:space="preserve">L’arrêté royal du 15 avril 1958 </w:t>
      </w:r>
      <w:r>
        <w:rPr>
          <w:rFonts w:ascii="Century Schoolbook" w:hAnsi="Century Schoolbook"/>
          <w:i/>
          <w:sz w:val="22"/>
          <w:szCs w:val="22"/>
        </w:rPr>
        <w:t>portant statut pécuniaire du personnel enseignant, scientifique et assimilé du Ministère de l'Instruction publique</w:t>
      </w:r>
      <w:r>
        <w:rPr>
          <w:rFonts w:ascii="Century Schoolbook" w:hAnsi="Century Schoolbook"/>
          <w:sz w:val="22"/>
          <w:szCs w:val="22"/>
        </w:rPr>
        <w:t xml:space="preserve"> </w:t>
      </w:r>
      <w:r>
        <w:rPr>
          <w:rFonts w:ascii="Century Schoolbook" w:hAnsi="Century Schoolbook" w:cs="Arial"/>
          <w:sz w:val="22"/>
          <w:szCs w:val="22"/>
        </w:rPr>
        <w:t>précise les cas où une fonction dans l’enseignement, exercée en cumul avec une autre fonction dans l’enseignement peut être considéré comme principale.</w:t>
      </w:r>
    </w:p>
    <w:p>
      <w:pPr>
        <w:pStyle w:val="Corpsdetexte2"/>
        <w:jc w:val="both"/>
        <w:rPr>
          <w:rFonts w:ascii="Century Schoolbook" w:hAnsi="Century Schoolbook" w:cs="Arial"/>
          <w:sz w:val="22"/>
          <w:szCs w:val="22"/>
        </w:rPr>
      </w:pPr>
    </w:p>
    <w:p>
      <w:pPr>
        <w:pStyle w:val="Corpsdetexte2"/>
        <w:jc w:val="both"/>
        <w:rPr>
          <w:rFonts w:ascii="Century Schoolbook" w:hAnsi="Century Schoolbook" w:cs="Arial"/>
          <w:b/>
          <w:sz w:val="22"/>
          <w:szCs w:val="22"/>
        </w:rPr>
      </w:pPr>
      <w:r>
        <w:rPr>
          <w:rFonts w:ascii="Century Schoolbook" w:hAnsi="Century Schoolbook" w:cs="Arial"/>
          <w:b/>
          <w:sz w:val="22"/>
          <w:szCs w:val="22"/>
        </w:rPr>
        <w:t>Depuis les modifications introduites par le décret du 27 janvier 2006 précité, l’exercice d’une fonction salariée ou d’une fonction indépendante n’a plus d’incidence sur le caractère principal ou accessoire de la fonction.</w:t>
      </w:r>
    </w:p>
    <w:p>
      <w:pPr>
        <w:jc w:val="both"/>
        <w:rPr>
          <w:rFonts w:ascii="Century Schoolbook" w:hAnsi="Century Schoolbook"/>
          <w:sz w:val="22"/>
          <w:szCs w:val="22"/>
        </w:rPr>
      </w:pPr>
    </w:p>
    <w:p>
      <w:pPr>
        <w:rPr>
          <w:rFonts w:ascii="Century Schoolbook" w:hAnsi="Century Schoolbook"/>
          <w:sz w:val="22"/>
          <w:szCs w:val="22"/>
        </w:rPr>
      </w:pPr>
    </w:p>
    <w:p>
      <w:pPr>
        <w:jc w:val="both"/>
        <w:rPr>
          <w:rFonts w:ascii="Century Schoolbook" w:hAnsi="Century Schoolbook"/>
          <w:sz w:val="22"/>
          <w:szCs w:val="22"/>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B) </w:t>
      </w:r>
      <w:r>
        <w:rPr>
          <w:rFonts w:ascii="Century Schoolbook" w:hAnsi="Century Schoolbook"/>
          <w:b/>
          <w:sz w:val="24"/>
          <w:szCs w:val="24"/>
        </w:rPr>
        <w:tab/>
      </w:r>
      <w:r>
        <w:rPr>
          <w:rFonts w:ascii="Century Schoolbook" w:hAnsi="Century Schoolbook"/>
          <w:b/>
          <w:sz w:val="24"/>
          <w:szCs w:val="24"/>
          <w:u w:val="single"/>
        </w:rPr>
        <w:t>Cumul interne à l’enseignement</w:t>
      </w:r>
      <w:r>
        <w:rPr>
          <w:rFonts w:ascii="Century Schoolbook" w:hAnsi="Century Schoolbook"/>
          <w:b/>
          <w:sz w:val="24"/>
          <w:szCs w:val="24"/>
        </w:rPr>
        <w:t> :</w:t>
      </w:r>
      <w:r>
        <w:rPr>
          <w:rFonts w:ascii="Century Schoolbook" w:hAnsi="Century Schoolbook"/>
          <w:b/>
          <w:sz w:val="24"/>
          <w:szCs w:val="24"/>
          <w:u w:val="single"/>
        </w:rPr>
        <w:t xml:space="preserve"> </w:t>
      </w:r>
    </w:p>
    <w:p>
      <w:pPr>
        <w:pStyle w:val="Corpsdetexte2"/>
        <w:jc w:val="both"/>
        <w:rPr>
          <w:rFonts w:ascii="Century Schoolbook" w:hAnsi="Century Schoolbook" w:cs="Arial"/>
          <w:sz w:val="22"/>
          <w:szCs w:val="22"/>
          <w:u w:val="single"/>
        </w:rPr>
      </w:pPr>
    </w:p>
    <w:p>
      <w:pPr>
        <w:pStyle w:val="Corpsdetexte2"/>
        <w:jc w:val="both"/>
        <w:rPr>
          <w:rFonts w:ascii="Century Schoolbook" w:hAnsi="Century Schoolbook" w:cs="Arial"/>
          <w:sz w:val="22"/>
          <w:szCs w:val="22"/>
          <w:u w:val="single"/>
        </w:rPr>
      </w:pPr>
    </w:p>
    <w:p>
      <w:pPr>
        <w:numPr>
          <w:ilvl w:val="0"/>
          <w:numId w:val="28"/>
        </w:numPr>
        <w:ind w:left="1134" w:hanging="567"/>
        <w:jc w:val="both"/>
        <w:rPr>
          <w:rStyle w:val="StyleCenturySchoolbook12ptGrasDoublesoulignCar"/>
          <w:color w:val="800080"/>
        </w:rPr>
      </w:pPr>
      <w:bookmarkStart w:id="305" w:name="_Toc386621268"/>
      <w:bookmarkStart w:id="306" w:name="_Toc518648350"/>
      <w:r>
        <w:rPr>
          <w:rStyle w:val="StyleCenturySchoolbook12ptGrasDoublesoulignCar"/>
          <w:color w:val="800080"/>
        </w:rPr>
        <w:t>Déclaration de cumul</w:t>
      </w:r>
      <w:r>
        <w:rPr>
          <w:rStyle w:val="StyleCenturySchoolbook12ptGrasDoublesoulignCar"/>
          <w:color w:val="800080"/>
          <w:u w:val="none"/>
        </w:rPr>
        <w:t xml:space="preserve">. annexe </w:t>
      </w:r>
      <w:bookmarkEnd w:id="305"/>
      <w:r>
        <w:rPr>
          <w:rStyle w:val="StyleCenturySchoolbook12ptGrasDoublesoulignCar"/>
          <w:color w:val="800080"/>
          <w:u w:val="none"/>
        </w:rPr>
        <w:t>30</w:t>
      </w:r>
      <w:bookmarkEnd w:id="306"/>
    </w:p>
    <w:p>
      <w:pPr>
        <w:pStyle w:val="Corpsdetexte2"/>
        <w:ind w:left="360"/>
        <w:jc w:val="both"/>
        <w:rPr>
          <w:rFonts w:ascii="Century Schoolbook" w:hAnsi="Century Schoolbook" w:cs="Arial"/>
          <w:szCs w:val="24"/>
          <w:u w:val="single"/>
        </w:rPr>
      </w:pPr>
    </w:p>
    <w:p>
      <w:pPr>
        <w:pStyle w:val="Corpsdetexte2"/>
        <w:ind w:left="360"/>
        <w:jc w:val="both"/>
        <w:rPr>
          <w:rFonts w:ascii="Century Schoolbook" w:hAnsi="Century Schoolbook" w:cs="Arial"/>
          <w:szCs w:val="24"/>
          <w:u w:val="single"/>
        </w:rPr>
      </w:pPr>
    </w:p>
    <w:p>
      <w:pPr>
        <w:pStyle w:val="Corpsdetexte2"/>
        <w:jc w:val="both"/>
        <w:rPr>
          <w:rFonts w:ascii="Century Schoolbook" w:hAnsi="Century Schoolbook" w:cs="Arial"/>
          <w:sz w:val="22"/>
          <w:szCs w:val="22"/>
        </w:rPr>
      </w:pPr>
      <w:r>
        <w:rPr>
          <w:rFonts w:ascii="Century Schoolbook" w:hAnsi="Century Schoolbook" w:cs="Arial"/>
          <w:sz w:val="22"/>
          <w:szCs w:val="22"/>
        </w:rPr>
        <w:t xml:space="preserve">Cette déclaration a pour but de permettre l’application du statut pécuniaire en matière de cumul de différentes fonctions, le cas échéant à concurrence de plus d’un temps plein, à l’intérieur de l’enseignement organisé ou subventionné par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Exemple : un membre du personnel exerçant sa fonction dans l’enseignement secondaire de plein exercice et dans l’enseignement de promotion sociale.</w:t>
      </w:r>
    </w:p>
    <w:p>
      <w:pPr>
        <w:pStyle w:val="Corpsdetexte2"/>
        <w:jc w:val="both"/>
        <w:rPr>
          <w:rFonts w:ascii="Century Schoolbook" w:hAnsi="Century Schoolbook" w:cs="Arial"/>
          <w:sz w:val="22"/>
          <w:szCs w:val="22"/>
          <w:u w:val="single"/>
        </w:rPr>
      </w:pPr>
    </w:p>
    <w:p>
      <w:pPr>
        <w:pStyle w:val="Corpsdetexte2"/>
        <w:jc w:val="both"/>
        <w:rPr>
          <w:rFonts w:ascii="Century Schoolbook" w:hAnsi="Century Schoolbook" w:cs="Arial"/>
          <w:sz w:val="22"/>
          <w:szCs w:val="22"/>
        </w:rPr>
      </w:pPr>
      <w:r>
        <w:rPr>
          <w:rFonts w:ascii="Century Schoolbook" w:hAnsi="Century Schoolbook" w:cs="Arial"/>
          <w:sz w:val="22"/>
          <w:szCs w:val="22"/>
        </w:rPr>
        <w:t>La déclaration de cumul interne à l’enseignement doit être envoyée à l’agent F.L.T. qui est en charge des dossiers de votre établissement.</w:t>
      </w:r>
    </w:p>
    <w:p>
      <w:pPr>
        <w:pStyle w:val="Corpsdetexte2"/>
        <w:jc w:val="both"/>
        <w:rPr>
          <w:rFonts w:ascii="Century Schoolbook" w:hAnsi="Century Schoolbook" w:cs="Arial"/>
          <w:sz w:val="22"/>
          <w:szCs w:val="22"/>
        </w:rPr>
      </w:pPr>
    </w:p>
    <w:p>
      <w:pPr>
        <w:pStyle w:val="Corpsdetexte2"/>
        <w:jc w:val="both"/>
        <w:rPr>
          <w:rFonts w:ascii="Century Schoolbook" w:hAnsi="Century Schoolbook" w:cs="Arial"/>
          <w:sz w:val="22"/>
          <w:szCs w:val="22"/>
        </w:rPr>
      </w:pPr>
      <w:r>
        <w:rPr>
          <w:rFonts w:ascii="Century Schoolbook" w:hAnsi="Century Schoolbook" w:cs="Arial"/>
          <w:sz w:val="22"/>
          <w:szCs w:val="22"/>
        </w:rPr>
        <w:t>La communication à l’agent F.L.T. de la déclaration de cumul interne à l’enseignement permet :</w:t>
      </w:r>
    </w:p>
    <w:p>
      <w:pPr>
        <w:pStyle w:val="Corpsdetexte2"/>
        <w:ind w:left="284"/>
        <w:jc w:val="both"/>
        <w:rPr>
          <w:rFonts w:ascii="Century Schoolbook" w:hAnsi="Century Schoolbook" w:cs="Arial"/>
          <w:sz w:val="22"/>
          <w:szCs w:val="22"/>
        </w:rPr>
      </w:pPr>
    </w:p>
    <w:p>
      <w:pPr>
        <w:pStyle w:val="Corpsdetexte2"/>
        <w:ind w:left="284"/>
        <w:jc w:val="both"/>
        <w:rPr>
          <w:rFonts w:ascii="Century Schoolbook" w:hAnsi="Century Schoolbook" w:cs="Arial"/>
          <w:sz w:val="22"/>
          <w:szCs w:val="22"/>
        </w:rPr>
      </w:pPr>
    </w:p>
    <w:p>
      <w:pPr>
        <w:pStyle w:val="Corpsdetexte2"/>
        <w:numPr>
          <w:ilvl w:val="0"/>
          <w:numId w:val="41"/>
        </w:numPr>
        <w:tabs>
          <w:tab w:val="clear" w:pos="1260"/>
        </w:tabs>
        <w:ind w:left="567"/>
        <w:jc w:val="both"/>
        <w:rPr>
          <w:rFonts w:ascii="Century Schoolbook" w:hAnsi="Century Schoolbook" w:cs="Arial"/>
          <w:sz w:val="22"/>
          <w:szCs w:val="22"/>
        </w:rPr>
      </w:pPr>
      <w:r>
        <w:rPr>
          <w:rFonts w:ascii="Century Schoolbook" w:hAnsi="Century Schoolbook" w:cs="Arial"/>
          <w:sz w:val="22"/>
          <w:szCs w:val="22"/>
        </w:rPr>
        <w:t>de payer la subvention-traitement en fonction principale, lorsque le membre du personnel déclare n’avoir aucun cumul ;</w:t>
      </w:r>
    </w:p>
    <w:p>
      <w:pPr>
        <w:pStyle w:val="Corpsdetexte2"/>
        <w:numPr>
          <w:ilvl w:val="0"/>
          <w:numId w:val="41"/>
        </w:numPr>
        <w:tabs>
          <w:tab w:val="clear" w:pos="1260"/>
        </w:tabs>
        <w:ind w:left="567"/>
        <w:jc w:val="both"/>
        <w:rPr>
          <w:rFonts w:ascii="Century Schoolbook" w:hAnsi="Century Schoolbook" w:cs="Arial"/>
          <w:sz w:val="22"/>
          <w:szCs w:val="22"/>
        </w:rPr>
      </w:pPr>
      <w:r>
        <w:rPr>
          <w:rFonts w:ascii="Century Schoolbook" w:hAnsi="Century Schoolbook" w:cs="Arial"/>
          <w:sz w:val="22"/>
          <w:szCs w:val="22"/>
        </w:rPr>
        <w:t>de déterminer en toute connaissance de cause, lorsqu’un cumul est déclaré, s’il y a lieu de payer la subvention-traitement en fonction principale ou en fonction accessoire.</w:t>
      </w:r>
    </w:p>
    <w:p>
      <w:pPr>
        <w:pStyle w:val="Corpsdetexte2"/>
        <w:jc w:val="both"/>
        <w:rPr>
          <w:rFonts w:ascii="Century Schoolbook" w:hAnsi="Century Schoolbook" w:cs="Arial"/>
          <w:sz w:val="22"/>
          <w:szCs w:val="22"/>
        </w:rPr>
      </w:pPr>
    </w:p>
    <w:p>
      <w:pPr>
        <w:ind w:right="1"/>
        <w:jc w:val="both"/>
        <w:rPr>
          <w:rFonts w:ascii="Century Schoolbook" w:hAnsi="Century Schoolbook"/>
          <w:sz w:val="22"/>
          <w:szCs w:val="22"/>
        </w:rPr>
      </w:pPr>
      <w:r>
        <w:rPr>
          <w:rFonts w:ascii="Century Schoolbook" w:hAnsi="Century Schoolbook"/>
          <w:sz w:val="22"/>
          <w:szCs w:val="22"/>
        </w:rPr>
        <w:t xml:space="preserve">Ce document doit </w:t>
      </w:r>
      <w:r>
        <w:rPr>
          <w:rFonts w:ascii="Century Schoolbook" w:hAnsi="Century Schoolbook"/>
          <w:b/>
          <w:bCs/>
          <w:sz w:val="22"/>
          <w:szCs w:val="22"/>
          <w:u w:val="single"/>
        </w:rPr>
        <w:t>toujours</w:t>
      </w:r>
      <w:r>
        <w:rPr>
          <w:rFonts w:ascii="Century Schoolbook" w:hAnsi="Century Schoolbook"/>
          <w:sz w:val="22"/>
          <w:szCs w:val="22"/>
        </w:rPr>
        <w:t xml:space="preserve"> être complété sur base des informations communiquées par le membre du personnel. Dans une perspective de simplification administrative, il n’est plus nécessaire d’envoyer cette annexe avec la mention « NEANT » cochée si aucun événement n’est à signaler. </w:t>
      </w:r>
    </w:p>
    <w:p>
      <w:pPr>
        <w:ind w:right="1"/>
        <w:jc w:val="both"/>
        <w:rPr>
          <w:rFonts w:ascii="Century Schoolbook" w:hAnsi="Century Schoolbook"/>
          <w:b/>
          <w:bCs/>
          <w:sz w:val="22"/>
          <w:szCs w:val="22"/>
        </w:rPr>
      </w:pPr>
    </w:p>
    <w:p>
      <w:pPr>
        <w:ind w:right="1"/>
        <w:jc w:val="both"/>
        <w:rPr>
          <w:rFonts w:ascii="Century Schoolbook" w:hAnsi="Century Schoolbook"/>
          <w:sz w:val="24"/>
          <w:szCs w:val="24"/>
        </w:rPr>
      </w:pPr>
      <w:r>
        <w:rPr>
          <w:rFonts w:ascii="Century Schoolbook" w:hAnsi="Century Schoolbook"/>
          <w:b/>
          <w:bCs/>
          <w:sz w:val="22"/>
          <w:szCs w:val="22"/>
        </w:rPr>
        <w:t xml:space="preserve">En cas de modification(s), dans quel qu’établissement que ce soit, de la situation du membre du personnel après l’entrée en </w:t>
      </w:r>
      <w:r>
        <w:rPr>
          <w:rFonts w:ascii="Century Schoolbook" w:hAnsi="Century Schoolbook"/>
          <w:b/>
          <w:bCs/>
          <w:sz w:val="24"/>
          <w:szCs w:val="24"/>
        </w:rPr>
        <w:t>fonction, il conviendra de faire parvenir une nouvelle déclaration de cumul.</w:t>
      </w:r>
    </w:p>
    <w:p>
      <w:pPr>
        <w:pStyle w:val="Normalcentr"/>
        <w:ind w:left="0" w:right="1"/>
        <w:rPr>
          <w:rFonts w:ascii="Century Schoolbook" w:hAnsi="Century Schoolbook" w:cs="Arial"/>
          <w:sz w:val="22"/>
          <w:szCs w:val="22"/>
        </w:rPr>
      </w:pPr>
    </w:p>
    <w:p>
      <w:pPr>
        <w:pStyle w:val="Normalcentr"/>
        <w:ind w:left="0" w:right="1"/>
        <w:rPr>
          <w:rFonts w:ascii="Century Schoolbook" w:hAnsi="Century Schoolbook" w:cs="Arial"/>
          <w:sz w:val="22"/>
          <w:szCs w:val="22"/>
        </w:rPr>
      </w:pPr>
      <w:r>
        <w:rPr>
          <w:rFonts w:ascii="Century Schoolbook" w:hAnsi="Century Schoolbook" w:cs="Arial"/>
          <w:sz w:val="22"/>
          <w:szCs w:val="22"/>
        </w:rPr>
        <w:t xml:space="preserve">Il est nécessaire d'indiquer la dénomination des autres établissements où le membre du personnel exerce également des fonctions. </w:t>
      </w:r>
    </w:p>
    <w:p>
      <w:pPr>
        <w:tabs>
          <w:tab w:val="left" w:pos="1080"/>
        </w:tabs>
        <w:jc w:val="both"/>
        <w:rPr>
          <w:rFonts w:ascii="Century Schoolbook" w:hAnsi="Century Schoolbook" w:cs="Arial"/>
          <w:sz w:val="22"/>
          <w:szCs w:val="22"/>
        </w:rPr>
      </w:pPr>
    </w:p>
    <w:p>
      <w:pPr>
        <w:tabs>
          <w:tab w:val="left" w:pos="1080"/>
        </w:tabs>
        <w:jc w:val="both"/>
        <w:rPr>
          <w:rFonts w:ascii="Century Schoolbook" w:hAnsi="Century Schoolbook" w:cs="Arial"/>
          <w:sz w:val="22"/>
          <w:szCs w:val="22"/>
        </w:rPr>
      </w:pPr>
    </w:p>
    <w:p>
      <w:pPr>
        <w:tabs>
          <w:tab w:val="left" w:pos="1080"/>
        </w:tabs>
        <w:jc w:val="both"/>
        <w:rPr>
          <w:rFonts w:ascii="Century Schoolbook" w:hAnsi="Century Schoolbook" w:cs="Arial"/>
          <w:sz w:val="22"/>
          <w:szCs w:val="22"/>
        </w:rPr>
      </w:pPr>
    </w:p>
    <w:p>
      <w:pPr>
        <w:tabs>
          <w:tab w:val="left" w:pos="1080"/>
        </w:tabs>
        <w:jc w:val="both"/>
        <w:rPr>
          <w:rFonts w:ascii="Century Schoolbook" w:hAnsi="Century Schoolbook" w:cs="Arial"/>
          <w:sz w:val="22"/>
          <w:szCs w:val="22"/>
        </w:rPr>
      </w:pPr>
    </w:p>
    <w:p>
      <w:pPr>
        <w:tabs>
          <w:tab w:val="left" w:pos="1080"/>
        </w:tabs>
        <w:jc w:val="both"/>
        <w:rPr>
          <w:rFonts w:ascii="Century Schoolbook" w:hAnsi="Century Schoolbook" w:cs="Arial"/>
          <w:sz w:val="22"/>
          <w:szCs w:val="22"/>
        </w:rPr>
      </w:pPr>
    </w:p>
    <w:p>
      <w:pPr>
        <w:tabs>
          <w:tab w:val="left" w:pos="1080"/>
        </w:tabs>
        <w:jc w:val="both"/>
        <w:rPr>
          <w:rFonts w:ascii="Century Schoolbook" w:hAnsi="Century Schoolbook" w:cs="Arial"/>
          <w:sz w:val="22"/>
          <w:szCs w:val="22"/>
        </w:rPr>
      </w:pPr>
    </w:p>
    <w:p>
      <w:pPr>
        <w:tabs>
          <w:tab w:val="left" w:pos="1080"/>
        </w:tabs>
        <w:ind w:right="1"/>
        <w:jc w:val="both"/>
        <w:rPr>
          <w:rFonts w:ascii="Century Schoolbook" w:hAnsi="Century Schoolbook" w:cs="Arial"/>
          <w:sz w:val="22"/>
          <w:szCs w:val="22"/>
        </w:rPr>
      </w:pPr>
      <w:r>
        <w:rPr>
          <w:rFonts w:ascii="Century Schoolbook" w:hAnsi="Century Schoolbook" w:cs="Arial"/>
          <w:sz w:val="22"/>
          <w:szCs w:val="22"/>
        </w:rPr>
        <w:t xml:space="preserve">Par </w:t>
      </w:r>
      <w:r>
        <w:rPr>
          <w:rFonts w:ascii="Century Schoolbook" w:hAnsi="Century Schoolbook" w:cs="Arial"/>
          <w:sz w:val="22"/>
          <w:szCs w:val="22"/>
          <w:u w:val="single"/>
        </w:rPr>
        <w:t>autres établissements</w:t>
      </w:r>
      <w:r>
        <w:rPr>
          <w:rFonts w:ascii="Century Schoolbook" w:hAnsi="Century Schoolbook" w:cs="Arial"/>
          <w:sz w:val="22"/>
          <w:szCs w:val="22"/>
        </w:rPr>
        <w:t xml:space="preserve"> (points 1) et 2) du document), il faut entendre tous les établissements organisés ou subventionnés (libre – officiel) par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 </w:t>
      </w:r>
    </w:p>
    <w:p>
      <w:pPr>
        <w:tabs>
          <w:tab w:val="left" w:pos="1080"/>
        </w:tabs>
        <w:ind w:left="284" w:right="1" w:hanging="284"/>
        <w:jc w:val="both"/>
        <w:rPr>
          <w:rFonts w:ascii="Century Schoolbook" w:hAnsi="Century Schoolbook" w:cs="Arial"/>
          <w:sz w:val="22"/>
          <w:szCs w:val="22"/>
        </w:rPr>
      </w:pP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Enseignement fondamental (ordinaire, spécialisé) ;</w:t>
      </w:r>
    </w:p>
    <w:p>
      <w:pPr>
        <w:numPr>
          <w:ilvl w:val="0"/>
          <w:numId w:val="91"/>
        </w:numPr>
        <w:jc w:val="both"/>
        <w:rPr>
          <w:rFonts w:ascii="Century Schoolbook" w:hAnsi="Century Schoolbook" w:cs="Arial"/>
          <w:sz w:val="22"/>
          <w:szCs w:val="22"/>
        </w:rPr>
      </w:pPr>
      <w:r>
        <w:rPr>
          <w:rFonts w:ascii="Century Schoolbook" w:hAnsi="Century Schoolbook" w:cs="Arial"/>
          <w:sz w:val="22"/>
          <w:szCs w:val="22"/>
        </w:rPr>
        <w:t xml:space="preserve">Enseignement secondaire de plein exercice (ordinaire ou spécialisé : général,  technique, professionnel…, CEFA, artistique) ; </w:t>
      </w: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Enseignement secondaire de promotion sociale (technique ou professionnel) ;</w:t>
      </w: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Enseignement supérieur de promotion sociale (type court, type long) ;</w:t>
      </w: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Enseignement secondaire artistique à horaire réduit ;</w:t>
      </w: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Enseignement supérieur artistique ;</w:t>
      </w: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Hautes écoles ;</w:t>
      </w:r>
    </w:p>
    <w:p>
      <w:pPr>
        <w:numPr>
          <w:ilvl w:val="0"/>
          <w:numId w:val="91"/>
        </w:numPr>
        <w:ind w:right="1"/>
        <w:jc w:val="both"/>
        <w:rPr>
          <w:rFonts w:ascii="Century Schoolbook" w:hAnsi="Century Schoolbook" w:cs="Arial"/>
          <w:sz w:val="22"/>
          <w:szCs w:val="22"/>
        </w:rPr>
      </w:pPr>
      <w:r>
        <w:rPr>
          <w:rFonts w:ascii="Century Schoolbook" w:hAnsi="Century Schoolbook" w:cs="Arial"/>
          <w:sz w:val="22"/>
          <w:szCs w:val="22"/>
        </w:rPr>
        <w:t xml:space="preserve">Instituts d’architecture. </w:t>
      </w:r>
    </w:p>
    <w:p>
      <w:pPr>
        <w:rPr>
          <w:rFonts w:ascii="Century Schoolbook" w:hAnsi="Century Schoolbook" w:cs="Arial"/>
          <w:sz w:val="22"/>
          <w:szCs w:val="22"/>
        </w:rPr>
      </w:pPr>
    </w:p>
    <w:p>
      <w:pPr>
        <w:tabs>
          <w:tab w:val="left" w:pos="709"/>
          <w:tab w:val="left" w:pos="1080"/>
        </w:tabs>
        <w:ind w:right="-567"/>
        <w:jc w:val="both"/>
        <w:rPr>
          <w:rFonts w:ascii="Century Schoolbook" w:hAnsi="Century Schoolbook" w:cs="Arial"/>
          <w:sz w:val="22"/>
          <w:szCs w:val="22"/>
        </w:rPr>
      </w:pPr>
      <w:r>
        <w:rPr>
          <w:rFonts w:ascii="Century Schoolbook" w:hAnsi="Century Schoolbook" w:cs="Arial"/>
          <w:sz w:val="22"/>
          <w:szCs w:val="22"/>
        </w:rPr>
        <w:t xml:space="preserve">Chacun de ces établissements doit être mentionné en indiquant : </w:t>
      </w:r>
    </w:p>
    <w:p>
      <w:pPr>
        <w:tabs>
          <w:tab w:val="left" w:pos="1080"/>
        </w:tabs>
        <w:ind w:right="-567"/>
        <w:jc w:val="both"/>
        <w:rPr>
          <w:rFonts w:ascii="Century Schoolbook" w:hAnsi="Century Schoolbook" w:cs="Arial"/>
          <w:sz w:val="22"/>
          <w:szCs w:val="22"/>
        </w:rPr>
      </w:pPr>
    </w:p>
    <w:p>
      <w:pPr>
        <w:numPr>
          <w:ilvl w:val="0"/>
          <w:numId w:val="92"/>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la dénomination, l’adresse et le n° de matricule de l’établissement ;</w:t>
      </w:r>
    </w:p>
    <w:p>
      <w:pPr>
        <w:numPr>
          <w:ilvl w:val="0"/>
          <w:numId w:val="92"/>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 xml:space="preserve">la fonction ; </w:t>
      </w:r>
    </w:p>
    <w:p>
      <w:pPr>
        <w:numPr>
          <w:ilvl w:val="0"/>
          <w:numId w:val="92"/>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la position administrative (temporaire stable, temporaire intérimaire ou définitif)</w:t>
      </w:r>
    </w:p>
    <w:p>
      <w:pPr>
        <w:numPr>
          <w:ilvl w:val="0"/>
          <w:numId w:val="92"/>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le niveau (préscolaire, primaire, secondaire, préscolaire spécialisé, primaire spécialisé, secondaire spécialisé, Haute Ecole, promotion sociale, artistique ou CPMS) ;</w:t>
      </w:r>
    </w:p>
    <w:p>
      <w:pPr>
        <w:numPr>
          <w:ilvl w:val="0"/>
          <w:numId w:val="92"/>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le nombre d’heures/semaine, le nombre d’heures/année scolaire ou la charge ;</w:t>
      </w:r>
    </w:p>
    <w:p>
      <w:pPr>
        <w:numPr>
          <w:ilvl w:val="0"/>
          <w:numId w:val="92"/>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la période de prestations.</w:t>
      </w:r>
    </w:p>
    <w:p>
      <w:pPr>
        <w:tabs>
          <w:tab w:val="left" w:pos="1080"/>
        </w:tabs>
        <w:ind w:left="12"/>
        <w:jc w:val="both"/>
        <w:rPr>
          <w:rFonts w:ascii="Century Schoolbook" w:hAnsi="Century Schoolbook" w:cs="Arial"/>
          <w:sz w:val="22"/>
          <w:szCs w:val="22"/>
        </w:rPr>
      </w:pPr>
    </w:p>
    <w:p>
      <w:pPr>
        <w:pStyle w:val="Corpsdetexte2"/>
        <w:jc w:val="both"/>
        <w:rPr>
          <w:rFonts w:ascii="Century Schoolbook" w:hAnsi="Century Schoolbook" w:cs="Arial"/>
          <w:b/>
          <w:sz w:val="22"/>
          <w:szCs w:val="22"/>
        </w:rPr>
      </w:pPr>
      <w:r>
        <w:rPr>
          <w:rFonts w:ascii="Century Schoolbook" w:hAnsi="Century Schoolbook" w:cs="Arial"/>
          <w:b/>
          <w:sz w:val="22"/>
          <w:szCs w:val="22"/>
        </w:rPr>
        <w:t>Le membre du personnel doit donc fournir à son Pouvoir organisateur les renseignements les plus précis et complets possibles quant à ses fonctions dans d’autres établissements.</w:t>
      </w:r>
    </w:p>
    <w:p>
      <w:pPr>
        <w:jc w:val="both"/>
        <w:rPr>
          <w:rFonts w:ascii="Century Schoolbook" w:hAnsi="Century Schoolbook"/>
          <w:sz w:val="22"/>
          <w:szCs w:val="22"/>
        </w:rPr>
      </w:pPr>
    </w:p>
    <w:p>
      <w:pPr>
        <w:jc w:val="both"/>
        <w:rPr>
          <w:rFonts w:ascii="Century Schoolbook" w:hAnsi="Century Schoolbook"/>
          <w:sz w:val="22"/>
          <w:szCs w:val="22"/>
        </w:rPr>
      </w:pPr>
    </w:p>
    <w:p>
      <w:pPr>
        <w:ind w:left="426" w:hanging="426"/>
        <w:jc w:val="both"/>
        <w:rPr>
          <w:rFonts w:ascii="Century Schoolbook" w:hAnsi="Century Schoolbook"/>
          <w:b/>
          <w:sz w:val="24"/>
          <w:szCs w:val="24"/>
        </w:rPr>
      </w:pPr>
      <w:r>
        <w:rPr>
          <w:rFonts w:ascii="Century Schoolbook" w:hAnsi="Century Schoolbook"/>
          <w:b/>
          <w:sz w:val="24"/>
          <w:szCs w:val="24"/>
        </w:rPr>
        <w:t xml:space="preserve">C) </w:t>
      </w:r>
      <w:r>
        <w:rPr>
          <w:rFonts w:ascii="Century Schoolbook" w:hAnsi="Century Schoolbook"/>
          <w:b/>
          <w:sz w:val="24"/>
          <w:szCs w:val="24"/>
        </w:rPr>
        <w:tab/>
      </w:r>
      <w:r>
        <w:rPr>
          <w:rFonts w:ascii="Century Schoolbook" w:hAnsi="Century Schoolbook"/>
          <w:b/>
          <w:sz w:val="24"/>
          <w:szCs w:val="24"/>
          <w:u w:val="single"/>
        </w:rPr>
        <w:t>Cumul externe à l’enseignement</w:t>
      </w:r>
      <w:r>
        <w:rPr>
          <w:rFonts w:ascii="Century Schoolbook" w:hAnsi="Century Schoolbook"/>
          <w:b/>
          <w:sz w:val="24"/>
          <w:szCs w:val="24"/>
        </w:rPr>
        <w:t> : annexe 31</w:t>
      </w:r>
    </w:p>
    <w:p>
      <w:pPr>
        <w:pStyle w:val="Corpsdetexte2"/>
        <w:jc w:val="both"/>
        <w:rPr>
          <w:rFonts w:ascii="Century Schoolbook" w:hAnsi="Century Schoolbook" w:cs="Arial"/>
          <w:sz w:val="22"/>
          <w:szCs w:val="22"/>
          <w:u w:val="single"/>
        </w:rPr>
      </w:pPr>
    </w:p>
    <w:p>
      <w:pPr>
        <w:pStyle w:val="Corpsdetexte2"/>
        <w:tabs>
          <w:tab w:val="left" w:pos="567"/>
        </w:tabs>
        <w:jc w:val="both"/>
        <w:rPr>
          <w:rFonts w:ascii="Century Schoolbook" w:hAnsi="Century Schoolbook" w:cs="Arial"/>
          <w:sz w:val="22"/>
          <w:szCs w:val="22"/>
        </w:rPr>
      </w:pPr>
      <w:r>
        <w:rPr>
          <w:rFonts w:ascii="Century Schoolbook" w:hAnsi="Century Schoolbook" w:cs="Arial"/>
          <w:sz w:val="22"/>
          <w:szCs w:val="22"/>
        </w:rPr>
        <w:t>Cette déclaration a pour but de permettre d’appréhender les activités hors enseignement exercées en cumul par les membres du personnel de l’enseignement et des C.P.M.S. Elle n’entraîne aucune conséquence sur les plans administratif et pécuniaire.</w:t>
      </w:r>
    </w:p>
    <w:p>
      <w:pPr>
        <w:tabs>
          <w:tab w:val="left" w:pos="567"/>
        </w:tabs>
        <w:jc w:val="both"/>
        <w:rPr>
          <w:rFonts w:ascii="Century Schoolbook" w:hAnsi="Century Schoolbook" w:cs="Arial"/>
          <w:sz w:val="22"/>
          <w:szCs w:val="22"/>
        </w:rPr>
      </w:pPr>
    </w:p>
    <w:p>
      <w:pPr>
        <w:tabs>
          <w:tab w:val="left" w:pos="567"/>
        </w:tabs>
        <w:jc w:val="both"/>
        <w:rPr>
          <w:rFonts w:ascii="Century Schoolbook" w:hAnsi="Century Schoolbook" w:cs="Arial"/>
          <w:sz w:val="22"/>
          <w:szCs w:val="22"/>
        </w:rPr>
      </w:pPr>
      <w:r>
        <w:rPr>
          <w:rFonts w:ascii="Century Schoolbook" w:hAnsi="Century Schoolbook" w:cs="Arial"/>
          <w:sz w:val="22"/>
          <w:szCs w:val="22"/>
        </w:rPr>
        <w:t>Cette déclaration doit être introduite dans les cas suivants :</w:t>
      </w:r>
    </w:p>
    <w:p>
      <w:pPr>
        <w:ind w:left="284"/>
        <w:jc w:val="both"/>
        <w:rPr>
          <w:rFonts w:ascii="Century Schoolbook" w:hAnsi="Century Schoolbook" w:cs="Arial"/>
          <w:sz w:val="22"/>
          <w:szCs w:val="22"/>
        </w:rPr>
      </w:pPr>
    </w:p>
    <w:p>
      <w:pPr>
        <w:numPr>
          <w:ilvl w:val="0"/>
          <w:numId w:val="93"/>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lors de l’entrée en fonction dans l’enseignement ;</w:t>
      </w:r>
    </w:p>
    <w:p>
      <w:pPr>
        <w:numPr>
          <w:ilvl w:val="0"/>
          <w:numId w:val="93"/>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lorsque le membre du personnel débute une activité en tant que salarié ou indépendant ;</w:t>
      </w:r>
    </w:p>
    <w:p>
      <w:pPr>
        <w:numPr>
          <w:ilvl w:val="0"/>
          <w:numId w:val="93"/>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lorsque le membre du personnel débute une activité en qualité de conjoint aidant ainsi qu’en qualité de gérant ou d’administrateur à titre gratuit ;</w:t>
      </w:r>
    </w:p>
    <w:p>
      <w:pPr>
        <w:numPr>
          <w:ilvl w:val="0"/>
          <w:numId w:val="93"/>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lors de toute modification de l’activité de salarié ou d’indépendant ;</w:t>
      </w:r>
    </w:p>
    <w:p>
      <w:pPr>
        <w:numPr>
          <w:ilvl w:val="0"/>
          <w:numId w:val="93"/>
        </w:numPr>
        <w:tabs>
          <w:tab w:val="clear" w:pos="930"/>
          <w:tab w:val="num" w:pos="851"/>
        </w:tabs>
        <w:ind w:hanging="504"/>
        <w:jc w:val="both"/>
        <w:rPr>
          <w:rFonts w:ascii="Century Schoolbook" w:hAnsi="Century Schoolbook" w:cs="Arial"/>
          <w:sz w:val="22"/>
          <w:szCs w:val="22"/>
        </w:rPr>
      </w:pPr>
      <w:r>
        <w:rPr>
          <w:rFonts w:ascii="Century Schoolbook" w:hAnsi="Century Schoolbook" w:cs="Arial"/>
          <w:sz w:val="22"/>
          <w:szCs w:val="22"/>
        </w:rPr>
        <w:t>lors de la cessation de l’activité de salarié ou d’indépendant.</w:t>
      </w:r>
    </w:p>
    <w:p>
      <w:pPr>
        <w:ind w:right="-108"/>
        <w:jc w:val="both"/>
        <w:rPr>
          <w:rFonts w:ascii="Century Schoolbook" w:hAnsi="Century Schoolbook"/>
          <w:sz w:val="22"/>
          <w:szCs w:val="22"/>
        </w:rPr>
      </w:pPr>
    </w:p>
    <w:p>
      <w:pPr>
        <w:ind w:right="-108"/>
        <w:jc w:val="both"/>
        <w:rPr>
          <w:rFonts w:ascii="Century Schoolbook" w:hAnsi="Century Schoolbook" w:cs="Arial"/>
          <w:sz w:val="22"/>
          <w:szCs w:val="22"/>
        </w:rPr>
      </w:pPr>
      <w:r>
        <w:rPr>
          <w:rFonts w:ascii="Century Schoolbook" w:hAnsi="Century Schoolbook"/>
          <w:sz w:val="22"/>
          <w:szCs w:val="22"/>
        </w:rPr>
        <w:t xml:space="preserve">Le Pouvoir organisateur invite le membre de son personnel à remplir le formulaire de déclaration de cumul externe à l’enseignement et en assure la transmission </w:t>
      </w:r>
      <w:r>
        <w:rPr>
          <w:rFonts w:ascii="Century Schoolbook" w:hAnsi="Century Schoolbook" w:cs="Arial"/>
          <w:sz w:val="22"/>
          <w:szCs w:val="22"/>
        </w:rPr>
        <w:t>à l’agent F.L.T. qui est en charge des dossiers de votre établissement.</w:t>
      </w:r>
    </w:p>
    <w:p>
      <w:pPr>
        <w:ind w:right="-108"/>
        <w:jc w:val="both"/>
        <w:rPr>
          <w:rFonts w:ascii="Century Schoolbook" w:hAnsi="Century Schoolbook" w:cs="Arial"/>
          <w:sz w:val="22"/>
          <w:szCs w:val="22"/>
        </w:rPr>
      </w:pPr>
    </w:p>
    <w:p>
      <w:pPr>
        <w:ind w:right="-108"/>
        <w:jc w:val="both"/>
        <w:rPr>
          <w:rFonts w:ascii="Century Schoolbook" w:hAnsi="Century Schoolbook" w:cs="Arial"/>
          <w:sz w:val="22"/>
          <w:szCs w:val="22"/>
        </w:rPr>
      </w:pPr>
      <w:r>
        <w:rPr>
          <w:rFonts w:ascii="Century Schoolbook" w:hAnsi="Century Schoolbook" w:cs="Arial"/>
          <w:sz w:val="22"/>
          <w:szCs w:val="22"/>
        </w:rPr>
        <w:t>Il n’y a pas lieu de faire parvenir un document avec la mention « néant ».</w:t>
      </w:r>
    </w:p>
    <w:p>
      <w:pPr>
        <w:pStyle w:val="Corpsdetexte2"/>
        <w:jc w:val="both"/>
        <w:rPr>
          <w:rFonts w:ascii="Century Schoolbook" w:hAnsi="Century Schoolbook" w:cs="Arial"/>
          <w:b/>
          <w:color w:val="FF0000"/>
          <w:szCs w:val="24"/>
          <w:u w:val="single"/>
        </w:rPr>
      </w:pPr>
    </w:p>
    <w:p>
      <w:pPr>
        <w:pStyle w:val="Corpsdetexte2"/>
        <w:jc w:val="both"/>
        <w:rPr>
          <w:rFonts w:ascii="Century Schoolbook" w:hAnsi="Century Schoolbook" w:cs="Arial"/>
          <w:b/>
          <w:color w:val="FF0000"/>
          <w:szCs w:val="24"/>
        </w:rPr>
      </w:pPr>
      <w:r>
        <w:rPr>
          <w:rFonts w:ascii="Century Schoolbook" w:hAnsi="Century Schoolbook" w:cs="Arial"/>
          <w:b/>
          <w:color w:val="FF0000"/>
          <w:szCs w:val="24"/>
          <w:u w:val="single"/>
        </w:rPr>
        <w:t>Remarque </w:t>
      </w:r>
      <w:r>
        <w:rPr>
          <w:rFonts w:ascii="Century Schoolbook" w:hAnsi="Century Schoolbook" w:cs="Arial"/>
          <w:b/>
          <w:color w:val="FF0000"/>
          <w:szCs w:val="24"/>
        </w:rPr>
        <w:t xml:space="preserve">: </w:t>
      </w:r>
    </w:p>
    <w:p>
      <w:pPr>
        <w:pStyle w:val="Corpsdetexte2"/>
        <w:jc w:val="both"/>
        <w:rPr>
          <w:rFonts w:ascii="Century Schoolbook" w:hAnsi="Century Schoolbook" w:cs="Arial"/>
          <w:szCs w:val="24"/>
        </w:rPr>
      </w:pPr>
    </w:p>
    <w:p>
      <w:pPr>
        <w:pStyle w:val="Corpsdetexte2"/>
        <w:jc w:val="both"/>
        <w:rPr>
          <w:rFonts w:ascii="Century Schoolbook" w:hAnsi="Century Schoolbook" w:cs="Arial"/>
          <w:color w:val="FF00FF"/>
          <w:sz w:val="22"/>
          <w:szCs w:val="22"/>
        </w:rPr>
      </w:pPr>
      <w:r>
        <w:rPr>
          <w:rFonts w:ascii="Century Schoolbook" w:hAnsi="Century Schoolbook" w:cs="Arial"/>
          <w:sz w:val="22"/>
          <w:szCs w:val="22"/>
        </w:rPr>
        <w:t xml:space="preserve">Le cumul avec une fonction appartenant, stricto sensu, à l’enseignement, mais qui n’est exercée ni dans un établissement organisé ni subventionné par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(par exemple une école privée), sera mentionné dans la déclaration de cumul externe. </w:t>
      </w:r>
      <w:r>
        <w:rPr>
          <w:rFonts w:ascii="Century Schoolbook" w:hAnsi="Century Schoolbook" w:cs="Arial"/>
          <w:b/>
          <w:sz w:val="22"/>
          <w:szCs w:val="22"/>
        </w:rPr>
        <w:t>Il en sera de même pour toute fonction exercée dans l’enseignement universitaire ou pour une fonction enseignante exercée dans un établissement scolaire ressortissant d’une autre Communauté (flamande ou germanophone).</w:t>
      </w:r>
    </w:p>
    <w:p>
      <w:pPr>
        <w:jc w:val="both"/>
        <w:rPr>
          <w:rFonts w:ascii="Century Schoolbook" w:hAnsi="Century Schoolbook" w:cs="Arial"/>
          <w:sz w:val="22"/>
          <w:szCs w:val="22"/>
        </w:rPr>
      </w:pPr>
    </w:p>
    <w:p>
      <w:pPr>
        <w:jc w:val="both"/>
        <w:rPr>
          <w:rFonts w:ascii="Century Schoolbook" w:hAnsi="Century Schoolbook" w:cs="Arial"/>
          <w:sz w:val="22"/>
          <w:szCs w:val="22"/>
          <w:lang w:val="fr-BE"/>
        </w:rPr>
      </w:pPr>
      <w:r>
        <w:rPr>
          <w:rFonts w:ascii="Century Schoolbook" w:hAnsi="Century Schoolbook" w:cs="Arial"/>
          <w:b/>
          <w:sz w:val="22"/>
          <w:szCs w:val="22"/>
          <w:lang w:val="fr-BE"/>
        </w:rPr>
        <w:t>Situation particulière</w:t>
      </w:r>
      <w:r>
        <w:rPr>
          <w:rFonts w:ascii="Century Schoolbook" w:hAnsi="Century Schoolbook" w:cs="Arial"/>
          <w:sz w:val="22"/>
          <w:szCs w:val="22"/>
          <w:lang w:val="fr-BE"/>
        </w:rPr>
        <w:t xml:space="preserve"> : </w:t>
      </w:r>
      <w:r>
        <w:rPr>
          <w:rFonts w:ascii="Century Schoolbook" w:hAnsi="Century Schoolbook" w:cs="Arial"/>
          <w:b/>
          <w:sz w:val="22"/>
          <w:szCs w:val="22"/>
          <w:lang w:val="fr-BE"/>
        </w:rPr>
        <w:t xml:space="preserve">cas d’un membre du personnel ayant exercé une </w:t>
      </w:r>
      <w:r>
        <w:rPr>
          <w:rFonts w:ascii="Century Schoolbook" w:hAnsi="Century Schoolbook" w:cs="Arial"/>
          <w:b/>
          <w:sz w:val="22"/>
          <w:szCs w:val="22"/>
          <w:u w:val="single"/>
          <w:lang w:val="fr-BE"/>
        </w:rPr>
        <w:t>fonction indépendante</w:t>
      </w:r>
      <w:r>
        <w:rPr>
          <w:rFonts w:ascii="Century Schoolbook" w:hAnsi="Century Schoolbook" w:cs="Arial"/>
          <w:b/>
          <w:sz w:val="22"/>
          <w:szCs w:val="22"/>
          <w:lang w:val="fr-BE"/>
        </w:rPr>
        <w:t xml:space="preserve"> en cumul avant le 31 décembre 2005.</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Les membres du personnel concernés sont invités à se référer à la circulaire n°1744 du 25 janvier 2007 (</w:t>
      </w:r>
      <w:hyperlink r:id="rId186" w:history="1">
        <w:r>
          <w:rPr>
            <w:rStyle w:val="Lienhypertexte"/>
            <w:rFonts w:ascii="Century Schoolbook" w:hAnsi="Century Schoolbook" w:cs="Arial"/>
            <w:sz w:val="22"/>
            <w:szCs w:val="22"/>
            <w:lang w:val="fr-BE"/>
          </w:rPr>
          <w:t>Organisation des travaux de la Commission « De Bondt »</w:t>
        </w:r>
      </w:hyperlink>
      <w:r>
        <w:rPr>
          <w:rFonts w:ascii="Century Schoolbook" w:hAnsi="Century Schoolbook" w:cs="Arial"/>
          <w:sz w:val="22"/>
          <w:szCs w:val="22"/>
          <w:lang w:val="fr-BE"/>
        </w:rPr>
        <w:t xml:space="preserve">), relative à l’organisation de </w:t>
      </w:r>
      <w:smartTag w:uri="urn:schemas-microsoft-com:office:smarttags" w:element="PersonName">
        <w:smartTagPr>
          <w:attr w:name="ProductID" w:val="la Commission"/>
        </w:smartTagPr>
        <w:r>
          <w:rPr>
            <w:rFonts w:ascii="Century Schoolbook" w:hAnsi="Century Schoolbook" w:cs="Arial"/>
            <w:sz w:val="22"/>
            <w:szCs w:val="22"/>
            <w:lang w:val="fr-BE"/>
          </w:rPr>
          <w:t>la Commission</w:t>
        </w:r>
      </w:smartTag>
      <w:r>
        <w:rPr>
          <w:rFonts w:ascii="Century Schoolbook" w:hAnsi="Century Schoolbook" w:cs="Arial"/>
          <w:sz w:val="22"/>
          <w:szCs w:val="22"/>
          <w:lang w:val="fr-BE"/>
        </w:rPr>
        <w:t xml:space="preserve"> « De Bondt ».</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Cette circulaire reprend l’ensemble des modalités pratiques relatives à l’introduction d’un dossier de demande de reconnaissance de fonction principale dans l’enseignement, en ce compris le formulaire d’introduction de la demande.</w:t>
      </w:r>
    </w:p>
    <w:p>
      <w:pPr>
        <w:ind w:right="-108"/>
        <w:jc w:val="both"/>
        <w:rPr>
          <w:rFonts w:ascii="Century Schoolbook" w:hAnsi="Century Schoolbook" w:cs="Arial"/>
          <w:sz w:val="22"/>
          <w:szCs w:val="22"/>
        </w:rPr>
      </w:pPr>
    </w:p>
    <w:p>
      <w:pPr>
        <w:tabs>
          <w:tab w:val="num" w:pos="0"/>
        </w:tabs>
        <w:jc w:val="both"/>
        <w:rPr>
          <w:rFonts w:ascii="Century Schoolbook" w:hAnsi="Century Schoolbook" w:cs="Arial"/>
          <w:sz w:val="22"/>
          <w:szCs w:val="22"/>
          <w:lang w:val="fr-BE"/>
        </w:rPr>
      </w:pPr>
      <w:r>
        <w:rPr>
          <w:rFonts w:ascii="Century Schoolbook" w:hAnsi="Century Schoolbook" w:cs="Arial"/>
          <w:sz w:val="22"/>
          <w:szCs w:val="22"/>
          <w:lang w:val="fr-BE"/>
        </w:rPr>
        <w:t>La modification de la réglementation portée par le décret du 27 janvier 2006 ne rétroagit qu’à la date du 1</w:t>
      </w:r>
      <w:r>
        <w:rPr>
          <w:rFonts w:ascii="Century Schoolbook" w:hAnsi="Century Schoolbook" w:cs="Arial"/>
          <w:sz w:val="22"/>
          <w:szCs w:val="22"/>
          <w:vertAlign w:val="superscript"/>
          <w:lang w:val="fr-BE"/>
        </w:rPr>
        <w:t>er</w:t>
      </w:r>
      <w:r>
        <w:rPr>
          <w:rFonts w:ascii="Century Schoolbook" w:hAnsi="Century Schoolbook" w:cs="Arial"/>
          <w:sz w:val="22"/>
          <w:szCs w:val="22"/>
          <w:lang w:val="fr-BE"/>
        </w:rPr>
        <w:t xml:space="preserve"> janvier 2006. </w:t>
      </w:r>
    </w:p>
    <w:p>
      <w:pPr>
        <w:tabs>
          <w:tab w:val="num" w:pos="0"/>
        </w:tabs>
        <w:jc w:val="both"/>
        <w:rPr>
          <w:rFonts w:ascii="Century Schoolbook" w:hAnsi="Century Schoolbook" w:cs="Arial"/>
          <w:sz w:val="22"/>
          <w:szCs w:val="22"/>
          <w:lang w:val="fr-BE"/>
        </w:rPr>
      </w:pPr>
    </w:p>
    <w:p>
      <w:pPr>
        <w:tabs>
          <w:tab w:val="num" w:pos="0"/>
        </w:tabs>
        <w:jc w:val="both"/>
        <w:rPr>
          <w:rFonts w:ascii="Century Schoolbook" w:hAnsi="Century Schoolbook" w:cs="Arial"/>
          <w:sz w:val="22"/>
          <w:szCs w:val="22"/>
          <w:lang w:val="fr-BE"/>
        </w:rPr>
      </w:pPr>
      <w:smartTag w:uri="urn:schemas-microsoft-com:office:smarttags" w:element="PersonName">
        <w:smartTagPr>
          <w:attr w:name="ProductID" w:val="la Commission De Bondt"/>
        </w:smartTagPr>
        <w:smartTag w:uri="urn:schemas-microsoft-com:office:smarttags" w:element="PersonName">
          <w:smartTagPr>
            <w:attr w:name="ProductID" w:val="la Commission DE"/>
          </w:smartTagPr>
          <w:r>
            <w:rPr>
              <w:rFonts w:ascii="Century Schoolbook" w:hAnsi="Century Schoolbook" w:cs="Arial"/>
              <w:sz w:val="22"/>
              <w:szCs w:val="22"/>
              <w:lang w:val="fr-BE"/>
            </w:rPr>
            <w:t>La Commission DE</w:t>
          </w:r>
        </w:smartTag>
        <w:r>
          <w:rPr>
            <w:rFonts w:ascii="Century Schoolbook" w:hAnsi="Century Schoolbook" w:cs="Arial"/>
            <w:sz w:val="22"/>
            <w:szCs w:val="22"/>
            <w:lang w:val="fr-BE"/>
          </w:rPr>
          <w:t xml:space="preserve"> BONDT</w:t>
        </w:r>
      </w:smartTag>
      <w:r>
        <w:rPr>
          <w:rFonts w:ascii="Century Schoolbook" w:hAnsi="Century Schoolbook" w:cs="Arial"/>
          <w:sz w:val="22"/>
          <w:szCs w:val="22"/>
          <w:lang w:val="fr-BE"/>
        </w:rPr>
        <w:t xml:space="preserve"> conserve sa compétence d’avis quant au caractère principal de la fonction dans l’enseignement pour les années antérieures.</w:t>
      </w:r>
    </w:p>
    <w:p>
      <w:pPr>
        <w:tabs>
          <w:tab w:val="num" w:pos="0"/>
        </w:tabs>
        <w:jc w:val="both"/>
        <w:rPr>
          <w:rFonts w:ascii="Century Schoolbook" w:hAnsi="Century Schoolbook" w:cs="Arial"/>
          <w:sz w:val="22"/>
          <w:szCs w:val="22"/>
          <w:lang w:val="fr-BE"/>
        </w:rPr>
      </w:pPr>
    </w:p>
    <w:p>
      <w:pPr>
        <w:tabs>
          <w:tab w:val="num" w:pos="0"/>
        </w:tabs>
        <w:jc w:val="both"/>
        <w:rPr>
          <w:rFonts w:ascii="Century Schoolbook" w:hAnsi="Century Schoolbook" w:cs="Arial"/>
          <w:sz w:val="22"/>
          <w:szCs w:val="22"/>
          <w:lang w:val="fr-BE"/>
        </w:rPr>
      </w:pPr>
      <w:r>
        <w:rPr>
          <w:rFonts w:ascii="Century Schoolbook" w:hAnsi="Century Schoolbook" w:cs="Arial"/>
          <w:sz w:val="22"/>
          <w:szCs w:val="22"/>
          <w:lang w:val="fr-BE"/>
        </w:rPr>
        <w:t xml:space="preserve">Par conséquent, tout membre du personnel qui, avant cette date, exerçait une activité en tant qu’indépendant en cumul avec sa fonction dans l’enseignement doit faire constater le caractère principal de sa fonction dans l’enseignement, en adressant un dossier à </w:t>
      </w:r>
      <w:smartTag w:uri="urn:schemas-microsoft-com:office:smarttags" w:element="PersonName">
        <w:smartTagPr>
          <w:attr w:name="ProductID" w:val="la Commission De Bondt"/>
        </w:smartTagPr>
        <w:smartTag w:uri="urn:schemas-microsoft-com:office:smarttags" w:element="PersonName">
          <w:smartTagPr>
            <w:attr w:name="ProductID" w:val="la Commission DE"/>
          </w:smartTagPr>
          <w:r>
            <w:rPr>
              <w:rFonts w:ascii="Century Schoolbook" w:hAnsi="Century Schoolbook" w:cs="Arial"/>
              <w:sz w:val="22"/>
              <w:szCs w:val="22"/>
              <w:lang w:val="fr-BE"/>
            </w:rPr>
            <w:t>la Commission DE</w:t>
          </w:r>
        </w:smartTag>
        <w:r>
          <w:rPr>
            <w:rFonts w:ascii="Century Schoolbook" w:hAnsi="Century Schoolbook" w:cs="Arial"/>
            <w:sz w:val="22"/>
            <w:szCs w:val="22"/>
            <w:lang w:val="fr-BE"/>
          </w:rPr>
          <w:t xml:space="preserve"> BONDT</w:t>
        </w:r>
      </w:smartTag>
      <w:r>
        <w:rPr>
          <w:rFonts w:ascii="Century Schoolbook" w:hAnsi="Century Schoolbook" w:cs="Arial"/>
          <w:sz w:val="22"/>
          <w:szCs w:val="22"/>
          <w:lang w:val="fr-BE"/>
        </w:rPr>
        <w:t xml:space="preserve"> (annexe 33).</w:t>
      </w:r>
    </w:p>
    <w:p>
      <w:pPr>
        <w:rPr>
          <w:rFonts w:ascii="Century Schoolbook" w:hAnsi="Century Schoolbook" w:cs="Arial"/>
          <w:sz w:val="22"/>
          <w:szCs w:val="22"/>
          <w:lang w:val="fr-BE"/>
        </w:rPr>
      </w:pPr>
    </w:p>
    <w:p>
      <w:pPr>
        <w:tabs>
          <w:tab w:val="num" w:pos="0"/>
        </w:tabs>
        <w:ind w:left="284"/>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Deux situations peuvent se présenter :</w:t>
      </w:r>
    </w:p>
    <w:p>
      <w:pPr>
        <w:tabs>
          <w:tab w:val="num" w:pos="0"/>
        </w:tabs>
        <w:jc w:val="both"/>
        <w:rPr>
          <w:rFonts w:ascii="Century Schoolbook" w:hAnsi="Century Schoolbook" w:cs="Arial"/>
          <w:sz w:val="22"/>
          <w:szCs w:val="22"/>
          <w:lang w:val="fr-BE"/>
        </w:rPr>
      </w:pPr>
    </w:p>
    <w:p>
      <w:pPr>
        <w:numPr>
          <w:ilvl w:val="1"/>
          <w:numId w:val="60"/>
        </w:numPr>
        <w:tabs>
          <w:tab w:val="clear" w:pos="1440"/>
          <w:tab w:val="num" w:pos="709"/>
        </w:tabs>
        <w:ind w:left="709" w:hanging="425"/>
        <w:jc w:val="both"/>
        <w:rPr>
          <w:rFonts w:ascii="Century Schoolbook" w:hAnsi="Century Schoolbook" w:cs="Arial"/>
          <w:sz w:val="22"/>
          <w:szCs w:val="22"/>
          <w:lang w:val="fr-BE"/>
        </w:rPr>
      </w:pPr>
      <w:r>
        <w:rPr>
          <w:rFonts w:ascii="Century Schoolbook" w:hAnsi="Century Schoolbook" w:cs="Arial"/>
          <w:sz w:val="22"/>
          <w:szCs w:val="22"/>
          <w:lang w:val="fr-BE"/>
        </w:rPr>
        <w:t xml:space="preserve">le membre du personnel a introduit, pour l’année scolaire 2005-2006 ou une (des) année(e)s scolaire(s) antérieure(s), un dossier auprès de </w:t>
      </w:r>
      <w:smartTag w:uri="urn:schemas-microsoft-com:office:smarttags" w:element="PersonName">
        <w:smartTagPr>
          <w:attr w:name="ProductID" w:val="la Commission"/>
        </w:smartTagPr>
        <w:r>
          <w:rPr>
            <w:rFonts w:ascii="Century Schoolbook" w:hAnsi="Century Schoolbook" w:cs="Arial"/>
            <w:sz w:val="22"/>
            <w:szCs w:val="22"/>
            <w:lang w:val="fr-BE"/>
          </w:rPr>
          <w:t>la Commission</w:t>
        </w:r>
      </w:smartTag>
      <w:r>
        <w:rPr>
          <w:rFonts w:ascii="Century Schoolbook" w:hAnsi="Century Schoolbook" w:cs="Arial"/>
          <w:sz w:val="22"/>
          <w:szCs w:val="22"/>
          <w:lang w:val="fr-BE"/>
        </w:rPr>
        <w:t> :</w:t>
      </w:r>
    </w:p>
    <w:p>
      <w:pPr>
        <w:ind w:left="709"/>
        <w:jc w:val="both"/>
        <w:rPr>
          <w:rFonts w:ascii="Century Schoolbook" w:hAnsi="Century Schoolbook" w:cs="Arial"/>
          <w:sz w:val="22"/>
          <w:szCs w:val="22"/>
          <w:lang w:val="fr-BE"/>
        </w:rPr>
      </w:pPr>
      <w:r>
        <w:rPr>
          <w:rFonts w:ascii="Century Schoolbook" w:hAnsi="Century Schoolbook" w:cs="Arial"/>
          <w:sz w:val="22"/>
          <w:szCs w:val="22"/>
          <w:lang w:val="fr-BE"/>
        </w:rPr>
        <w:t>il lui appartient, dans ce cas, de compléter le dossier par la fourniture des documents adéquats (copie de l’avertissement – extrait de rôle relatif aux revenus de l’ (des) année(s) concerné(e)s, copie de la déclaration fiscale, etc.).</w:t>
      </w:r>
    </w:p>
    <w:p>
      <w:pPr>
        <w:ind w:left="709"/>
        <w:jc w:val="both"/>
        <w:rPr>
          <w:rFonts w:ascii="Century Schoolbook" w:hAnsi="Century Schoolbook" w:cs="Arial"/>
          <w:sz w:val="22"/>
          <w:szCs w:val="22"/>
          <w:lang w:val="fr-BE"/>
        </w:rPr>
      </w:pPr>
      <w:smartTag w:uri="urn:schemas-microsoft-com:office:smarttags" w:element="PersonName">
        <w:smartTagPr>
          <w:attr w:name="ProductID" w:val="la Commission"/>
        </w:smartTagPr>
        <w:r>
          <w:rPr>
            <w:rFonts w:ascii="Century Schoolbook" w:hAnsi="Century Schoolbook" w:cs="Arial"/>
            <w:sz w:val="22"/>
            <w:szCs w:val="22"/>
            <w:lang w:val="fr-BE"/>
          </w:rPr>
          <w:t>La Commission</w:t>
        </w:r>
      </w:smartTag>
      <w:r>
        <w:rPr>
          <w:rFonts w:ascii="Century Schoolbook" w:hAnsi="Century Schoolbook" w:cs="Arial"/>
          <w:sz w:val="22"/>
          <w:szCs w:val="22"/>
          <w:lang w:val="fr-BE"/>
        </w:rPr>
        <w:t xml:space="preserve"> rendra son avis sur base des renseignements qui lui seront transmis.</w:t>
      </w:r>
    </w:p>
    <w:p>
      <w:pPr>
        <w:tabs>
          <w:tab w:val="num" w:pos="0"/>
        </w:tabs>
        <w:jc w:val="both"/>
        <w:rPr>
          <w:rFonts w:ascii="Century Schoolbook" w:hAnsi="Century Schoolbook" w:cs="Arial"/>
          <w:sz w:val="22"/>
          <w:szCs w:val="22"/>
          <w:lang w:val="fr-BE"/>
        </w:rPr>
      </w:pPr>
    </w:p>
    <w:p>
      <w:pPr>
        <w:numPr>
          <w:ilvl w:val="1"/>
          <w:numId w:val="60"/>
        </w:numPr>
        <w:tabs>
          <w:tab w:val="clear" w:pos="1440"/>
          <w:tab w:val="num" w:pos="709"/>
        </w:tabs>
        <w:ind w:left="709" w:hanging="425"/>
        <w:jc w:val="both"/>
        <w:rPr>
          <w:rFonts w:ascii="Century Schoolbook" w:hAnsi="Century Schoolbook" w:cs="Arial"/>
        </w:rPr>
      </w:pPr>
      <w:r>
        <w:rPr>
          <w:rFonts w:ascii="Century Schoolbook" w:hAnsi="Century Schoolbook" w:cs="Arial"/>
          <w:sz w:val="22"/>
          <w:szCs w:val="22"/>
          <w:lang w:val="fr-BE"/>
        </w:rPr>
        <w:t xml:space="preserve">Le membre du personnel a omis d’introduire un dossier auprès de </w:t>
      </w:r>
      <w:smartTag w:uri="urn:schemas-microsoft-com:office:smarttags" w:element="PersonName">
        <w:smartTagPr>
          <w:attr w:name="ProductID" w:val="la Commission"/>
        </w:smartTagPr>
        <w:r>
          <w:rPr>
            <w:rFonts w:ascii="Century Schoolbook" w:hAnsi="Century Schoolbook" w:cs="Arial"/>
            <w:sz w:val="22"/>
            <w:szCs w:val="22"/>
            <w:lang w:val="fr-BE"/>
          </w:rPr>
          <w:t>la Commission</w:t>
        </w:r>
      </w:smartTag>
      <w:r>
        <w:rPr>
          <w:rFonts w:ascii="Century Schoolbook" w:hAnsi="Century Schoolbook" w:cs="Arial"/>
          <w:sz w:val="22"/>
          <w:szCs w:val="22"/>
          <w:lang w:val="fr-BE"/>
        </w:rPr>
        <w:t xml:space="preserve"> : il lui appartient de le faire, </w:t>
      </w:r>
      <w:r>
        <w:rPr>
          <w:rFonts w:ascii="Century Schoolbook" w:hAnsi="Century Schoolbook" w:cs="Arial"/>
          <w:b/>
          <w:sz w:val="22"/>
          <w:szCs w:val="22"/>
          <w:lang w:val="fr-BE"/>
        </w:rPr>
        <w:t>le plus rapidement possible</w:t>
      </w:r>
      <w:r>
        <w:rPr>
          <w:rFonts w:ascii="Century Schoolbook" w:hAnsi="Century Schoolbook" w:cs="Arial"/>
          <w:sz w:val="22"/>
          <w:szCs w:val="22"/>
          <w:lang w:val="fr-BE"/>
        </w:rPr>
        <w:t>, en suivant les modalités d’introduction de dossier reprises en pages 129 à 136 de la circulaire n°</w:t>
      </w:r>
      <w:r>
        <w:rPr>
          <w:rFonts w:ascii="Century Schoolbook" w:hAnsi="Century Schoolbook" w:cs="Arial"/>
          <w:sz w:val="22"/>
          <w:szCs w:val="22"/>
        </w:rPr>
        <w:t xml:space="preserve">1130 du 26 mai 2005 (circulaire de rentrée 2005-2006). </w:t>
      </w:r>
      <w:hyperlink r:id="rId187" w:history="1">
        <w:r>
          <w:rPr>
            <w:rStyle w:val="Lienhypertexte"/>
            <w:rFonts w:ascii="Century Schoolbook" w:hAnsi="Century Schoolbook" w:cs="Arial"/>
          </w:rPr>
          <w:t>http://www.enseignement.be/hosting/circulaires/document_view.php?do_id=1268</w:t>
        </w:r>
      </w:hyperlink>
      <w:r>
        <w:rPr>
          <w:rFonts w:ascii="Century Schoolbook" w:hAnsi="Century Schoolbook" w:cs="Arial"/>
        </w:rPr>
        <w:t xml:space="preserve"> </w:t>
      </w:r>
    </w:p>
    <w:p>
      <w:pPr>
        <w:jc w:val="both"/>
        <w:rPr>
          <w:rFonts w:ascii="Century Schoolbook" w:hAnsi="Century Schoolbook" w:cs="Arial"/>
          <w:sz w:val="24"/>
          <w:szCs w:val="24"/>
        </w:rPr>
      </w:pPr>
    </w:p>
    <w:p>
      <w:pPr>
        <w:jc w:val="both"/>
        <w:rPr>
          <w:rFonts w:ascii="Century Schoolbook" w:hAnsi="Century Schoolbook" w:cs="Arial"/>
          <w:sz w:val="22"/>
          <w:szCs w:val="22"/>
        </w:rPr>
      </w:pPr>
      <w:r>
        <w:rPr>
          <w:rFonts w:ascii="Century Schoolbook" w:hAnsi="Century Schoolbook" w:cs="Arial"/>
          <w:color w:val="FF0000"/>
          <w:sz w:val="22"/>
          <w:szCs w:val="22"/>
          <w:u w:val="single"/>
        </w:rPr>
        <w:t>ATTENTION</w:t>
      </w:r>
      <w:r>
        <w:rPr>
          <w:rFonts w:ascii="Century Schoolbook" w:hAnsi="Century Schoolbook" w:cs="Arial"/>
          <w:sz w:val="22"/>
          <w:szCs w:val="22"/>
        </w:rPr>
        <w:t xml:space="preserve"> : les réunions de </w:t>
      </w:r>
      <w:smartTag w:uri="urn:schemas-microsoft-com:office:smarttags" w:element="PersonName">
        <w:smartTagPr>
          <w:attr w:name="ProductID" w:val="la Commission De Bondt"/>
        </w:smartTagPr>
        <w:smartTag w:uri="urn:schemas-microsoft-com:office:smarttags" w:element="PersonName">
          <w:smartTagPr>
            <w:attr w:name="ProductID" w:val="la Commission DE"/>
          </w:smartTagPr>
          <w:r>
            <w:rPr>
              <w:rFonts w:ascii="Century Schoolbook" w:hAnsi="Century Schoolbook" w:cs="Arial"/>
              <w:sz w:val="22"/>
              <w:szCs w:val="22"/>
            </w:rPr>
            <w:t>la Commission DE</w:t>
          </w:r>
        </w:smartTag>
        <w:r>
          <w:rPr>
            <w:rFonts w:ascii="Century Schoolbook" w:hAnsi="Century Schoolbook" w:cs="Arial"/>
            <w:sz w:val="22"/>
            <w:szCs w:val="22"/>
          </w:rPr>
          <w:t xml:space="preserve"> BONDT</w:t>
        </w:r>
      </w:smartTag>
      <w:r>
        <w:rPr>
          <w:rFonts w:ascii="Century Schoolbook" w:hAnsi="Century Schoolbook" w:cs="Arial"/>
          <w:sz w:val="22"/>
          <w:szCs w:val="22"/>
        </w:rPr>
        <w:t xml:space="preserve"> sont amenées à s’espacer. </w:t>
      </w:r>
      <w:r>
        <w:rPr>
          <w:rFonts w:ascii="Century Schoolbook" w:hAnsi="Century Schoolbook" w:cs="Arial"/>
          <w:b/>
          <w:sz w:val="22"/>
          <w:szCs w:val="22"/>
        </w:rPr>
        <w:t>Dans leur propre intérêt, les</w:t>
      </w:r>
      <w:r>
        <w:rPr>
          <w:rFonts w:ascii="Century Schoolbook" w:hAnsi="Century Schoolbook" w:cs="Arial"/>
          <w:sz w:val="22"/>
          <w:szCs w:val="22"/>
        </w:rPr>
        <w:t xml:space="preserve"> </w:t>
      </w:r>
      <w:r>
        <w:rPr>
          <w:rFonts w:ascii="Century Schoolbook" w:hAnsi="Century Schoolbook" w:cs="Arial"/>
          <w:b/>
          <w:sz w:val="22"/>
          <w:szCs w:val="22"/>
        </w:rPr>
        <w:t xml:space="preserve">membres du personnel concernés sont invités à se manifester au plus tôt auprès de </w:t>
      </w:r>
      <w:smartTag w:uri="urn:schemas-microsoft-com:office:smarttags" w:element="PersonName">
        <w:smartTagPr>
          <w:attr w:name="ProductID" w:val="la Commission. Le Pr￩sident"/>
        </w:smartTagPr>
        <w:smartTag w:uri="urn:schemas-microsoft-com:office:smarttags" w:element="PersonName">
          <w:smartTagPr>
            <w:attr w:name="ProductID" w:val="la Commission. Le"/>
          </w:smartTagPr>
          <w:r>
            <w:rPr>
              <w:rFonts w:ascii="Century Schoolbook" w:hAnsi="Century Schoolbook" w:cs="Arial"/>
              <w:b/>
              <w:sz w:val="22"/>
              <w:szCs w:val="22"/>
            </w:rPr>
            <w:t xml:space="preserve">la Commission. </w:t>
          </w:r>
          <w:r>
            <w:rPr>
              <w:rFonts w:ascii="Century Schoolbook" w:hAnsi="Century Schoolbook" w:cs="Arial"/>
              <w:sz w:val="22"/>
              <w:szCs w:val="22"/>
            </w:rPr>
            <w:t>Le</w:t>
          </w:r>
        </w:smartTag>
        <w:r>
          <w:rPr>
            <w:rFonts w:ascii="Century Schoolbook" w:hAnsi="Century Schoolbook" w:cs="Arial"/>
            <w:sz w:val="22"/>
            <w:szCs w:val="22"/>
          </w:rPr>
          <w:t xml:space="preserve"> Président</w:t>
        </w:r>
      </w:smartTag>
      <w:r>
        <w:rPr>
          <w:rFonts w:ascii="Century Schoolbook" w:hAnsi="Century Schoolbook" w:cs="Arial"/>
          <w:sz w:val="22"/>
          <w:szCs w:val="22"/>
        </w:rPr>
        <w:t xml:space="preserve"> est Monsieur Roland GAIGNAGE, Directeur général honoraire.</w:t>
      </w:r>
    </w:p>
    <w:p>
      <w:pPr>
        <w:jc w:val="both"/>
        <w:rPr>
          <w:rFonts w:ascii="Century Schoolbook" w:hAnsi="Century Schoolbook" w:cs="Arial"/>
          <w:sz w:val="22"/>
          <w:szCs w:val="22"/>
        </w:rPr>
      </w:pPr>
    </w:p>
    <w:p>
      <w:pPr>
        <w:jc w:val="both"/>
        <w:rPr>
          <w:rFonts w:ascii="Century Schoolbook" w:hAnsi="Century Schoolbook" w:cs="Arial"/>
          <w:color w:val="FF0000"/>
          <w:sz w:val="22"/>
          <w:szCs w:val="22"/>
          <w:u w:val="single"/>
          <w:lang w:val="fr-BE"/>
        </w:rPr>
      </w:pPr>
      <w:r>
        <w:rPr>
          <w:rFonts w:ascii="Century Schoolbook" w:hAnsi="Century Schoolbook" w:cs="Arial"/>
          <w:color w:val="FF0000"/>
          <w:sz w:val="22"/>
          <w:szCs w:val="22"/>
          <w:u w:val="single"/>
          <w:lang w:val="fr-BE"/>
        </w:rPr>
        <w:t xml:space="preserve">Pour tout renseignement : Secrétariat de </w:t>
      </w:r>
      <w:smartTag w:uri="urn:schemas-microsoft-com:office:smarttags" w:element="PersonName">
        <w:smartTagPr>
          <w:attr w:name="ProductID" w:val="la Commission"/>
        </w:smartTagPr>
        <w:r>
          <w:rPr>
            <w:rFonts w:ascii="Century Schoolbook" w:hAnsi="Century Schoolbook" w:cs="Arial"/>
            <w:color w:val="FF0000"/>
            <w:sz w:val="22"/>
            <w:szCs w:val="22"/>
            <w:u w:val="single"/>
            <w:lang w:val="fr-BE"/>
          </w:rPr>
          <w:t>la Commission</w:t>
        </w:r>
      </w:smartTag>
      <w:r>
        <w:rPr>
          <w:rFonts w:ascii="Century Schoolbook" w:hAnsi="Century Schoolbook" w:cs="Arial"/>
          <w:color w:val="FF0000"/>
          <w:sz w:val="22"/>
          <w:szCs w:val="22"/>
          <w:u w:val="single"/>
          <w:lang w:val="fr-BE"/>
        </w:rPr>
        <w:t xml:space="preserve"> - renseignements généraux relatifs à la réglementation : </w:t>
      </w:r>
    </w:p>
    <w:p>
      <w:pPr>
        <w:ind w:right="22"/>
        <w:jc w:val="both"/>
        <w:rPr>
          <w:rFonts w:ascii="Century Schoolbook" w:hAnsi="Century Schoolbook"/>
          <w:sz w:val="22"/>
          <w:szCs w:val="22"/>
        </w:rPr>
      </w:pPr>
    </w:p>
    <w:p>
      <w:pPr>
        <w:tabs>
          <w:tab w:val="left" w:pos="426"/>
        </w:tabs>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autoSpaceDE w:val="0"/>
        <w:autoSpaceDN w:val="0"/>
        <w:adjustRightInd w:val="0"/>
        <w:jc w:val="center"/>
        <w:rPr>
          <w:rFonts w:ascii="Century Schoolbook" w:hAnsi="Century Schoolbook" w:cs="CenturySchoolbook"/>
          <w:sz w:val="22"/>
          <w:szCs w:val="22"/>
        </w:rPr>
      </w:pPr>
      <w:bookmarkStart w:id="307" w:name="_Toc386618231"/>
      <w:bookmarkStart w:id="308" w:name="_Toc386621269"/>
      <w:r>
        <w:rPr>
          <w:rFonts w:ascii="Century Schoolbook" w:hAnsi="Century Schoolbook" w:cs="CenturySchoolbook"/>
          <w:sz w:val="22"/>
          <w:szCs w:val="22"/>
        </w:rPr>
        <w:t>A.G.E.</w:t>
      </w:r>
      <w:bookmarkEnd w:id="307"/>
      <w:bookmarkEnd w:id="308"/>
    </w:p>
    <w:p>
      <w:pPr>
        <w:ind w:right="22"/>
        <w:jc w:val="center"/>
        <w:rPr>
          <w:rFonts w:ascii="Century Schoolbook" w:hAnsi="Century Schoolbook"/>
          <w:sz w:val="22"/>
          <w:szCs w:val="22"/>
        </w:rPr>
      </w:pPr>
      <w:r>
        <w:rPr>
          <w:rFonts w:ascii="Century Schoolbook" w:hAnsi="Century Schoolbook"/>
          <w:sz w:val="22"/>
          <w:szCs w:val="22"/>
        </w:rPr>
        <w:t>D.G.P.E.S.</w:t>
      </w:r>
    </w:p>
    <w:p>
      <w:pPr>
        <w:ind w:right="22"/>
        <w:jc w:val="center"/>
        <w:rPr>
          <w:rFonts w:ascii="Century Schoolbook" w:hAnsi="Century Schoolbook"/>
          <w:sz w:val="22"/>
          <w:szCs w:val="22"/>
        </w:rPr>
      </w:pPr>
      <w:r>
        <w:rPr>
          <w:rFonts w:ascii="Century Schoolbook" w:hAnsi="Century Schoolbook"/>
          <w:sz w:val="22"/>
          <w:szCs w:val="22"/>
        </w:rPr>
        <w:t>Service Général des Statuts, de Coordination de l’application des réglementations et</w:t>
      </w:r>
    </w:p>
    <w:p>
      <w:pPr>
        <w:ind w:right="22"/>
        <w:jc w:val="center"/>
        <w:rPr>
          <w:rFonts w:ascii="Century Schoolbook" w:hAnsi="Century Schoolbook"/>
          <w:sz w:val="22"/>
          <w:szCs w:val="22"/>
        </w:rPr>
      </w:pPr>
      <w:r>
        <w:rPr>
          <w:rFonts w:ascii="Century Schoolbook" w:hAnsi="Century Schoolbook"/>
          <w:sz w:val="22"/>
          <w:szCs w:val="22"/>
        </w:rPr>
        <w:t>du Contentieux administratif des Personnels de l’Enseignement Subventionné</w:t>
      </w:r>
    </w:p>
    <w:p>
      <w:pPr>
        <w:ind w:right="22"/>
        <w:jc w:val="center"/>
        <w:rPr>
          <w:rFonts w:ascii="Century Schoolbook" w:hAnsi="Century Schoolbook"/>
          <w:sz w:val="22"/>
          <w:szCs w:val="22"/>
        </w:rPr>
      </w:pPr>
      <w:r>
        <w:rPr>
          <w:rFonts w:ascii="Century Schoolbook" w:hAnsi="Century Schoolbook"/>
          <w:sz w:val="22"/>
          <w:szCs w:val="22"/>
        </w:rPr>
        <w:t>Direction de Coordination</w:t>
      </w:r>
    </w:p>
    <w:p>
      <w:pPr>
        <w:ind w:right="22"/>
        <w:jc w:val="center"/>
        <w:rPr>
          <w:rFonts w:ascii="Century Schoolbook" w:hAnsi="Century Schoolbook"/>
          <w:sz w:val="22"/>
          <w:szCs w:val="22"/>
        </w:rPr>
      </w:pPr>
      <w:r>
        <w:rPr>
          <w:rFonts w:ascii="Century Schoolbook" w:hAnsi="Century Schoolbook"/>
          <w:sz w:val="22"/>
          <w:szCs w:val="22"/>
        </w:rPr>
        <w:t>boulevard Léopold II, 44   -   Local 2</w:t>
      </w:r>
      <w:r>
        <w:rPr>
          <w:rFonts w:ascii="Century Schoolbook" w:hAnsi="Century Schoolbook"/>
          <w:sz w:val="22"/>
          <w:szCs w:val="22"/>
          <w:vertAlign w:val="superscript"/>
        </w:rPr>
        <w:t>E</w:t>
      </w:r>
      <w:r>
        <w:rPr>
          <w:rFonts w:ascii="Century Schoolbook" w:hAnsi="Century Schoolbook"/>
          <w:sz w:val="22"/>
          <w:szCs w:val="22"/>
        </w:rPr>
        <w:t>226</w:t>
      </w:r>
    </w:p>
    <w:p>
      <w:pPr>
        <w:ind w:right="22"/>
        <w:jc w:val="center"/>
        <w:rPr>
          <w:rFonts w:ascii="Century Schoolbook" w:hAnsi="Century Schoolbook"/>
          <w:sz w:val="22"/>
          <w:szCs w:val="22"/>
        </w:rPr>
      </w:pPr>
      <w:r>
        <w:rPr>
          <w:rFonts w:ascii="Century Schoolbook" w:hAnsi="Century Schoolbook"/>
          <w:sz w:val="22"/>
          <w:szCs w:val="22"/>
        </w:rPr>
        <w:t>1080   -   BRUXELLES</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xml:space="preserve"> : 02/413.27.60</w:t>
      </w:r>
    </w:p>
    <w:p>
      <w:pPr>
        <w:jc w:val="center"/>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02/413.29.25</w:t>
      </w:r>
    </w:p>
    <w:p>
      <w:pPr>
        <w:jc w:val="center"/>
        <w:rPr>
          <w:rFonts w:ascii="Century Schoolbook" w:hAnsi="Century Schoolbook"/>
          <w:sz w:val="22"/>
          <w:szCs w:val="22"/>
        </w:rPr>
      </w:pPr>
      <w:r>
        <w:rPr>
          <w:rFonts w:ascii="Arial" w:hAnsi="Arial" w:cs="Arial"/>
          <w:noProof/>
          <w:color w:val="1122CC"/>
          <w:sz w:val="22"/>
          <w:szCs w:val="22"/>
        </w:rPr>
        <w:drawing>
          <wp:inline distT="0" distB="0" distL="0" distR="0">
            <wp:extent cx="213995" cy="225425"/>
            <wp:effectExtent l="19050" t="0" r="0" b="0"/>
            <wp:docPr id="86"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 </w:t>
      </w:r>
      <w:hyperlink r:id="rId188" w:history="1">
        <w:r>
          <w:rPr>
            <w:rStyle w:val="Lienhypertexte"/>
            <w:rFonts w:ascii="Century Schoolbook" w:hAnsi="Century Schoolbook"/>
            <w:sz w:val="22"/>
            <w:szCs w:val="22"/>
          </w:rPr>
          <w:t>cellulege@cfwb.be</w:t>
        </w:r>
      </w:hyperlink>
    </w:p>
    <w:p>
      <w:pPr>
        <w:ind w:right="22"/>
        <w:jc w:val="both"/>
        <w:rPr>
          <w:rFonts w:ascii="Century Schoolbook" w:hAnsi="Century Schoolbook"/>
          <w:sz w:val="22"/>
          <w:szCs w:val="22"/>
        </w:rPr>
      </w:pPr>
    </w:p>
    <w:p>
      <w:pPr>
        <w:ind w:right="22"/>
        <w:jc w:val="both"/>
        <w:rPr>
          <w:rFonts w:ascii="Century Schoolbook" w:hAnsi="Century Schoolbook"/>
          <w:sz w:val="22"/>
          <w:szCs w:val="22"/>
        </w:rPr>
      </w:pPr>
    </w:p>
    <w:p>
      <w:pPr>
        <w:jc w:val="both"/>
        <w:rPr>
          <w:rFonts w:ascii="Century Schoolbook" w:hAnsi="Century Schoolbook" w:cs="Arial"/>
          <w:color w:val="FF0000"/>
          <w:sz w:val="22"/>
          <w:szCs w:val="22"/>
          <w:u w:val="single"/>
          <w:lang w:val="fr-BE"/>
        </w:rPr>
      </w:pPr>
      <w:r>
        <w:rPr>
          <w:rFonts w:ascii="Century Schoolbook" w:hAnsi="Century Schoolbook" w:cs="Arial"/>
          <w:color w:val="FF0000"/>
          <w:sz w:val="22"/>
          <w:szCs w:val="22"/>
          <w:u w:val="single"/>
          <w:lang w:val="fr-BE"/>
        </w:rPr>
        <w:t xml:space="preserve">Personne de contact des établissements de l’enseignement de Promotion sociale : </w:t>
      </w:r>
    </w:p>
    <w:p>
      <w:pPr>
        <w:jc w:val="both"/>
        <w:rPr>
          <w:rFonts w:ascii="Century Schoolbook" w:hAnsi="Century Schoolbook" w:cs="Arial"/>
          <w:sz w:val="22"/>
          <w:szCs w:val="22"/>
          <w:lang w:val="fr-BE"/>
        </w:rPr>
      </w:pPr>
    </w:p>
    <w:p>
      <w:pPr>
        <w:tabs>
          <w:tab w:val="left" w:pos="426"/>
        </w:tabs>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tabs>
          <w:tab w:val="left" w:pos="426"/>
        </w:tabs>
        <w:jc w:val="center"/>
        <w:rPr>
          <w:rFonts w:ascii="Century Schoolbook" w:hAnsi="Century Schoolbook"/>
          <w:sz w:val="24"/>
          <w:szCs w:val="24"/>
        </w:rPr>
      </w:pPr>
      <w:bookmarkStart w:id="309" w:name="_Toc386618232"/>
      <w:bookmarkStart w:id="310" w:name="_Toc386621270"/>
      <w:r>
        <w:rPr>
          <w:rFonts w:ascii="Century Schoolbook" w:hAnsi="Century Schoolbook"/>
          <w:sz w:val="24"/>
          <w:szCs w:val="24"/>
        </w:rPr>
        <w:t>A.G.E.</w:t>
      </w:r>
      <w:bookmarkEnd w:id="309"/>
      <w:bookmarkEnd w:id="310"/>
    </w:p>
    <w:p>
      <w:pPr>
        <w:tabs>
          <w:tab w:val="left" w:pos="426"/>
        </w:tabs>
        <w:jc w:val="center"/>
        <w:rPr>
          <w:rFonts w:ascii="Century Schoolbook" w:hAnsi="Century Schoolbook"/>
          <w:sz w:val="24"/>
          <w:szCs w:val="24"/>
        </w:rPr>
      </w:pPr>
      <w:r>
        <w:rPr>
          <w:rFonts w:ascii="Century Schoolbook" w:hAnsi="Century Schoolbook"/>
          <w:sz w:val="24"/>
          <w:szCs w:val="24"/>
        </w:rPr>
        <w:t>D.G.P.E.S. – Service de l’Enseignement de Promotion sociale</w:t>
      </w:r>
    </w:p>
    <w:p>
      <w:pPr>
        <w:tabs>
          <w:tab w:val="left" w:pos="426"/>
        </w:tabs>
        <w:jc w:val="center"/>
        <w:rPr>
          <w:rFonts w:ascii="Century Schoolbook" w:hAnsi="Century Schoolbook"/>
          <w:sz w:val="24"/>
          <w:szCs w:val="24"/>
        </w:rPr>
      </w:pPr>
      <w:r>
        <w:rPr>
          <w:rFonts w:ascii="Century Schoolbook" w:hAnsi="Century Schoolbook"/>
          <w:sz w:val="24"/>
          <w:szCs w:val="24"/>
        </w:rPr>
        <w:t>Cellule Administrative</w:t>
      </w:r>
    </w:p>
    <w:p>
      <w:pPr>
        <w:tabs>
          <w:tab w:val="left" w:pos="426"/>
        </w:tabs>
        <w:jc w:val="center"/>
        <w:rPr>
          <w:rFonts w:ascii="Century Schoolbook" w:hAnsi="Century Schoolbook"/>
          <w:b/>
          <w:sz w:val="24"/>
          <w:szCs w:val="24"/>
        </w:rPr>
      </w:pPr>
      <w:smartTag w:uri="urn:schemas-microsoft-com:office:smarttags" w:element="PersonName">
        <w:smartTagPr>
          <w:attr w:name="ProductID" w:val="A l"/>
        </w:smartTagPr>
        <w:r>
          <w:rPr>
            <w:rFonts w:ascii="Century Schoolbook" w:hAnsi="Century Schoolbook"/>
            <w:b/>
            <w:sz w:val="24"/>
            <w:szCs w:val="24"/>
          </w:rPr>
          <w:t>A l</w:t>
        </w:r>
      </w:smartTag>
      <w:r>
        <w:rPr>
          <w:rFonts w:ascii="Century Schoolbook" w:hAnsi="Century Schoolbook"/>
          <w:b/>
          <w:sz w:val="24"/>
          <w:szCs w:val="24"/>
        </w:rPr>
        <w:t xml:space="preserve">’attention de Madame </w:t>
      </w:r>
      <w:smartTag w:uri="urn:schemas-microsoft-com:office:smarttags" w:element="PersonName">
        <w:smartTagPr>
          <w:attr w:name="ProductID" w:val="Patricia FINNE"/>
        </w:smartTagPr>
        <w:r>
          <w:rPr>
            <w:rFonts w:ascii="Century Schoolbook" w:hAnsi="Century Schoolbook"/>
            <w:b/>
            <w:sz w:val="24"/>
            <w:szCs w:val="24"/>
          </w:rPr>
          <w:t>Patricia FINNE</w:t>
        </w:r>
      </w:smartTag>
      <w:r>
        <w:rPr>
          <w:rFonts w:ascii="Century Schoolbook" w:hAnsi="Century Schoolbook"/>
          <w:b/>
          <w:sz w:val="24"/>
          <w:szCs w:val="24"/>
        </w:rPr>
        <w:t>, Assistante</w:t>
      </w:r>
    </w:p>
    <w:p>
      <w:pPr>
        <w:tabs>
          <w:tab w:val="left" w:pos="426"/>
        </w:tabs>
        <w:jc w:val="center"/>
        <w:rPr>
          <w:rFonts w:ascii="Century Schoolbook" w:hAnsi="Century Schoolbook"/>
          <w:sz w:val="24"/>
          <w:szCs w:val="24"/>
        </w:rPr>
      </w:pPr>
      <w:r>
        <w:rPr>
          <w:rFonts w:ascii="Century Schoolbook" w:hAnsi="Century Schoolbook"/>
          <w:sz w:val="24"/>
          <w:szCs w:val="24"/>
        </w:rPr>
        <w:t>bd Léopold II, 44   -   local 2E209</w:t>
      </w:r>
    </w:p>
    <w:p>
      <w:pPr>
        <w:tabs>
          <w:tab w:val="left" w:pos="426"/>
        </w:tabs>
        <w:jc w:val="center"/>
        <w:rPr>
          <w:rFonts w:ascii="Century Schoolbook" w:hAnsi="Century Schoolbook"/>
          <w:sz w:val="24"/>
          <w:szCs w:val="24"/>
        </w:rPr>
      </w:pPr>
      <w:r>
        <w:rPr>
          <w:rFonts w:ascii="Century Schoolbook" w:hAnsi="Century Schoolbook"/>
          <w:sz w:val="24"/>
          <w:szCs w:val="24"/>
        </w:rPr>
        <w:t>1080   -   BRUXELLES</w:t>
      </w:r>
    </w:p>
    <w:p>
      <w:pPr>
        <w:tabs>
          <w:tab w:val="left" w:pos="426"/>
        </w:tabs>
        <w:jc w:val="center"/>
        <w:rPr>
          <w:rFonts w:ascii="Century Schoolbook" w:hAnsi="Century Schoolbook"/>
          <w:sz w:val="24"/>
          <w:szCs w:val="24"/>
        </w:rPr>
      </w:pPr>
      <w:r>
        <w:rPr>
          <w:rFonts w:ascii="Century Schoolbook" w:hAnsi="Century Schoolbook"/>
          <w:sz w:val="24"/>
          <w:szCs w:val="24"/>
        </w:rPr>
        <w:sym w:font="Wingdings 2" w:char="F027"/>
      </w:r>
      <w:r>
        <w:rPr>
          <w:rFonts w:ascii="Century Schoolbook" w:hAnsi="Century Schoolbook"/>
          <w:sz w:val="24"/>
          <w:szCs w:val="24"/>
        </w:rPr>
        <w:t xml:space="preserve"> : 02/413.25.80</w:t>
      </w:r>
    </w:p>
    <w:p>
      <w:pPr>
        <w:tabs>
          <w:tab w:val="left" w:pos="426"/>
        </w:tabs>
        <w:jc w:val="center"/>
        <w:rPr>
          <w:rFonts w:ascii="Century Schoolbook" w:hAnsi="Century Schoolbook"/>
          <w:sz w:val="24"/>
          <w:szCs w:val="24"/>
        </w:rPr>
      </w:pPr>
      <w:r>
        <w:rPr>
          <w:rFonts w:ascii="Century Schoolbook" w:hAnsi="Century Schoolbook"/>
          <w:sz w:val="24"/>
          <w:szCs w:val="24"/>
        </w:rPr>
        <w:sym w:font="Wingdings 2" w:char="F036"/>
      </w:r>
      <w:r>
        <w:rPr>
          <w:rFonts w:ascii="Century Schoolbook" w:hAnsi="Century Schoolbook"/>
          <w:sz w:val="24"/>
          <w:szCs w:val="24"/>
        </w:rPr>
        <w:t> : 02/413.25.87</w:t>
      </w:r>
    </w:p>
    <w:p>
      <w:pPr>
        <w:tabs>
          <w:tab w:val="left" w:pos="426"/>
        </w:tabs>
        <w:jc w:val="center"/>
        <w:rPr>
          <w:rFonts w:ascii="Century Schoolbook" w:hAnsi="Century Schoolbook"/>
          <w:sz w:val="24"/>
          <w:szCs w:val="24"/>
        </w:rPr>
      </w:pPr>
      <w:r>
        <w:rPr>
          <w:rFonts w:ascii="Arial" w:hAnsi="Arial" w:cs="Arial"/>
          <w:noProof/>
          <w:color w:val="1122CC"/>
          <w:sz w:val="22"/>
          <w:szCs w:val="22"/>
        </w:rPr>
        <w:drawing>
          <wp:inline distT="0" distB="0" distL="0" distR="0">
            <wp:extent cx="213995" cy="225425"/>
            <wp:effectExtent l="19050" t="0" r="0" b="0"/>
            <wp:docPr id="87"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Arial" w:hAnsi="Arial" w:cs="Arial"/>
          <w:color w:val="1122CC"/>
          <w:sz w:val="22"/>
          <w:szCs w:val="22"/>
          <w:lang w:val="fr-BE"/>
        </w:rPr>
        <w:t xml:space="preserve"> </w:t>
      </w:r>
      <w:r>
        <w:rPr>
          <w:rFonts w:ascii="Century Schoolbook" w:hAnsi="Century Schoolbook"/>
          <w:sz w:val="24"/>
          <w:szCs w:val="24"/>
        </w:rPr>
        <w:t xml:space="preserve">: </w:t>
      </w:r>
      <w:hyperlink r:id="rId189" w:history="1">
        <w:r>
          <w:rPr>
            <w:sz w:val="24"/>
            <w:szCs w:val="24"/>
          </w:rPr>
          <w:t>patricia.finne@cfwb.be</w:t>
        </w:r>
      </w:hyperlink>
    </w:p>
    <w:p>
      <w:pPr>
        <w:rPr>
          <w:rFonts w:ascii="Century Schoolbook" w:hAnsi="Century Schoolbook"/>
          <w:sz w:val="24"/>
          <w:szCs w:val="24"/>
        </w:rPr>
      </w:pPr>
    </w:p>
    <w:p>
      <w:pPr>
        <w:rPr>
          <w:rFonts w:ascii="Century Schoolbook" w:hAnsi="Century Schoolbook"/>
          <w:sz w:val="24"/>
          <w:szCs w:val="24"/>
        </w:rPr>
      </w:pPr>
      <w:r>
        <w:rPr>
          <w:rFonts w:ascii="Century Schoolbook" w:hAnsi="Century Schoolbook"/>
          <w:sz w:val="24"/>
          <w:szCs w:val="24"/>
        </w:rPr>
        <w:br w:type="page"/>
      </w:r>
    </w:p>
    <w:p>
      <w:pPr>
        <w:pStyle w:val="Titre6"/>
        <w:numPr>
          <w:ilvl w:val="1"/>
          <w:numId w:val="10"/>
        </w:numPr>
        <w:jc w:val="both"/>
        <w:rPr>
          <w:u w:val="single"/>
        </w:rPr>
      </w:pPr>
      <w:bookmarkStart w:id="311" w:name="_Toc386613647"/>
      <w:bookmarkStart w:id="312" w:name="_Toc518648351"/>
      <w:r>
        <w:rPr>
          <w:u w:val="single"/>
        </w:rPr>
        <w:t>Valorisation de l’expérience utile dans le métier</w:t>
      </w:r>
      <w:bookmarkEnd w:id="311"/>
      <w:bookmarkEnd w:id="312"/>
    </w:p>
    <w:p>
      <w:pPr>
        <w:pStyle w:val="Paragraphedeliste"/>
        <w:ind w:left="1680"/>
      </w:pPr>
    </w:p>
    <w:p>
      <w:pPr>
        <w:pStyle w:val="Paragraphedeliste"/>
        <w:ind w:left="1680"/>
        <w:rPr>
          <w:rFonts w:ascii="Century Schoolbook" w:hAnsi="Century Schoolbook"/>
          <w:sz w:val="24"/>
          <w:szCs w:val="24"/>
          <w:u w:val="single"/>
        </w:rPr>
      </w:pPr>
      <w:r>
        <w:rPr>
          <w:rFonts w:ascii="Century Schoolbook" w:hAnsi="Century Schoolbook"/>
          <w:sz w:val="24"/>
          <w:szCs w:val="24"/>
          <w:u w:val="single"/>
        </w:rPr>
        <w:t>Enseignement secondaire :</w:t>
      </w:r>
    </w:p>
    <w:p>
      <w:pPr>
        <w:jc w:val="both"/>
        <w:rPr>
          <w:rFonts w:ascii="Century Schoolbook" w:hAnsi="Century Schoolbook" w:cs="Arial"/>
          <w:sz w:val="22"/>
          <w:szCs w:val="22"/>
        </w:rPr>
      </w:pPr>
    </w:p>
    <w:p>
      <w:pPr>
        <w:ind w:left="284"/>
        <w:jc w:val="both"/>
        <w:rPr>
          <w:rFonts w:ascii="Century Schoolbook" w:hAnsi="Century Schoolbook"/>
          <w:sz w:val="24"/>
          <w:szCs w:val="24"/>
        </w:rPr>
      </w:pPr>
      <w:bookmarkStart w:id="313" w:name="_Toc386613648"/>
    </w:p>
    <w:p>
      <w:pPr>
        <w:ind w:left="284"/>
        <w:jc w:val="both"/>
        <w:rPr>
          <w:rFonts w:ascii="Century Schoolbook" w:hAnsi="Century Schoolbook"/>
          <w:sz w:val="24"/>
          <w:szCs w:val="24"/>
        </w:rPr>
      </w:pPr>
      <w:r>
        <w:rPr>
          <w:rFonts w:ascii="Century Schoolbook" w:hAnsi="Century Schoolbook"/>
          <w:sz w:val="24"/>
          <w:szCs w:val="24"/>
        </w:rPr>
        <w:t>Suite à la réforme des titres et fonctions, le chapitre qui y était consacré est supprimé.</w:t>
      </w:r>
    </w:p>
    <w:p>
      <w:pPr>
        <w:ind w:left="284"/>
        <w:jc w:val="both"/>
        <w:rPr>
          <w:rFonts w:ascii="Century Schoolbook" w:hAnsi="Century Schoolbook"/>
          <w:sz w:val="24"/>
          <w:szCs w:val="24"/>
          <w:lang w:val="fr-BE" w:eastAsia="en-US"/>
        </w:rPr>
      </w:pPr>
      <w:r>
        <w:rPr>
          <w:rFonts w:ascii="Century Schoolbook" w:hAnsi="Century Schoolbook"/>
          <w:sz w:val="24"/>
          <w:szCs w:val="24"/>
        </w:rPr>
        <w:t xml:space="preserve">La circulaire n° </w:t>
      </w:r>
      <w:r>
        <w:rPr>
          <w:rFonts w:ascii="Century Schoolbook" w:hAnsi="Century Schoolbook"/>
          <w:sz w:val="24"/>
          <w:szCs w:val="24"/>
          <w:highlight w:val="yellow"/>
        </w:rPr>
        <w:t>6644 du 8 mai 2018</w:t>
      </w:r>
      <w:r>
        <w:rPr>
          <w:rFonts w:ascii="Century Schoolbook" w:hAnsi="Century Schoolbook"/>
          <w:sz w:val="24"/>
          <w:szCs w:val="24"/>
        </w:rPr>
        <w:t xml:space="preserve"> précise les procédures qui sont d’application depuis l’entrée en fonction de la nouvelle chambre de l’expérience utile qui a été créée en mai 2016. Vous retrouverez les documents à utiliser en annexes 35 à 38. </w:t>
      </w:r>
    </w:p>
    <w:p>
      <w:pPr>
        <w:jc w:val="both"/>
        <w:rPr>
          <w:rFonts w:ascii="Century Schoolbook" w:hAnsi="Century Schoolbook"/>
          <w:sz w:val="24"/>
          <w:szCs w:val="24"/>
        </w:rPr>
      </w:pPr>
    </w:p>
    <w:p>
      <w:pPr>
        <w:pStyle w:val="Paragraphedeliste"/>
        <w:spacing w:line="240" w:lineRule="auto"/>
        <w:jc w:val="center"/>
        <w:rPr>
          <w:rFonts w:ascii="Century Schoolbook" w:hAnsi="Century Schoolbook"/>
          <w:b/>
          <w:sz w:val="24"/>
          <w:szCs w:val="24"/>
        </w:rPr>
      </w:pPr>
      <w:r>
        <w:rPr>
          <w:rFonts w:ascii="Century Schoolbook" w:hAnsi="Century Schoolbook"/>
          <w:b/>
          <w:sz w:val="24"/>
          <w:szCs w:val="24"/>
        </w:rPr>
        <w:t>Ministère de la Fédération Wallonie-Bruxelles</w:t>
      </w:r>
    </w:p>
    <w:p>
      <w:pPr>
        <w:pStyle w:val="Paragraphedeliste"/>
        <w:spacing w:line="240" w:lineRule="auto"/>
        <w:jc w:val="center"/>
        <w:rPr>
          <w:rFonts w:ascii="Century Schoolbook" w:hAnsi="Century Schoolbook"/>
          <w:b/>
          <w:sz w:val="24"/>
          <w:szCs w:val="24"/>
        </w:rPr>
      </w:pPr>
      <w:r>
        <w:rPr>
          <w:rFonts w:ascii="Century Schoolbook" w:hAnsi="Century Schoolbook"/>
          <w:b/>
          <w:sz w:val="24"/>
          <w:szCs w:val="24"/>
        </w:rPr>
        <w:t>A.G.E. - CITICAP</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Chambre de l’expérience utile</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 xml:space="preserve">1er étage - bureau </w:t>
      </w:r>
      <w:r>
        <w:rPr>
          <w:rFonts w:ascii="Century Schoolbook" w:hAnsi="Century Schoolbook"/>
          <w:sz w:val="24"/>
          <w:szCs w:val="24"/>
          <w:highlight w:val="yellow"/>
        </w:rPr>
        <w:t>1E123</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Boulevard Léopold II, 44</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1080   BRUXELLES</w:t>
      </w:r>
    </w:p>
    <w:p>
      <w:pPr>
        <w:pStyle w:val="Paragraphedeliste"/>
        <w:spacing w:line="240" w:lineRule="auto"/>
        <w:jc w:val="center"/>
        <w:rPr>
          <w:rStyle w:val="Lienhypertexte"/>
          <w:rFonts w:ascii="Century Schoolbook" w:hAnsi="Century Schoolbook"/>
          <w:sz w:val="24"/>
          <w:szCs w:val="24"/>
        </w:rPr>
      </w:pPr>
      <w:r>
        <w:rPr>
          <w:rFonts w:ascii="Century Schoolbook" w:hAnsi="Century Schoolbook"/>
          <w:noProof/>
          <w:sz w:val="24"/>
          <w:szCs w:val="24"/>
          <w:lang w:val="fr-FR" w:eastAsia="fr-FR"/>
        </w:rPr>
        <w:drawing>
          <wp:inline distT="0" distB="0" distL="0" distR="0">
            <wp:extent cx="201930" cy="225425"/>
            <wp:effectExtent l="19050" t="0" r="7620" b="0"/>
            <wp:docPr id="88"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29" cstate="print"/>
                    <a:srcRect/>
                    <a:stretch>
                      <a:fillRect/>
                    </a:stretch>
                  </pic:blipFill>
                  <pic:spPr bwMode="auto">
                    <a:xfrm>
                      <a:off x="0" y="0"/>
                      <a:ext cx="201930" cy="225425"/>
                    </a:xfrm>
                    <a:prstGeom prst="rect">
                      <a:avLst/>
                    </a:prstGeom>
                    <a:noFill/>
                    <a:ln w="9525">
                      <a:noFill/>
                      <a:miter lim="800000"/>
                      <a:headEnd/>
                      <a:tailEnd/>
                    </a:ln>
                  </pic:spPr>
                </pic:pic>
              </a:graphicData>
            </a:graphic>
          </wp:inline>
        </w:drawing>
      </w:r>
      <w:r>
        <w:t xml:space="preserve"> : </w:t>
      </w:r>
      <w:hyperlink r:id="rId190" w:history="1">
        <w:r>
          <w:rPr>
            <w:rStyle w:val="Lienhypertexte"/>
            <w:rFonts w:ascii="Century Schoolbook" w:hAnsi="Century Schoolbook"/>
            <w:sz w:val="24"/>
            <w:szCs w:val="24"/>
          </w:rPr>
          <w:t>experience.utile@cfwb.be</w:t>
        </w:r>
      </w:hyperlink>
    </w:p>
    <w:p>
      <w:pPr>
        <w:pStyle w:val="Paragraphedeliste"/>
        <w:spacing w:line="240" w:lineRule="auto"/>
        <w:jc w:val="center"/>
        <w:rPr>
          <w:rStyle w:val="Lienhypertexte"/>
          <w:rFonts w:ascii="Century Schoolbook" w:hAnsi="Century Schoolbook"/>
          <w:sz w:val="24"/>
          <w:szCs w:val="24"/>
        </w:rPr>
      </w:pPr>
    </w:p>
    <w:p>
      <w:pPr>
        <w:ind w:left="284"/>
        <w:jc w:val="both"/>
        <w:rPr>
          <w:rFonts w:ascii="Century Schoolbook" w:hAnsi="Century Schoolbook"/>
          <w:sz w:val="24"/>
          <w:szCs w:val="24"/>
        </w:rPr>
      </w:pPr>
    </w:p>
    <w:p>
      <w:pPr>
        <w:autoSpaceDE w:val="0"/>
        <w:autoSpaceDN w:val="0"/>
        <w:adjustRightInd w:val="0"/>
        <w:ind w:left="1560"/>
        <w:jc w:val="both"/>
        <w:rPr>
          <w:rFonts w:ascii="Century Schoolbook" w:hAnsi="Century Schoolbook" w:cs="Verdana"/>
          <w:b/>
          <w:bCs/>
          <w:color w:val="000000"/>
          <w:sz w:val="24"/>
          <w:szCs w:val="24"/>
          <w:u w:val="single"/>
          <w:lang w:val="fr-BE" w:eastAsia="fr-BE"/>
        </w:rPr>
      </w:pPr>
      <w:r>
        <w:rPr>
          <w:rFonts w:ascii="Century Schoolbook" w:hAnsi="Century Schoolbook" w:cs="Verdana"/>
          <w:b/>
          <w:bCs/>
          <w:color w:val="000000"/>
          <w:sz w:val="24"/>
          <w:szCs w:val="24"/>
          <w:u w:val="single"/>
          <w:lang w:val="fr-BE" w:eastAsia="fr-BE"/>
        </w:rPr>
        <w:t xml:space="preserve">Attestations visées à l’article 19 du décret du 11 avril 2014 (300 jours d’ancienneté nécessaires pour les porteurs du « module DI » afin de valoriser ce module au niveau du titre) </w:t>
      </w:r>
    </w:p>
    <w:p>
      <w:pPr>
        <w:autoSpaceDE w:val="0"/>
        <w:autoSpaceDN w:val="0"/>
        <w:adjustRightInd w:val="0"/>
        <w:jc w:val="both"/>
        <w:rPr>
          <w:rFonts w:ascii="Century Schoolbook" w:hAnsi="Century Schoolbook" w:cs="Verdana"/>
          <w:color w:val="000000"/>
          <w:sz w:val="24"/>
          <w:szCs w:val="24"/>
          <w:lang w:val="fr-BE" w:eastAsia="fr-BE"/>
        </w:rPr>
      </w:pPr>
    </w:p>
    <w:p>
      <w:pPr>
        <w:ind w:left="284"/>
        <w:jc w:val="both"/>
        <w:rPr>
          <w:rFonts w:ascii="Century Schoolbook" w:hAnsi="Century Schoolbook"/>
          <w:sz w:val="24"/>
          <w:szCs w:val="24"/>
        </w:rPr>
      </w:pPr>
      <w:r>
        <w:rPr>
          <w:rFonts w:ascii="Century Schoolbook" w:hAnsi="Century Schoolbook" w:cs="Verdana"/>
          <w:color w:val="000000"/>
          <w:sz w:val="24"/>
          <w:szCs w:val="24"/>
          <w:lang w:val="fr-BE" w:eastAsia="fr-BE"/>
        </w:rPr>
        <w:t xml:space="preserve">Pour rappel, L’article 19 § 1er du Décret qui précise que lorsque le module de formation à la pédagogie de l’enseignement secondaire inférieur constitue un élément de la composante « compétence pédagogique » d’un titre de capacité requis pour une fonction à ce niveau ajoute qu’il doit toujours être assorti d’une </w:t>
      </w:r>
      <w:r>
        <w:rPr>
          <w:rFonts w:ascii="Century Schoolbook" w:hAnsi="Century Schoolbook" w:cs="Verdana"/>
          <w:b/>
          <w:bCs/>
          <w:color w:val="000000"/>
          <w:sz w:val="24"/>
          <w:szCs w:val="24"/>
          <w:lang w:val="fr-BE" w:eastAsia="fr-BE"/>
        </w:rPr>
        <w:t xml:space="preserve">ancienneté de fonction </w:t>
      </w:r>
      <w:r>
        <w:rPr>
          <w:rFonts w:ascii="Century Schoolbook" w:hAnsi="Century Schoolbook" w:cs="Verdana"/>
          <w:color w:val="000000"/>
          <w:sz w:val="24"/>
          <w:szCs w:val="24"/>
          <w:lang w:val="fr-BE" w:eastAsia="fr-BE"/>
        </w:rPr>
        <w:t>de 300 jours</w:t>
      </w:r>
      <w:r>
        <w:rPr>
          <w:rStyle w:val="Appelnotedebasdep"/>
          <w:rFonts w:ascii="Century Schoolbook" w:hAnsi="Century Schoolbook" w:cs="Verdana"/>
          <w:color w:val="000000"/>
          <w:sz w:val="24"/>
          <w:szCs w:val="24"/>
          <w:lang w:val="fr-BE" w:eastAsia="fr-BE"/>
        </w:rPr>
        <w:footnoteReference w:id="29"/>
      </w:r>
      <w:r>
        <w:rPr>
          <w:rFonts w:ascii="Century Schoolbook" w:hAnsi="Century Schoolbook" w:cs="Verdana"/>
          <w:color w:val="000000"/>
          <w:sz w:val="24"/>
          <w:szCs w:val="24"/>
          <w:lang w:val="fr-BE" w:eastAsia="fr-BE"/>
        </w:rPr>
        <w:t xml:space="preserve"> accomplis, en fonction principale, auprès d’un établissement organisé ou subventionné par la Communauté française. Par contre, les effets pécuniaires du module sont effectifs conformément aux dispositions du statut pécuniaire.</w:t>
      </w:r>
    </w:p>
    <w:p>
      <w:pPr>
        <w:pStyle w:val="Paragraphedeliste"/>
        <w:spacing w:line="240" w:lineRule="auto"/>
        <w:jc w:val="center"/>
        <w:rPr>
          <w:rStyle w:val="Lienhypertexte"/>
          <w:rFonts w:ascii="Century Schoolbook" w:hAnsi="Century Schoolbook"/>
          <w:sz w:val="24"/>
          <w:szCs w:val="24"/>
        </w:rPr>
      </w:pPr>
    </w:p>
    <w:p>
      <w:pPr>
        <w:pStyle w:val="Paragraphedeliste"/>
        <w:spacing w:line="240" w:lineRule="auto"/>
        <w:jc w:val="center"/>
        <w:rPr>
          <w:rFonts w:ascii="Century Schoolbook" w:hAnsi="Century Schoolbook"/>
          <w:sz w:val="24"/>
          <w:szCs w:val="24"/>
        </w:rPr>
      </w:pPr>
    </w:p>
    <w:p>
      <w:pPr>
        <w:pStyle w:val="Paragraphedeliste"/>
        <w:spacing w:line="240" w:lineRule="auto"/>
        <w:rPr>
          <w:rFonts w:ascii="Century Schoolbook" w:hAnsi="Century Schoolbook"/>
          <w:sz w:val="24"/>
          <w:szCs w:val="24"/>
          <w:u w:val="single"/>
        </w:rPr>
      </w:pPr>
      <w:r>
        <w:rPr>
          <w:rFonts w:ascii="Century Schoolbook" w:hAnsi="Century Schoolbook"/>
          <w:sz w:val="24"/>
          <w:szCs w:val="24"/>
          <w:u w:val="single"/>
        </w:rPr>
        <w:t>Enseignement supérieur</w:t>
      </w:r>
    </w:p>
    <w:p>
      <w:pPr>
        <w:pStyle w:val="Paragraphedeliste"/>
        <w:spacing w:line="240" w:lineRule="auto"/>
        <w:jc w:val="center"/>
        <w:rPr>
          <w:rFonts w:ascii="Century Schoolbook" w:hAnsi="Century Schoolbook"/>
          <w:sz w:val="24"/>
          <w:szCs w:val="24"/>
        </w:rPr>
      </w:pP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La réforme des titres et fonctions ne s’appliquant pas à </w:t>
      </w:r>
      <w:r>
        <w:rPr>
          <w:rFonts w:ascii="Century Schoolbook" w:hAnsi="Century Schoolbook"/>
          <w:sz w:val="24"/>
          <w:szCs w:val="24"/>
          <w:u w:val="single"/>
        </w:rPr>
        <w:t>l’Enseignement supérieur</w:t>
      </w:r>
      <w:r>
        <w:rPr>
          <w:rFonts w:ascii="Century Schoolbook" w:hAnsi="Century Schoolbook"/>
          <w:sz w:val="24"/>
          <w:szCs w:val="24"/>
        </w:rPr>
        <w:t>, toute demande de valorisation d’expérience utile métier continuera à se faire comme précédemment et utilisant les mêmes documents qu’avant la Réforme (voir annexes 62 à 66).</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Ceux-ci devront être envoyés à :</w:t>
      </w:r>
    </w:p>
    <w:p>
      <w:pPr>
        <w:jc w:val="both"/>
        <w:rPr>
          <w:rFonts w:ascii="Century Schoolbook" w:hAnsi="Century Schoolbook"/>
          <w:sz w:val="24"/>
          <w:szCs w:val="24"/>
        </w:rPr>
      </w:pPr>
    </w:p>
    <w:p>
      <w:pPr>
        <w:pStyle w:val="Paragraphedeliste"/>
        <w:spacing w:line="240" w:lineRule="auto"/>
        <w:jc w:val="center"/>
        <w:rPr>
          <w:rFonts w:ascii="Century Schoolbook" w:hAnsi="Century Schoolbook"/>
          <w:b/>
          <w:sz w:val="24"/>
          <w:szCs w:val="24"/>
        </w:rPr>
      </w:pPr>
      <w:r>
        <w:rPr>
          <w:rFonts w:ascii="Century Schoolbook" w:hAnsi="Century Schoolbook"/>
          <w:b/>
          <w:sz w:val="24"/>
          <w:szCs w:val="24"/>
        </w:rPr>
        <w:t>Ministère de la Fédération Wallonie-Bruxelles</w:t>
      </w:r>
    </w:p>
    <w:p>
      <w:pPr>
        <w:pStyle w:val="Paragraphedeliste"/>
        <w:spacing w:line="240" w:lineRule="auto"/>
        <w:jc w:val="center"/>
        <w:rPr>
          <w:rFonts w:ascii="Century Schoolbook" w:hAnsi="Century Schoolbook"/>
          <w:b/>
          <w:sz w:val="24"/>
          <w:szCs w:val="24"/>
        </w:rPr>
      </w:pPr>
      <w:r>
        <w:rPr>
          <w:rFonts w:ascii="Century Schoolbook" w:hAnsi="Century Schoolbook"/>
          <w:b/>
          <w:sz w:val="24"/>
          <w:szCs w:val="24"/>
        </w:rPr>
        <w:t>Madame Sybille COLIN</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Expérience utile pour l’Enseignement supérieur de Promotion sociale.</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2ème étage - bureau 2</w:t>
      </w:r>
      <w:r>
        <w:rPr>
          <w:rFonts w:ascii="Century Schoolbook" w:hAnsi="Century Schoolbook"/>
          <w:sz w:val="24"/>
          <w:szCs w:val="24"/>
          <w:vertAlign w:val="superscript"/>
        </w:rPr>
        <w:t>E</w:t>
      </w:r>
      <w:r>
        <w:rPr>
          <w:rFonts w:ascii="Century Schoolbook" w:hAnsi="Century Schoolbook"/>
          <w:sz w:val="24"/>
          <w:szCs w:val="24"/>
        </w:rPr>
        <w:t>213</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Boulevard Léopold II, 44</w:t>
      </w:r>
    </w:p>
    <w:p>
      <w:pPr>
        <w:pStyle w:val="Paragraphedeliste"/>
        <w:spacing w:line="240" w:lineRule="auto"/>
        <w:jc w:val="center"/>
        <w:rPr>
          <w:rFonts w:ascii="Century Schoolbook" w:hAnsi="Century Schoolbook"/>
          <w:sz w:val="24"/>
          <w:szCs w:val="24"/>
        </w:rPr>
      </w:pPr>
      <w:r>
        <w:rPr>
          <w:rFonts w:ascii="Century Schoolbook" w:hAnsi="Century Schoolbook"/>
          <w:sz w:val="24"/>
          <w:szCs w:val="24"/>
        </w:rPr>
        <w:t>1080   BRUXELLES</w:t>
      </w:r>
    </w:p>
    <w:p>
      <w:pPr>
        <w:pStyle w:val="Paragraphedeliste"/>
        <w:spacing w:line="240" w:lineRule="auto"/>
        <w:jc w:val="center"/>
        <w:rPr>
          <w:sz w:val="24"/>
          <w:szCs w:val="24"/>
        </w:rPr>
      </w:pPr>
      <w:r>
        <w:rPr>
          <w:rFonts w:ascii="Century Schoolbook" w:hAnsi="Century Schoolbook"/>
          <w:noProof/>
          <w:sz w:val="24"/>
          <w:szCs w:val="24"/>
          <w:lang w:val="fr-FR" w:eastAsia="fr-FR"/>
        </w:rPr>
        <w:drawing>
          <wp:inline distT="0" distB="0" distL="0" distR="0">
            <wp:extent cx="201930" cy="225425"/>
            <wp:effectExtent l="19050" t="0" r="7620" b="0"/>
            <wp:docPr id="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29" cstate="print"/>
                    <a:srcRect/>
                    <a:stretch>
                      <a:fillRect/>
                    </a:stretch>
                  </pic:blipFill>
                  <pic:spPr bwMode="auto">
                    <a:xfrm>
                      <a:off x="0" y="0"/>
                      <a:ext cx="201930" cy="225425"/>
                    </a:xfrm>
                    <a:prstGeom prst="rect">
                      <a:avLst/>
                    </a:prstGeom>
                    <a:noFill/>
                    <a:ln w="9525">
                      <a:noFill/>
                      <a:miter lim="800000"/>
                      <a:headEnd/>
                      <a:tailEnd/>
                    </a:ln>
                  </pic:spPr>
                </pic:pic>
              </a:graphicData>
            </a:graphic>
          </wp:inline>
        </w:drawing>
      </w:r>
      <w:r>
        <w:t xml:space="preserve"> : </w:t>
      </w:r>
      <w:hyperlink r:id="rId191" w:history="1">
        <w:r>
          <w:rPr>
            <w:rStyle w:val="Lienhypertexte"/>
            <w:sz w:val="24"/>
            <w:szCs w:val="24"/>
          </w:rPr>
          <w:t>sybille.colin@cfwb.be</w:t>
        </w:r>
      </w:hyperlink>
      <w:r>
        <w:rPr>
          <w:sz w:val="24"/>
          <w:szCs w:val="24"/>
        </w:rPr>
        <w:t xml:space="preserve"> </w:t>
      </w:r>
    </w:p>
    <w:p>
      <w:pPr>
        <w:pStyle w:val="Paragraphedeliste"/>
        <w:spacing w:line="240" w:lineRule="auto"/>
        <w:jc w:val="center"/>
        <w:rPr>
          <w:sz w:val="24"/>
          <w:szCs w:val="24"/>
        </w:rPr>
      </w:pPr>
    </w:p>
    <w:p>
      <w:pPr>
        <w:pStyle w:val="Paragraphedeliste"/>
        <w:spacing w:line="240" w:lineRule="auto"/>
        <w:rPr>
          <w:rFonts w:ascii="Century Schoolbook" w:hAnsi="Century Schoolbook" w:cs="Calibri"/>
          <w:sz w:val="24"/>
          <w:szCs w:val="24"/>
          <w:u w:val="single"/>
        </w:rPr>
      </w:pPr>
      <w:r>
        <w:rPr>
          <w:rFonts w:ascii="Century Schoolbook" w:hAnsi="Century Schoolbook" w:cs="Calibri"/>
          <w:sz w:val="24"/>
          <w:szCs w:val="24"/>
          <w:u w:val="single"/>
        </w:rPr>
        <w:t>Vous trouverez ci-dessous un rappel de l’ancienne procédure qui reste donc toujours d’application :</w:t>
      </w:r>
    </w:p>
    <w:p>
      <w:pPr>
        <w:pStyle w:val="Paragraphedeliste"/>
        <w:spacing w:line="240" w:lineRule="auto"/>
        <w:rPr>
          <w:rFonts w:ascii="Century Schoolbook" w:hAnsi="Century Schoolbook" w:cs="Calibri"/>
          <w:sz w:val="24"/>
          <w:szCs w:val="24"/>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A) </w:t>
      </w:r>
      <w:r>
        <w:rPr>
          <w:rFonts w:ascii="Century Schoolbook" w:hAnsi="Century Schoolbook"/>
          <w:b/>
          <w:sz w:val="24"/>
          <w:szCs w:val="24"/>
        </w:rPr>
        <w:tab/>
      </w:r>
      <w:r>
        <w:rPr>
          <w:rFonts w:ascii="Century Schoolbook" w:hAnsi="Century Schoolbook"/>
          <w:b/>
          <w:sz w:val="24"/>
          <w:szCs w:val="24"/>
          <w:u w:val="single"/>
        </w:rPr>
        <w:t xml:space="preserve">Base réglementaire </w:t>
      </w:r>
    </w:p>
    <w:p>
      <w:pPr>
        <w:jc w:val="both"/>
        <w:rPr>
          <w:rFonts w:ascii="Century Schoolbook" w:hAnsi="Century Schoolbook"/>
          <w:sz w:val="22"/>
          <w:szCs w:val="22"/>
        </w:rPr>
      </w:pPr>
    </w:p>
    <w:p>
      <w:pPr>
        <w:pStyle w:val="Corpsdetexte"/>
        <w:numPr>
          <w:ilvl w:val="0"/>
          <w:numId w:val="136"/>
        </w:numPr>
        <w:tabs>
          <w:tab w:val="clear" w:pos="1814"/>
        </w:tabs>
        <w:ind w:left="567" w:hanging="284"/>
        <w:rPr>
          <w:rFonts w:ascii="Century Schoolbook" w:hAnsi="Century Schoolbook"/>
          <w:i/>
          <w:sz w:val="22"/>
          <w:szCs w:val="22"/>
        </w:rPr>
      </w:pPr>
      <w:r>
        <w:rPr>
          <w:rFonts w:ascii="Century Schoolbook" w:hAnsi="Century Schoolbook"/>
          <w:i/>
          <w:sz w:val="22"/>
          <w:szCs w:val="22"/>
        </w:rPr>
        <w:t>Article 17 de l’A.R. du 15 avril 1958 portant statut pécuniaire du personnel enseignant, scientifique et assimilé du Ministère de la fonction publique.</w:t>
      </w:r>
    </w:p>
    <w:p>
      <w:pPr>
        <w:pStyle w:val="Corpsdetexte"/>
        <w:numPr>
          <w:ilvl w:val="0"/>
          <w:numId w:val="136"/>
        </w:numPr>
        <w:tabs>
          <w:tab w:val="clear" w:pos="1814"/>
        </w:tabs>
        <w:ind w:left="567" w:hanging="284"/>
        <w:rPr>
          <w:rFonts w:ascii="Century Schoolbook" w:hAnsi="Century Schoolbook"/>
          <w:i/>
          <w:sz w:val="22"/>
          <w:szCs w:val="22"/>
        </w:rPr>
      </w:pPr>
      <w:r>
        <w:rPr>
          <w:rFonts w:ascii="Century Schoolbook" w:hAnsi="Century Schoolbook"/>
          <w:i/>
          <w:sz w:val="22"/>
          <w:szCs w:val="22"/>
        </w:rPr>
        <w:t>Article 4 de l’A.R. du 30 juillet 1975 relatifs aux titres suffisants</w:t>
      </w:r>
    </w:p>
    <w:p>
      <w:pPr>
        <w:pStyle w:val="Corpsdetexte"/>
        <w:numPr>
          <w:ilvl w:val="0"/>
          <w:numId w:val="136"/>
        </w:numPr>
        <w:tabs>
          <w:tab w:val="clear" w:pos="1814"/>
        </w:tabs>
        <w:ind w:left="567" w:hanging="284"/>
        <w:rPr>
          <w:rFonts w:ascii="Century Schoolbook" w:hAnsi="Century Schoolbook"/>
          <w:i/>
          <w:sz w:val="22"/>
          <w:szCs w:val="22"/>
        </w:rPr>
      </w:pPr>
      <w:r>
        <w:rPr>
          <w:rFonts w:ascii="Century Schoolbook" w:hAnsi="Century Schoolbook"/>
          <w:i/>
          <w:sz w:val="22"/>
          <w:szCs w:val="22"/>
        </w:rPr>
        <w:t>Article 12 de l’E.R. du 22 avril 1969 relatif aux titres requis</w:t>
      </w:r>
    </w:p>
    <w:p>
      <w:pPr>
        <w:pStyle w:val="Corpsdetexte"/>
        <w:numPr>
          <w:ilvl w:val="0"/>
          <w:numId w:val="136"/>
        </w:numPr>
        <w:tabs>
          <w:tab w:val="clear" w:pos="1814"/>
        </w:tabs>
        <w:ind w:left="567" w:hanging="284"/>
        <w:rPr>
          <w:rFonts w:ascii="Century Schoolbook" w:hAnsi="Century Schoolbook"/>
          <w:i/>
          <w:sz w:val="22"/>
          <w:szCs w:val="22"/>
        </w:rPr>
      </w:pPr>
      <w:r>
        <w:rPr>
          <w:rFonts w:ascii="Century Schoolbook" w:hAnsi="Century Schoolbook"/>
          <w:i/>
          <w:sz w:val="22"/>
          <w:szCs w:val="22"/>
        </w:rPr>
        <w:t>Circulaires ministérielles C/91/07 du 29 avril 1991 (Annexe 54), C/92/15 du 8 octobre 1992 (Annexe 55), C/92/18 du 7 décembre 1992 (Annexe 56), C/96/15 du 10 décembre 1996 (Annexe 58).</w:t>
      </w:r>
    </w:p>
    <w:p>
      <w:pPr>
        <w:pStyle w:val="Corpsdetexte"/>
        <w:numPr>
          <w:ilvl w:val="0"/>
          <w:numId w:val="136"/>
        </w:numPr>
        <w:tabs>
          <w:tab w:val="clear" w:pos="1814"/>
        </w:tabs>
        <w:ind w:left="567" w:hanging="284"/>
        <w:rPr>
          <w:rFonts w:ascii="Century Schoolbook" w:hAnsi="Century Schoolbook"/>
          <w:i/>
          <w:sz w:val="22"/>
          <w:szCs w:val="22"/>
        </w:rPr>
      </w:pPr>
      <w:r>
        <w:rPr>
          <w:rFonts w:ascii="Century Schoolbook" w:hAnsi="Century Schoolbook"/>
          <w:i/>
          <w:sz w:val="22"/>
          <w:szCs w:val="22"/>
        </w:rPr>
        <w:t>Circulaire n° 2734 du 2 juin 2006 relative à la valorisation pécuniaire de l’expérience utile limitée à 8 années portée à 9 années au 1</w:t>
      </w:r>
      <w:r>
        <w:rPr>
          <w:rFonts w:ascii="Century Schoolbook" w:hAnsi="Century Schoolbook"/>
          <w:i/>
          <w:sz w:val="22"/>
          <w:szCs w:val="22"/>
          <w:vertAlign w:val="superscript"/>
        </w:rPr>
        <w:t>er</w:t>
      </w:r>
      <w:r>
        <w:rPr>
          <w:rFonts w:ascii="Century Schoolbook" w:hAnsi="Century Schoolbook"/>
          <w:i/>
          <w:sz w:val="22"/>
          <w:szCs w:val="22"/>
        </w:rPr>
        <w:t xml:space="preserve"> janvier 2009 et à 10 années au 1</w:t>
      </w:r>
      <w:r>
        <w:rPr>
          <w:rFonts w:ascii="Century Schoolbook" w:hAnsi="Century Schoolbook"/>
          <w:i/>
          <w:sz w:val="22"/>
          <w:szCs w:val="22"/>
          <w:vertAlign w:val="superscript"/>
        </w:rPr>
        <w:t>er</w:t>
      </w:r>
      <w:r>
        <w:rPr>
          <w:rFonts w:ascii="Century Schoolbook" w:hAnsi="Century Schoolbook"/>
          <w:i/>
          <w:sz w:val="22"/>
          <w:szCs w:val="22"/>
        </w:rPr>
        <w:t xml:space="preserve"> janvier 2010 (Annexe 59).</w:t>
      </w:r>
    </w:p>
    <w:p>
      <w:pPr>
        <w:jc w:val="both"/>
        <w:rPr>
          <w:rFonts w:ascii="Century Schoolbook" w:hAnsi="Century Schoolbook"/>
          <w:sz w:val="24"/>
          <w:szCs w:val="24"/>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Les circulaires précitées se trouvent sur le site de </w:t>
      </w:r>
      <w:smartTag w:uri="urn:schemas-microsoft-com:office:smarttags" w:element="PersonName">
        <w:smartTagPr>
          <w:attr w:name="ProductID" w:val="la F￩d￩ration Wallonie-Bruxelles"/>
        </w:smartTagPr>
        <w:r>
          <w:rPr>
            <w:rFonts w:ascii="Century Schoolbook" w:hAnsi="Century Schoolbook"/>
            <w:sz w:val="22"/>
            <w:szCs w:val="22"/>
          </w:rPr>
          <w:t>la Fédération Wallonie-Bruxelles</w:t>
        </w:r>
      </w:smartTag>
      <w:r>
        <w:rPr>
          <w:rFonts w:ascii="Century Schoolbook" w:hAnsi="Century Schoolbook"/>
          <w:sz w:val="22"/>
          <w:szCs w:val="22"/>
        </w:rPr>
        <w:t xml:space="preserve"> dans le dossier « annexes ».</w:t>
      </w:r>
    </w:p>
    <w:p>
      <w:pPr>
        <w:jc w:val="both"/>
        <w:rPr>
          <w:rFonts w:ascii="Century Schoolbook" w:hAnsi="Century Schoolbook"/>
          <w:b/>
          <w:sz w:val="24"/>
          <w:szCs w:val="24"/>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B) </w:t>
      </w:r>
      <w:r>
        <w:rPr>
          <w:rFonts w:ascii="Century Schoolbook" w:hAnsi="Century Schoolbook"/>
          <w:b/>
          <w:sz w:val="24"/>
          <w:szCs w:val="24"/>
        </w:rPr>
        <w:tab/>
      </w:r>
      <w:r>
        <w:rPr>
          <w:rFonts w:ascii="Century Schoolbook" w:hAnsi="Century Schoolbook"/>
          <w:b/>
          <w:sz w:val="24"/>
          <w:szCs w:val="24"/>
          <w:u w:val="single"/>
        </w:rPr>
        <w:t xml:space="preserve">Principe de base </w:t>
      </w:r>
    </w:p>
    <w:p>
      <w:pPr>
        <w:jc w:val="both"/>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L’expérience utile est constituée par le temps passé dans un service ou une profession ayant contribué à assurer la formation en rapport avec la fonction exercée dans l’enseignement.</w:t>
      </w:r>
    </w:p>
    <w:p>
      <w:pPr>
        <w:pStyle w:val="Corpsdetexte"/>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 xml:space="preserve">Pour être prise en considération, elle doit être valorisée par les services compétents de l’Administration générale des personnels de l’enseignement de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après avis de l’Inspection. </w:t>
      </w:r>
    </w:p>
    <w:p>
      <w:pPr>
        <w:pStyle w:val="Corpsdetexte"/>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 xml:space="preserve">En cas d’avis défavorable, </w:t>
      </w:r>
      <w:smartTag w:uri="urn:schemas-microsoft-com:office:smarttags" w:element="PersonName">
        <w:smartTagPr>
          <w:attr w:name="ProductID" w:val="la Commission"/>
        </w:smartTagPr>
        <w:r>
          <w:rPr>
            <w:rFonts w:ascii="Century Schoolbook" w:hAnsi="Century Schoolbook"/>
            <w:sz w:val="22"/>
            <w:szCs w:val="22"/>
          </w:rPr>
          <w:t>la Commission</w:t>
        </w:r>
      </w:smartTag>
      <w:r>
        <w:rPr>
          <w:rFonts w:ascii="Century Schoolbook" w:hAnsi="Century Schoolbook"/>
          <w:sz w:val="22"/>
          <w:szCs w:val="22"/>
        </w:rPr>
        <w:t xml:space="preserve"> des titres B peut être est saisie et remet un avis au Ministre compétent.</w:t>
      </w:r>
    </w:p>
    <w:p>
      <w:pPr>
        <w:pStyle w:val="Corpsdetexte"/>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Celui-ci prend alors une décision finale sur la valorisation ou non de l’expérience utile.</w:t>
      </w:r>
    </w:p>
    <w:p>
      <w:pPr>
        <w:pStyle w:val="Corpsdetexte"/>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Le membre du personnel qui n’a pas encore reçu la dépêche concernant la valorisation demandée ne peut être considéré comme porteur de celle-ci.</w:t>
      </w:r>
    </w:p>
    <w:p>
      <w:pPr>
        <w:pStyle w:val="Corpsdetexte"/>
        <w:rPr>
          <w:rFonts w:ascii="Century Schoolbook" w:hAnsi="Century Schoolbook"/>
          <w:sz w:val="22"/>
          <w:szCs w:val="22"/>
        </w:rPr>
      </w:pPr>
    </w:p>
    <w:p>
      <w:pPr>
        <w:pStyle w:val="Corpsdetexte"/>
        <w:pBdr>
          <w:top w:val="single" w:sz="12" w:space="1" w:color="0000FF"/>
          <w:left w:val="single" w:sz="12" w:space="4" w:color="0000FF"/>
          <w:bottom w:val="single" w:sz="12" w:space="1" w:color="0000FF"/>
          <w:right w:val="single" w:sz="12" w:space="4" w:color="0000FF"/>
        </w:pBdr>
        <w:rPr>
          <w:rFonts w:ascii="Century Schoolbook" w:hAnsi="Century Schoolbook"/>
          <w:b/>
          <w:color w:val="FF0000"/>
          <w:sz w:val="22"/>
          <w:szCs w:val="22"/>
        </w:rPr>
      </w:pPr>
      <w:r>
        <w:rPr>
          <w:rFonts w:ascii="Century Schoolbook" w:hAnsi="Century Schoolbook"/>
          <w:b/>
          <w:color w:val="FF0000"/>
          <w:sz w:val="22"/>
          <w:szCs w:val="22"/>
        </w:rPr>
        <w:t>La valorisation de l’expérience utile ne constitue pas une condition d’accès à la profession : en cas d’avis défavorable, la même fonction (les mêmes cours) peut toujours être exercée par le membre du personnel concerné, aux mêmes conditions.</w:t>
      </w:r>
    </w:p>
    <w:p>
      <w:pPr>
        <w:pStyle w:val="Corpsdetexte"/>
        <w:ind w:left="284"/>
        <w:rPr>
          <w:rFonts w:ascii="Century Schoolbook" w:hAnsi="Century Schoolbook"/>
          <w:sz w:val="22"/>
          <w:szCs w:val="22"/>
        </w:rPr>
      </w:pPr>
    </w:p>
    <w:p>
      <w:pPr>
        <w:pStyle w:val="Corpsdetexte"/>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L’expérience utile valorisée peut intervenir selon les cas :</w:t>
      </w:r>
    </w:p>
    <w:p>
      <w:pPr>
        <w:pStyle w:val="Corpsdetexte"/>
        <w:ind w:left="284"/>
        <w:rPr>
          <w:rFonts w:ascii="Century Schoolbook" w:hAnsi="Century Schoolbook"/>
          <w:sz w:val="22"/>
          <w:szCs w:val="22"/>
        </w:rPr>
      </w:pPr>
    </w:p>
    <w:p>
      <w:pPr>
        <w:pStyle w:val="Corpsdetexte"/>
        <w:numPr>
          <w:ilvl w:val="3"/>
          <w:numId w:val="135"/>
        </w:numPr>
        <w:tabs>
          <w:tab w:val="clear" w:pos="2880"/>
        </w:tabs>
        <w:ind w:left="709"/>
        <w:rPr>
          <w:rFonts w:ascii="Century Schoolbook" w:hAnsi="Century Schoolbook"/>
          <w:sz w:val="22"/>
          <w:szCs w:val="22"/>
        </w:rPr>
      </w:pPr>
      <w:r>
        <w:rPr>
          <w:rFonts w:ascii="Century Schoolbook" w:hAnsi="Century Schoolbook"/>
          <w:sz w:val="22"/>
          <w:szCs w:val="22"/>
        </w:rPr>
        <w:t>sur le plan du statut administratif</w:t>
      </w:r>
    </w:p>
    <w:p>
      <w:pPr>
        <w:pStyle w:val="Corpsdetexte"/>
        <w:rPr>
          <w:rFonts w:ascii="Century Schoolbook" w:hAnsi="Century Schoolbook"/>
          <w:sz w:val="22"/>
          <w:szCs w:val="22"/>
        </w:rPr>
      </w:pPr>
    </w:p>
    <w:p>
      <w:pPr>
        <w:pStyle w:val="Corpsdetexte"/>
        <w:numPr>
          <w:ilvl w:val="4"/>
          <w:numId w:val="135"/>
        </w:numPr>
        <w:tabs>
          <w:tab w:val="clear" w:pos="3600"/>
          <w:tab w:val="num" w:pos="1418"/>
        </w:tabs>
        <w:ind w:left="1418" w:hanging="425"/>
        <w:rPr>
          <w:rFonts w:ascii="Century Schoolbook" w:hAnsi="Century Schoolbook"/>
          <w:i/>
          <w:sz w:val="22"/>
          <w:szCs w:val="22"/>
        </w:rPr>
      </w:pPr>
      <w:r>
        <w:rPr>
          <w:rFonts w:ascii="Century Schoolbook" w:hAnsi="Century Schoolbook"/>
          <w:sz w:val="22"/>
          <w:szCs w:val="22"/>
        </w:rPr>
        <w:t>en matière de titre de capacité</w:t>
      </w:r>
    </w:p>
    <w:p>
      <w:pPr>
        <w:pStyle w:val="Corpsdetexte"/>
        <w:numPr>
          <w:ilvl w:val="4"/>
          <w:numId w:val="135"/>
        </w:numPr>
        <w:tabs>
          <w:tab w:val="clear" w:pos="3600"/>
          <w:tab w:val="num" w:pos="1418"/>
        </w:tabs>
        <w:ind w:left="1418" w:hanging="425"/>
        <w:rPr>
          <w:rFonts w:ascii="Century Schoolbook" w:hAnsi="Century Schoolbook"/>
          <w:i/>
          <w:sz w:val="22"/>
          <w:szCs w:val="22"/>
        </w:rPr>
      </w:pPr>
      <w:r>
        <w:rPr>
          <w:rFonts w:ascii="Century Schoolbook" w:hAnsi="Century Schoolbook"/>
          <w:sz w:val="22"/>
          <w:szCs w:val="22"/>
        </w:rPr>
        <w:t>Exemple : pour des CT comptabilité au DS, un ETS 1° comptabilité sans EU est titre B, mais s’il peut aire valoir 1 an d’EU dans le domaine + CAP, il sera titre requis.</w:t>
      </w:r>
    </w:p>
    <w:p>
      <w:pPr>
        <w:pStyle w:val="Corpsdetexte"/>
        <w:ind w:left="349"/>
        <w:rPr>
          <w:rFonts w:ascii="Century Schoolbook" w:hAnsi="Century Schoolbook"/>
          <w:sz w:val="22"/>
          <w:szCs w:val="22"/>
        </w:rPr>
      </w:pPr>
    </w:p>
    <w:p>
      <w:pPr>
        <w:pStyle w:val="Corpsdetexte"/>
        <w:numPr>
          <w:ilvl w:val="3"/>
          <w:numId w:val="135"/>
        </w:numPr>
        <w:tabs>
          <w:tab w:val="clear" w:pos="2880"/>
        </w:tabs>
        <w:ind w:left="709"/>
        <w:rPr>
          <w:rFonts w:ascii="Century Schoolbook" w:hAnsi="Century Schoolbook"/>
          <w:sz w:val="22"/>
          <w:szCs w:val="22"/>
        </w:rPr>
      </w:pPr>
      <w:r>
        <w:rPr>
          <w:rFonts w:ascii="Century Schoolbook" w:hAnsi="Century Schoolbook"/>
          <w:sz w:val="22"/>
          <w:szCs w:val="22"/>
        </w:rPr>
        <w:t>sur le plan pécuniaire</w:t>
      </w:r>
    </w:p>
    <w:p>
      <w:pPr>
        <w:pStyle w:val="Corpsdetexte"/>
        <w:rPr>
          <w:rFonts w:ascii="Century Schoolbook" w:hAnsi="Century Schoolbook"/>
          <w:sz w:val="22"/>
          <w:szCs w:val="22"/>
        </w:rPr>
      </w:pPr>
    </w:p>
    <w:p>
      <w:pPr>
        <w:pStyle w:val="Corpsdetexte"/>
        <w:numPr>
          <w:ilvl w:val="0"/>
          <w:numId w:val="139"/>
        </w:numPr>
        <w:ind w:hanging="436"/>
        <w:rPr>
          <w:rFonts w:ascii="Century Schoolbook" w:hAnsi="Century Schoolbook"/>
          <w:sz w:val="22"/>
          <w:szCs w:val="22"/>
        </w:rPr>
      </w:pPr>
      <w:r>
        <w:rPr>
          <w:rFonts w:ascii="Century Schoolbook" w:hAnsi="Century Schoolbook"/>
          <w:sz w:val="22"/>
          <w:szCs w:val="22"/>
        </w:rPr>
        <w:t>pour la fixation du barème</w:t>
      </w:r>
    </w:p>
    <w:p>
      <w:pPr>
        <w:pStyle w:val="Corpsdetexte"/>
        <w:numPr>
          <w:ilvl w:val="0"/>
          <w:numId w:val="139"/>
        </w:numPr>
        <w:ind w:hanging="436"/>
        <w:rPr>
          <w:rFonts w:ascii="Century Schoolbook" w:hAnsi="Century Schoolbook"/>
          <w:sz w:val="22"/>
          <w:szCs w:val="22"/>
        </w:rPr>
      </w:pPr>
      <w:r>
        <w:rPr>
          <w:rFonts w:ascii="Century Schoolbook" w:hAnsi="Century Schoolbook"/>
          <w:sz w:val="22"/>
          <w:szCs w:val="22"/>
        </w:rPr>
        <w:t>pour la fixation de l’ancienneté barémique (</w:t>
      </w:r>
      <w:r>
        <w:rPr>
          <w:rFonts w:ascii="Century Schoolbook" w:hAnsi="Century Schoolbook"/>
          <w:sz w:val="22"/>
          <w:szCs w:val="22"/>
          <w:u w:val="single"/>
        </w:rPr>
        <w:t>dix</w:t>
      </w:r>
      <w:r>
        <w:rPr>
          <w:rFonts w:ascii="Century Schoolbook" w:hAnsi="Century Schoolbook"/>
          <w:sz w:val="22"/>
          <w:szCs w:val="22"/>
        </w:rPr>
        <w:t xml:space="preserve"> ans maximum)</w:t>
      </w:r>
    </w:p>
    <w:p>
      <w:pPr>
        <w:jc w:val="both"/>
        <w:rPr>
          <w:rFonts w:ascii="Century Schoolbook" w:hAnsi="Century Schoolbook" w:cs="Arial"/>
          <w:sz w:val="22"/>
          <w:szCs w:val="22"/>
        </w:rPr>
      </w:pPr>
    </w:p>
    <w:p>
      <w:pPr>
        <w:jc w:val="both"/>
        <w:rPr>
          <w:rFonts w:ascii="Century Schoolbook" w:hAnsi="Century Schoolbook"/>
          <w:b/>
          <w:sz w:val="24"/>
          <w:szCs w:val="24"/>
          <w:u w:val="single"/>
        </w:rPr>
      </w:pPr>
      <w:r>
        <w:rPr>
          <w:rFonts w:ascii="Century Schoolbook" w:hAnsi="Century Schoolbook"/>
          <w:b/>
          <w:sz w:val="24"/>
          <w:szCs w:val="24"/>
        </w:rPr>
        <w:t xml:space="preserve">C) </w:t>
      </w:r>
      <w:r>
        <w:rPr>
          <w:rFonts w:ascii="Century Schoolbook" w:hAnsi="Century Schoolbook"/>
          <w:b/>
          <w:sz w:val="24"/>
          <w:szCs w:val="24"/>
        </w:rPr>
        <w:tab/>
      </w:r>
      <w:r>
        <w:rPr>
          <w:rFonts w:ascii="Century Schoolbook" w:hAnsi="Century Schoolbook"/>
          <w:b/>
          <w:sz w:val="24"/>
          <w:szCs w:val="24"/>
          <w:u w:val="single"/>
        </w:rPr>
        <w:t xml:space="preserve">Services pouvant être valorisés </w:t>
      </w:r>
    </w:p>
    <w:p>
      <w:pPr>
        <w:jc w:val="both"/>
        <w:rPr>
          <w:rFonts w:ascii="Century Schoolbook" w:hAnsi="Century Schoolbook"/>
          <w:sz w:val="22"/>
          <w:szCs w:val="22"/>
        </w:rPr>
      </w:pPr>
    </w:p>
    <w:tbl>
      <w:tblPr>
        <w:tblW w:w="0" w:type="auto"/>
        <w:tblInd w:w="354" w:type="dxa"/>
        <w:tblBorders>
          <w:top w:val="single" w:sz="12" w:space="0" w:color="0000FF"/>
          <w:left w:val="single" w:sz="12" w:space="0" w:color="0000FF"/>
          <w:bottom w:val="single" w:sz="12" w:space="0" w:color="0000FF"/>
          <w:right w:val="single" w:sz="12" w:space="0" w:color="0000FF"/>
          <w:insideH w:val="single" w:sz="12" w:space="0" w:color="0000FF"/>
          <w:insideV w:val="single" w:sz="12" w:space="0" w:color="0000FF"/>
        </w:tblBorders>
        <w:tblLayout w:type="fixed"/>
        <w:tblCellMar>
          <w:left w:w="70" w:type="dxa"/>
          <w:right w:w="70" w:type="dxa"/>
        </w:tblCellMar>
        <w:tblLook w:val="0000" w:firstRow="0" w:lastRow="0" w:firstColumn="0" w:lastColumn="0" w:noHBand="0" w:noVBand="0"/>
      </w:tblPr>
      <w:tblGrid>
        <w:gridCol w:w="9639"/>
      </w:tblGrid>
      <w:tr>
        <w:tc>
          <w:tcPr>
            <w:tcW w:w="9639" w:type="dxa"/>
          </w:tcPr>
          <w:p>
            <w:pPr>
              <w:pStyle w:val="Corpsdetexte"/>
              <w:rPr>
                <w:rFonts w:ascii="Century Schoolbook" w:hAnsi="Century Schoolbook"/>
                <w:b/>
                <w:color w:val="FF0000"/>
                <w:sz w:val="22"/>
                <w:szCs w:val="22"/>
              </w:rPr>
            </w:pPr>
            <w:r>
              <w:rPr>
                <w:rFonts w:ascii="Century Schoolbook" w:hAnsi="Century Schoolbook"/>
                <w:b/>
                <w:color w:val="FF0000"/>
                <w:sz w:val="22"/>
                <w:szCs w:val="22"/>
              </w:rPr>
              <w:t>L’expérience utile doit avoir été acquise pour moitié au moins hors enseignement.</w:t>
            </w:r>
          </w:p>
          <w:p>
            <w:pPr>
              <w:pStyle w:val="Corpsdetexte"/>
              <w:rPr>
                <w:rFonts w:ascii="Century Schoolbook" w:hAnsi="Century Schoolbook"/>
                <w:b/>
                <w:color w:val="FF0000"/>
                <w:sz w:val="22"/>
                <w:szCs w:val="22"/>
              </w:rPr>
            </w:pPr>
            <w:r>
              <w:rPr>
                <w:rFonts w:ascii="Century Schoolbook" w:hAnsi="Century Schoolbook"/>
                <w:b/>
                <w:color w:val="FF0000"/>
                <w:sz w:val="22"/>
                <w:szCs w:val="22"/>
              </w:rPr>
              <w:t>Elle peut avoir été acquise pour moitié au maximum dans l’enseignement.</w:t>
            </w:r>
          </w:p>
        </w:tc>
      </w:tr>
    </w:tbl>
    <w:p>
      <w:pPr>
        <w:pStyle w:val="Corpsdetexte"/>
        <w:rPr>
          <w:rFonts w:ascii="Century Schoolbook" w:hAnsi="Century Schoolbook"/>
          <w:szCs w:val="24"/>
        </w:rPr>
      </w:pPr>
    </w:p>
    <w:p>
      <w:pPr>
        <w:pStyle w:val="Corpsdetexte"/>
        <w:rPr>
          <w:rFonts w:ascii="Century Schoolbook" w:hAnsi="Century Schoolbook"/>
          <w:szCs w:val="24"/>
        </w:rPr>
      </w:pPr>
    </w:p>
    <w:p>
      <w:pPr>
        <w:pStyle w:val="Corpsdetexte"/>
        <w:numPr>
          <w:ilvl w:val="0"/>
          <w:numId w:val="137"/>
        </w:numPr>
        <w:tabs>
          <w:tab w:val="clear" w:pos="1778"/>
          <w:tab w:val="num" w:pos="709"/>
          <w:tab w:val="right" w:leader="dot" w:pos="8789"/>
        </w:tabs>
        <w:ind w:left="284" w:firstLine="0"/>
        <w:rPr>
          <w:rFonts w:ascii="Century Schoolbook" w:hAnsi="Century Schoolbook"/>
          <w:b/>
          <w:szCs w:val="24"/>
          <w:u w:val="single"/>
        </w:rPr>
      </w:pPr>
      <w:r>
        <w:rPr>
          <w:rFonts w:ascii="Century Schoolbook" w:hAnsi="Century Schoolbook"/>
          <w:b/>
          <w:szCs w:val="24"/>
          <w:u w:val="single"/>
        </w:rPr>
        <w:t>Services hors-enseignement</w:t>
      </w:r>
    </w:p>
    <w:p>
      <w:pPr>
        <w:pStyle w:val="Corpsdetexte"/>
        <w:ind w:left="284"/>
        <w:rPr>
          <w:rFonts w:ascii="Century Schoolbook" w:hAnsi="Century Schoolbook"/>
          <w:szCs w:val="24"/>
        </w:rPr>
      </w:pPr>
    </w:p>
    <w:p>
      <w:pPr>
        <w:pStyle w:val="Corpsdetexte"/>
        <w:ind w:left="284"/>
        <w:rPr>
          <w:rFonts w:ascii="Century Schoolbook" w:hAnsi="Century Schoolbook"/>
          <w:sz w:val="22"/>
          <w:szCs w:val="22"/>
        </w:rPr>
      </w:pPr>
      <w:r>
        <w:rPr>
          <w:rFonts w:ascii="Century Schoolbook" w:hAnsi="Century Schoolbook"/>
          <w:sz w:val="22"/>
          <w:szCs w:val="22"/>
        </w:rPr>
        <w:t xml:space="preserve">Peuvent être valorisés tant en matière de titre de capacité qu’en matière d’ancienneté pécuniaire, les services </w:t>
      </w:r>
      <w:r>
        <w:rPr>
          <w:rFonts w:ascii="Century Schoolbook" w:hAnsi="Century Schoolbook"/>
          <w:sz w:val="22"/>
          <w:szCs w:val="22"/>
          <w:u w:val="single"/>
        </w:rPr>
        <w:t>rémunérés et soumis à l’ONSS</w:t>
      </w:r>
      <w:r>
        <w:rPr>
          <w:rFonts w:ascii="Century Schoolbook" w:hAnsi="Century Schoolbook"/>
          <w:sz w:val="22"/>
          <w:szCs w:val="22"/>
        </w:rPr>
        <w:t xml:space="preserve"> en rapport avec la fonction exercée dans l’enseignement.</w:t>
      </w:r>
    </w:p>
    <w:p>
      <w:pPr>
        <w:ind w:left="284"/>
        <w:jc w:val="both"/>
        <w:rPr>
          <w:rFonts w:ascii="Century Schoolbook" w:hAnsi="Century Schoolbook"/>
          <w:sz w:val="22"/>
          <w:szCs w:val="22"/>
        </w:rPr>
      </w:pPr>
      <w:r>
        <w:rPr>
          <w:rFonts w:ascii="Century Schoolbook" w:hAnsi="Century Schoolbook"/>
          <w:sz w:val="22"/>
          <w:szCs w:val="22"/>
        </w:rPr>
        <w:t xml:space="preserve"> </w:t>
      </w: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Les services sont admissibles à partir de l’âge minimum requis en vue du calcul d’un complément de traitement, mais peuvent l’être sans limite d’âge pour le titre.</w:t>
      </w:r>
    </w:p>
    <w:p>
      <w:pPr>
        <w:jc w:val="both"/>
        <w:rPr>
          <w:rFonts w:ascii="Century Schoolbook" w:hAnsi="Century Schoolbook"/>
          <w:sz w:val="22"/>
          <w:szCs w:val="22"/>
        </w:rPr>
      </w:pP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Les prestations exercées à temps partiel sont valorisables prorata temporis.</w:t>
      </w:r>
    </w:p>
    <w:p>
      <w:pPr>
        <w:pStyle w:val="Retraitcorpsdetexte3"/>
        <w:spacing w:after="0"/>
        <w:ind w:left="284"/>
        <w:jc w:val="both"/>
        <w:rPr>
          <w:rFonts w:ascii="Century Schoolbook" w:hAnsi="Century Schoolbook"/>
          <w:sz w:val="22"/>
          <w:szCs w:val="22"/>
        </w:rPr>
      </w:pP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En matière de titre de capacité, l’E.U. est valorisée de date à date, tandis que sur le plan pécuniaire, seuls les mois entiers sont valorisés.</w:t>
      </w:r>
    </w:p>
    <w:p>
      <w:pPr>
        <w:pStyle w:val="Retraitcorpsdetexte3"/>
        <w:spacing w:after="0"/>
        <w:ind w:left="284"/>
        <w:jc w:val="both"/>
        <w:rPr>
          <w:rFonts w:ascii="Century Schoolbook" w:hAnsi="Century Schoolbook"/>
          <w:color w:val="0000FF"/>
          <w:sz w:val="22"/>
          <w:szCs w:val="22"/>
        </w:rPr>
      </w:pP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Les services prestés en qualité de stagiaire ONEM, CST, TCT, CMT, ACS et APE sont pris en considération au même titre que ceux prestés par un travailleur salarié.</w:t>
      </w:r>
    </w:p>
    <w:p>
      <w:pPr>
        <w:pStyle w:val="Retraitcorpsdetexte3"/>
        <w:spacing w:after="0"/>
        <w:ind w:left="284"/>
        <w:jc w:val="both"/>
        <w:rPr>
          <w:rFonts w:ascii="Century Schoolbook" w:hAnsi="Century Schoolbook"/>
          <w:sz w:val="22"/>
          <w:szCs w:val="22"/>
        </w:rPr>
      </w:pPr>
    </w:p>
    <w:p>
      <w:pPr>
        <w:pStyle w:val="Retraitcorpsdetexte3"/>
        <w:spacing w:after="0"/>
        <w:ind w:left="284"/>
        <w:jc w:val="both"/>
        <w:rPr>
          <w:rFonts w:ascii="Century Schoolbook" w:hAnsi="Century Schoolbook"/>
          <w:sz w:val="22"/>
          <w:szCs w:val="22"/>
        </w:rPr>
      </w:pPr>
    </w:p>
    <w:p>
      <w:pPr>
        <w:pStyle w:val="Corpsdetexte"/>
        <w:ind w:left="709" w:hanging="425"/>
        <w:rPr>
          <w:rFonts w:ascii="Century Schoolbook" w:hAnsi="Century Schoolbook"/>
          <w:b/>
          <w:szCs w:val="24"/>
          <w:u w:val="single"/>
        </w:rPr>
      </w:pPr>
      <w:r>
        <w:rPr>
          <w:rFonts w:ascii="Century Schoolbook" w:hAnsi="Century Schoolbook"/>
          <w:b/>
          <w:szCs w:val="24"/>
        </w:rPr>
        <w:t>b)</w:t>
      </w:r>
      <w:r>
        <w:rPr>
          <w:rFonts w:ascii="Century Schoolbook" w:hAnsi="Century Schoolbook"/>
          <w:b/>
          <w:szCs w:val="24"/>
        </w:rPr>
        <w:tab/>
      </w:r>
      <w:r>
        <w:rPr>
          <w:rFonts w:ascii="Century Schoolbook" w:hAnsi="Century Schoolbook"/>
          <w:b/>
          <w:szCs w:val="24"/>
          <w:u w:val="single"/>
        </w:rPr>
        <w:t xml:space="preserve">Services prestés dans l’enseignement </w:t>
      </w:r>
      <w:r>
        <w:rPr>
          <w:rFonts w:ascii="Century Schoolbook" w:hAnsi="Century Schoolbook"/>
          <w:szCs w:val="24"/>
          <w:u w:val="single"/>
        </w:rPr>
        <w:t>(</w:t>
      </w:r>
      <w:r>
        <w:rPr>
          <w:rFonts w:ascii="Century Schoolbook" w:hAnsi="Century Schoolbook"/>
          <w:szCs w:val="24"/>
          <w:highlight w:val="lightGray"/>
          <w:u w:val="single"/>
        </w:rPr>
        <w:t>annexe 6</w:t>
      </w:r>
      <w:r>
        <w:rPr>
          <w:rFonts w:ascii="Century Schoolbook" w:hAnsi="Century Schoolbook"/>
          <w:szCs w:val="24"/>
          <w:u w:val="single"/>
        </w:rPr>
        <w:t>)</w:t>
      </w:r>
    </w:p>
    <w:p>
      <w:pPr>
        <w:pStyle w:val="Corpsdetexte"/>
        <w:rPr>
          <w:rFonts w:ascii="Century Schoolbook" w:hAnsi="Century Schoolbook"/>
          <w:szCs w:val="24"/>
        </w:rPr>
      </w:pPr>
    </w:p>
    <w:p>
      <w:pPr>
        <w:pStyle w:val="Corpsdetexte"/>
        <w:ind w:left="284"/>
        <w:rPr>
          <w:rFonts w:ascii="Century Schoolbook" w:hAnsi="Century Schoolbook"/>
          <w:sz w:val="22"/>
          <w:szCs w:val="22"/>
        </w:rPr>
      </w:pPr>
      <w:r>
        <w:rPr>
          <w:rFonts w:ascii="Century Schoolbook" w:hAnsi="Century Schoolbook"/>
          <w:sz w:val="22"/>
          <w:szCs w:val="22"/>
        </w:rPr>
        <w:t>Depuis l’application de l’AECF du 24 août 1992, et avec effet au 1</w:t>
      </w:r>
      <w:r>
        <w:rPr>
          <w:rFonts w:ascii="Century Schoolbook" w:hAnsi="Century Schoolbook"/>
          <w:sz w:val="22"/>
          <w:szCs w:val="22"/>
          <w:vertAlign w:val="superscript"/>
        </w:rPr>
        <w:t>er</w:t>
      </w:r>
      <w:r>
        <w:rPr>
          <w:rFonts w:ascii="Century Schoolbook" w:hAnsi="Century Schoolbook"/>
          <w:sz w:val="22"/>
          <w:szCs w:val="22"/>
        </w:rPr>
        <w:t xml:space="preserve"> septembre 1992, l’expérience utile peut être acquise pour moitié dans une fonction de la catégorie des membres du personnel directeur et enseignant relevant de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ou subventionnés par elle. Les services prestés dans l’enseignement avant le 1</w:t>
      </w:r>
      <w:r>
        <w:rPr>
          <w:rFonts w:ascii="Century Schoolbook" w:hAnsi="Century Schoolbook"/>
          <w:sz w:val="22"/>
          <w:szCs w:val="22"/>
          <w:vertAlign w:val="superscript"/>
        </w:rPr>
        <w:t>er</w:t>
      </w:r>
      <w:r>
        <w:rPr>
          <w:rFonts w:ascii="Century Schoolbook" w:hAnsi="Century Schoolbook"/>
          <w:sz w:val="22"/>
          <w:szCs w:val="22"/>
        </w:rPr>
        <w:t xml:space="preserve"> septembre 1992 sont pris en considération.</w:t>
      </w:r>
    </w:p>
    <w:p>
      <w:pPr>
        <w:pStyle w:val="Corpsdetexte"/>
        <w:ind w:left="284"/>
        <w:rPr>
          <w:rFonts w:ascii="Century Schoolbook" w:hAnsi="Century Schoolbook"/>
          <w:sz w:val="22"/>
          <w:szCs w:val="22"/>
        </w:rPr>
      </w:pPr>
    </w:p>
    <w:p>
      <w:pPr>
        <w:pStyle w:val="Corpsdetexte"/>
        <w:ind w:left="284"/>
        <w:rPr>
          <w:rFonts w:ascii="Century Schoolbook" w:hAnsi="Century Schoolbook"/>
          <w:sz w:val="22"/>
          <w:szCs w:val="22"/>
        </w:rPr>
      </w:pPr>
      <w:r>
        <w:rPr>
          <w:rFonts w:ascii="Century Schoolbook" w:hAnsi="Century Schoolbook"/>
          <w:sz w:val="22"/>
          <w:szCs w:val="22"/>
        </w:rPr>
        <w:t>Cette disposition s’applique pour les professeurs de CT, PP et CTPP, tant au degré inférieur que supérieur.</w:t>
      </w:r>
    </w:p>
    <w:p>
      <w:pPr>
        <w:pStyle w:val="Corpsdetexte"/>
        <w:ind w:left="284"/>
        <w:rPr>
          <w:rFonts w:ascii="Century Schoolbook" w:hAnsi="Century Schoolbook"/>
          <w:sz w:val="22"/>
          <w:szCs w:val="22"/>
        </w:rPr>
      </w:pPr>
    </w:p>
    <w:p>
      <w:pPr>
        <w:pStyle w:val="Corpsdetexte"/>
        <w:ind w:left="284"/>
        <w:rPr>
          <w:rFonts w:ascii="Century Schoolbook" w:hAnsi="Century Schoolbook"/>
          <w:sz w:val="22"/>
          <w:szCs w:val="22"/>
        </w:rPr>
      </w:pPr>
      <w:r>
        <w:rPr>
          <w:rFonts w:ascii="Century Schoolbook" w:hAnsi="Century Schoolbook"/>
          <w:sz w:val="22"/>
          <w:szCs w:val="22"/>
        </w:rPr>
        <w:t>L’expérience utile acquise dans l’enseignement entre en ligne de compte en matière de titre de capacité et pour la fixation du barème, mais pas dans la fixation de l’ancienneté barémique. Elle est calculée de date à date en multipliant la durée des services par 1,2 s’ils ont été effectués à titre temporaire.</w:t>
      </w:r>
    </w:p>
    <w:p>
      <w:pPr>
        <w:ind w:left="284"/>
        <w:jc w:val="both"/>
        <w:rPr>
          <w:rFonts w:ascii="Century Schoolbook" w:hAnsi="Century Schoolbook"/>
          <w:sz w:val="22"/>
          <w:szCs w:val="22"/>
        </w:rPr>
      </w:pP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Les services sont admissibles sans limite d’âge pour le titre.</w:t>
      </w:r>
    </w:p>
    <w:p>
      <w:pPr>
        <w:ind w:left="284"/>
        <w:jc w:val="both"/>
        <w:rPr>
          <w:rFonts w:ascii="Century Schoolbook" w:hAnsi="Century Schoolbook"/>
          <w:sz w:val="22"/>
          <w:szCs w:val="22"/>
        </w:rPr>
      </w:pP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Les prestations exercées à temps partiel sont valorisables prorata temporis.</w:t>
      </w:r>
    </w:p>
    <w:p>
      <w:pPr>
        <w:ind w:left="284"/>
        <w:jc w:val="both"/>
        <w:rPr>
          <w:rFonts w:ascii="Century Schoolbook" w:hAnsi="Century Schoolbook"/>
          <w:sz w:val="22"/>
          <w:szCs w:val="22"/>
        </w:rPr>
      </w:pPr>
    </w:p>
    <w:p>
      <w:pPr>
        <w:ind w:left="284"/>
        <w:jc w:val="both"/>
        <w:rPr>
          <w:rFonts w:ascii="Century Schoolbook" w:hAnsi="Century Schoolbook"/>
          <w:sz w:val="22"/>
          <w:szCs w:val="22"/>
        </w:rPr>
      </w:pPr>
      <w:r>
        <w:rPr>
          <w:rFonts w:ascii="Century Schoolbook" w:hAnsi="Century Schoolbook"/>
          <w:sz w:val="22"/>
          <w:szCs w:val="22"/>
        </w:rPr>
        <w:t>Les services prestés en qualité de stagiaire ONEM, CST, TCT, CMT, ACS et APE sont pris en considération au même titre que ceux prestés par un travailleur salarié.</w:t>
      </w:r>
    </w:p>
    <w:p>
      <w:pPr>
        <w:ind w:left="284"/>
        <w:jc w:val="both"/>
        <w:rPr>
          <w:rFonts w:ascii="Century Schoolbook" w:hAnsi="Century Schoolbook"/>
          <w:sz w:val="22"/>
          <w:szCs w:val="22"/>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D) </w:t>
      </w:r>
      <w:r>
        <w:rPr>
          <w:rFonts w:ascii="Century Schoolbook" w:hAnsi="Century Schoolbook"/>
          <w:b/>
          <w:sz w:val="24"/>
          <w:szCs w:val="24"/>
        </w:rPr>
        <w:tab/>
      </w:r>
      <w:r>
        <w:rPr>
          <w:rFonts w:ascii="Century Schoolbook" w:hAnsi="Century Schoolbook"/>
          <w:b/>
          <w:sz w:val="24"/>
          <w:szCs w:val="24"/>
          <w:u w:val="single"/>
        </w:rPr>
        <w:t xml:space="preserve">Services ne pouvant être valorisés </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Ne peuvent faire l’objet d’une valorisation : </w:t>
      </w:r>
    </w:p>
    <w:p>
      <w:pPr>
        <w:pStyle w:val="Retraitcorpsdetexte3"/>
        <w:spacing w:after="0"/>
        <w:ind w:left="709" w:hanging="425"/>
        <w:jc w:val="both"/>
        <w:rPr>
          <w:rFonts w:ascii="Century Schoolbook" w:hAnsi="Century Schoolbook"/>
          <w:sz w:val="22"/>
          <w:szCs w:val="22"/>
        </w:rPr>
      </w:pPr>
    </w:p>
    <w:p>
      <w:pPr>
        <w:numPr>
          <w:ilvl w:val="0"/>
          <w:numId w:val="140"/>
        </w:numPr>
        <w:jc w:val="both"/>
        <w:rPr>
          <w:rFonts w:ascii="Century Schoolbook" w:hAnsi="Century Schoolbook"/>
          <w:sz w:val="22"/>
          <w:szCs w:val="22"/>
        </w:rPr>
      </w:pPr>
      <w:r>
        <w:rPr>
          <w:rFonts w:ascii="Century Schoolbook" w:hAnsi="Century Schoolbook"/>
          <w:sz w:val="22"/>
          <w:szCs w:val="22"/>
        </w:rPr>
        <w:t>Les services d’une durée inférieure à un mois.</w:t>
      </w:r>
    </w:p>
    <w:p>
      <w:pPr>
        <w:numPr>
          <w:ilvl w:val="0"/>
          <w:numId w:val="140"/>
        </w:numPr>
        <w:jc w:val="both"/>
        <w:rPr>
          <w:rFonts w:ascii="Century Schoolbook" w:hAnsi="Century Schoolbook"/>
          <w:sz w:val="22"/>
          <w:szCs w:val="22"/>
        </w:rPr>
      </w:pPr>
      <w:r>
        <w:rPr>
          <w:rFonts w:ascii="Century Schoolbook" w:hAnsi="Century Schoolbook"/>
          <w:sz w:val="22"/>
          <w:szCs w:val="22"/>
        </w:rPr>
        <w:t>Les périodes de service militaire.</w:t>
      </w:r>
    </w:p>
    <w:p>
      <w:pPr>
        <w:numPr>
          <w:ilvl w:val="0"/>
          <w:numId w:val="140"/>
        </w:numPr>
        <w:jc w:val="both"/>
        <w:rPr>
          <w:rFonts w:ascii="Century Schoolbook" w:hAnsi="Century Schoolbook"/>
          <w:sz w:val="22"/>
          <w:szCs w:val="22"/>
        </w:rPr>
      </w:pPr>
      <w:r>
        <w:rPr>
          <w:rFonts w:ascii="Century Schoolbook" w:hAnsi="Century Schoolbook"/>
          <w:sz w:val="22"/>
          <w:szCs w:val="22"/>
        </w:rPr>
        <w:t>Les périodes de travail sous contrat d’apprentissage.</w:t>
      </w:r>
    </w:p>
    <w:p>
      <w:pPr>
        <w:numPr>
          <w:ilvl w:val="0"/>
          <w:numId w:val="140"/>
        </w:numPr>
        <w:jc w:val="both"/>
        <w:rPr>
          <w:rFonts w:ascii="Century Schoolbook" w:hAnsi="Century Schoolbook"/>
          <w:sz w:val="22"/>
          <w:szCs w:val="22"/>
        </w:rPr>
      </w:pPr>
      <w:r>
        <w:rPr>
          <w:rFonts w:ascii="Century Schoolbook" w:hAnsi="Century Schoolbook"/>
          <w:sz w:val="22"/>
          <w:szCs w:val="22"/>
        </w:rPr>
        <w:t xml:space="preserve">Les services prestés dans l’enseignement privé non subventionné par </w:t>
      </w:r>
      <w:smartTag w:uri="urn:schemas-microsoft-com:office:smarttags" w:element="PersonName">
        <w:smartTagPr>
          <w:attr w:name="ProductID" w:val="la F￩d￩ration Wallonie-Bruxelles"/>
        </w:smartTagPr>
        <w:r>
          <w:rPr>
            <w:rFonts w:ascii="Century Schoolbook" w:hAnsi="Century Schoolbook"/>
            <w:sz w:val="22"/>
            <w:szCs w:val="22"/>
          </w:rPr>
          <w:t>la Fédération Wallonie-Bruxelles</w:t>
        </w:r>
      </w:smartTag>
      <w:r>
        <w:rPr>
          <w:rFonts w:ascii="Century Schoolbook" w:hAnsi="Century Schoolbook"/>
          <w:sz w:val="22"/>
          <w:szCs w:val="22"/>
        </w:rPr>
        <w:t>, comme formateur auprès du FOREM, du Ministère des Classes moyennes.</w:t>
      </w:r>
    </w:p>
    <w:p>
      <w:pPr>
        <w:rPr>
          <w:rFonts w:ascii="Century Schoolbook" w:hAnsi="Century Schoolbook"/>
          <w:b/>
          <w:sz w:val="24"/>
          <w:szCs w:val="24"/>
        </w:rPr>
      </w:pPr>
    </w:p>
    <w:p>
      <w:pPr>
        <w:rPr>
          <w:rFonts w:ascii="Century Schoolbook" w:hAnsi="Century Schoolbook"/>
          <w:b/>
          <w:sz w:val="24"/>
          <w:szCs w:val="24"/>
        </w:rPr>
      </w:pPr>
    </w:p>
    <w:p>
      <w:pPr>
        <w:rPr>
          <w:rFonts w:ascii="Century Schoolbook" w:hAnsi="Century Schoolbook"/>
          <w:b/>
          <w:sz w:val="24"/>
          <w:szCs w:val="24"/>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E) </w:t>
      </w:r>
      <w:r>
        <w:rPr>
          <w:rFonts w:ascii="Century Schoolbook" w:hAnsi="Century Schoolbook"/>
          <w:b/>
          <w:sz w:val="24"/>
          <w:szCs w:val="24"/>
        </w:rPr>
        <w:tab/>
      </w:r>
      <w:r>
        <w:rPr>
          <w:rFonts w:ascii="Century Schoolbook" w:hAnsi="Century Schoolbook"/>
          <w:b/>
          <w:sz w:val="24"/>
          <w:szCs w:val="24"/>
          <w:u w:val="single"/>
        </w:rPr>
        <w:t xml:space="preserve">Bénéficiaires </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Peuvent bénéficier d’une valorisation de leur expérience utile :</w:t>
      </w:r>
    </w:p>
    <w:p>
      <w:pPr>
        <w:pStyle w:val="Retraitcorpsdetexte3"/>
        <w:tabs>
          <w:tab w:val="left" w:pos="709"/>
        </w:tabs>
        <w:spacing w:after="0"/>
        <w:ind w:left="709" w:hanging="425"/>
        <w:jc w:val="both"/>
        <w:rPr>
          <w:rFonts w:ascii="Century Schoolbook" w:hAnsi="Century Schoolbook"/>
          <w:sz w:val="24"/>
          <w:szCs w:val="24"/>
        </w:rPr>
      </w:pPr>
    </w:p>
    <w:p>
      <w:pPr>
        <w:numPr>
          <w:ilvl w:val="0"/>
          <w:numId w:val="141"/>
        </w:numPr>
        <w:jc w:val="both"/>
        <w:rPr>
          <w:rFonts w:ascii="Century Schoolbook" w:hAnsi="Century Schoolbook"/>
          <w:sz w:val="22"/>
          <w:szCs w:val="22"/>
        </w:rPr>
      </w:pPr>
      <w:r>
        <w:rPr>
          <w:rFonts w:ascii="Century Schoolbook" w:hAnsi="Century Schoolbook"/>
          <w:sz w:val="22"/>
          <w:szCs w:val="22"/>
        </w:rPr>
        <w:t>Les directeurs, sous-directeurs, chefs d’ateliers et chefs de travaux d’ateliers ;   dans ce cas, il y a lieu de mentionner dans les annexes, les fonctions exercées antérieurement en tant qu’enseignant.</w:t>
      </w:r>
    </w:p>
    <w:p>
      <w:pPr>
        <w:numPr>
          <w:ilvl w:val="0"/>
          <w:numId w:val="141"/>
        </w:numPr>
        <w:jc w:val="both"/>
        <w:rPr>
          <w:rFonts w:ascii="Century Schoolbook" w:hAnsi="Century Schoolbook"/>
          <w:sz w:val="22"/>
          <w:szCs w:val="22"/>
        </w:rPr>
      </w:pPr>
      <w:r>
        <w:rPr>
          <w:rFonts w:ascii="Century Schoolbook" w:hAnsi="Century Schoolbook"/>
          <w:sz w:val="22"/>
          <w:szCs w:val="22"/>
        </w:rPr>
        <w:t>Les professeurs de cours classés CT, PP et CTPP.</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L’expérience utile ne peut être valorisée dans l’ancienneté pécuniaire pour les cours classés « CS ». Par contre, elle peut être valorisée en matière de titre de capacité ainsi que pour la fixation du barème de ces cours.</w:t>
      </w:r>
    </w:p>
    <w:p>
      <w:pPr>
        <w:jc w:val="both"/>
        <w:rPr>
          <w:rFonts w:ascii="Century Schoolbook" w:hAnsi="Century Schoolbook" w:cs="Arial"/>
          <w:sz w:val="22"/>
          <w:szCs w:val="22"/>
        </w:rPr>
      </w:pPr>
    </w:p>
    <w:p>
      <w:pPr>
        <w:jc w:val="both"/>
        <w:rPr>
          <w:rFonts w:ascii="Century Schoolbook" w:hAnsi="Century Schoolbook" w:cs="Arial"/>
          <w:sz w:val="22"/>
          <w:szCs w:val="22"/>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F) </w:t>
      </w:r>
      <w:r>
        <w:rPr>
          <w:rFonts w:ascii="Century Schoolbook" w:hAnsi="Century Schoolbook"/>
          <w:b/>
          <w:sz w:val="24"/>
          <w:szCs w:val="24"/>
        </w:rPr>
        <w:tab/>
      </w:r>
      <w:r>
        <w:rPr>
          <w:rFonts w:ascii="Century Schoolbook" w:hAnsi="Century Schoolbook"/>
          <w:b/>
          <w:sz w:val="24"/>
          <w:szCs w:val="24"/>
          <w:u w:val="single"/>
        </w:rPr>
        <w:t xml:space="preserve">Validité de la valorisation de l’expérience utile </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A fonction égale, l’expérience qui est valorisée dans le réseau libre subventionné est valable dans le réseau officiel subventionné et dans le réseau organisé par </w:t>
      </w:r>
      <w:smartTag w:uri="urn:schemas-microsoft-com:office:smarttags" w:element="PersonName">
        <w:smartTagPr>
          <w:attr w:name="ProductID" w:val="la F￩d￩ration Wallonie-Bruxelles"/>
        </w:smartTagPr>
        <w:r>
          <w:rPr>
            <w:rFonts w:ascii="Century Schoolbook" w:hAnsi="Century Schoolbook"/>
            <w:sz w:val="22"/>
            <w:szCs w:val="22"/>
          </w:rPr>
          <w:t>la Fédération Wallonie-Bruxelles</w:t>
        </w:r>
      </w:smartTag>
      <w:r>
        <w:rPr>
          <w:rFonts w:ascii="Century Schoolbook" w:hAnsi="Century Schoolbook"/>
          <w:sz w:val="22"/>
          <w:szCs w:val="22"/>
        </w:rPr>
        <w:t xml:space="preserve"> et inversement. </w:t>
      </w:r>
    </w:p>
    <w:p>
      <w:pPr>
        <w:jc w:val="both"/>
        <w:rPr>
          <w:rFonts w:ascii="Century Schoolbook" w:hAnsi="Century Schoolbook" w:cs="Arial"/>
          <w:sz w:val="22"/>
          <w:szCs w:val="22"/>
        </w:rPr>
      </w:pPr>
    </w:p>
    <w:p>
      <w:pPr>
        <w:jc w:val="both"/>
        <w:rPr>
          <w:rFonts w:ascii="Century Schoolbook" w:hAnsi="Century Schoolbook" w:cs="Arial"/>
          <w:sz w:val="22"/>
          <w:szCs w:val="22"/>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G) </w:t>
      </w:r>
      <w:r>
        <w:rPr>
          <w:rFonts w:ascii="Century Schoolbook" w:hAnsi="Century Schoolbook"/>
          <w:b/>
          <w:sz w:val="24"/>
          <w:szCs w:val="24"/>
        </w:rPr>
        <w:tab/>
      </w:r>
      <w:r>
        <w:rPr>
          <w:rFonts w:ascii="Century Schoolbook" w:hAnsi="Century Schoolbook"/>
          <w:b/>
          <w:sz w:val="24"/>
          <w:szCs w:val="24"/>
          <w:u w:val="single"/>
        </w:rPr>
        <w:t xml:space="preserve">Dispense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Depuis le 1</w:t>
      </w:r>
      <w:r>
        <w:rPr>
          <w:rFonts w:ascii="Century Schoolbook" w:hAnsi="Century Schoolbook"/>
          <w:sz w:val="22"/>
          <w:szCs w:val="22"/>
          <w:vertAlign w:val="superscript"/>
        </w:rPr>
        <w:t>er</w:t>
      </w:r>
      <w:r>
        <w:rPr>
          <w:rFonts w:ascii="Century Schoolbook" w:hAnsi="Century Schoolbook"/>
          <w:sz w:val="22"/>
          <w:szCs w:val="22"/>
        </w:rPr>
        <w:t xml:space="preserve"> septembre 1992, les membres du personnel qui comptent au moins six années de service dans une fonction de professeur de pratique professionnelle pour laquelle ils avaient obtenu la valorisation de l’expérience utile peuvent être dispensés, sur avis favorable de l’Inspection, de cette condition d’expérience utile pour exercer une autre fonction de professeur de pratique professionnelle et y être éventuellement nommés à titre définitif ou réaffectés.</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4"/>
          <w:szCs w:val="24"/>
        </w:rPr>
      </w:pPr>
      <w:r>
        <w:rPr>
          <w:rFonts w:ascii="Century Schoolbook" w:hAnsi="Century Schoolbook"/>
          <w:sz w:val="22"/>
          <w:szCs w:val="22"/>
        </w:rPr>
        <w:t>Il y a lieu d’appliquer la même procédure mais en ne mentionnant que les cours classés en pratique professionnelle et joindre à la demande une copie de la/des dépêches ministérielle(s) déjà établie(s) pour le membre du personnel</w:t>
      </w:r>
      <w:r>
        <w:rPr>
          <w:rFonts w:ascii="Century Schoolbook" w:hAnsi="Century Schoolbook"/>
          <w:sz w:val="24"/>
          <w:szCs w:val="24"/>
        </w:rPr>
        <w:t>.</w:t>
      </w:r>
    </w:p>
    <w:p>
      <w:pPr>
        <w:jc w:val="both"/>
        <w:rPr>
          <w:rFonts w:ascii="Century Schoolbook" w:hAnsi="Century Schoolbook" w:cs="Arial"/>
          <w:sz w:val="22"/>
          <w:szCs w:val="22"/>
        </w:rPr>
      </w:pPr>
    </w:p>
    <w:p>
      <w:pPr>
        <w:jc w:val="both"/>
        <w:rPr>
          <w:rFonts w:ascii="Century Schoolbook" w:hAnsi="Century Schoolbook" w:cs="Arial"/>
          <w:sz w:val="22"/>
          <w:szCs w:val="22"/>
        </w:rPr>
      </w:pPr>
    </w:p>
    <w:p>
      <w:pPr>
        <w:ind w:left="426" w:hanging="426"/>
        <w:jc w:val="both"/>
        <w:rPr>
          <w:rFonts w:ascii="Century Schoolbook" w:hAnsi="Century Schoolbook"/>
          <w:b/>
          <w:sz w:val="24"/>
          <w:szCs w:val="24"/>
          <w:u w:val="single"/>
        </w:rPr>
      </w:pPr>
      <w:r>
        <w:rPr>
          <w:rFonts w:ascii="Century Schoolbook" w:hAnsi="Century Schoolbook"/>
          <w:b/>
          <w:sz w:val="24"/>
          <w:szCs w:val="24"/>
        </w:rPr>
        <w:t xml:space="preserve">H) </w:t>
      </w:r>
      <w:r>
        <w:rPr>
          <w:rFonts w:ascii="Century Schoolbook" w:hAnsi="Century Schoolbook"/>
          <w:b/>
          <w:sz w:val="24"/>
          <w:szCs w:val="24"/>
        </w:rPr>
        <w:tab/>
      </w:r>
      <w:r>
        <w:rPr>
          <w:rFonts w:ascii="Century Schoolbook" w:hAnsi="Century Schoolbook"/>
          <w:b/>
          <w:sz w:val="24"/>
          <w:szCs w:val="24"/>
          <w:u w:val="single"/>
        </w:rPr>
        <w:t xml:space="preserve">Il manque quelques mois d’expérience utile ? </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Il arrive qu’un membre du personnel pourrait passer d’une situation de pénurie (titre B ou « article 6§4 ») à un titre requis ou titre A ou bénéficier d’un barème supérieur s’il pouvait valider quelques semaines ou mois supplémentaires d’expérience utile. </w:t>
      </w:r>
    </w:p>
    <w:p>
      <w:pPr>
        <w:pStyle w:val="Retraitcorpsdetexte3"/>
        <w:spacing w:after="0"/>
        <w:ind w:left="0"/>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Pour acquérir cette expérience manquante sans devoir abandonner tout ou partie de ses fonctions, et </w:t>
      </w:r>
      <w:r>
        <w:rPr>
          <w:rFonts w:ascii="Century Schoolbook" w:hAnsi="Century Schoolbook"/>
          <w:sz w:val="22"/>
          <w:szCs w:val="22"/>
          <w:u w:val="single"/>
        </w:rPr>
        <w:t>dans le respect de la réglementation en matière de cumul</w:t>
      </w:r>
      <w:r>
        <w:rPr>
          <w:rFonts w:ascii="Century Schoolbook" w:hAnsi="Century Schoolbook"/>
          <w:sz w:val="22"/>
          <w:szCs w:val="22"/>
        </w:rPr>
        <w:t>, il peut envisager d’exercer simultanément une autre fonction partielle alors qu’il est déjà engagé à temps plein dans l’enseignement ; Ces services prestés en qualité de salarié ou d’indépendant pourront donner lieu à une valorisation proportionnelle dans la mesure où :</w:t>
      </w:r>
    </w:p>
    <w:p>
      <w:pPr>
        <w:jc w:val="both"/>
        <w:rPr>
          <w:rFonts w:ascii="Century Schoolbook" w:hAnsi="Century Schoolbook"/>
          <w:sz w:val="22"/>
          <w:szCs w:val="22"/>
        </w:rPr>
      </w:pPr>
    </w:p>
    <w:p>
      <w:pPr>
        <w:numPr>
          <w:ilvl w:val="0"/>
          <w:numId w:val="138"/>
        </w:numPr>
        <w:tabs>
          <w:tab w:val="clear" w:pos="1004"/>
        </w:tabs>
        <w:ind w:left="567"/>
        <w:jc w:val="both"/>
        <w:rPr>
          <w:rFonts w:ascii="Century Schoolbook" w:hAnsi="Century Schoolbook"/>
          <w:sz w:val="22"/>
          <w:szCs w:val="22"/>
        </w:rPr>
      </w:pPr>
      <w:r>
        <w:rPr>
          <w:rFonts w:ascii="Century Schoolbook" w:hAnsi="Century Schoolbook"/>
          <w:sz w:val="22"/>
          <w:szCs w:val="22"/>
        </w:rPr>
        <w:t>en tant que travailleur salarié, il apporte la preuve qu’il a été rémunéré et que ces services ont fait l’objet d’une déclaration auprès des services des contributions directes ;</w:t>
      </w:r>
    </w:p>
    <w:p>
      <w:pPr>
        <w:numPr>
          <w:ilvl w:val="0"/>
          <w:numId w:val="138"/>
        </w:numPr>
        <w:tabs>
          <w:tab w:val="clear" w:pos="1004"/>
        </w:tabs>
        <w:ind w:left="567"/>
        <w:jc w:val="both"/>
        <w:rPr>
          <w:rFonts w:ascii="Century Schoolbook" w:hAnsi="Century Schoolbook"/>
          <w:sz w:val="22"/>
          <w:szCs w:val="22"/>
        </w:rPr>
      </w:pPr>
      <w:r>
        <w:rPr>
          <w:rFonts w:ascii="Century Schoolbook" w:hAnsi="Century Schoolbook"/>
          <w:sz w:val="22"/>
          <w:szCs w:val="22"/>
        </w:rPr>
        <w:t>en tant qu’indépendant, il possède un n° de registre de commerce, verse des cotisations à l’ONSS et apporte la preuve de revenus déclarés aux services des contributions directes.</w:t>
      </w:r>
    </w:p>
    <w:p>
      <w:pPr>
        <w:pStyle w:val="Paragraphedeliste"/>
        <w:spacing w:line="240" w:lineRule="auto"/>
        <w:rPr>
          <w:rFonts w:ascii="Century Schoolbook" w:hAnsi="Century Schoolbook" w:cs="Calibri"/>
          <w:sz w:val="24"/>
          <w:szCs w:val="24"/>
        </w:rPr>
      </w:pPr>
    </w:p>
    <w:p>
      <w:pPr>
        <w:pStyle w:val="Paragraphedeliste"/>
        <w:spacing w:line="240" w:lineRule="auto"/>
        <w:jc w:val="center"/>
        <w:rPr>
          <w:rFonts w:ascii="Century Schoolbook" w:hAnsi="Century Schoolbook"/>
          <w:sz w:val="24"/>
          <w:szCs w:val="24"/>
        </w:rPr>
      </w:pPr>
    </w:p>
    <w:p>
      <w:pPr>
        <w:pStyle w:val="Paragraphedeliste"/>
        <w:spacing w:line="240" w:lineRule="auto"/>
        <w:jc w:val="center"/>
        <w:rPr>
          <w:rFonts w:ascii="Century Schoolbook" w:hAnsi="Century Schoolbook"/>
          <w:sz w:val="24"/>
          <w:szCs w:val="24"/>
        </w:rPr>
      </w:pPr>
    </w:p>
    <w:p>
      <w:pPr>
        <w:pStyle w:val="Paragraphedeliste"/>
        <w:spacing w:line="240" w:lineRule="auto"/>
        <w:jc w:val="center"/>
        <w:rPr>
          <w:rFonts w:ascii="Century Schoolbook" w:hAnsi="Century Schoolbook"/>
          <w:sz w:val="24"/>
          <w:szCs w:val="24"/>
        </w:rPr>
      </w:pPr>
    </w:p>
    <w:p>
      <w:pPr>
        <w:pStyle w:val="Paragraphedeliste"/>
        <w:spacing w:line="240" w:lineRule="auto"/>
        <w:jc w:val="center"/>
        <w:rPr>
          <w:rFonts w:ascii="Century Schoolbook" w:hAnsi="Century Schoolbook"/>
          <w:sz w:val="24"/>
          <w:szCs w:val="24"/>
        </w:rPr>
      </w:pPr>
    </w:p>
    <w:p>
      <w:pPr>
        <w:pStyle w:val="Paragraphedeliste"/>
        <w:spacing w:line="240" w:lineRule="auto"/>
        <w:jc w:val="center"/>
        <w:rPr>
          <w:rFonts w:ascii="Century Schoolbook" w:hAnsi="Century Schoolbook"/>
          <w:sz w:val="24"/>
          <w:szCs w:val="24"/>
        </w:rPr>
      </w:pPr>
    </w:p>
    <w:p>
      <w:pPr>
        <w:pStyle w:val="Paragraphedeliste"/>
        <w:spacing w:line="240" w:lineRule="auto"/>
        <w:jc w:val="center"/>
        <w:rPr>
          <w:rFonts w:ascii="Century Schoolbook" w:hAnsi="Century Schoolbook"/>
          <w:sz w:val="24"/>
          <w:szCs w:val="24"/>
        </w:rPr>
      </w:pPr>
    </w:p>
    <w:p>
      <w:pPr>
        <w:pStyle w:val="Titre6"/>
        <w:jc w:val="both"/>
      </w:pPr>
      <w:bookmarkStart w:id="314" w:name="_Toc518648352"/>
      <w:r>
        <w:t>2.4.</w:t>
      </w:r>
      <w:r>
        <w:tab/>
      </w:r>
      <w:r>
        <w:rPr>
          <w:u w:val="single"/>
        </w:rPr>
        <w:t>Allocations Diverses</w:t>
      </w:r>
      <w:bookmarkEnd w:id="313"/>
      <w:bookmarkEnd w:id="314"/>
    </w:p>
    <w:p>
      <w:pPr>
        <w:jc w:val="both"/>
        <w:rPr>
          <w:rFonts w:ascii="Century Schoolbook" w:hAnsi="Century Schoolbook"/>
          <w:sz w:val="22"/>
          <w:szCs w:val="22"/>
        </w:rPr>
      </w:pPr>
    </w:p>
    <w:p>
      <w:pPr>
        <w:numPr>
          <w:ilvl w:val="0"/>
          <w:numId w:val="28"/>
        </w:numPr>
        <w:ind w:left="1134" w:hanging="567"/>
        <w:jc w:val="both"/>
        <w:rPr>
          <w:rStyle w:val="StyleCenturySchoolbook12ptGrasDoublesoulignCar"/>
          <w:color w:val="800080"/>
        </w:rPr>
      </w:pPr>
      <w:r>
        <w:rPr>
          <w:rFonts w:ascii="Century Schoolbook" w:hAnsi="Century Schoolbook" w:cs="Arial"/>
          <w:b/>
          <w:color w:val="800080"/>
          <w:sz w:val="24"/>
          <w:szCs w:val="24"/>
          <w:u w:val="double"/>
        </w:rPr>
        <w:t>Dépassement du tiers</w:t>
      </w: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A.</w:t>
      </w:r>
      <w:r>
        <w:rPr>
          <w:rFonts w:ascii="Century Schoolbook" w:hAnsi="Century Schoolbook"/>
          <w:b/>
          <w:sz w:val="24"/>
          <w:szCs w:val="24"/>
        </w:rPr>
        <w:tab/>
      </w:r>
      <w:r>
        <w:rPr>
          <w:rFonts w:ascii="Century Schoolbook" w:hAnsi="Century Schoolbook"/>
          <w:b/>
          <w:sz w:val="24"/>
          <w:szCs w:val="24"/>
          <w:u w:val="single"/>
        </w:rPr>
        <w:t>Base réglementaire</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rPr>
      </w:pPr>
      <w:r>
        <w:rPr>
          <w:rFonts w:ascii="Century Schoolbook" w:hAnsi="Century Schoolbook"/>
          <w:sz w:val="22"/>
          <w:szCs w:val="22"/>
        </w:rPr>
        <w:t>Application de l’article 77 § 2 de la loi du 24 décembre 1976 et du chapitre 1</w:t>
      </w:r>
      <w:r>
        <w:rPr>
          <w:rFonts w:ascii="Century Schoolbook" w:hAnsi="Century Schoolbook"/>
          <w:sz w:val="22"/>
          <w:szCs w:val="22"/>
          <w:vertAlign w:val="superscript"/>
        </w:rPr>
        <w:t>er</w:t>
      </w:r>
      <w:r>
        <w:rPr>
          <w:rFonts w:ascii="Century Schoolbook" w:hAnsi="Century Schoolbook"/>
          <w:sz w:val="22"/>
          <w:szCs w:val="22"/>
        </w:rPr>
        <w:t xml:space="preserve"> de l’Arrêté Royal du    07 décembre 1978.</w:t>
      </w:r>
    </w:p>
    <w:p>
      <w:pPr>
        <w:jc w:val="both"/>
        <w:rPr>
          <w:rFonts w:ascii="Century Schoolbook" w:hAnsi="Century Schoolbook"/>
          <w:sz w:val="22"/>
          <w:szCs w:val="22"/>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B.</w:t>
      </w:r>
      <w:r>
        <w:rPr>
          <w:rFonts w:ascii="Century Schoolbook" w:hAnsi="Century Schoolbook"/>
          <w:b/>
          <w:sz w:val="24"/>
          <w:szCs w:val="24"/>
        </w:rPr>
        <w:tab/>
      </w:r>
      <w:r>
        <w:rPr>
          <w:rFonts w:ascii="Century Schoolbook" w:hAnsi="Century Schoolbook"/>
          <w:b/>
          <w:sz w:val="24"/>
          <w:szCs w:val="24"/>
          <w:u w:val="single"/>
        </w:rPr>
        <w:t>Modalités de paiement des prestations exercées au-delà de la limite du tiers.</w:t>
      </w:r>
    </w:p>
    <w:p>
      <w:pPr>
        <w:ind w:left="567" w:right="-290" w:hanging="567"/>
        <w:jc w:val="both"/>
        <w:rPr>
          <w:rFonts w:ascii="Century Schoolbook" w:hAnsi="Century Schoolbook"/>
          <w:b/>
          <w:sz w:val="24"/>
          <w:szCs w:val="24"/>
        </w:rPr>
      </w:pPr>
    </w:p>
    <w:p>
      <w:pPr>
        <w:ind w:right="-290"/>
        <w:jc w:val="both"/>
        <w:rPr>
          <w:rFonts w:ascii="Century Schoolbook" w:hAnsi="Century Schoolbook"/>
          <w:sz w:val="22"/>
          <w:szCs w:val="22"/>
        </w:rPr>
      </w:pPr>
      <w:r>
        <w:rPr>
          <w:rFonts w:ascii="Century Schoolbook" w:hAnsi="Century Schoolbook"/>
          <w:sz w:val="22"/>
          <w:szCs w:val="22"/>
        </w:rPr>
        <w:t>Le document destiné à solliciter une subvention-traitement pour des prestations accessoires au-delà de la limite du 1/3 d’une charge complète est établi conformément à l’annexe 53.</w:t>
      </w:r>
    </w:p>
    <w:p>
      <w:pPr>
        <w:ind w:right="-290"/>
        <w:jc w:val="both"/>
        <w:rPr>
          <w:rFonts w:ascii="Century Schoolbook" w:hAnsi="Century Schoolbook"/>
          <w:sz w:val="22"/>
          <w:szCs w:val="22"/>
        </w:rPr>
      </w:pPr>
    </w:p>
    <w:p>
      <w:pPr>
        <w:ind w:right="-290"/>
        <w:jc w:val="both"/>
        <w:rPr>
          <w:rFonts w:ascii="Century Schoolbook" w:hAnsi="Century Schoolbook"/>
          <w:sz w:val="22"/>
          <w:szCs w:val="22"/>
        </w:rPr>
      </w:pPr>
      <w:r>
        <w:rPr>
          <w:rFonts w:ascii="Century Schoolbook" w:hAnsi="Century Schoolbook"/>
          <w:sz w:val="22"/>
          <w:szCs w:val="22"/>
        </w:rPr>
        <w:t xml:space="preserve">Ce document, accompagné des pièces justificatives (déclaration de cumul), est transmis à </w:t>
      </w:r>
      <w:smartTag w:uri="urn:schemas-microsoft-com:office:smarttags" w:element="PersonName">
        <w:smartTagPr>
          <w:attr w:name="ProductID" w:val="la Cellule"/>
        </w:smartTagPr>
        <w:r>
          <w:rPr>
            <w:rFonts w:ascii="Century Schoolbook" w:hAnsi="Century Schoolbook"/>
            <w:sz w:val="22"/>
            <w:szCs w:val="22"/>
          </w:rPr>
          <w:t>la Cellule</w:t>
        </w:r>
      </w:smartTag>
      <w:r>
        <w:rPr>
          <w:rFonts w:ascii="Century Schoolbook" w:hAnsi="Century Schoolbook"/>
          <w:sz w:val="22"/>
          <w:szCs w:val="22"/>
        </w:rPr>
        <w:t xml:space="preserve"> administrative.</w:t>
      </w:r>
    </w:p>
    <w:p>
      <w:pPr>
        <w:ind w:right="-290"/>
        <w:jc w:val="both"/>
        <w:rPr>
          <w:rFonts w:ascii="Century Schoolbook" w:hAnsi="Century Schoolbook"/>
          <w:sz w:val="22"/>
          <w:szCs w:val="22"/>
        </w:rPr>
      </w:pPr>
    </w:p>
    <w:p>
      <w:pPr>
        <w:pStyle w:val="Retraitcorpsdetexte3"/>
        <w:pBdr>
          <w:top w:val="single" w:sz="12" w:space="1" w:color="0000FF"/>
          <w:left w:val="single" w:sz="12" w:space="4" w:color="0000FF"/>
          <w:bottom w:val="single" w:sz="12" w:space="0" w:color="0000FF"/>
          <w:right w:val="single" w:sz="12" w:space="4" w:color="0000FF"/>
        </w:pBdr>
        <w:spacing w:after="0"/>
        <w:ind w:left="0"/>
        <w:jc w:val="both"/>
        <w:rPr>
          <w:rFonts w:ascii="Century Schoolbook" w:hAnsi="Century Schoolbook"/>
          <w:b/>
          <w:color w:val="FF0000"/>
          <w:sz w:val="22"/>
          <w:szCs w:val="22"/>
        </w:rPr>
      </w:pPr>
      <w:r>
        <w:rPr>
          <w:rFonts w:ascii="Century Schoolbook" w:hAnsi="Century Schoolbook"/>
          <w:b/>
          <w:color w:val="FF0000"/>
          <w:sz w:val="22"/>
          <w:szCs w:val="22"/>
        </w:rPr>
        <w:t>Une copie est transmise, sans pièces justificatives, au service F.L.T.</w:t>
      </w:r>
    </w:p>
    <w:p>
      <w:pPr>
        <w:ind w:left="207"/>
        <w:jc w:val="both"/>
        <w:rPr>
          <w:rFonts w:ascii="Century Schoolbook" w:hAnsi="Century Schoolbook" w:cs="Arial"/>
          <w:b/>
          <w:color w:val="800080"/>
          <w:sz w:val="24"/>
          <w:szCs w:val="24"/>
          <w:u w:val="double"/>
        </w:rPr>
      </w:pPr>
    </w:p>
    <w:p>
      <w:pPr>
        <w:ind w:left="207"/>
        <w:jc w:val="both"/>
        <w:rPr>
          <w:rFonts w:ascii="Century Schoolbook" w:hAnsi="Century Schoolbook" w:cs="Arial"/>
          <w:b/>
          <w:color w:val="800080"/>
          <w:sz w:val="24"/>
          <w:szCs w:val="24"/>
          <w:u w:val="double"/>
        </w:rPr>
      </w:pPr>
    </w:p>
    <w:p>
      <w:pPr>
        <w:numPr>
          <w:ilvl w:val="0"/>
          <w:numId w:val="28"/>
        </w:numPr>
        <w:ind w:left="1134" w:hanging="567"/>
        <w:jc w:val="both"/>
        <w:rPr>
          <w:rStyle w:val="StyleCenturySchoolbook12ptGrasDoublesoulignCar"/>
          <w:color w:val="800080"/>
        </w:rPr>
      </w:pPr>
      <w:r>
        <w:rPr>
          <w:rFonts w:ascii="Century Schoolbook" w:hAnsi="Century Schoolbook" w:cs="Arial"/>
          <w:b/>
          <w:color w:val="800080"/>
          <w:sz w:val="24"/>
          <w:szCs w:val="24"/>
          <w:u w:val="double"/>
        </w:rPr>
        <w:t>Allocation de foyer / résidence</w:t>
      </w:r>
      <w:r>
        <w:rPr>
          <w:rFonts w:ascii="Century Schoolbook" w:hAnsi="Century Schoolbook" w:cs="Arial"/>
          <w:b/>
          <w:color w:val="800080"/>
          <w:sz w:val="24"/>
          <w:szCs w:val="24"/>
        </w:rPr>
        <w:t xml:space="preserve"> </w:t>
      </w:r>
      <w:r>
        <w:rPr>
          <w:rFonts w:ascii="Century Schoolbook" w:hAnsi="Century Schoolbook" w:cs="Arial"/>
          <w:color w:val="800080"/>
          <w:sz w:val="24"/>
          <w:szCs w:val="24"/>
        </w:rPr>
        <w:t>(annexe 34)</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A.</w:t>
      </w:r>
      <w:r>
        <w:rPr>
          <w:rFonts w:ascii="Century Schoolbook" w:hAnsi="Century Schoolbook"/>
          <w:b/>
          <w:sz w:val="24"/>
          <w:szCs w:val="24"/>
        </w:rPr>
        <w:tab/>
      </w:r>
      <w:r>
        <w:rPr>
          <w:rFonts w:ascii="Century Schoolbook" w:hAnsi="Century Schoolbook"/>
          <w:b/>
          <w:sz w:val="24"/>
          <w:szCs w:val="24"/>
          <w:u w:val="single"/>
        </w:rPr>
        <w:t>Base réglementaire</w:t>
      </w:r>
    </w:p>
    <w:p>
      <w:pPr>
        <w:jc w:val="both"/>
        <w:rPr>
          <w:rFonts w:ascii="Century Schoolbook" w:hAnsi="Century Schoolbook"/>
          <w:sz w:val="22"/>
          <w:szCs w:val="22"/>
          <w:u w:val="single"/>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A.R. du 30 janvier 1967 attribuant une allocation de foyer ou une allocation de résidence au personnel des ministères, tel qu’il a été complété.</w:t>
      </w:r>
    </w:p>
    <w:p>
      <w:pPr>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B.</w:t>
      </w:r>
      <w:r>
        <w:rPr>
          <w:rFonts w:ascii="Century Schoolbook" w:hAnsi="Century Schoolbook"/>
          <w:b/>
          <w:sz w:val="24"/>
          <w:szCs w:val="24"/>
        </w:rPr>
        <w:tab/>
      </w:r>
      <w:r>
        <w:rPr>
          <w:rFonts w:ascii="Century Schoolbook" w:hAnsi="Century Schoolbook"/>
          <w:b/>
          <w:sz w:val="24"/>
          <w:szCs w:val="24"/>
          <w:u w:val="single"/>
        </w:rPr>
        <w:t>Bénéficiaires</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Les membres du personnel de l’enseignement organisé ou subventionné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qui sont titulaires d’une fonction principale et qui ne sont pas en disponibilité bénéficient d’une allocation de foyer ou d’une allocation de résidence lorsque leur traitement annuel brut, non indexé, est inférieur à un plafond et ce, qu’ils soient ACS, APE, PTP, temporaires ou définitifs.</w:t>
      </w:r>
    </w:p>
    <w:p>
      <w:pPr>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Ce plafond, appelé traitement-limite, est actuellement fixé à 18.329,27 €.</w:t>
      </w:r>
    </w:p>
    <w:p>
      <w:pPr>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Le traitement annuel brut non indexé à prendre en considération pour l’attribution de l’allocation de foyer et ou de l’allocation de résidence est :</w:t>
      </w:r>
    </w:p>
    <w:p>
      <w:pPr>
        <w:jc w:val="both"/>
        <w:rPr>
          <w:rFonts w:ascii="Century Schoolbook" w:hAnsi="Century Schoolbook"/>
          <w:sz w:val="22"/>
          <w:szCs w:val="22"/>
        </w:rPr>
      </w:pPr>
    </w:p>
    <w:p>
      <w:pPr>
        <w:numPr>
          <w:ilvl w:val="0"/>
          <w:numId w:val="44"/>
        </w:numPr>
        <w:tabs>
          <w:tab w:val="clear" w:pos="786"/>
        </w:tabs>
        <w:ind w:left="426" w:hanging="426"/>
        <w:jc w:val="both"/>
        <w:rPr>
          <w:rFonts w:ascii="Century Schoolbook" w:hAnsi="Century Schoolbook"/>
          <w:sz w:val="22"/>
          <w:szCs w:val="22"/>
        </w:rPr>
      </w:pPr>
      <w:r>
        <w:rPr>
          <w:rFonts w:ascii="Century Schoolbook" w:hAnsi="Century Schoolbook"/>
          <w:sz w:val="22"/>
          <w:szCs w:val="22"/>
        </w:rPr>
        <w:t xml:space="preserve">si le membre du personnel est titulaire d’une fonction à prestations complètes : </w:t>
      </w:r>
      <w:r>
        <w:rPr>
          <w:rFonts w:ascii="Century Schoolbook" w:hAnsi="Century Schoolbook"/>
          <w:i/>
          <w:sz w:val="22"/>
          <w:szCs w:val="22"/>
        </w:rPr>
        <w:t xml:space="preserve">le traitement dont il bénéficie réellement ; </w:t>
      </w:r>
      <w:r>
        <w:rPr>
          <w:rFonts w:ascii="Century Schoolbook" w:hAnsi="Century Schoolbook"/>
          <w:sz w:val="22"/>
          <w:szCs w:val="22"/>
        </w:rPr>
        <w:t xml:space="preserve">  </w:t>
      </w:r>
    </w:p>
    <w:p>
      <w:pPr>
        <w:jc w:val="both"/>
        <w:rPr>
          <w:rFonts w:ascii="Century Schoolbook" w:hAnsi="Century Schoolbook"/>
          <w:sz w:val="22"/>
          <w:szCs w:val="22"/>
        </w:rPr>
      </w:pPr>
    </w:p>
    <w:p>
      <w:pPr>
        <w:numPr>
          <w:ilvl w:val="0"/>
          <w:numId w:val="44"/>
        </w:numPr>
        <w:tabs>
          <w:tab w:val="clear" w:pos="786"/>
        </w:tabs>
        <w:ind w:left="426" w:hanging="426"/>
        <w:jc w:val="both"/>
        <w:rPr>
          <w:rFonts w:ascii="Century Schoolbook" w:hAnsi="Century Schoolbook"/>
          <w:sz w:val="22"/>
          <w:szCs w:val="22"/>
        </w:rPr>
      </w:pPr>
      <w:r>
        <w:rPr>
          <w:rFonts w:ascii="Century Schoolbook" w:hAnsi="Century Schoolbook"/>
          <w:sz w:val="22"/>
          <w:szCs w:val="22"/>
        </w:rPr>
        <w:t xml:space="preserve">si le membre du personnel est titulaire de plusieurs fonctions à prestations incomplètes et que le total en valeur relative de ses prestations atteint l’unité conformément à l’article 4 § 2 de l’A.R. du 15 avril 1958 : </w:t>
      </w:r>
      <w:r>
        <w:rPr>
          <w:rFonts w:ascii="Century Schoolbook" w:hAnsi="Century Schoolbook"/>
          <w:i/>
          <w:sz w:val="22"/>
          <w:szCs w:val="22"/>
        </w:rPr>
        <w:t xml:space="preserve">le traitement dont il bénéficie réellement ; </w:t>
      </w:r>
      <w:r>
        <w:rPr>
          <w:rFonts w:ascii="Century Schoolbook" w:hAnsi="Century Schoolbook"/>
          <w:sz w:val="22"/>
          <w:szCs w:val="22"/>
        </w:rPr>
        <w:t xml:space="preserve"> </w:t>
      </w:r>
    </w:p>
    <w:p>
      <w:pPr>
        <w:ind w:left="426" w:hanging="426"/>
        <w:jc w:val="both"/>
        <w:rPr>
          <w:rFonts w:ascii="Century Schoolbook" w:hAnsi="Century Schoolbook"/>
          <w:sz w:val="22"/>
          <w:szCs w:val="22"/>
        </w:rPr>
      </w:pPr>
    </w:p>
    <w:p>
      <w:pPr>
        <w:numPr>
          <w:ilvl w:val="0"/>
          <w:numId w:val="44"/>
        </w:numPr>
        <w:tabs>
          <w:tab w:val="clear" w:pos="786"/>
        </w:tabs>
        <w:ind w:left="426" w:hanging="426"/>
        <w:jc w:val="both"/>
        <w:rPr>
          <w:rFonts w:ascii="Century Schoolbook" w:hAnsi="Century Schoolbook"/>
          <w:sz w:val="22"/>
          <w:szCs w:val="22"/>
        </w:rPr>
      </w:pPr>
      <w:r>
        <w:rPr>
          <w:rFonts w:ascii="Century Schoolbook" w:hAnsi="Century Schoolbook"/>
          <w:sz w:val="22"/>
          <w:szCs w:val="22"/>
        </w:rPr>
        <w:t xml:space="preserve">si le membre du personnel est titulaire d’une fonction à prestations incomplètes : </w:t>
      </w:r>
      <w:r>
        <w:rPr>
          <w:rFonts w:ascii="Century Schoolbook" w:hAnsi="Century Schoolbook"/>
          <w:i/>
          <w:sz w:val="22"/>
          <w:szCs w:val="22"/>
        </w:rPr>
        <w:t>le traitement dont il bénéficierait s’il était titulaire d’une fonction à prestations complètes ;</w:t>
      </w:r>
      <w:r>
        <w:rPr>
          <w:rFonts w:ascii="Century Schoolbook" w:hAnsi="Century Schoolbook"/>
          <w:sz w:val="22"/>
          <w:szCs w:val="22"/>
        </w:rPr>
        <w:t xml:space="preserve">   </w:t>
      </w:r>
    </w:p>
    <w:p>
      <w:pPr>
        <w:ind w:left="426" w:hanging="426"/>
        <w:jc w:val="both"/>
        <w:rPr>
          <w:rFonts w:ascii="Century Schoolbook" w:hAnsi="Century Schoolbook"/>
          <w:sz w:val="22"/>
          <w:szCs w:val="22"/>
        </w:rPr>
      </w:pPr>
    </w:p>
    <w:p>
      <w:pPr>
        <w:numPr>
          <w:ilvl w:val="0"/>
          <w:numId w:val="44"/>
        </w:numPr>
        <w:tabs>
          <w:tab w:val="clear" w:pos="786"/>
        </w:tabs>
        <w:ind w:left="426" w:hanging="426"/>
        <w:jc w:val="both"/>
        <w:rPr>
          <w:rFonts w:ascii="Century Schoolbook" w:hAnsi="Century Schoolbook"/>
          <w:sz w:val="22"/>
          <w:szCs w:val="22"/>
        </w:rPr>
      </w:pPr>
      <w:r>
        <w:rPr>
          <w:rFonts w:ascii="Century Schoolbook" w:hAnsi="Century Schoolbook"/>
          <w:sz w:val="22"/>
          <w:szCs w:val="22"/>
        </w:rPr>
        <w:t xml:space="preserve">si le membre du personnel est titulaire de plusieurs fonctions à prestations incomplètes et que le total en valeur relative de ses prestations n’atteint pas l’unité conformément à l’article 4 § 2 de l’A.R. du 15 avril 1958 :  </w:t>
      </w:r>
      <w:r>
        <w:rPr>
          <w:rFonts w:ascii="Century Schoolbook" w:hAnsi="Century Schoolbook"/>
          <w:i/>
          <w:sz w:val="22"/>
          <w:szCs w:val="22"/>
        </w:rPr>
        <w:t>le traitement dont il bénéficierait si le total en valeur relative de ses prestations atteignait  l’unité (</w:t>
      </w:r>
      <w:r>
        <w:rPr>
          <w:rFonts w:ascii="Century Schoolbook" w:hAnsi="Century Schoolbook"/>
          <w:sz w:val="22"/>
          <w:szCs w:val="22"/>
        </w:rPr>
        <w:t>on multipliera dans ce cas le traitement obtenu par le membre du  personnel en application de l’article 42§1 de l’AR. du 15 avril 1958 par une fraction dont le numérateur sera égal à 1 et le dénominateur, à la valeur relative de ses prestations</w:t>
      </w:r>
      <w:r>
        <w:rPr>
          <w:rFonts w:ascii="Century Schoolbook" w:hAnsi="Century Schoolbook"/>
          <w:i/>
          <w:sz w:val="22"/>
          <w:szCs w:val="22"/>
        </w:rPr>
        <w:t>).</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C.</w:t>
      </w:r>
      <w:r>
        <w:rPr>
          <w:rFonts w:ascii="Century Schoolbook" w:hAnsi="Century Schoolbook"/>
          <w:b/>
          <w:sz w:val="24"/>
          <w:szCs w:val="24"/>
        </w:rPr>
        <w:tab/>
      </w:r>
      <w:r>
        <w:rPr>
          <w:rFonts w:ascii="Century Schoolbook" w:hAnsi="Century Schoolbook"/>
          <w:b/>
          <w:sz w:val="24"/>
          <w:szCs w:val="24"/>
          <w:u w:val="single"/>
        </w:rPr>
        <w:t>Allocation de foyer</w:t>
      </w:r>
    </w:p>
    <w:p>
      <w:pPr>
        <w:jc w:val="both"/>
        <w:rPr>
          <w:rFonts w:ascii="Century Schoolbook" w:hAnsi="Century Schoolbook"/>
          <w:sz w:val="22"/>
          <w:szCs w:val="22"/>
        </w:rPr>
      </w:pPr>
    </w:p>
    <w:p>
      <w:pPr>
        <w:pStyle w:val="Retraitcorpsdetexte3"/>
        <w:tabs>
          <w:tab w:val="left" w:pos="851"/>
        </w:tabs>
        <w:spacing w:after="0"/>
        <w:ind w:left="851" w:hanging="567"/>
        <w:jc w:val="both"/>
        <w:rPr>
          <w:rFonts w:ascii="Century Schoolbook" w:hAnsi="Century Schoolbook"/>
          <w:sz w:val="22"/>
          <w:szCs w:val="22"/>
        </w:rPr>
      </w:pPr>
      <w:r>
        <w:rPr>
          <w:rFonts w:ascii="Century Schoolbook" w:hAnsi="Century Schoolbook"/>
          <w:b/>
          <w:sz w:val="22"/>
          <w:szCs w:val="22"/>
        </w:rPr>
        <w:t>1.</w:t>
      </w:r>
      <w:r>
        <w:rPr>
          <w:rFonts w:ascii="Century Schoolbook" w:hAnsi="Century Schoolbook"/>
          <w:b/>
          <w:sz w:val="22"/>
          <w:szCs w:val="22"/>
        </w:rPr>
        <w:tab/>
      </w:r>
      <w:r>
        <w:rPr>
          <w:rFonts w:ascii="Century Schoolbook" w:hAnsi="Century Schoolbook"/>
          <w:sz w:val="22"/>
          <w:szCs w:val="22"/>
        </w:rPr>
        <w:t>Une allocation de foyer est attribuée aux membres du personnel visés au point 2. ci-dessus :</w:t>
      </w:r>
    </w:p>
    <w:p>
      <w:pPr>
        <w:ind w:left="1418" w:hanging="567"/>
        <w:jc w:val="both"/>
        <w:rPr>
          <w:rFonts w:ascii="Century Schoolbook" w:hAnsi="Century Schoolbook"/>
          <w:sz w:val="22"/>
          <w:szCs w:val="22"/>
        </w:rPr>
      </w:pPr>
    </w:p>
    <w:p>
      <w:pPr>
        <w:ind w:left="1418" w:hanging="567"/>
        <w:jc w:val="both"/>
        <w:rPr>
          <w:rFonts w:ascii="Century Schoolbook" w:hAnsi="Century Schoolbook"/>
          <w:sz w:val="22"/>
          <w:szCs w:val="22"/>
        </w:rPr>
      </w:pPr>
      <w:r>
        <w:rPr>
          <w:rFonts w:ascii="Century Schoolbook" w:hAnsi="Century Schoolbook"/>
          <w:noProof/>
          <w:sz w:val="22"/>
          <w:szCs w:val="22"/>
        </w:rPr>
        <w:sym w:font="Wingdings" w:char="F0E0"/>
      </w:r>
      <w:r>
        <w:rPr>
          <w:rFonts w:ascii="Century Schoolbook" w:hAnsi="Century Schoolbook"/>
          <w:sz w:val="22"/>
          <w:szCs w:val="22"/>
        </w:rPr>
        <w:t xml:space="preserve"> </w:t>
      </w:r>
      <w:r>
        <w:rPr>
          <w:rFonts w:ascii="Century Schoolbook" w:hAnsi="Century Schoolbook"/>
          <w:sz w:val="22"/>
          <w:szCs w:val="22"/>
        </w:rPr>
        <w:tab/>
        <w:t>qui sont mariés et ne sont pas séparés de corps ou qui vivent en couple à moins qu’elle ne soit attribuée à leur conjoint par application des dispositions précisées au point 2. ci-dessous ;</w:t>
      </w:r>
    </w:p>
    <w:p>
      <w:pPr>
        <w:ind w:left="1418" w:hanging="567"/>
        <w:jc w:val="both"/>
        <w:rPr>
          <w:rFonts w:ascii="Century Schoolbook" w:hAnsi="Century Schoolbook"/>
          <w:sz w:val="22"/>
          <w:szCs w:val="22"/>
        </w:rPr>
      </w:pPr>
    </w:p>
    <w:p>
      <w:pPr>
        <w:ind w:left="1418" w:hanging="567"/>
        <w:jc w:val="both"/>
        <w:rPr>
          <w:rFonts w:ascii="Century Schoolbook" w:hAnsi="Century Schoolbook"/>
          <w:sz w:val="22"/>
          <w:szCs w:val="22"/>
        </w:rPr>
      </w:pPr>
      <w:r>
        <w:rPr>
          <w:rFonts w:ascii="Century Schoolbook" w:hAnsi="Century Schoolbook"/>
          <w:noProof/>
          <w:sz w:val="22"/>
          <w:szCs w:val="22"/>
        </w:rPr>
        <w:sym w:font="Wingdings" w:char="F0E0"/>
      </w:r>
      <w:r>
        <w:rPr>
          <w:rFonts w:ascii="Century Schoolbook" w:hAnsi="Century Schoolbook"/>
          <w:sz w:val="22"/>
          <w:szCs w:val="22"/>
        </w:rPr>
        <w:t xml:space="preserve"> </w:t>
      </w:r>
      <w:r>
        <w:rPr>
          <w:rFonts w:ascii="Century Schoolbook" w:hAnsi="Century Schoolbook"/>
          <w:sz w:val="22"/>
          <w:szCs w:val="22"/>
        </w:rPr>
        <w:tab/>
        <w:t>qui sont mariés mais séparés de corps, divorcés ou célibataires et qui ont la charge d’un ou  de plusieurs enfants pour lesquels des allocations familiales leur sont attribuées et payées, à moins qu’elle ne soit attribuée à la personne avec qui elles cohabitent par application des dispositions précisées au point 2. ci-dessous.</w:t>
      </w:r>
    </w:p>
    <w:p>
      <w:pPr>
        <w:jc w:val="both"/>
        <w:rPr>
          <w:rFonts w:ascii="Century Schoolbook" w:hAnsi="Century Schoolbook"/>
          <w:sz w:val="22"/>
          <w:szCs w:val="22"/>
        </w:rPr>
      </w:pPr>
    </w:p>
    <w:p>
      <w:pPr>
        <w:pStyle w:val="Retraitcorpsdetexte2"/>
        <w:tabs>
          <w:tab w:val="left" w:pos="851"/>
        </w:tabs>
        <w:spacing w:after="0" w:line="240" w:lineRule="auto"/>
        <w:ind w:left="851" w:hanging="567"/>
        <w:jc w:val="both"/>
        <w:rPr>
          <w:rFonts w:ascii="Century Schoolbook" w:hAnsi="Century Schoolbook"/>
          <w:sz w:val="22"/>
          <w:szCs w:val="22"/>
        </w:rPr>
      </w:pPr>
      <w:r>
        <w:rPr>
          <w:rFonts w:ascii="Century Schoolbook" w:hAnsi="Century Schoolbook"/>
          <w:b/>
          <w:sz w:val="22"/>
          <w:szCs w:val="22"/>
        </w:rPr>
        <w:t>2.</w:t>
      </w:r>
      <w:r>
        <w:rPr>
          <w:rFonts w:ascii="Century Schoolbook" w:hAnsi="Century Schoolbook"/>
          <w:sz w:val="22"/>
          <w:szCs w:val="22"/>
        </w:rPr>
        <w:t xml:space="preserve"> </w:t>
      </w:r>
      <w:r>
        <w:rPr>
          <w:rFonts w:ascii="Century Schoolbook" w:hAnsi="Century Schoolbook"/>
          <w:sz w:val="22"/>
          <w:szCs w:val="22"/>
        </w:rPr>
        <w:tab/>
        <w:t xml:space="preserve">Lorsque les deux conjoints ou deux personnes cohabitantes sont occupés dans le secteur public et peuvent, également, prétendre à une allocation de foyer conformément au point 1. ci-dessus, l’allocation de foyer est attribuée à celui des deux qui bénéficie du traitement le moins élevé. </w:t>
      </w:r>
    </w:p>
    <w:p>
      <w:pPr>
        <w:ind w:left="851" w:hanging="426"/>
        <w:jc w:val="both"/>
        <w:rPr>
          <w:rFonts w:ascii="Century Schoolbook" w:hAnsi="Century Schoolbook"/>
          <w:sz w:val="22"/>
          <w:szCs w:val="22"/>
        </w:rPr>
      </w:pPr>
    </w:p>
    <w:p>
      <w:pPr>
        <w:pStyle w:val="Retraitcorpsdetexte2"/>
        <w:spacing w:after="0" w:line="240" w:lineRule="auto"/>
        <w:ind w:left="851"/>
        <w:jc w:val="both"/>
        <w:rPr>
          <w:rFonts w:ascii="Century Schoolbook" w:hAnsi="Century Schoolbook"/>
          <w:sz w:val="22"/>
          <w:szCs w:val="22"/>
        </w:rPr>
      </w:pPr>
      <w:r>
        <w:rPr>
          <w:rFonts w:ascii="Century Schoolbook" w:hAnsi="Century Schoolbook"/>
          <w:sz w:val="22"/>
          <w:szCs w:val="22"/>
        </w:rPr>
        <w:t>Toutefois, si l’un des conjoints ou l’une des personnes cohabitantes ou les deux bénéficient de la rétribution garantie - sans prendre en considération l’allocation de foyer à attribuer éventuellement - l’allocation de foyer est accordée à celui qui bénéficie du traitement le plus élevé, pour autant qu’il n’excède pas le traitement-limite.</w:t>
      </w:r>
    </w:p>
    <w:p>
      <w:pPr>
        <w:ind w:left="851" w:hanging="426"/>
        <w:jc w:val="both"/>
        <w:rPr>
          <w:rFonts w:ascii="Century Schoolbook" w:hAnsi="Century Schoolbook"/>
          <w:sz w:val="22"/>
          <w:szCs w:val="22"/>
        </w:rPr>
      </w:pPr>
    </w:p>
    <w:p>
      <w:pPr>
        <w:pStyle w:val="Retraitcorpsdetexte"/>
        <w:spacing w:after="0"/>
        <w:ind w:left="851"/>
        <w:jc w:val="both"/>
        <w:rPr>
          <w:rFonts w:ascii="Century Schoolbook" w:hAnsi="Century Schoolbook"/>
          <w:sz w:val="22"/>
          <w:szCs w:val="22"/>
        </w:rPr>
      </w:pPr>
      <w:r>
        <w:rPr>
          <w:rFonts w:ascii="Century Schoolbook" w:hAnsi="Century Schoolbook"/>
          <w:sz w:val="22"/>
          <w:szCs w:val="22"/>
        </w:rPr>
        <w:t>Les membres du personnel soumis au statut pécuniaire de l’A.R. du 15 avril 1958 percevant tous un traitement supérieur au traitement minimum garanti, cette disposition ne leur est évidemment pas applicable (cette disposition peut, par contre, s’appliquer à certains membres du personnel  administratif et du personnel de maîtrise, gens de métier et de service).</w:t>
      </w:r>
    </w:p>
    <w:p>
      <w:pPr>
        <w:ind w:left="426" w:hanging="426"/>
        <w:jc w:val="both"/>
        <w:rPr>
          <w:rFonts w:ascii="Century Schoolbook" w:hAnsi="Century Schoolbook"/>
          <w:sz w:val="22"/>
          <w:szCs w:val="22"/>
        </w:rPr>
      </w:pPr>
    </w:p>
    <w:p>
      <w:pPr>
        <w:pStyle w:val="Retraitcorpsdetexte"/>
        <w:spacing w:after="0"/>
        <w:ind w:left="851"/>
        <w:jc w:val="both"/>
        <w:rPr>
          <w:rFonts w:ascii="Century Schoolbook" w:hAnsi="Century Schoolbook"/>
          <w:sz w:val="22"/>
          <w:szCs w:val="22"/>
        </w:rPr>
      </w:pPr>
      <w:r>
        <w:rPr>
          <w:rFonts w:ascii="Century Schoolbook" w:hAnsi="Century Schoolbook"/>
          <w:sz w:val="22"/>
          <w:szCs w:val="22"/>
        </w:rPr>
        <w:t>A montants annuels égaux, les conjoints ou personnes cohabitantes peuvent, de commun accord, désigner celui des deux qui sera bénéficiaire de l’allocation de foyer.</w:t>
      </w:r>
    </w:p>
    <w:p>
      <w:pPr>
        <w:tabs>
          <w:tab w:val="left" w:pos="851"/>
        </w:tabs>
        <w:ind w:left="426" w:hanging="426"/>
        <w:jc w:val="both"/>
        <w:rPr>
          <w:rFonts w:ascii="Century Schoolbook" w:hAnsi="Century Schoolbook"/>
          <w:sz w:val="22"/>
          <w:szCs w:val="22"/>
        </w:rPr>
      </w:pPr>
    </w:p>
    <w:p>
      <w:pPr>
        <w:pStyle w:val="Retraitcorpsdetexte2"/>
        <w:spacing w:after="0" w:line="240" w:lineRule="auto"/>
        <w:ind w:left="851"/>
        <w:jc w:val="both"/>
        <w:rPr>
          <w:rFonts w:ascii="Century Schoolbook" w:hAnsi="Century Schoolbook"/>
          <w:sz w:val="22"/>
          <w:szCs w:val="22"/>
        </w:rPr>
      </w:pPr>
      <w:r>
        <w:rPr>
          <w:rFonts w:ascii="Century Schoolbook" w:hAnsi="Century Schoolbook"/>
          <w:sz w:val="22"/>
          <w:szCs w:val="22"/>
        </w:rPr>
        <w:t>La liquidation de l’allocation de foyer est, dans ces cas, subordonnée à une déclaration sur l’honneur, rédigée par le membre du personnel selon le modèle annexé à l’A.R. du 30 janvier 1967 précité.</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D.</w:t>
      </w:r>
      <w:r>
        <w:rPr>
          <w:rFonts w:ascii="Century Schoolbook" w:hAnsi="Century Schoolbook"/>
          <w:b/>
          <w:sz w:val="24"/>
          <w:szCs w:val="24"/>
        </w:rPr>
        <w:tab/>
      </w:r>
      <w:r>
        <w:rPr>
          <w:rFonts w:ascii="Century Schoolbook" w:hAnsi="Century Schoolbook"/>
          <w:b/>
          <w:sz w:val="24"/>
          <w:szCs w:val="24"/>
          <w:u w:val="single"/>
        </w:rPr>
        <w:t>Allocation de résidence</w:t>
      </w:r>
    </w:p>
    <w:p>
      <w:pPr>
        <w:jc w:val="both"/>
        <w:rPr>
          <w:rFonts w:ascii="Century Schoolbook" w:hAnsi="Century Schoolbook"/>
          <w:sz w:val="22"/>
          <w:szCs w:val="22"/>
        </w:rPr>
      </w:pPr>
    </w:p>
    <w:p>
      <w:pPr>
        <w:pStyle w:val="Corpsdetexte2"/>
        <w:jc w:val="both"/>
        <w:rPr>
          <w:rFonts w:ascii="Century Schoolbook" w:hAnsi="Century Schoolbook"/>
          <w:sz w:val="22"/>
          <w:szCs w:val="22"/>
        </w:rPr>
      </w:pPr>
      <w:r>
        <w:rPr>
          <w:rFonts w:ascii="Century Schoolbook" w:hAnsi="Century Schoolbook"/>
          <w:sz w:val="22"/>
          <w:szCs w:val="22"/>
        </w:rPr>
        <w:t>Une allocation de résidence est attribuée aux membres du personnel visés au point 2</w:t>
      </w:r>
      <w:r>
        <w:rPr>
          <w:rFonts w:ascii="Century Schoolbook" w:hAnsi="Century Schoolbook"/>
          <w:b/>
          <w:sz w:val="22"/>
          <w:szCs w:val="22"/>
        </w:rPr>
        <w:t>.</w:t>
      </w:r>
      <w:r>
        <w:rPr>
          <w:rFonts w:ascii="Century Schoolbook" w:hAnsi="Century Schoolbook"/>
          <w:sz w:val="22"/>
          <w:szCs w:val="22"/>
        </w:rPr>
        <w:t xml:space="preserve"> ci-dessus à qui ne peut être accordée l’allocation de foyer.</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right="-290"/>
        <w:jc w:val="both"/>
        <w:rPr>
          <w:rFonts w:ascii="Century Schoolbook" w:hAnsi="Century Schoolbook"/>
          <w:b/>
          <w:sz w:val="24"/>
          <w:szCs w:val="24"/>
          <w:u w:val="single"/>
        </w:rPr>
      </w:pPr>
      <w:r>
        <w:rPr>
          <w:rFonts w:ascii="Century Schoolbook" w:hAnsi="Century Schoolbook"/>
          <w:b/>
          <w:sz w:val="24"/>
          <w:szCs w:val="24"/>
        </w:rPr>
        <w:t>E.</w:t>
      </w:r>
      <w:r>
        <w:rPr>
          <w:rFonts w:ascii="Century Schoolbook" w:hAnsi="Century Schoolbook"/>
          <w:b/>
          <w:sz w:val="24"/>
          <w:szCs w:val="24"/>
        </w:rPr>
        <w:tab/>
      </w:r>
      <w:r>
        <w:rPr>
          <w:rFonts w:ascii="Century Schoolbook" w:hAnsi="Century Schoolbook"/>
          <w:b/>
          <w:sz w:val="24"/>
          <w:szCs w:val="24"/>
          <w:u w:val="single"/>
        </w:rPr>
        <w:t>Montant annuel de l’allocation de foyer et de résidence</w:t>
      </w:r>
    </w:p>
    <w:p>
      <w:pPr>
        <w:jc w:val="both"/>
        <w:rPr>
          <w:rFonts w:ascii="Century Schoolbook" w:hAnsi="Century Schoolbook"/>
          <w:sz w:val="22"/>
          <w:szCs w:val="22"/>
        </w:rPr>
      </w:pPr>
    </w:p>
    <w:p>
      <w:pPr>
        <w:tabs>
          <w:tab w:val="left" w:pos="851"/>
        </w:tabs>
        <w:ind w:left="851" w:hanging="567"/>
        <w:jc w:val="both"/>
        <w:rPr>
          <w:rFonts w:ascii="Century Schoolbook" w:hAnsi="Century Schoolbook"/>
          <w:sz w:val="22"/>
          <w:szCs w:val="22"/>
        </w:rPr>
      </w:pPr>
      <w:r>
        <w:rPr>
          <w:rFonts w:ascii="Century Schoolbook" w:hAnsi="Century Schoolbook"/>
          <w:b/>
          <w:sz w:val="22"/>
          <w:szCs w:val="22"/>
        </w:rPr>
        <w:t>1.</w:t>
      </w:r>
      <w:r>
        <w:rPr>
          <w:rFonts w:ascii="Century Schoolbook" w:hAnsi="Century Schoolbook"/>
          <w:b/>
          <w:sz w:val="22"/>
          <w:szCs w:val="22"/>
        </w:rPr>
        <w:tab/>
      </w:r>
      <w:r>
        <w:rPr>
          <w:rFonts w:ascii="Century Schoolbook" w:hAnsi="Century Schoolbook"/>
          <w:sz w:val="22"/>
          <w:szCs w:val="22"/>
        </w:rPr>
        <w:t>Allocation de foyer et de résidence</w:t>
      </w:r>
    </w:p>
    <w:p>
      <w:pPr>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sz w:val="22"/>
          <w:szCs w:val="22"/>
        </w:rPr>
        <w:t>Le montant annuel de l’allocation de foyer et de l’allocation de résidence est actuellement fixé comme suit :</w:t>
      </w:r>
    </w:p>
    <w:p>
      <w:pPr>
        <w:ind w:left="426"/>
        <w:jc w:val="both"/>
        <w:rPr>
          <w:rFonts w:ascii="Century Schoolbook" w:hAnsi="Century Schoolbook"/>
          <w:sz w:val="22"/>
          <w:szCs w:val="22"/>
        </w:rPr>
      </w:pPr>
    </w:p>
    <w:p>
      <w:pPr>
        <w:ind w:left="709"/>
        <w:jc w:val="both"/>
        <w:rPr>
          <w:rFonts w:ascii="Century Schoolbook" w:hAnsi="Century Schoolbook"/>
          <w:sz w:val="22"/>
          <w:szCs w:val="22"/>
        </w:rPr>
      </w:pPr>
      <w:r>
        <w:rPr>
          <w:rFonts w:ascii="Century Schoolbook" w:hAnsi="Century Schoolbook"/>
          <w:b/>
          <w:sz w:val="22"/>
          <w:szCs w:val="22"/>
        </w:rPr>
        <w:t>1.1.</w:t>
      </w:r>
      <w:r>
        <w:rPr>
          <w:rFonts w:ascii="Century Schoolbook" w:hAnsi="Century Schoolbook"/>
          <w:sz w:val="22"/>
          <w:szCs w:val="22"/>
        </w:rPr>
        <w:t xml:space="preserve"> Lorsque le traitement annuel brut n’excède pas 16.099,83 € :</w:t>
      </w:r>
    </w:p>
    <w:p>
      <w:pPr>
        <w:ind w:left="1276"/>
        <w:jc w:val="both"/>
        <w:rPr>
          <w:rFonts w:ascii="Century Schoolbook" w:hAnsi="Century Schoolbook"/>
          <w:sz w:val="22"/>
          <w:szCs w:val="22"/>
        </w:rPr>
      </w:pPr>
      <w:r>
        <w:rPr>
          <w:rFonts w:ascii="Century Schoolbook" w:hAnsi="Century Schoolbook"/>
          <w:noProof/>
          <w:sz w:val="22"/>
          <w:szCs w:val="22"/>
        </w:rPr>
        <w:sym w:font="Wingdings" w:char="F0E0"/>
      </w:r>
      <w:r>
        <w:rPr>
          <w:rFonts w:ascii="Century Schoolbook" w:hAnsi="Century Schoolbook"/>
          <w:sz w:val="22"/>
          <w:szCs w:val="22"/>
        </w:rPr>
        <w:t xml:space="preserve"> allocation de foyer : 719,89 €</w:t>
      </w:r>
    </w:p>
    <w:p>
      <w:pPr>
        <w:ind w:left="1276"/>
        <w:jc w:val="both"/>
        <w:rPr>
          <w:rFonts w:ascii="Century Schoolbook" w:hAnsi="Century Schoolbook"/>
          <w:sz w:val="22"/>
          <w:szCs w:val="22"/>
        </w:rPr>
      </w:pPr>
      <w:r>
        <w:rPr>
          <w:rFonts w:ascii="Century Schoolbook" w:hAnsi="Century Schoolbook"/>
          <w:noProof/>
          <w:sz w:val="22"/>
          <w:szCs w:val="22"/>
        </w:rPr>
        <w:sym w:font="Wingdings" w:char="F0E0"/>
      </w:r>
      <w:r>
        <w:rPr>
          <w:rFonts w:ascii="Century Schoolbook" w:hAnsi="Century Schoolbook"/>
          <w:sz w:val="22"/>
          <w:szCs w:val="22"/>
        </w:rPr>
        <w:t xml:space="preserve"> allocation de résidence : 359,95 €</w:t>
      </w:r>
    </w:p>
    <w:p>
      <w:pPr>
        <w:ind w:left="426"/>
        <w:jc w:val="both"/>
        <w:rPr>
          <w:rFonts w:ascii="Century Schoolbook" w:hAnsi="Century Schoolbook"/>
          <w:sz w:val="22"/>
          <w:szCs w:val="22"/>
        </w:rPr>
      </w:pPr>
    </w:p>
    <w:p>
      <w:pPr>
        <w:pStyle w:val="Retraitcorpsdetexte2"/>
        <w:spacing w:after="0" w:line="240" w:lineRule="auto"/>
        <w:ind w:left="1276" w:hanging="567"/>
        <w:jc w:val="both"/>
        <w:rPr>
          <w:rFonts w:ascii="Century Schoolbook" w:hAnsi="Century Schoolbook"/>
          <w:sz w:val="22"/>
          <w:szCs w:val="22"/>
        </w:rPr>
      </w:pPr>
      <w:r>
        <w:rPr>
          <w:rFonts w:ascii="Century Schoolbook" w:hAnsi="Century Schoolbook"/>
          <w:b/>
          <w:sz w:val="22"/>
          <w:szCs w:val="22"/>
        </w:rPr>
        <w:t>1.2.</w:t>
      </w:r>
      <w:r>
        <w:rPr>
          <w:rFonts w:ascii="Century Schoolbook" w:hAnsi="Century Schoolbook"/>
          <w:sz w:val="22"/>
          <w:szCs w:val="22"/>
        </w:rPr>
        <w:t xml:space="preserve"> Lorsque le traitement annuel brut excède 16.099,83 € sans toutefois dépasser 18.329,27 € :</w:t>
      </w:r>
    </w:p>
    <w:p>
      <w:pPr>
        <w:ind w:left="1276"/>
        <w:jc w:val="both"/>
        <w:rPr>
          <w:rFonts w:ascii="Century Schoolbook" w:hAnsi="Century Schoolbook"/>
          <w:sz w:val="22"/>
          <w:szCs w:val="22"/>
        </w:rPr>
      </w:pPr>
      <w:r>
        <w:rPr>
          <w:rFonts w:ascii="Century Schoolbook" w:hAnsi="Century Schoolbook"/>
          <w:noProof/>
          <w:sz w:val="22"/>
          <w:szCs w:val="22"/>
        </w:rPr>
        <w:sym w:font="Wingdings" w:char="F0E0"/>
      </w:r>
      <w:r>
        <w:rPr>
          <w:rFonts w:ascii="Century Schoolbook" w:hAnsi="Century Schoolbook"/>
          <w:sz w:val="22"/>
          <w:szCs w:val="22"/>
        </w:rPr>
        <w:t xml:space="preserve"> allocation de foyer : 359,95 €</w:t>
      </w:r>
    </w:p>
    <w:p>
      <w:pPr>
        <w:ind w:left="1276"/>
        <w:jc w:val="both"/>
        <w:rPr>
          <w:rFonts w:ascii="Century Schoolbook" w:hAnsi="Century Schoolbook"/>
          <w:sz w:val="22"/>
          <w:szCs w:val="22"/>
        </w:rPr>
      </w:pPr>
      <w:r>
        <w:rPr>
          <w:rFonts w:ascii="Century Schoolbook" w:hAnsi="Century Schoolbook"/>
          <w:noProof/>
          <w:sz w:val="22"/>
          <w:szCs w:val="22"/>
        </w:rPr>
        <w:sym w:font="Wingdings" w:char="F0E0"/>
      </w:r>
      <w:r>
        <w:rPr>
          <w:rFonts w:ascii="Century Schoolbook" w:hAnsi="Century Schoolbook"/>
          <w:sz w:val="22"/>
          <w:szCs w:val="22"/>
        </w:rPr>
        <w:t xml:space="preserve"> allocation de résidence : 179,98 €      </w:t>
      </w:r>
    </w:p>
    <w:p>
      <w:pPr>
        <w:ind w:left="426"/>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sz w:val="22"/>
          <w:szCs w:val="22"/>
        </w:rPr>
        <w:t>Les montants précisés ci-dessus sont des montants non indexés.  Ils sont rattachés à l’indice-pivot 138,01 et sont liés aux fluctuations de l’indice des prix à la consommation, au même titre que les traitements.</w:t>
      </w:r>
    </w:p>
    <w:p>
      <w:pPr>
        <w:jc w:val="both"/>
        <w:rPr>
          <w:rFonts w:ascii="Century Schoolbook" w:hAnsi="Century Schoolbook"/>
          <w:sz w:val="22"/>
          <w:szCs w:val="22"/>
        </w:rPr>
      </w:pPr>
    </w:p>
    <w:p>
      <w:pPr>
        <w:tabs>
          <w:tab w:val="left" w:pos="851"/>
        </w:tabs>
        <w:ind w:left="851" w:hanging="567"/>
        <w:jc w:val="both"/>
        <w:rPr>
          <w:rFonts w:ascii="Century Schoolbook" w:hAnsi="Century Schoolbook"/>
          <w:sz w:val="22"/>
          <w:szCs w:val="22"/>
        </w:rPr>
      </w:pPr>
      <w:r>
        <w:rPr>
          <w:rFonts w:ascii="Century Schoolbook" w:hAnsi="Century Schoolbook"/>
          <w:b/>
          <w:sz w:val="22"/>
          <w:szCs w:val="22"/>
        </w:rPr>
        <w:t>2.</w:t>
      </w:r>
      <w:r>
        <w:rPr>
          <w:rFonts w:ascii="Century Schoolbook" w:hAnsi="Century Schoolbook"/>
          <w:b/>
          <w:sz w:val="22"/>
          <w:szCs w:val="22"/>
        </w:rPr>
        <w:tab/>
      </w:r>
      <w:r>
        <w:rPr>
          <w:rFonts w:ascii="Century Schoolbook" w:hAnsi="Century Schoolbook"/>
          <w:sz w:val="22"/>
          <w:szCs w:val="22"/>
        </w:rPr>
        <w:t>Allocation partielle de foyer et allocation partielle de résidence</w:t>
      </w:r>
    </w:p>
    <w:p>
      <w:pPr>
        <w:jc w:val="both"/>
        <w:rPr>
          <w:rFonts w:ascii="Century Schoolbook" w:hAnsi="Century Schoolbook"/>
          <w:sz w:val="22"/>
          <w:szCs w:val="22"/>
        </w:rPr>
      </w:pPr>
    </w:p>
    <w:p>
      <w:pPr>
        <w:pStyle w:val="Retraitcorpsdetexte2"/>
        <w:tabs>
          <w:tab w:val="left" w:pos="709"/>
        </w:tabs>
        <w:spacing w:after="0" w:line="240" w:lineRule="auto"/>
        <w:ind w:left="709"/>
        <w:jc w:val="both"/>
        <w:rPr>
          <w:rFonts w:ascii="Century Schoolbook" w:hAnsi="Century Schoolbook"/>
          <w:sz w:val="22"/>
          <w:szCs w:val="22"/>
        </w:rPr>
      </w:pPr>
      <w:r>
        <w:rPr>
          <w:rFonts w:ascii="Century Schoolbook" w:hAnsi="Century Schoolbook"/>
          <w:sz w:val="22"/>
          <w:szCs w:val="22"/>
        </w:rPr>
        <w:t>La rétribution du membre du personnel, dont le traitement annuel brut dépasse soit 16.099,83 € soit 18.329,27 €, ne peut jamais être inférieure à celle qu’il obtiendrait si son traitement annuel brut était  égal,  respectivement, à 16.099,83 € ou à 18.329,27 €.</w:t>
      </w:r>
    </w:p>
    <w:p>
      <w:pPr>
        <w:ind w:left="426"/>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sz w:val="22"/>
          <w:szCs w:val="22"/>
        </w:rPr>
        <w:t xml:space="preserve">Pour ce faire, il y aura éventuellement lieu de lui accorder une allocation partielle de foyer ou une allocation partielle de résidence. </w:t>
      </w:r>
    </w:p>
    <w:p>
      <w:pPr>
        <w:ind w:left="426"/>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sz w:val="22"/>
          <w:szCs w:val="22"/>
        </w:rPr>
        <w:t>Cette allocation partielle est égale à la différence entre la rétribution à laquelle il aurait eu droit s’il avait bénéficié d’un traitement annuel brut égal à 16.099,83 € ou à 18.329,27 € et la rétribution qui serait la sienne si la présente règle n’était pas d’application.</w:t>
      </w:r>
    </w:p>
    <w:p>
      <w:pPr>
        <w:ind w:left="709"/>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sz w:val="22"/>
          <w:szCs w:val="22"/>
        </w:rPr>
        <w:t>Par rétribution, il y a lieu d’entendre ici le traitement éventuellement augmenté de l’allocation de foyer ou de l’allocation de résidence, diminué, dans le cas des définitifs, de la retenue pour la constitution de la pension de survie (C.V.O.).</w:t>
      </w:r>
    </w:p>
    <w:p>
      <w:pPr>
        <w:jc w:val="both"/>
        <w:rPr>
          <w:rFonts w:ascii="Century Schoolbook" w:hAnsi="Century Schoolbook"/>
          <w:sz w:val="22"/>
          <w:szCs w:val="22"/>
        </w:rPr>
      </w:pPr>
    </w:p>
    <w:p>
      <w:pPr>
        <w:tabs>
          <w:tab w:val="left" w:pos="709"/>
        </w:tabs>
        <w:ind w:left="709" w:hanging="425"/>
        <w:jc w:val="both"/>
        <w:rPr>
          <w:rFonts w:ascii="Century Schoolbook" w:hAnsi="Century Schoolbook"/>
          <w:sz w:val="22"/>
          <w:szCs w:val="22"/>
        </w:rPr>
      </w:pPr>
      <w:r>
        <w:rPr>
          <w:rFonts w:ascii="Century Schoolbook" w:hAnsi="Century Schoolbook"/>
          <w:b/>
          <w:sz w:val="22"/>
          <w:szCs w:val="22"/>
        </w:rPr>
        <w:t>3.</w:t>
      </w:r>
      <w:r>
        <w:rPr>
          <w:rFonts w:ascii="Century Schoolbook" w:hAnsi="Century Schoolbook"/>
          <w:b/>
          <w:sz w:val="22"/>
          <w:szCs w:val="22"/>
        </w:rPr>
        <w:tab/>
      </w:r>
      <w:r>
        <w:rPr>
          <w:rFonts w:ascii="Century Schoolbook" w:hAnsi="Century Schoolbook"/>
          <w:sz w:val="22"/>
          <w:szCs w:val="22"/>
        </w:rPr>
        <w:t>Les membres du personnel titulaires d’une charge complète ont droit à l’allocation de foyer ou à l’allocation de résidence, telle que fixée aux points 1. et 2</w:t>
      </w:r>
      <w:r>
        <w:rPr>
          <w:rFonts w:ascii="Century Schoolbook" w:hAnsi="Century Schoolbook"/>
          <w:b/>
          <w:sz w:val="22"/>
          <w:szCs w:val="22"/>
        </w:rPr>
        <w:t>.</w:t>
      </w:r>
      <w:r>
        <w:rPr>
          <w:rFonts w:ascii="Century Schoolbook" w:hAnsi="Century Schoolbook"/>
          <w:sz w:val="22"/>
          <w:szCs w:val="22"/>
        </w:rPr>
        <w:t xml:space="preserve"> ci-dessus.</w:t>
      </w:r>
    </w:p>
    <w:p>
      <w:pPr>
        <w:tabs>
          <w:tab w:val="left" w:pos="709"/>
        </w:tabs>
        <w:ind w:left="709" w:hanging="425"/>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sz w:val="22"/>
          <w:szCs w:val="22"/>
        </w:rPr>
        <w:t>Les membres du personnel titulaires d’une charge incomplète n’ont droit, qu’au prorata de leurs prestations, à l’allocation de foyer ou à l’allocation de résidence, telle que fixée aux points 1. et  2</w:t>
      </w:r>
      <w:r>
        <w:rPr>
          <w:rFonts w:ascii="Century Schoolbook" w:hAnsi="Century Schoolbook"/>
          <w:b/>
          <w:sz w:val="22"/>
          <w:szCs w:val="22"/>
        </w:rPr>
        <w:t>.</w:t>
      </w:r>
      <w:r>
        <w:rPr>
          <w:rFonts w:ascii="Century Schoolbook" w:hAnsi="Century Schoolbook"/>
          <w:sz w:val="22"/>
          <w:szCs w:val="22"/>
        </w:rPr>
        <w:t xml:space="preserve"> ci-dessus.  </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F.</w:t>
      </w:r>
      <w:r>
        <w:rPr>
          <w:rFonts w:ascii="Century Schoolbook" w:hAnsi="Century Schoolbook"/>
          <w:b/>
          <w:sz w:val="24"/>
          <w:szCs w:val="24"/>
        </w:rPr>
        <w:tab/>
      </w:r>
      <w:r>
        <w:rPr>
          <w:rFonts w:ascii="Century Schoolbook" w:hAnsi="Century Schoolbook"/>
          <w:b/>
          <w:sz w:val="24"/>
          <w:szCs w:val="24"/>
          <w:u w:val="single"/>
        </w:rPr>
        <w:t>Modalités de paiement de l’allocation de foyer et de l’allocation de résidence</w:t>
      </w:r>
    </w:p>
    <w:p>
      <w:pPr>
        <w:jc w:val="both"/>
        <w:rPr>
          <w:rFonts w:ascii="Century Schoolbook" w:hAnsi="Century Schoolbook"/>
          <w:sz w:val="22"/>
          <w:szCs w:val="22"/>
        </w:rPr>
      </w:pPr>
    </w:p>
    <w:p>
      <w:pPr>
        <w:pStyle w:val="Corpsdetexte2"/>
        <w:jc w:val="both"/>
        <w:rPr>
          <w:rFonts w:ascii="Century Schoolbook" w:hAnsi="Century Schoolbook"/>
          <w:sz w:val="22"/>
          <w:szCs w:val="22"/>
        </w:rPr>
      </w:pPr>
      <w:r>
        <w:rPr>
          <w:rFonts w:ascii="Century Schoolbook" w:hAnsi="Century Schoolbook"/>
          <w:sz w:val="22"/>
          <w:szCs w:val="22"/>
        </w:rPr>
        <w:t>L’allocation de foyer ou l’allocation de résidence est payée en même temps que le traitement du mois auquel elle se rapporte, dans la même mesure (cfr point  E.3. ci-dessus) et d’après les mêmes modalités que celui-ci.</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Il s’ensuit qu’elle est liquidée en douzièmes, lorsqu’elle est accordée à un définitif et en 360</w:t>
      </w:r>
      <w:r>
        <w:rPr>
          <w:rFonts w:ascii="Century Schoolbook" w:hAnsi="Century Schoolbook"/>
          <w:sz w:val="22"/>
          <w:szCs w:val="22"/>
          <w:vertAlign w:val="superscript"/>
        </w:rPr>
        <w:t>e</w:t>
      </w:r>
      <w:r>
        <w:rPr>
          <w:rFonts w:ascii="Century Schoolbook" w:hAnsi="Century Schoolbook"/>
          <w:sz w:val="22"/>
          <w:szCs w:val="22"/>
        </w:rPr>
        <w:t>, lorsqu’elle l’est à un temporaire.  Dans ce dernier cas, elle fera aussi l’objet, si le membre du personnel a droit à une rémunération différée, d’une liquidation complémentaire au cours des vacances d’été.</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G.</w:t>
      </w:r>
      <w:r>
        <w:rPr>
          <w:rFonts w:ascii="Century Schoolbook" w:hAnsi="Century Schoolbook"/>
          <w:b/>
          <w:sz w:val="24"/>
          <w:szCs w:val="24"/>
        </w:rPr>
        <w:tab/>
      </w:r>
      <w:r>
        <w:rPr>
          <w:rFonts w:ascii="Century Schoolbook" w:hAnsi="Century Schoolbook"/>
          <w:b/>
          <w:sz w:val="24"/>
          <w:szCs w:val="24"/>
          <w:u w:val="single"/>
        </w:rPr>
        <w:t>Comment introduire la demande ?</w:t>
      </w:r>
    </w:p>
    <w:p>
      <w:pPr>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L'attestation à compléter (annexe 34), en vue de l'attribution de l'allocation de foyer, sera jointe en un seul exemplaire à la fiche récapitulative Prom 1 (</w:t>
      </w:r>
      <w:r>
        <w:rPr>
          <w:rFonts w:ascii="Century Schoolbook" w:hAnsi="Century Schoolbook"/>
          <w:sz w:val="22"/>
          <w:szCs w:val="22"/>
          <w:highlight w:val="lightGray"/>
        </w:rPr>
        <w:t>annexe 3</w:t>
      </w:r>
      <w:r>
        <w:rPr>
          <w:rFonts w:ascii="Century Schoolbook" w:hAnsi="Century Schoolbook"/>
          <w:sz w:val="22"/>
          <w:szCs w:val="22"/>
        </w:rPr>
        <w:t>).</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p>
    <w:p>
      <w:pPr>
        <w:ind w:left="1134"/>
        <w:jc w:val="both"/>
        <w:rPr>
          <w:color w:val="800080"/>
        </w:rPr>
      </w:pPr>
    </w:p>
    <w:p>
      <w:pPr>
        <w:ind w:left="1134"/>
        <w:jc w:val="both"/>
        <w:rPr>
          <w:color w:val="800080"/>
        </w:rPr>
      </w:pPr>
    </w:p>
    <w:p>
      <w:pPr>
        <w:ind w:left="1134"/>
        <w:jc w:val="both"/>
        <w:rPr>
          <w:color w:val="800080"/>
        </w:rPr>
      </w:pPr>
    </w:p>
    <w:p>
      <w:pPr>
        <w:numPr>
          <w:ilvl w:val="0"/>
          <w:numId w:val="28"/>
        </w:numPr>
        <w:ind w:left="1134" w:hanging="567"/>
        <w:jc w:val="both"/>
        <w:rPr>
          <w:color w:val="800080"/>
        </w:rPr>
      </w:pPr>
      <w:r>
        <w:rPr>
          <w:rFonts w:ascii="Century Schoolbook" w:hAnsi="Century Schoolbook" w:cs="Arial"/>
          <w:b/>
          <w:color w:val="800080"/>
          <w:sz w:val="24"/>
          <w:szCs w:val="24"/>
          <w:u w:val="double"/>
        </w:rPr>
        <w:t>Allocations familiales</w:t>
      </w:r>
    </w:p>
    <w:p>
      <w:pPr>
        <w:ind w:right="-290"/>
        <w:jc w:val="both"/>
        <w:rPr>
          <w:rFonts w:ascii="Century Schoolbook" w:hAnsi="Century Schoolbook"/>
          <w:sz w:val="22"/>
          <w:szCs w:val="22"/>
          <w:u w:val="single"/>
        </w:rPr>
      </w:pPr>
    </w:p>
    <w:p>
      <w:pPr>
        <w:ind w:left="284"/>
        <w:jc w:val="both"/>
        <w:rPr>
          <w:rFonts w:ascii="Century Schoolbook" w:hAnsi="Century Schoolbook"/>
          <w:sz w:val="22"/>
          <w:szCs w:val="22"/>
        </w:rPr>
      </w:pPr>
      <w:r>
        <w:rPr>
          <w:rFonts w:ascii="Century Schoolbook" w:hAnsi="Century Schoolbook"/>
          <w:sz w:val="22"/>
          <w:szCs w:val="22"/>
        </w:rPr>
        <w:t xml:space="preserve">Depuis le 1er juillet 2014, l'Office national d’allocations familiales pour travailleurs salariés (ONAFTS) est devenu </w:t>
      </w:r>
      <w:r>
        <w:rPr>
          <w:rStyle w:val="lev"/>
          <w:rFonts w:ascii="Century Schoolbook" w:hAnsi="Century Schoolbook"/>
          <w:sz w:val="22"/>
          <w:szCs w:val="22"/>
        </w:rPr>
        <w:t>FAMIFED, l’Agence fédérale pour les allocations familiales</w:t>
      </w:r>
      <w:r>
        <w:rPr>
          <w:rFonts w:ascii="Century Schoolbook" w:hAnsi="Century Schoolbook"/>
          <w:sz w:val="22"/>
          <w:szCs w:val="22"/>
        </w:rPr>
        <w:t>.</w:t>
      </w:r>
    </w:p>
    <w:p>
      <w:pPr>
        <w:ind w:left="284"/>
        <w:jc w:val="both"/>
        <w:rPr>
          <w:rFonts w:ascii="Century Schoolbook" w:hAnsi="Century Schoolbook"/>
          <w:caps/>
          <w:sz w:val="22"/>
          <w:szCs w:val="22"/>
        </w:rPr>
      </w:pPr>
    </w:p>
    <w:p>
      <w:pPr>
        <w:ind w:left="284"/>
        <w:jc w:val="both"/>
        <w:rPr>
          <w:rFonts w:ascii="Century Schoolbook" w:hAnsi="Century Schoolbook"/>
          <w:sz w:val="22"/>
          <w:szCs w:val="22"/>
        </w:rPr>
      </w:pPr>
      <w:r>
        <w:rPr>
          <w:rFonts w:ascii="Century Schoolbook" w:hAnsi="Century Schoolbook"/>
          <w:caps/>
          <w:sz w:val="22"/>
          <w:szCs w:val="22"/>
        </w:rPr>
        <w:t>T</w:t>
      </w:r>
      <w:r>
        <w:rPr>
          <w:rFonts w:ascii="Century Schoolbook" w:hAnsi="Century Schoolbook"/>
          <w:sz w:val="22"/>
          <w:szCs w:val="22"/>
        </w:rPr>
        <w:t>oute correspondance relative à un membre du personnel temporaire ou définitif qui dans un établissement, demande les allocations familiales, doit être introduite accompagnée des documents probants, au bureau provincial dont dépend le membre du personnel et dont vous trouverez l’adresse sur le site de FAMIFED (</w:t>
      </w:r>
      <w:hyperlink r:id="rId192" w:history="1">
        <w:r>
          <w:rPr>
            <w:rStyle w:val="Lienhypertexte"/>
            <w:rFonts w:ascii="Century Schoolbook" w:hAnsi="Century Schoolbook"/>
            <w:sz w:val="22"/>
            <w:szCs w:val="22"/>
          </w:rPr>
          <w:t>http://wallonie.famifed.be/fr/funds</w:t>
        </w:r>
      </w:hyperlink>
      <w:r>
        <w:rPr>
          <w:rFonts w:ascii="Century Schoolbook" w:hAnsi="Century Schoolbook"/>
          <w:sz w:val="22"/>
          <w:szCs w:val="22"/>
        </w:rPr>
        <w:t>).</w:t>
      </w:r>
    </w:p>
    <w:p>
      <w:pPr>
        <w:jc w:val="both"/>
        <w:rPr>
          <w:rFonts w:ascii="Century Schoolbook" w:hAnsi="Century Schoolbook"/>
          <w:sz w:val="22"/>
          <w:szCs w:val="22"/>
        </w:rPr>
      </w:pPr>
    </w:p>
    <w:p>
      <w:pPr>
        <w:jc w:val="center"/>
        <w:rPr>
          <w:rFonts w:ascii="Century Schoolbook" w:hAnsi="Century Schoolbook" w:cs="Arial"/>
          <w:sz w:val="22"/>
          <w:szCs w:val="22"/>
        </w:rPr>
      </w:pPr>
      <w:r>
        <w:rPr>
          <w:noProof/>
          <w:sz w:val="22"/>
          <w:szCs w:val="22"/>
        </w:rPr>
        <w:drawing>
          <wp:inline distT="0" distB="0" distL="0" distR="0">
            <wp:extent cx="2446020" cy="902335"/>
            <wp:effectExtent l="19050" t="0" r="0" b="0"/>
            <wp:docPr id="89" name="Image 89" descr="Accu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ccueil"/>
                    <pic:cNvPicPr>
                      <a:picLocks noChangeAspect="1" noChangeArrowheads="1"/>
                    </pic:cNvPicPr>
                  </pic:nvPicPr>
                  <pic:blipFill>
                    <a:blip r:embed="rId193" cstate="print"/>
                    <a:srcRect/>
                    <a:stretch>
                      <a:fillRect/>
                    </a:stretch>
                  </pic:blipFill>
                  <pic:spPr bwMode="auto">
                    <a:xfrm>
                      <a:off x="0" y="0"/>
                      <a:ext cx="2446020" cy="902335"/>
                    </a:xfrm>
                    <a:prstGeom prst="rect">
                      <a:avLst/>
                    </a:prstGeom>
                    <a:noFill/>
                    <a:ln w="9525">
                      <a:noFill/>
                      <a:miter lim="800000"/>
                      <a:headEnd/>
                      <a:tailEnd/>
                    </a:ln>
                  </pic:spPr>
                </pic:pic>
              </a:graphicData>
            </a:graphic>
          </wp:inline>
        </w:drawing>
      </w:r>
    </w:p>
    <w:p>
      <w:pPr>
        <w:jc w:val="center"/>
        <w:rPr>
          <w:rFonts w:ascii="Century Schoolbook" w:hAnsi="Century Schoolbook"/>
          <w:sz w:val="22"/>
          <w:szCs w:val="22"/>
        </w:rPr>
      </w:pPr>
    </w:p>
    <w:p>
      <w:pPr>
        <w:spacing w:before="100" w:beforeAutospacing="1" w:after="100" w:afterAutospacing="1" w:line="216" w:lineRule="atLeast"/>
        <w:ind w:left="360"/>
        <w:jc w:val="center"/>
        <w:rPr>
          <w:rFonts w:ascii="Century Schoolbook" w:hAnsi="Century Schoolbook" w:cs="Arial"/>
          <w:color w:val="000000"/>
          <w:sz w:val="22"/>
          <w:szCs w:val="22"/>
          <w:lang w:val="fr-BE" w:eastAsia="fr-BE"/>
        </w:rPr>
      </w:pPr>
      <w:r>
        <w:rPr>
          <w:rFonts w:ascii="Century Schoolbook" w:hAnsi="Century Schoolbook"/>
          <w:sz w:val="22"/>
          <w:szCs w:val="22"/>
        </w:rPr>
        <w:sym w:font="Wingdings 2" w:char="F027"/>
      </w:r>
      <w:r>
        <w:rPr>
          <w:rFonts w:ascii="Century Schoolbook" w:hAnsi="Century Schoolbook"/>
          <w:sz w:val="22"/>
          <w:szCs w:val="22"/>
        </w:rPr>
        <w:t xml:space="preserve">: </w:t>
      </w:r>
      <w:r>
        <w:rPr>
          <w:rFonts w:ascii="Century Schoolbook" w:hAnsi="Century Schoolbook" w:cs="Arial"/>
          <w:color w:val="000000"/>
          <w:sz w:val="22"/>
          <w:szCs w:val="22"/>
          <w:lang w:val="fr-BE" w:eastAsia="fr-BE"/>
        </w:rPr>
        <w:t>0800 94 434 (Informations générales)</w:t>
      </w:r>
    </w:p>
    <w:p>
      <w:pPr>
        <w:ind w:left="720"/>
        <w:jc w:val="both"/>
        <w:rPr>
          <w:rFonts w:ascii="Century Schoolbook" w:hAnsi="Century Schoolbook"/>
          <w:sz w:val="24"/>
          <w:szCs w:val="24"/>
          <w:lang w:val="it-IT"/>
        </w:rPr>
      </w:pPr>
    </w:p>
    <w:p>
      <w:pPr>
        <w:pStyle w:val="Retraitcorpsdetexte3"/>
        <w:pBdr>
          <w:top w:val="single" w:sz="12" w:space="1" w:color="0000FF"/>
          <w:left w:val="single" w:sz="12" w:space="4" w:color="0000FF"/>
          <w:bottom w:val="single" w:sz="12" w:space="1" w:color="0000FF"/>
          <w:right w:val="single" w:sz="12" w:space="4" w:color="0000FF"/>
        </w:pBdr>
        <w:spacing w:after="0"/>
        <w:ind w:left="0"/>
        <w:jc w:val="both"/>
        <w:rPr>
          <w:rFonts w:ascii="Century Schoolbook" w:hAnsi="Century Schoolbook"/>
          <w:b/>
          <w:color w:val="FF0000"/>
          <w:sz w:val="22"/>
          <w:szCs w:val="22"/>
        </w:rPr>
      </w:pPr>
      <w:r>
        <w:rPr>
          <w:rFonts w:ascii="Century Schoolbook" w:hAnsi="Century Schoolbook"/>
          <w:b/>
          <w:color w:val="FF0000"/>
          <w:sz w:val="22"/>
          <w:szCs w:val="22"/>
        </w:rPr>
        <w:t>Cette correspondance ne doit en aucun cas être adressée à votre agent F.L.T.</w:t>
      </w:r>
    </w:p>
    <w:p>
      <w:pPr>
        <w:jc w:val="both"/>
        <w:rPr>
          <w:rFonts w:ascii="Century Schoolbook" w:hAnsi="Century Schoolbook"/>
          <w:sz w:val="22"/>
          <w:szCs w:val="22"/>
          <w:u w:val="double"/>
        </w:rPr>
      </w:pPr>
      <w:r>
        <w:rPr>
          <w:rFonts w:ascii="Century Schoolbook" w:hAnsi="Century Schoolbook"/>
          <w:sz w:val="22"/>
          <w:szCs w:val="22"/>
          <w:u w:val="double"/>
        </w:rPr>
        <w:br w:type="page"/>
      </w:r>
    </w:p>
    <w:p>
      <w:pPr>
        <w:pStyle w:val="Titre5"/>
        <w:numPr>
          <w:ilvl w:val="0"/>
          <w:numId w:val="80"/>
        </w:numPr>
        <w:jc w:val="both"/>
        <w:rPr>
          <w:color w:val="339966"/>
        </w:rPr>
      </w:pPr>
      <w:bookmarkStart w:id="315" w:name="_Toc386613649"/>
      <w:bookmarkStart w:id="316" w:name="_Toc386621276"/>
      <w:bookmarkStart w:id="317" w:name="_Toc518648353"/>
      <w:r>
        <w:rPr>
          <w:color w:val="339966"/>
        </w:rPr>
        <w:t>Un membre du personnel est absent pour une maladie ou accident</w:t>
      </w:r>
      <w:bookmarkEnd w:id="315"/>
      <w:bookmarkEnd w:id="316"/>
      <w:bookmarkEnd w:id="317"/>
    </w:p>
    <w:p>
      <w:pPr>
        <w:jc w:val="both"/>
        <w:rPr>
          <w:rFonts w:ascii="Century Schoolbook" w:hAnsi="Century Schoolbook"/>
          <w:sz w:val="22"/>
          <w:szCs w:val="22"/>
          <w:u w:val="single"/>
        </w:rPr>
      </w:pPr>
    </w:p>
    <w:p>
      <w:pPr>
        <w:jc w:val="both"/>
        <w:rPr>
          <w:rFonts w:ascii="Century Schoolbook" w:hAnsi="Century Schoolbook"/>
          <w:sz w:val="22"/>
          <w:szCs w:val="22"/>
        </w:rPr>
      </w:pPr>
      <w:r>
        <w:rPr>
          <w:rFonts w:ascii="Century Schoolbook" w:hAnsi="Century Schoolbook"/>
          <w:sz w:val="22"/>
          <w:szCs w:val="22"/>
        </w:rPr>
        <w:t>(A.G.C.F. du 28 février 1994 (</w:t>
      </w:r>
      <w:r>
        <w:rPr>
          <w:rFonts w:ascii="Century Schoolbook" w:hAnsi="Century Schoolbook"/>
          <w:sz w:val="22"/>
          <w:szCs w:val="22"/>
          <w:highlight w:val="lightGray"/>
        </w:rPr>
        <w:t>Annexe 1bis</w:t>
      </w:r>
      <w:r>
        <w:rPr>
          <w:rFonts w:ascii="Century Schoolbook" w:hAnsi="Century Schoolbook"/>
          <w:sz w:val="22"/>
          <w:szCs w:val="22"/>
        </w:rPr>
        <w:t xml:space="preserve">) relatif au contrôle des absences des membres du personnel de l’enseignement de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et des membres du personnel subventionnés de l’enseignement subventionné)</w:t>
      </w:r>
    </w:p>
    <w:p>
      <w:pPr>
        <w:jc w:val="both"/>
        <w:rPr>
          <w:rFonts w:ascii="Century Schoolbook" w:hAnsi="Century Schoolbook"/>
          <w:sz w:val="22"/>
          <w:szCs w:val="22"/>
        </w:rPr>
      </w:pPr>
    </w:p>
    <w:p>
      <w:pPr>
        <w:numPr>
          <w:ilvl w:val="0"/>
          <w:numId w:val="28"/>
        </w:numPr>
        <w:ind w:left="1134" w:hanging="567"/>
        <w:jc w:val="both"/>
        <w:rPr>
          <w:rStyle w:val="StyleCenturySchoolbook12ptGrasDoublesoulignCar"/>
          <w:color w:val="800080"/>
        </w:rPr>
      </w:pPr>
      <w:r>
        <w:rPr>
          <w:rFonts w:ascii="Century Schoolbook" w:hAnsi="Century Schoolbook" w:cs="Arial"/>
          <w:b/>
          <w:color w:val="800080"/>
          <w:sz w:val="24"/>
          <w:szCs w:val="24"/>
          <w:u w:val="double"/>
        </w:rPr>
        <w:t>Absences pour cause de maladie ou d’infirmité, maternité, accident de travail ou survenu sur le chemin du travail</w:t>
      </w:r>
    </w:p>
    <w:p>
      <w:pPr>
        <w:ind w:right="-290"/>
        <w:jc w:val="both"/>
        <w:rPr>
          <w:rFonts w:ascii="Century Schoolbook" w:hAnsi="Century Schoolbook"/>
          <w:sz w:val="22"/>
          <w:szCs w:val="22"/>
          <w:u w:val="single"/>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6"/>
          <w:szCs w:val="26"/>
          <w:u w:val="single"/>
        </w:rPr>
      </w:pPr>
      <w:r>
        <w:rPr>
          <w:rFonts w:ascii="Century Schoolbook" w:hAnsi="Century Schoolbook"/>
          <w:b/>
          <w:sz w:val="26"/>
          <w:szCs w:val="26"/>
        </w:rPr>
        <w:t>A)</w:t>
      </w:r>
      <w:r>
        <w:rPr>
          <w:rFonts w:ascii="Century Schoolbook" w:hAnsi="Century Schoolbook"/>
          <w:b/>
          <w:sz w:val="26"/>
          <w:szCs w:val="26"/>
        </w:rPr>
        <w:tab/>
      </w:r>
      <w:r>
        <w:rPr>
          <w:rFonts w:ascii="Century Schoolbook" w:hAnsi="Century Schoolbook"/>
          <w:b/>
          <w:sz w:val="26"/>
          <w:szCs w:val="26"/>
          <w:u w:val="single"/>
        </w:rPr>
        <w:t>Organisme de contrôle</w:t>
      </w:r>
    </w:p>
    <w:p>
      <w:pPr>
        <w:jc w:val="both"/>
        <w:rPr>
          <w:rFonts w:ascii="Century Schoolbook" w:hAnsi="Century Schoolbook"/>
          <w:sz w:val="22"/>
          <w:szCs w:val="22"/>
        </w:rPr>
      </w:pPr>
    </w:p>
    <w:p>
      <w:pPr>
        <w:jc w:val="both"/>
        <w:rPr>
          <w:sz w:val="26"/>
          <w:szCs w:val="26"/>
        </w:rPr>
      </w:pPr>
      <w:r>
        <w:rPr>
          <w:rFonts w:ascii="Century Schoolbook" w:hAnsi="Century Schoolbook"/>
          <w:sz w:val="22"/>
          <w:szCs w:val="22"/>
        </w:rPr>
        <w:t xml:space="preserve">Circulaire 6688 - Nouvelle dénomination de l'organisme de contrôle de maladie du personnel enseignant et assimilé : CERTIMED - Nouveau certificat médical destiné au personnel enseignant et assimilé : </w:t>
      </w:r>
    </w:p>
    <w:p>
      <w:pPr>
        <w:ind w:left="426"/>
        <w:jc w:val="center"/>
        <w:rPr>
          <w:rFonts w:cs="Arial"/>
          <w:b/>
          <w:sz w:val="26"/>
          <w:szCs w:val="26"/>
          <w:highlight w:val="yellow"/>
          <w:u w:val="single"/>
          <w:lang w:val="fr-BE" w:eastAsia="en-US"/>
        </w:rPr>
      </w:pPr>
      <w:r>
        <w:rPr>
          <w:rFonts w:cs="Arial"/>
          <w:b/>
          <w:sz w:val="26"/>
          <w:szCs w:val="26"/>
          <w:highlight w:val="yellow"/>
          <w:u w:val="single"/>
        </w:rPr>
        <w:t>Depuis le 1</w:t>
      </w:r>
      <w:r>
        <w:rPr>
          <w:rFonts w:cs="Arial"/>
          <w:b/>
          <w:sz w:val="26"/>
          <w:szCs w:val="26"/>
          <w:highlight w:val="yellow"/>
          <w:u w:val="single"/>
          <w:vertAlign w:val="superscript"/>
        </w:rPr>
        <w:t>er</w:t>
      </w:r>
      <w:r>
        <w:rPr>
          <w:rFonts w:cs="Arial"/>
          <w:b/>
          <w:sz w:val="26"/>
          <w:szCs w:val="26"/>
          <w:highlight w:val="yellow"/>
          <w:u w:val="single"/>
        </w:rPr>
        <w:t xml:space="preserve"> juin 2018 Medconsult est devenu Certimed</w:t>
      </w:r>
    </w:p>
    <w:p>
      <w:pPr>
        <w:ind w:left="426"/>
        <w:jc w:val="center"/>
        <w:rPr>
          <w:rFonts w:cs="Arial"/>
          <w:sz w:val="26"/>
          <w:szCs w:val="26"/>
          <w:highlight w:val="yellow"/>
        </w:rPr>
      </w:pPr>
      <w:r>
        <w:rPr>
          <w:rFonts w:cs="Arial"/>
          <w:sz w:val="26"/>
          <w:szCs w:val="26"/>
          <w:highlight w:val="yellow"/>
        </w:rPr>
        <w:t>A l’attention du Médecin coordinateur</w:t>
      </w:r>
    </w:p>
    <w:p>
      <w:pPr>
        <w:ind w:left="426"/>
        <w:jc w:val="center"/>
        <w:rPr>
          <w:rFonts w:cs="Arial"/>
          <w:sz w:val="26"/>
          <w:szCs w:val="26"/>
          <w:highlight w:val="yellow"/>
        </w:rPr>
      </w:pPr>
      <w:r>
        <w:rPr>
          <w:rFonts w:cs="Arial"/>
          <w:sz w:val="26"/>
          <w:szCs w:val="26"/>
          <w:highlight w:val="yellow"/>
        </w:rPr>
        <w:t>Boite postale 10018</w:t>
      </w:r>
    </w:p>
    <w:p>
      <w:pPr>
        <w:ind w:left="426"/>
        <w:jc w:val="center"/>
        <w:rPr>
          <w:rFonts w:cs="Arial"/>
          <w:sz w:val="26"/>
          <w:szCs w:val="26"/>
        </w:rPr>
      </w:pPr>
      <w:r>
        <w:rPr>
          <w:rFonts w:cs="Arial"/>
          <w:sz w:val="26"/>
          <w:szCs w:val="26"/>
          <w:highlight w:val="yellow"/>
        </w:rPr>
        <w:t>1070 Bruxelles</w:t>
      </w:r>
    </w:p>
    <w:p>
      <w:pPr>
        <w:ind w:left="426"/>
        <w:jc w:val="center"/>
        <w:rPr>
          <w:rFonts w:cs="Arial"/>
          <w:sz w:val="26"/>
          <w:szCs w:val="26"/>
        </w:rPr>
      </w:pPr>
      <w:r>
        <w:rPr>
          <w:sz w:val="26"/>
          <w:szCs w:val="26"/>
        </w:rPr>
        <w:sym w:font="Wingdings 2" w:char="F027"/>
      </w:r>
      <w:r>
        <w:rPr>
          <w:rFonts w:cs="Arial"/>
          <w:sz w:val="26"/>
          <w:szCs w:val="26"/>
        </w:rPr>
        <w:t xml:space="preserve"> : 02 542 00 80</w:t>
      </w:r>
    </w:p>
    <w:p>
      <w:pPr>
        <w:ind w:left="426"/>
        <w:jc w:val="center"/>
        <w:rPr>
          <w:rFonts w:cs="Arial"/>
          <w:sz w:val="26"/>
          <w:szCs w:val="26"/>
        </w:rPr>
      </w:pPr>
      <w:r>
        <w:rPr>
          <w:sz w:val="26"/>
          <w:szCs w:val="26"/>
        </w:rPr>
        <w:sym w:font="Wingdings 2" w:char="F036"/>
      </w:r>
      <w:r>
        <w:rPr>
          <w:rFonts w:cs="Arial"/>
          <w:sz w:val="26"/>
          <w:szCs w:val="26"/>
        </w:rPr>
        <w:t xml:space="preserve"> : </w:t>
      </w:r>
      <w:r>
        <w:rPr>
          <w:rFonts w:cs="Arial"/>
          <w:sz w:val="26"/>
          <w:szCs w:val="26"/>
          <w:highlight w:val="yellow"/>
        </w:rPr>
        <w:t>02/227.22.10</w:t>
      </w:r>
    </w:p>
    <w:p>
      <w:pPr>
        <w:ind w:left="426"/>
        <w:jc w:val="center"/>
        <w:rPr>
          <w:rFonts w:cs="Arial"/>
          <w:sz w:val="26"/>
          <w:szCs w:val="26"/>
        </w:rPr>
      </w:pPr>
      <w:r>
        <w:rPr>
          <w:rFonts w:cs="Arial"/>
          <w:sz w:val="26"/>
          <w:szCs w:val="26"/>
        </w:rPr>
        <w:t>N° vert : 0800/93 341</w:t>
      </w:r>
    </w:p>
    <w:p>
      <w:pPr>
        <w:tabs>
          <w:tab w:val="left" w:pos="2160"/>
        </w:tabs>
        <w:ind w:left="426"/>
        <w:rPr>
          <w:sz w:val="22"/>
          <w:szCs w:val="22"/>
        </w:rPr>
      </w:pPr>
    </w:p>
    <w:p>
      <w:pPr>
        <w:pStyle w:val="Titre2"/>
        <w:ind w:left="426"/>
        <w:rPr>
          <w:color w:val="auto"/>
          <w:sz w:val="24"/>
          <w:szCs w:val="24"/>
          <w:lang w:eastAsia="fr-BE"/>
        </w:rPr>
      </w:pPr>
      <w:hyperlink r:id="rId194" w:history="1">
        <w:bookmarkStart w:id="318" w:name="_Toc518648354"/>
        <w:r>
          <w:rPr>
            <w:rStyle w:val="Lienhypertexte"/>
            <w:b w:val="0"/>
            <w:i w:val="0"/>
            <w:color w:val="auto"/>
            <w:sz w:val="24"/>
            <w:szCs w:val="24"/>
            <w:highlight w:val="yellow"/>
          </w:rPr>
          <w:t>Circulaire n° 6688 du 05.06.2018 : Nouvelle dénomination de l'organisme de contrôle de maladie du personnel enseignant et assimilé : CERTIMED - Nouveau certificat médical destiné au personnel enseignant et assimilé</w:t>
        </w:r>
      </w:hyperlink>
      <w:r>
        <w:rPr>
          <w:b w:val="0"/>
          <w:i w:val="0"/>
          <w:color w:val="auto"/>
          <w:sz w:val="24"/>
          <w:szCs w:val="24"/>
        </w:rPr>
        <w:t xml:space="preserve"> où vous pourrez trouver également le nouveau lien pour télécharger les certificats médicaux et le formulaire d’absence d’un jour.</w:t>
      </w:r>
      <w:bookmarkEnd w:id="318"/>
    </w:p>
    <w:p>
      <w:pPr>
        <w:tabs>
          <w:tab w:val="left" w:pos="2160"/>
        </w:tabs>
        <w:jc w:val="both"/>
        <w:rPr>
          <w:rFonts w:ascii="Century Schoolbook" w:hAnsi="Century Schoolbook"/>
          <w:sz w:val="22"/>
          <w:szCs w:val="22"/>
          <w:lang w:val="nl-NL"/>
        </w:rPr>
      </w:pPr>
    </w:p>
    <w:p>
      <w:pPr>
        <w:tabs>
          <w:tab w:val="left" w:pos="2160"/>
        </w:tabs>
        <w:jc w:val="both"/>
        <w:rPr>
          <w:rFonts w:ascii="Century Schoolbook" w:hAnsi="Century Schoolbook"/>
          <w:sz w:val="22"/>
          <w:szCs w:val="22"/>
          <w:lang w:val="nl-NL"/>
        </w:rPr>
      </w:pPr>
    </w:p>
    <w:p>
      <w:pPr>
        <w:ind w:left="426" w:right="56"/>
        <w:rPr>
          <w:sz w:val="24"/>
          <w:szCs w:val="24"/>
          <w:highlight w:val="yellow"/>
          <w:shd w:val="clear" w:color="auto" w:fill="92D050"/>
          <w:lang w:val="fr-BE" w:eastAsia="en-US"/>
        </w:rPr>
      </w:pPr>
      <w:r>
        <w:rPr>
          <w:sz w:val="24"/>
          <w:szCs w:val="24"/>
          <w:highlight w:val="yellow"/>
        </w:rPr>
        <w:t xml:space="preserve">Les modalités pratiques du contrôle des absences sont précisées </w:t>
      </w:r>
      <w:r>
        <w:rPr>
          <w:b/>
          <w:sz w:val="24"/>
          <w:szCs w:val="24"/>
          <w:highlight w:val="yellow"/>
        </w:rPr>
        <w:t xml:space="preserve">notamment </w:t>
      </w:r>
      <w:r>
        <w:rPr>
          <w:sz w:val="24"/>
          <w:szCs w:val="24"/>
          <w:highlight w:val="yellow"/>
        </w:rPr>
        <w:t xml:space="preserve">dans la </w:t>
      </w:r>
      <w:hyperlink r:id="rId195" w:history="1">
        <w:r>
          <w:rPr>
            <w:rStyle w:val="Lienhypertexte"/>
            <w:bCs/>
            <w:sz w:val="24"/>
            <w:szCs w:val="24"/>
            <w:highlight w:val="yellow"/>
          </w:rPr>
          <w:t>Circulaire 4069 du 26.06.2012 : Contrôle des absences pour maladie des membres des personnels de l’Enseignement en Communauté française– Instructions et informations complètes</w:t>
        </w:r>
      </w:hyperlink>
      <w:r>
        <w:rPr>
          <w:bCs/>
          <w:sz w:val="24"/>
          <w:szCs w:val="24"/>
          <w:highlight w:val="yellow"/>
        </w:rPr>
        <w:t xml:space="preserve"> et a</w:t>
      </w:r>
      <w:r>
        <w:rPr>
          <w:sz w:val="24"/>
          <w:szCs w:val="24"/>
          <w:highlight w:val="yellow"/>
        </w:rPr>
        <w:t xml:space="preserve">ux articles 2 à 21 du </w:t>
      </w:r>
      <w:hyperlink r:id="rId196" w:history="1">
        <w:r>
          <w:rPr>
            <w:rStyle w:val="Lienhypertexte"/>
            <w:sz w:val="24"/>
            <w:szCs w:val="24"/>
            <w:highlight w:val="yellow"/>
            <w:lang w:eastAsia="fr-BE"/>
          </w:rPr>
          <w:t>Décret portant des mesures urgentes en matière d'enseignement du 22.12.1994</w:t>
        </w:r>
      </w:hyperlink>
      <w:r>
        <w:rPr>
          <w:sz w:val="24"/>
          <w:szCs w:val="24"/>
          <w:highlight w:val="yellow"/>
          <w:lang w:eastAsia="fr-BE"/>
        </w:rPr>
        <w:t xml:space="preserve"> (M.B. du 18.02.1995).</w:t>
      </w:r>
    </w:p>
    <w:p>
      <w:pPr>
        <w:ind w:left="426" w:right="56"/>
        <w:rPr>
          <w:sz w:val="24"/>
          <w:szCs w:val="24"/>
          <w:highlight w:val="yellow"/>
        </w:rPr>
      </w:pPr>
    </w:p>
    <w:p>
      <w:pPr>
        <w:ind w:left="426" w:right="56"/>
        <w:rPr>
          <w:sz w:val="24"/>
          <w:szCs w:val="24"/>
          <w:highlight w:val="yellow"/>
        </w:rPr>
      </w:pPr>
      <w:r>
        <w:rPr>
          <w:b/>
          <w:sz w:val="24"/>
          <w:szCs w:val="24"/>
          <w:highlight w:val="yellow"/>
        </w:rPr>
        <w:t>Le certificat médical peut être envoyé</w:t>
      </w:r>
      <w:r>
        <w:rPr>
          <w:sz w:val="24"/>
          <w:szCs w:val="24"/>
          <w:highlight w:val="yellow"/>
        </w:rPr>
        <w:t xml:space="preserve"> à l’organisme de contrôle (circulaire n°6688 du 05.06.2018) :</w:t>
      </w:r>
    </w:p>
    <w:p>
      <w:pPr>
        <w:ind w:left="426" w:right="56"/>
        <w:rPr>
          <w:sz w:val="24"/>
          <w:szCs w:val="24"/>
          <w:highlight w:val="yellow"/>
        </w:rPr>
      </w:pPr>
    </w:p>
    <w:p>
      <w:pPr>
        <w:numPr>
          <w:ilvl w:val="0"/>
          <w:numId w:val="165"/>
        </w:numPr>
        <w:tabs>
          <w:tab w:val="num" w:pos="567"/>
        </w:tabs>
        <w:ind w:left="426" w:right="56" w:firstLine="0"/>
        <w:jc w:val="both"/>
        <w:rPr>
          <w:sz w:val="24"/>
          <w:szCs w:val="24"/>
          <w:highlight w:val="yellow"/>
        </w:rPr>
      </w:pPr>
      <w:r>
        <w:rPr>
          <w:sz w:val="24"/>
          <w:szCs w:val="24"/>
          <w:highlight w:val="yellow"/>
        </w:rPr>
        <w:t>par courrier affranchi comme lettre postale (adresse reprise ci-dessus) ;</w:t>
      </w:r>
    </w:p>
    <w:p>
      <w:pPr>
        <w:numPr>
          <w:ilvl w:val="0"/>
          <w:numId w:val="165"/>
        </w:numPr>
        <w:tabs>
          <w:tab w:val="num" w:pos="567"/>
        </w:tabs>
        <w:ind w:left="426" w:right="56" w:firstLine="0"/>
        <w:jc w:val="both"/>
        <w:rPr>
          <w:sz w:val="24"/>
          <w:szCs w:val="24"/>
          <w:highlight w:val="yellow"/>
        </w:rPr>
      </w:pPr>
      <w:r>
        <w:rPr>
          <w:b/>
          <w:sz w:val="24"/>
          <w:szCs w:val="24"/>
          <w:highlight w:val="yellow"/>
        </w:rPr>
        <w:t>par télécopie au numéro 02/227.22.10</w:t>
      </w:r>
      <w:r>
        <w:rPr>
          <w:sz w:val="24"/>
          <w:szCs w:val="24"/>
          <w:highlight w:val="yellow"/>
        </w:rPr>
        <w:t>;</w:t>
      </w:r>
    </w:p>
    <w:p>
      <w:pPr>
        <w:numPr>
          <w:ilvl w:val="0"/>
          <w:numId w:val="165"/>
        </w:numPr>
        <w:ind w:left="567" w:right="56" w:hanging="141"/>
        <w:jc w:val="both"/>
        <w:rPr>
          <w:b/>
          <w:sz w:val="24"/>
          <w:szCs w:val="24"/>
          <w:highlight w:val="yellow"/>
        </w:rPr>
      </w:pPr>
      <w:r>
        <w:rPr>
          <w:b/>
          <w:sz w:val="24"/>
          <w:szCs w:val="24"/>
          <w:highlight w:val="yellow"/>
        </w:rPr>
        <w:t xml:space="preserve">par courrier électronique à l’adresse : </w:t>
      </w:r>
      <w:hyperlink r:id="rId197" w:history="1">
        <w:r>
          <w:rPr>
            <w:rStyle w:val="Lienhypertexte"/>
            <w:b/>
            <w:color w:val="000000"/>
            <w:sz w:val="24"/>
            <w:szCs w:val="24"/>
            <w:highlight w:val="yellow"/>
          </w:rPr>
          <w:t>certificat.fwb@certimed.be</w:t>
        </w:r>
      </w:hyperlink>
      <w:r>
        <w:rPr>
          <w:b/>
          <w:sz w:val="24"/>
          <w:szCs w:val="24"/>
          <w:highlight w:val="yellow"/>
        </w:rPr>
        <w:t xml:space="preserve"> (il s’agit bien dans ce cas d’envoyer une copie scannée du certificat complété et signé par le médecin).</w:t>
      </w:r>
    </w:p>
    <w:p>
      <w:pPr>
        <w:tabs>
          <w:tab w:val="left" w:pos="284"/>
        </w:tabs>
        <w:ind w:right="56"/>
        <w:rPr>
          <w:sz w:val="24"/>
          <w:szCs w:val="24"/>
          <w:highlight w:val="yellow"/>
        </w:rPr>
      </w:pPr>
    </w:p>
    <w:tbl>
      <w:tblPr>
        <w:tblW w:w="10064"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tc>
          <w:tcPr>
            <w:tcW w:w="10064" w:type="dxa"/>
            <w:tcBorders>
              <w:top w:val="single" w:sz="4" w:space="0" w:color="auto"/>
              <w:left w:val="single" w:sz="4" w:space="0" w:color="auto"/>
              <w:bottom w:val="single" w:sz="4" w:space="0" w:color="auto"/>
              <w:right w:val="single" w:sz="4" w:space="0" w:color="auto"/>
            </w:tcBorders>
          </w:tcPr>
          <w:p>
            <w:pPr>
              <w:ind w:left="175" w:right="176"/>
              <w:rPr>
                <w:b/>
                <w:sz w:val="24"/>
                <w:szCs w:val="24"/>
                <w:highlight w:val="yellow"/>
                <w:lang w:val="fr-BE"/>
              </w:rPr>
            </w:pPr>
            <w:r>
              <w:rPr>
                <w:b/>
                <w:sz w:val="24"/>
                <w:szCs w:val="24"/>
                <w:highlight w:val="yellow"/>
              </w:rPr>
              <w:t xml:space="preserve">Le document d’absence d’un jour est à renvoyer obligatoirement à Certimed </w:t>
            </w:r>
            <w:r>
              <w:rPr>
                <w:b/>
                <w:sz w:val="24"/>
                <w:szCs w:val="24"/>
                <w:highlight w:val="yellow"/>
                <w:u w:val="single"/>
              </w:rPr>
              <w:t>et non à l’Administration</w:t>
            </w:r>
            <w:r>
              <w:rPr>
                <w:b/>
                <w:sz w:val="24"/>
                <w:szCs w:val="24"/>
                <w:highlight w:val="yellow"/>
              </w:rPr>
              <w:t>.</w:t>
            </w:r>
          </w:p>
          <w:p>
            <w:pPr>
              <w:ind w:right="176"/>
              <w:rPr>
                <w:sz w:val="24"/>
                <w:szCs w:val="24"/>
                <w:highlight w:val="yellow"/>
              </w:rPr>
            </w:pPr>
          </w:p>
          <w:p>
            <w:pPr>
              <w:ind w:left="175" w:right="176"/>
              <w:rPr>
                <w:bCs/>
                <w:sz w:val="24"/>
                <w:szCs w:val="24"/>
                <w:highlight w:val="yellow"/>
              </w:rPr>
            </w:pPr>
            <w:r>
              <w:rPr>
                <w:sz w:val="24"/>
                <w:szCs w:val="24"/>
                <w:highlight w:val="yellow"/>
              </w:rPr>
              <w:t xml:space="preserve">L’attention est attirée sur le vade-mecum qui figure dans la </w:t>
            </w:r>
            <w:hyperlink r:id="rId198" w:history="1">
              <w:r>
                <w:rPr>
                  <w:rStyle w:val="Lienhypertexte"/>
                  <w:bCs/>
                  <w:sz w:val="24"/>
                  <w:szCs w:val="24"/>
                  <w:highlight w:val="yellow"/>
                </w:rPr>
                <w:t>Circulaire 4069 du 26.06.2012 : Contrôle des absences pour maladie des membres des personnels de l’Enseignement en Communauté française– Instructions et informations complètes</w:t>
              </w:r>
            </w:hyperlink>
            <w:r>
              <w:rPr>
                <w:bCs/>
                <w:sz w:val="24"/>
                <w:szCs w:val="24"/>
                <w:highlight w:val="yellow"/>
              </w:rPr>
              <w:t>.</w:t>
            </w:r>
          </w:p>
          <w:p>
            <w:pPr>
              <w:ind w:left="175" w:right="176"/>
              <w:rPr>
                <w:bCs/>
                <w:sz w:val="24"/>
                <w:szCs w:val="24"/>
              </w:rPr>
            </w:pPr>
            <w:r>
              <w:rPr>
                <w:b/>
                <w:bCs/>
                <w:sz w:val="24"/>
                <w:szCs w:val="24"/>
                <w:highlight w:val="yellow"/>
              </w:rPr>
              <w:t>Il serait utile que chaque membre du personnel en reçoive un exemplaire (annexe 32)</w:t>
            </w:r>
            <w:r>
              <w:rPr>
                <w:bCs/>
                <w:sz w:val="24"/>
                <w:szCs w:val="24"/>
                <w:highlight w:val="yellow"/>
              </w:rPr>
              <w:t>.</w:t>
            </w:r>
          </w:p>
          <w:p>
            <w:pPr>
              <w:tabs>
                <w:tab w:val="left" w:pos="284"/>
              </w:tabs>
              <w:ind w:left="426" w:right="56"/>
              <w:rPr>
                <w:sz w:val="24"/>
                <w:szCs w:val="24"/>
              </w:rPr>
            </w:pPr>
          </w:p>
        </w:tc>
      </w:tr>
    </w:tbl>
    <w:p>
      <w:pPr>
        <w:ind w:right="56"/>
        <w:jc w:val="both"/>
        <w:rPr>
          <w:rFonts w:ascii="Century Schoolbook" w:hAnsi="Century Schoolbook"/>
          <w:sz w:val="24"/>
        </w:rPr>
      </w:pPr>
    </w:p>
    <w:p>
      <w:pPr>
        <w:ind w:left="567" w:right="56"/>
        <w:jc w:val="both"/>
        <w:rPr>
          <w:rFonts w:ascii="Century Schoolbook" w:hAnsi="Century Schoolbook"/>
          <w:b/>
          <w:color w:val="FF0000"/>
          <w:sz w:val="22"/>
          <w:szCs w:val="22"/>
          <w:u w:val="single"/>
        </w:rPr>
      </w:pPr>
      <w:r>
        <w:rPr>
          <w:rFonts w:ascii="Century Schoolbook" w:hAnsi="Century Schoolbook"/>
          <w:b/>
          <w:sz w:val="26"/>
          <w:szCs w:val="26"/>
        </w:rPr>
        <w:t>B)</w:t>
      </w:r>
      <w:r>
        <w:rPr>
          <w:rFonts w:ascii="Century Schoolbook" w:hAnsi="Century Schoolbook"/>
          <w:b/>
          <w:sz w:val="26"/>
          <w:szCs w:val="26"/>
        </w:rPr>
        <w:tab/>
      </w:r>
      <w:r>
        <w:rPr>
          <w:rFonts w:ascii="Century Schoolbook" w:hAnsi="Century Schoolbook"/>
          <w:b/>
          <w:sz w:val="26"/>
          <w:szCs w:val="26"/>
          <w:u w:val="single"/>
        </w:rPr>
        <w:t>Document Relevé Individuel Mensuel« RIM »</w:t>
      </w:r>
      <w:r>
        <w:rPr>
          <w:rFonts w:ascii="Century Schoolbook" w:hAnsi="Century Schoolbook"/>
          <w:b/>
          <w:sz w:val="26"/>
          <w:szCs w:val="26"/>
        </w:rPr>
        <w:t xml:space="preserve"> </w:t>
      </w:r>
      <w:r>
        <w:rPr>
          <w:rFonts w:ascii="Century Schoolbook" w:hAnsi="Century Schoolbook"/>
          <w:sz w:val="26"/>
          <w:szCs w:val="26"/>
        </w:rPr>
        <w:t>(</w:t>
      </w:r>
      <w:r>
        <w:rPr>
          <w:rFonts w:ascii="Century Schoolbook" w:hAnsi="Century Schoolbook"/>
          <w:sz w:val="22"/>
          <w:szCs w:val="22"/>
        </w:rPr>
        <w:t xml:space="preserve">annexe 39 et 39 bis) </w:t>
      </w:r>
      <w:r>
        <w:rPr>
          <w:rFonts w:ascii="Century Schoolbook" w:hAnsi="Century Schoolbook"/>
          <w:sz w:val="22"/>
          <w:szCs w:val="22"/>
        </w:rPr>
        <w:sym w:font="Wingdings" w:char="F0E8"/>
      </w:r>
      <w:r>
        <w:rPr>
          <w:rFonts w:ascii="Century Schoolbook" w:hAnsi="Century Schoolbook"/>
          <w:sz w:val="22"/>
          <w:szCs w:val="22"/>
        </w:rPr>
        <w:t xml:space="preserve"> </w:t>
      </w:r>
      <w:r>
        <w:rPr>
          <w:rFonts w:ascii="Century Schoolbook" w:hAnsi="Century Schoolbook"/>
          <w:b/>
          <w:color w:val="FF0000"/>
          <w:sz w:val="22"/>
          <w:szCs w:val="22"/>
          <w:u w:val="single"/>
        </w:rPr>
        <w:t>Remplacement du document PromS 13</w:t>
      </w:r>
    </w:p>
    <w:p>
      <w:pPr>
        <w:tabs>
          <w:tab w:val="left" w:pos="720"/>
          <w:tab w:val="left" w:pos="2160"/>
        </w:tabs>
        <w:jc w:val="both"/>
        <w:rPr>
          <w:rFonts w:ascii="Century Schoolbook" w:hAnsi="Century Schoolbook"/>
          <w:sz w:val="22"/>
          <w:szCs w:val="22"/>
        </w:rPr>
      </w:pPr>
    </w:p>
    <w:p>
      <w:pPr>
        <w:pStyle w:val="Retraitcorpsdetexte3"/>
        <w:pBdr>
          <w:top w:val="single" w:sz="18" w:space="1" w:color="0000FF"/>
          <w:left w:val="single" w:sz="18" w:space="4" w:color="0000FF"/>
          <w:bottom w:val="single" w:sz="18" w:space="1" w:color="0000FF"/>
          <w:right w:val="single" w:sz="18" w:space="4" w:color="0000FF"/>
        </w:pBdr>
        <w:spacing w:after="0"/>
        <w:ind w:left="0"/>
        <w:jc w:val="both"/>
        <w:rPr>
          <w:rFonts w:ascii="Century Schoolbook" w:hAnsi="Century Schoolbook"/>
          <w:b/>
          <w:color w:val="FF0000"/>
          <w:sz w:val="28"/>
          <w:szCs w:val="28"/>
        </w:rPr>
      </w:pPr>
      <w:r>
        <w:rPr>
          <w:rFonts w:ascii="Century Schoolbook" w:hAnsi="Century Schoolbook"/>
          <w:b/>
          <w:color w:val="FF0000"/>
          <w:sz w:val="28"/>
          <w:szCs w:val="28"/>
        </w:rPr>
        <w:t>Rappel : à partir de l’année scolaire 2016-2017, et en vue d’harmoniser les documents pour l’ensemble des niveaux d’enseignement, le PromS 13 est remplacé par le document « RIM » déjà utilisé dans l’enseignement de Plein Exercice.</w:t>
      </w:r>
    </w:p>
    <w:p>
      <w:pPr>
        <w:tabs>
          <w:tab w:val="left" w:pos="720"/>
          <w:tab w:val="left" w:pos="2160"/>
        </w:tabs>
        <w:jc w:val="both"/>
        <w:rPr>
          <w:rFonts w:ascii="Century Schoolbook" w:hAnsi="Century Schoolbook"/>
          <w:sz w:val="24"/>
        </w:rPr>
      </w:pPr>
    </w:p>
    <w:p>
      <w:pPr>
        <w:tabs>
          <w:tab w:val="left" w:pos="720"/>
          <w:tab w:val="left" w:pos="2160"/>
        </w:tabs>
        <w:jc w:val="both"/>
        <w:rPr>
          <w:rFonts w:ascii="Century Schoolbook" w:hAnsi="Century Schoolbook"/>
          <w:sz w:val="24"/>
        </w:rPr>
      </w:pPr>
      <w:r>
        <w:rPr>
          <w:rFonts w:ascii="Century Schoolbook" w:hAnsi="Century Schoolbook"/>
          <w:sz w:val="24"/>
        </w:rPr>
        <w:t>Chaque mois, le Pouvoir organisateur doit faire parvenir pour chacun des membres du personnel qu’il occupe, qu'il soit temporaire ou définitif, un "relevé individuel mensuel" (R.I.M.) des absences pour cause de maladie ou d'infirmité, maternité ou d'accidents de travail à la Direction déconcentrée dont relève l’établissement. Il va de soi que le R.I.M. ne doit être envoyé que pour les membres du personnel absents au cours du mois écoulé pour maladie, infirmité, maternité ou accident de travail.</w:t>
      </w:r>
    </w:p>
    <w:p>
      <w:pPr>
        <w:tabs>
          <w:tab w:val="left" w:pos="720"/>
          <w:tab w:val="left" w:pos="2160"/>
        </w:tabs>
        <w:jc w:val="both"/>
        <w:rPr>
          <w:rFonts w:ascii="Century Schoolbook" w:hAnsi="Century Schoolbook"/>
          <w:sz w:val="24"/>
        </w:rPr>
      </w:pPr>
    </w:p>
    <w:p>
      <w:pPr>
        <w:tabs>
          <w:tab w:val="left" w:pos="720"/>
          <w:tab w:val="left" w:pos="2160"/>
        </w:tabs>
        <w:jc w:val="both"/>
        <w:rPr>
          <w:rFonts w:ascii="Century Schoolbook" w:hAnsi="Century Schoolbook"/>
          <w:sz w:val="24"/>
        </w:rPr>
      </w:pPr>
      <w:r>
        <w:rPr>
          <w:rFonts w:ascii="Century Schoolbook" w:hAnsi="Century Schoolbook"/>
          <w:sz w:val="24"/>
        </w:rPr>
        <w:t>La mention "R.I.M. Temporaires" ou " R.I.M. Définitifs" sera apposée sur le coin supérieur gauche de l'enveloppe.</w:t>
      </w:r>
    </w:p>
    <w:p>
      <w:pPr>
        <w:tabs>
          <w:tab w:val="left" w:pos="720"/>
          <w:tab w:val="left" w:pos="2160"/>
        </w:tabs>
        <w:jc w:val="both"/>
        <w:rPr>
          <w:rFonts w:ascii="Arial" w:hAnsi="Arial"/>
          <w:sz w:val="24"/>
        </w:rPr>
      </w:pPr>
    </w:p>
    <w:p>
      <w:pPr>
        <w:tabs>
          <w:tab w:val="left" w:pos="1170"/>
        </w:tabs>
        <w:ind w:right="56"/>
        <w:jc w:val="both"/>
        <w:rPr>
          <w:rFonts w:ascii="Century Schoolbook" w:hAnsi="Century Schoolbook"/>
          <w:b/>
          <w:sz w:val="24"/>
        </w:rPr>
      </w:pPr>
      <w:r>
        <w:rPr>
          <w:rFonts w:ascii="Century Schoolbook" w:hAnsi="Century Schoolbook"/>
          <w:b/>
          <w:sz w:val="24"/>
        </w:rPr>
        <w:t>Les relevés individuels mensuels des absences du personnel seront transmis aux services de fixation et liquidation de subventions-traitements dont dépend votre établissement au plus tard le 10</w:t>
      </w:r>
      <w:r>
        <w:rPr>
          <w:rFonts w:ascii="Century Schoolbook" w:hAnsi="Century Schoolbook"/>
          <w:b/>
          <w:sz w:val="24"/>
          <w:vertAlign w:val="superscript"/>
        </w:rPr>
        <w:t>ème</w:t>
      </w:r>
      <w:r>
        <w:rPr>
          <w:rFonts w:ascii="Century Schoolbook" w:hAnsi="Century Schoolbook"/>
          <w:b/>
          <w:sz w:val="24"/>
        </w:rPr>
        <w:t xml:space="preserve"> jour ouvrable du mois suivant. </w:t>
      </w:r>
    </w:p>
    <w:p>
      <w:pPr>
        <w:jc w:val="both"/>
        <w:rPr>
          <w:rFonts w:ascii="Century Schoolbook" w:hAnsi="Century Schoolbook"/>
          <w:sz w:val="24"/>
        </w:rPr>
      </w:pPr>
    </w:p>
    <w:p>
      <w:pPr>
        <w:jc w:val="both"/>
        <w:rPr>
          <w:rFonts w:ascii="Century Schoolbook" w:hAnsi="Century Schoolbook"/>
          <w:sz w:val="24"/>
        </w:rPr>
      </w:pPr>
      <w:r>
        <w:rPr>
          <w:rFonts w:ascii="Century Schoolbook" w:hAnsi="Century Schoolbook"/>
          <w:sz w:val="24"/>
        </w:rPr>
        <w:t>Ces relevés doivent être établis conformément aux modèles repris en annexe 40 pour les membres du personnel définitifs et en annexe 39 pour les membres du personnel temporaires.</w:t>
      </w:r>
    </w:p>
    <w:p>
      <w:pPr>
        <w:jc w:val="both"/>
        <w:rPr>
          <w:rFonts w:ascii="Arial" w:hAnsi="Arial"/>
          <w:sz w:val="24"/>
        </w:rPr>
      </w:pPr>
    </w:p>
    <w:p>
      <w:pPr>
        <w:jc w:val="both"/>
        <w:rPr>
          <w:rFonts w:ascii="Century Schoolbook" w:hAnsi="Century Schoolbook"/>
          <w:sz w:val="24"/>
        </w:rPr>
      </w:pPr>
      <w:r>
        <w:rPr>
          <w:rFonts w:ascii="Century Schoolbook" w:hAnsi="Century Schoolbook"/>
          <w:sz w:val="24"/>
        </w:rPr>
        <w:t>Il convient de préciser sur chacun de ces relevés :</w:t>
      </w:r>
    </w:p>
    <w:p>
      <w:pPr>
        <w:jc w:val="both"/>
        <w:rPr>
          <w:rFonts w:ascii="Century Schoolbook" w:hAnsi="Century Schoolbook"/>
          <w:sz w:val="24"/>
        </w:rPr>
      </w:pPr>
    </w:p>
    <w:p>
      <w:pPr>
        <w:numPr>
          <w:ilvl w:val="0"/>
          <w:numId w:val="101"/>
        </w:numPr>
        <w:jc w:val="both"/>
        <w:rPr>
          <w:rFonts w:ascii="Century Schoolbook" w:hAnsi="Century Schoolbook"/>
          <w:sz w:val="24"/>
        </w:rPr>
      </w:pPr>
      <w:r>
        <w:rPr>
          <w:rFonts w:ascii="Century Schoolbook" w:hAnsi="Century Schoolbook"/>
          <w:sz w:val="24"/>
        </w:rPr>
        <w:t>le nom du membre du personnel, son numéro de matricule ainsi que sa (ou  ses) fonction(s) ;</w:t>
      </w:r>
    </w:p>
    <w:p>
      <w:pPr>
        <w:jc w:val="both"/>
        <w:rPr>
          <w:rFonts w:ascii="Century Schoolbook" w:hAnsi="Century Schoolbook"/>
          <w:sz w:val="24"/>
        </w:rPr>
      </w:pPr>
    </w:p>
    <w:p>
      <w:pPr>
        <w:numPr>
          <w:ilvl w:val="0"/>
          <w:numId w:val="101"/>
        </w:numPr>
        <w:ind w:right="56"/>
        <w:jc w:val="both"/>
        <w:rPr>
          <w:rFonts w:ascii="Century Schoolbook" w:hAnsi="Century Schoolbook"/>
          <w:sz w:val="24"/>
        </w:rPr>
      </w:pPr>
      <w:r>
        <w:rPr>
          <w:rFonts w:ascii="Century Schoolbook" w:hAnsi="Century Schoolbook"/>
          <w:sz w:val="24"/>
        </w:rPr>
        <w:t>dénomination complète de l'établissement, son numéro de matricule et l’adresse complète ;</w:t>
      </w:r>
    </w:p>
    <w:p>
      <w:pPr>
        <w:ind w:right="56"/>
        <w:jc w:val="both"/>
        <w:rPr>
          <w:rFonts w:ascii="Century Schoolbook" w:hAnsi="Century Schoolbook"/>
          <w:sz w:val="24"/>
        </w:rPr>
      </w:pPr>
    </w:p>
    <w:p>
      <w:pPr>
        <w:numPr>
          <w:ilvl w:val="0"/>
          <w:numId w:val="101"/>
        </w:numPr>
        <w:ind w:right="-568"/>
        <w:jc w:val="both"/>
        <w:rPr>
          <w:rFonts w:ascii="Century Schoolbook" w:hAnsi="Century Schoolbook"/>
          <w:sz w:val="24"/>
        </w:rPr>
      </w:pPr>
      <w:r>
        <w:rPr>
          <w:rFonts w:ascii="Century Schoolbook" w:hAnsi="Century Schoolbook"/>
          <w:sz w:val="24"/>
        </w:rPr>
        <w:t xml:space="preserve">la période réelle de l'absence ; </w:t>
      </w:r>
    </w:p>
    <w:p>
      <w:pPr>
        <w:ind w:right="-568"/>
        <w:jc w:val="both"/>
        <w:rPr>
          <w:rFonts w:ascii="Century Schoolbook" w:hAnsi="Century Schoolbook"/>
          <w:sz w:val="24"/>
        </w:rPr>
      </w:pPr>
    </w:p>
    <w:p>
      <w:pPr>
        <w:numPr>
          <w:ilvl w:val="0"/>
          <w:numId w:val="101"/>
        </w:numPr>
        <w:ind w:right="56"/>
        <w:jc w:val="both"/>
        <w:rPr>
          <w:rFonts w:ascii="Century Schoolbook" w:hAnsi="Century Schoolbook"/>
          <w:sz w:val="24"/>
        </w:rPr>
      </w:pPr>
      <w:r>
        <w:rPr>
          <w:rFonts w:ascii="Century Schoolbook" w:hAnsi="Century Schoolbook"/>
          <w:sz w:val="24"/>
        </w:rPr>
        <w:t>s'il s'agit d'un congé de maternité, la date présumée de l'accouchement (la date de l'événement sera communiquée sur un relevé ultérieur).</w:t>
      </w:r>
    </w:p>
    <w:p>
      <w:pPr>
        <w:ind w:left="993" w:right="56"/>
        <w:jc w:val="both"/>
        <w:rPr>
          <w:rFonts w:ascii="Century Schoolbook" w:hAnsi="Century Schoolbook"/>
          <w:sz w:val="24"/>
        </w:rPr>
      </w:pPr>
      <w:r>
        <w:rPr>
          <w:rFonts w:ascii="Century Schoolbook" w:hAnsi="Century Schoolbook"/>
          <w:sz w:val="24"/>
        </w:rPr>
        <w:t>Ce relevé sera accompagné d'un extrait sur papier libre de l'acte de naissance de l'enfant;</w:t>
      </w:r>
    </w:p>
    <w:p>
      <w:pPr>
        <w:ind w:right="-568" w:firstLine="283"/>
        <w:jc w:val="both"/>
        <w:rPr>
          <w:rFonts w:ascii="Century Schoolbook" w:hAnsi="Century Schoolbook"/>
          <w:sz w:val="24"/>
        </w:rPr>
      </w:pPr>
      <w:r>
        <w:rPr>
          <w:rFonts w:ascii="Century Schoolbook" w:hAnsi="Century Schoolbook"/>
          <w:sz w:val="24"/>
        </w:rPr>
        <w:t xml:space="preserve"> </w:t>
      </w:r>
    </w:p>
    <w:p>
      <w:pPr>
        <w:ind w:left="284"/>
        <w:jc w:val="both"/>
        <w:rPr>
          <w:rFonts w:ascii="Century Schoolbook" w:hAnsi="Century Schoolbook"/>
          <w:sz w:val="26"/>
          <w:szCs w:val="26"/>
        </w:rPr>
      </w:pPr>
      <w:r>
        <w:rPr>
          <w:rFonts w:ascii="Century Schoolbook" w:hAnsi="Century Schoolbook"/>
          <w:b/>
          <w:sz w:val="26"/>
          <w:szCs w:val="26"/>
          <w:u w:val="single"/>
        </w:rPr>
        <w:t>Cas spécifique d’une absence d’un temporaire au-delà de la date de désignation</w:t>
      </w:r>
    </w:p>
    <w:p>
      <w:pPr>
        <w:ind w:right="-568" w:firstLine="283"/>
        <w:jc w:val="both"/>
        <w:rPr>
          <w:rFonts w:ascii="Century Schoolbook" w:hAnsi="Century Schoolbook"/>
          <w:sz w:val="24"/>
        </w:rPr>
      </w:pPr>
    </w:p>
    <w:p>
      <w:pPr>
        <w:ind w:right="-568" w:firstLine="283"/>
        <w:jc w:val="both"/>
        <w:rPr>
          <w:rFonts w:ascii="Century Schoolbook" w:hAnsi="Century Schoolbook"/>
          <w:sz w:val="24"/>
        </w:rPr>
      </w:pPr>
    </w:p>
    <w:p>
      <w:pPr>
        <w:pStyle w:val="Retraitcorpsdetexte"/>
        <w:spacing w:after="0"/>
        <w:ind w:left="284"/>
        <w:jc w:val="both"/>
        <w:rPr>
          <w:rFonts w:ascii="Century Schoolbook" w:hAnsi="Century Schoolbook"/>
          <w:sz w:val="24"/>
          <w:szCs w:val="24"/>
        </w:rPr>
      </w:pPr>
      <w:r>
        <w:rPr>
          <w:rFonts w:ascii="Century Schoolbook" w:hAnsi="Century Schoolbook"/>
          <w:sz w:val="24"/>
          <w:szCs w:val="24"/>
        </w:rPr>
        <w:t xml:space="preserve">Le membre du personnel engagé à titre temporaire, en incapacité de travail en raison d’un accident de travail ou survenu sur le chemin du travail, sera avisé au terme de son engagement par le mandataire du Pouvoir organisateur des dispositions </w:t>
      </w:r>
      <w:r>
        <w:rPr>
          <w:rFonts w:ascii="Century Schoolbook" w:hAnsi="Century Schoolbook"/>
          <w:sz w:val="24"/>
          <w:szCs w:val="24"/>
          <w:u w:val="single"/>
        </w:rPr>
        <w:t>l’invitant</w:t>
      </w:r>
      <w:r>
        <w:rPr>
          <w:rFonts w:ascii="Century Schoolbook" w:hAnsi="Century Schoolbook"/>
          <w:sz w:val="24"/>
          <w:szCs w:val="24"/>
        </w:rPr>
        <w:t xml:space="preserve">, dans le cas où il n’obtiendrait pas un nouvel engagement à titre temporaire </w:t>
      </w:r>
      <w:r>
        <w:rPr>
          <w:rFonts w:ascii="Century Schoolbook" w:hAnsi="Century Schoolbook"/>
          <w:sz w:val="24"/>
          <w:szCs w:val="24"/>
          <w:u w:val="single"/>
        </w:rPr>
        <w:t xml:space="preserve">et </w:t>
      </w:r>
      <w:r>
        <w:rPr>
          <w:rFonts w:ascii="Century Schoolbook" w:hAnsi="Century Schoolbook"/>
          <w:sz w:val="24"/>
          <w:szCs w:val="24"/>
        </w:rPr>
        <w:t xml:space="preserve">qu’il serait toujours dans l’incapacité de travailler, </w:t>
      </w:r>
      <w:r>
        <w:rPr>
          <w:rFonts w:ascii="Century Schoolbook" w:hAnsi="Century Schoolbook"/>
          <w:sz w:val="24"/>
          <w:szCs w:val="24"/>
          <w:u w:val="single"/>
        </w:rPr>
        <w:t>à transmettre</w:t>
      </w:r>
      <w:r>
        <w:rPr>
          <w:rFonts w:ascii="Century Schoolbook" w:hAnsi="Century Schoolbook"/>
          <w:sz w:val="24"/>
          <w:szCs w:val="24"/>
        </w:rPr>
        <w:t> :</w:t>
      </w:r>
    </w:p>
    <w:p>
      <w:pPr>
        <w:pStyle w:val="Retraitcorpsdetexte"/>
        <w:spacing w:after="0"/>
        <w:ind w:left="0"/>
        <w:jc w:val="both"/>
        <w:rPr>
          <w:rFonts w:ascii="Century Schoolbook" w:hAnsi="Century Schoolbook"/>
          <w:sz w:val="24"/>
          <w:szCs w:val="24"/>
        </w:rPr>
      </w:pPr>
    </w:p>
    <w:p>
      <w:pPr>
        <w:numPr>
          <w:ilvl w:val="0"/>
          <w:numId w:val="99"/>
        </w:numPr>
        <w:tabs>
          <w:tab w:val="clear" w:pos="360"/>
          <w:tab w:val="left" w:pos="709"/>
          <w:tab w:val="left" w:pos="993"/>
        </w:tabs>
        <w:ind w:left="709" w:firstLine="0"/>
        <w:jc w:val="both"/>
        <w:rPr>
          <w:rFonts w:ascii="Century Schoolbook" w:hAnsi="Century Schoolbook"/>
          <w:sz w:val="24"/>
          <w:szCs w:val="24"/>
        </w:rPr>
      </w:pPr>
      <w:r>
        <w:rPr>
          <w:rFonts w:ascii="Century Schoolbook" w:hAnsi="Century Schoolbook"/>
          <w:sz w:val="24"/>
          <w:szCs w:val="24"/>
        </w:rPr>
        <w:t>un certificat (propre aux accidents de travail et aux accidents survenus sur le chemin du travail) au Centre médical du Service de Santé administratif dont il relève en indiquant, dans la case du service auquel doit être renvoyé le volet B, l’adresse du service F.L.T. dont relève l’établissement scolaire ainsi que le numéro indiqué dans le courrier ;</w:t>
      </w:r>
    </w:p>
    <w:p>
      <w:pPr>
        <w:jc w:val="both"/>
        <w:rPr>
          <w:rFonts w:ascii="Century Schoolbook" w:hAnsi="Century Schoolbook"/>
          <w:sz w:val="24"/>
          <w:szCs w:val="24"/>
        </w:rPr>
      </w:pPr>
    </w:p>
    <w:p>
      <w:pPr>
        <w:numPr>
          <w:ilvl w:val="0"/>
          <w:numId w:val="100"/>
        </w:numPr>
        <w:tabs>
          <w:tab w:val="clear" w:pos="360"/>
          <w:tab w:val="num" w:pos="284"/>
          <w:tab w:val="left" w:pos="993"/>
        </w:tabs>
        <w:ind w:left="709" w:firstLine="0"/>
        <w:jc w:val="both"/>
        <w:rPr>
          <w:rFonts w:ascii="Century Schoolbook" w:hAnsi="Century Schoolbook"/>
          <w:sz w:val="24"/>
          <w:szCs w:val="24"/>
        </w:rPr>
      </w:pPr>
      <w:r>
        <w:rPr>
          <w:rFonts w:ascii="Century Schoolbook" w:hAnsi="Century Schoolbook"/>
          <w:sz w:val="24"/>
          <w:szCs w:val="24"/>
        </w:rPr>
        <w:t>un document avisant ce dernier service de son incapacité de travailler et de la durée de son incapacité.</w:t>
      </w:r>
    </w:p>
    <w:p>
      <w:pPr>
        <w:ind w:left="284"/>
        <w:jc w:val="both"/>
        <w:rPr>
          <w:rFonts w:ascii="Century Schoolbook" w:hAnsi="Century Schoolbook"/>
          <w:sz w:val="24"/>
          <w:szCs w:val="24"/>
        </w:rPr>
      </w:pPr>
    </w:p>
    <w:p>
      <w:pPr>
        <w:ind w:left="284"/>
        <w:jc w:val="both"/>
        <w:rPr>
          <w:rFonts w:ascii="Century Schoolbook" w:hAnsi="Century Schoolbook"/>
          <w:sz w:val="24"/>
          <w:szCs w:val="24"/>
        </w:rPr>
      </w:pPr>
      <w:r>
        <w:rPr>
          <w:rFonts w:ascii="Century Schoolbook" w:hAnsi="Century Schoolbook"/>
          <w:sz w:val="24"/>
          <w:szCs w:val="24"/>
        </w:rPr>
        <w:t>En cas de prolongation de son incapacité de travail, le membre du personnel devra en aviser et le Service de Santé administratif et le service F.L.T. précité.</w:t>
      </w:r>
    </w:p>
    <w:p>
      <w:pPr>
        <w:ind w:left="284"/>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t>Ces "expertises médicales", qui ont pour but de signaler à l'Administration qu'elle ne doit pas comptabiliser les absences comme congé de maladie seront jointes aux relevés individuels mensuels.</w:t>
      </w:r>
    </w:p>
    <w:p>
      <w:pPr>
        <w:ind w:right="56"/>
        <w:jc w:val="both"/>
        <w:rPr>
          <w:rFonts w:ascii="Century Schoolbook" w:hAnsi="Century Schoolbook" w:cs="Arial"/>
          <w:color w:val="000000"/>
          <w:sz w:val="24"/>
          <w:szCs w:val="24"/>
        </w:rPr>
      </w:pPr>
    </w:p>
    <w:p>
      <w:pPr>
        <w:autoSpaceDE w:val="0"/>
        <w:autoSpaceDN w:val="0"/>
        <w:adjustRightInd w:val="0"/>
        <w:ind w:left="567" w:hanging="567"/>
        <w:jc w:val="both"/>
        <w:rPr>
          <w:rFonts w:ascii="Century Schoolbook" w:hAnsi="Century Schoolbook" w:cs="Arial"/>
          <w:color w:val="000000"/>
          <w:sz w:val="24"/>
          <w:szCs w:val="24"/>
          <w:u w:val="single"/>
        </w:rPr>
      </w:pPr>
      <w:r>
        <w:rPr>
          <w:rFonts w:ascii="Century Schoolbook" w:hAnsi="Century Schoolbook" w:cs="Arial"/>
          <w:b/>
          <w:color w:val="000000"/>
          <w:sz w:val="24"/>
          <w:szCs w:val="24"/>
        </w:rPr>
        <w:t>C)</w:t>
      </w:r>
      <w:r>
        <w:rPr>
          <w:rFonts w:ascii="Century Schoolbook" w:hAnsi="Century Schoolbook" w:cs="Arial"/>
          <w:b/>
          <w:color w:val="000000"/>
          <w:sz w:val="24"/>
          <w:szCs w:val="24"/>
        </w:rPr>
        <w:tab/>
      </w:r>
      <w:r>
        <w:rPr>
          <w:rFonts w:ascii="Century Schoolbook" w:hAnsi="Century Schoolbook" w:cs="Arial"/>
          <w:b/>
          <w:color w:val="000000"/>
          <w:sz w:val="24"/>
          <w:szCs w:val="24"/>
          <w:u w:val="single"/>
        </w:rPr>
        <w:t>Remarques importantes</w:t>
      </w:r>
      <w:r>
        <w:rPr>
          <w:rFonts w:ascii="Century Schoolbook" w:hAnsi="Century Schoolbook" w:cs="Arial"/>
          <w:color w:val="000000"/>
          <w:sz w:val="24"/>
          <w:szCs w:val="24"/>
        </w:rPr>
        <w:t xml:space="preserve"> :</w:t>
      </w:r>
    </w:p>
    <w:p>
      <w:pPr>
        <w:autoSpaceDE w:val="0"/>
        <w:autoSpaceDN w:val="0"/>
        <w:adjustRightInd w:val="0"/>
        <w:ind w:left="567" w:firstLine="709"/>
        <w:jc w:val="both"/>
        <w:rPr>
          <w:rFonts w:ascii="Century Schoolbook" w:hAnsi="Century Schoolbook" w:cs="Arial"/>
          <w:color w:val="000000"/>
          <w:sz w:val="22"/>
          <w:szCs w:val="22"/>
        </w:rPr>
      </w:pPr>
    </w:p>
    <w:p>
      <w:pPr>
        <w:tabs>
          <w:tab w:val="left" w:pos="567"/>
        </w:tabs>
        <w:autoSpaceDE w:val="0"/>
        <w:autoSpaceDN w:val="0"/>
        <w:adjustRightInd w:val="0"/>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 xml:space="preserve">- </w:t>
      </w:r>
      <w:r>
        <w:rPr>
          <w:rFonts w:ascii="Century Schoolbook" w:hAnsi="Century Schoolbook" w:cs="Arial"/>
          <w:color w:val="000000"/>
          <w:sz w:val="22"/>
          <w:szCs w:val="22"/>
        </w:rPr>
        <w:tab/>
        <w:t>Nonobstant le principe que la mise en disponibilité pour maladie se fait de plein droit, toute mise en disponibilité doit faire l’objet d’un acte du pouvoir organisateur.</w:t>
      </w:r>
    </w:p>
    <w:p>
      <w:pPr>
        <w:autoSpaceDE w:val="0"/>
        <w:autoSpaceDN w:val="0"/>
        <w:adjustRightInd w:val="0"/>
        <w:ind w:left="993" w:firstLine="709"/>
        <w:jc w:val="both"/>
        <w:rPr>
          <w:rFonts w:ascii="Century Schoolbook" w:hAnsi="Century Schoolbook" w:cs="Arial"/>
          <w:color w:val="000000"/>
          <w:sz w:val="22"/>
          <w:szCs w:val="22"/>
        </w:rPr>
      </w:pPr>
    </w:p>
    <w:p>
      <w:pPr>
        <w:autoSpaceDE w:val="0"/>
        <w:autoSpaceDN w:val="0"/>
        <w:adjustRightInd w:val="0"/>
        <w:ind w:left="567"/>
        <w:jc w:val="both"/>
        <w:rPr>
          <w:rFonts w:ascii="Century Schoolbook" w:hAnsi="Century Schoolbook" w:cs="Arial"/>
          <w:color w:val="000000"/>
          <w:sz w:val="22"/>
          <w:szCs w:val="22"/>
        </w:rPr>
      </w:pPr>
      <w:r>
        <w:rPr>
          <w:rFonts w:ascii="Century Schoolbook" w:hAnsi="Century Schoolbook" w:cs="Arial"/>
          <w:color w:val="000000"/>
          <w:sz w:val="22"/>
          <w:szCs w:val="22"/>
        </w:rPr>
        <w:t xml:space="preserve">C’est pourquoi dès que le service compétent de </w:t>
      </w:r>
      <w:smartTag w:uri="urn:schemas-microsoft-com:office:smarttags" w:element="PersonName">
        <w:smartTagPr>
          <w:attr w:name="ProductID" w:val="la Communaut￩"/>
        </w:smartTagPr>
        <w:r>
          <w:rPr>
            <w:rFonts w:ascii="Century Schoolbook" w:hAnsi="Century Schoolbook" w:cs="Arial"/>
            <w:color w:val="000000"/>
            <w:sz w:val="22"/>
            <w:szCs w:val="22"/>
          </w:rPr>
          <w:t>la Communauté</w:t>
        </w:r>
      </w:smartTag>
      <w:r>
        <w:rPr>
          <w:rFonts w:ascii="Century Schoolbook" w:hAnsi="Century Schoolbook" w:cs="Arial"/>
          <w:color w:val="000000"/>
          <w:sz w:val="22"/>
          <w:szCs w:val="22"/>
        </w:rPr>
        <w:t xml:space="preserve"> française constate qu’un membre du personnel a épuisé le nombre de jours de congé de maladie auquel il a droit en application des dispositions du décret du 5 juillet 2000, il en avise le Pouvoir organisateur concerné à qui il appartiendra de prendre un acte établissant la mise en disponibilité pour maladie du personnel concerné.</w:t>
      </w:r>
    </w:p>
    <w:p>
      <w:pPr>
        <w:autoSpaceDE w:val="0"/>
        <w:autoSpaceDN w:val="0"/>
        <w:adjustRightInd w:val="0"/>
        <w:ind w:left="567"/>
        <w:jc w:val="both"/>
        <w:rPr>
          <w:rFonts w:ascii="Century Schoolbook" w:hAnsi="Century Schoolbook" w:cs="Arial"/>
          <w:color w:val="000000"/>
          <w:sz w:val="22"/>
          <w:szCs w:val="22"/>
        </w:rPr>
      </w:pPr>
    </w:p>
    <w:p>
      <w:pPr>
        <w:autoSpaceDE w:val="0"/>
        <w:autoSpaceDN w:val="0"/>
        <w:adjustRightInd w:val="0"/>
        <w:ind w:left="567"/>
        <w:jc w:val="both"/>
        <w:rPr>
          <w:rFonts w:ascii="Century Schoolbook" w:hAnsi="Century Schoolbook" w:cs="Arial"/>
          <w:b/>
          <w:color w:val="000000"/>
          <w:sz w:val="22"/>
          <w:szCs w:val="22"/>
        </w:rPr>
      </w:pPr>
      <w:r>
        <w:rPr>
          <w:rFonts w:ascii="Century Schoolbook" w:hAnsi="Century Schoolbook" w:cs="Arial"/>
          <w:b/>
          <w:color w:val="000000"/>
          <w:sz w:val="22"/>
          <w:szCs w:val="22"/>
        </w:rPr>
        <w:t>Il convient également d’envoyer un Prom S12 de reprise de fonction afin que le membre du personnel soit repayé à 100 % le plus rapidement possible</w:t>
      </w:r>
    </w:p>
    <w:p>
      <w:pPr>
        <w:autoSpaceDE w:val="0"/>
        <w:autoSpaceDN w:val="0"/>
        <w:adjustRightInd w:val="0"/>
        <w:jc w:val="both"/>
        <w:rPr>
          <w:rFonts w:ascii="Century Schoolbook" w:hAnsi="Century Schoolbook" w:cs="Arial"/>
          <w:color w:val="000000"/>
          <w:sz w:val="22"/>
          <w:szCs w:val="22"/>
        </w:rPr>
      </w:pPr>
    </w:p>
    <w:p>
      <w:pPr>
        <w:numPr>
          <w:ilvl w:val="0"/>
          <w:numId w:val="84"/>
        </w:numPr>
        <w:tabs>
          <w:tab w:val="clear" w:pos="1778"/>
          <w:tab w:val="num" w:pos="567"/>
        </w:tabs>
        <w:autoSpaceDE w:val="0"/>
        <w:autoSpaceDN w:val="0"/>
        <w:adjustRightInd w:val="0"/>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Un membre du personnel temporaire qui ne dispose plus de jours de congé de maladie subventionnables (en application du décret du 5 juillet 2000, articles 19 à 22) doit s’adresser à sa Mutuelle endéans les 48 heures pour obtenir un revenu de remplacement.</w:t>
      </w:r>
    </w:p>
    <w:p>
      <w:pPr>
        <w:tabs>
          <w:tab w:val="left" w:pos="567"/>
        </w:tabs>
        <w:autoSpaceDE w:val="0"/>
        <w:autoSpaceDN w:val="0"/>
        <w:adjustRightInd w:val="0"/>
        <w:ind w:left="567" w:hanging="283"/>
        <w:jc w:val="both"/>
        <w:rPr>
          <w:rFonts w:ascii="Century Schoolbook" w:hAnsi="Century Schoolbook" w:cs="Arial"/>
          <w:color w:val="000000"/>
          <w:sz w:val="22"/>
          <w:szCs w:val="22"/>
        </w:rPr>
      </w:pPr>
    </w:p>
    <w:p>
      <w:pPr>
        <w:numPr>
          <w:ilvl w:val="0"/>
          <w:numId w:val="84"/>
        </w:numPr>
        <w:tabs>
          <w:tab w:val="clear" w:pos="1778"/>
          <w:tab w:val="num" w:pos="567"/>
        </w:tabs>
        <w:autoSpaceDE w:val="0"/>
        <w:autoSpaceDN w:val="0"/>
        <w:adjustRightInd w:val="0"/>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Afin d’éviter, autant que faire se peut, la liquidation d’une subvention-traitement à une membre du personnel temporaire en congé de maternité (cette subvention traitement indûment liquidée devant en effet faire l’objet d’une récupération ultérieure), il est essentiel de signaler la prise d’effet du congé au service d’enseignement de Promotion Sociale le plus rapidement possible, idéalement par télécopie ou courrier électronique.</w:t>
      </w:r>
    </w:p>
    <w:p>
      <w:pPr>
        <w:autoSpaceDE w:val="0"/>
        <w:autoSpaceDN w:val="0"/>
        <w:adjustRightInd w:val="0"/>
        <w:jc w:val="both"/>
        <w:rPr>
          <w:rFonts w:ascii="Century Schoolbook" w:hAnsi="Century Schoolbook" w:cs="Arial"/>
          <w:color w:val="000000"/>
          <w:sz w:val="22"/>
          <w:szCs w:val="22"/>
        </w:rPr>
      </w:pPr>
    </w:p>
    <w:p>
      <w:pPr>
        <w:autoSpaceDE w:val="0"/>
        <w:autoSpaceDN w:val="0"/>
        <w:adjustRightInd w:val="0"/>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 xml:space="preserve">- </w:t>
      </w:r>
      <w:r>
        <w:rPr>
          <w:rFonts w:ascii="Century Schoolbook" w:hAnsi="Century Schoolbook" w:cs="Arial"/>
          <w:color w:val="000000"/>
          <w:sz w:val="22"/>
          <w:szCs w:val="22"/>
        </w:rPr>
        <w:tab/>
      </w:r>
      <w:r>
        <w:rPr>
          <w:rFonts w:ascii="Century Schoolbook" w:hAnsi="Century Schoolbook" w:cs="Arial"/>
          <w:iCs/>
          <w:color w:val="000000"/>
          <w:sz w:val="22"/>
          <w:szCs w:val="22"/>
        </w:rPr>
        <w:t>Pour les membres du personnel définitifs en disponibilité pour maladie et pour les membres du personnel temporaires qui ne sont plus subventionnés, il y a lieu de reprendre sur le relevé individuel mensuel, la date de la reprise effective de fonction afin de faire rétablir la subvention-traitement le plus tôt possible.</w:t>
      </w:r>
    </w:p>
    <w:p>
      <w:pPr>
        <w:autoSpaceDE w:val="0"/>
        <w:autoSpaceDN w:val="0"/>
        <w:adjustRightInd w:val="0"/>
        <w:ind w:left="993"/>
        <w:jc w:val="both"/>
        <w:rPr>
          <w:rFonts w:ascii="Century Schoolbook" w:hAnsi="Century Schoolbook" w:cs="Arial"/>
          <w:color w:val="000000"/>
          <w:sz w:val="22"/>
          <w:szCs w:val="22"/>
        </w:rPr>
      </w:pPr>
    </w:p>
    <w:p>
      <w:pPr>
        <w:autoSpaceDE w:val="0"/>
        <w:autoSpaceDN w:val="0"/>
        <w:adjustRightInd w:val="0"/>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 xml:space="preserve">- </w:t>
      </w:r>
      <w:r>
        <w:rPr>
          <w:rFonts w:ascii="Century Schoolbook" w:hAnsi="Century Schoolbook" w:cs="Arial"/>
          <w:color w:val="000000"/>
          <w:sz w:val="22"/>
          <w:szCs w:val="22"/>
        </w:rPr>
        <w:tab/>
        <w:t>Ce relevé sera envoyé en un seul exemplaire, une copie sera conservée au siège de l'établissement.</w:t>
      </w:r>
    </w:p>
    <w:p>
      <w:pPr>
        <w:tabs>
          <w:tab w:val="left" w:pos="851"/>
        </w:tabs>
        <w:jc w:val="both"/>
        <w:rPr>
          <w:rFonts w:ascii="Century Schoolbook" w:hAnsi="Century Schoolbook" w:cs="Arial"/>
          <w:color w:val="000000"/>
          <w:sz w:val="22"/>
          <w:szCs w:val="22"/>
        </w:rPr>
      </w:pPr>
    </w:p>
    <w:p>
      <w:pPr>
        <w:ind w:left="567" w:hanging="283"/>
        <w:jc w:val="both"/>
        <w:rPr>
          <w:rFonts w:ascii="Century Schoolbook" w:hAnsi="Century Schoolbook" w:cs="Arial"/>
          <w:b/>
          <w:bCs/>
          <w:color w:val="000000"/>
          <w:sz w:val="22"/>
          <w:szCs w:val="22"/>
        </w:rPr>
      </w:pPr>
      <w:r>
        <w:rPr>
          <w:rFonts w:ascii="Century Schoolbook" w:hAnsi="Century Schoolbook" w:cs="Arial"/>
          <w:color w:val="000000"/>
          <w:sz w:val="22"/>
          <w:szCs w:val="22"/>
        </w:rPr>
        <w:t>- </w:t>
      </w:r>
      <w:r>
        <w:rPr>
          <w:rFonts w:ascii="Century Schoolbook" w:hAnsi="Century Schoolbook" w:cs="Arial"/>
          <w:color w:val="000000"/>
          <w:sz w:val="22"/>
          <w:szCs w:val="22"/>
        </w:rPr>
        <w:tab/>
        <w:t>Les membres du personnel en détachement ou en réaffectation doivent impérativement faire parvenir tous les documents relatifs à leurs absences dans l’établissement où ils exercent leurs prestations et dans l’établissement d’où ils proviennent.</w:t>
      </w:r>
    </w:p>
    <w:p>
      <w:pPr>
        <w:ind w:right="56"/>
        <w:jc w:val="both"/>
        <w:rPr>
          <w:rFonts w:ascii="Century Schoolbook" w:hAnsi="Century Schoolbook"/>
          <w:sz w:val="22"/>
          <w:szCs w:val="22"/>
        </w:rPr>
      </w:pPr>
    </w:p>
    <w:p>
      <w:pPr>
        <w:numPr>
          <w:ilvl w:val="0"/>
          <w:numId w:val="84"/>
        </w:numPr>
        <w:tabs>
          <w:tab w:val="clear" w:pos="1778"/>
          <w:tab w:val="num" w:pos="567"/>
        </w:tabs>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La fin de la mise en disponibilité pour maladie durant les vacances d’été fait l’objet de la circulaire n°4898 du 20/06/2014 concernant la détermination de la fin des disponibilités pour maladie ou infirmité de membres du personnel de l’enseignement (</w:t>
      </w:r>
      <w:hyperlink r:id="rId199" w:history="1">
        <w:r>
          <w:rPr>
            <w:rFonts w:cs="Arial"/>
            <w:color w:val="000000"/>
            <w:sz w:val="22"/>
            <w:szCs w:val="22"/>
          </w:rPr>
          <w:t>http://www.enseignement.be/index.php?page=26823&amp;do_id=5122</w:t>
        </w:r>
      </w:hyperlink>
      <w:r>
        <w:rPr>
          <w:rFonts w:ascii="Century Schoolbook" w:hAnsi="Century Schoolbook" w:cs="Arial"/>
          <w:color w:val="000000"/>
          <w:sz w:val="22"/>
          <w:szCs w:val="22"/>
        </w:rPr>
        <w:t>).</w:t>
      </w:r>
    </w:p>
    <w:p>
      <w:pPr>
        <w:ind w:left="567" w:hanging="283"/>
        <w:jc w:val="both"/>
        <w:rPr>
          <w:rFonts w:ascii="Century Schoolbook" w:hAnsi="Century Schoolbook" w:cs="Arial"/>
          <w:color w:val="000000"/>
          <w:sz w:val="22"/>
          <w:szCs w:val="22"/>
        </w:rPr>
      </w:pPr>
    </w:p>
    <w:p>
      <w:pPr>
        <w:ind w:left="567" w:hanging="283"/>
        <w:jc w:val="both"/>
        <w:rPr>
          <w:rFonts w:ascii="Century Schoolbook" w:hAnsi="Century Schoolbook" w:cs="Arial"/>
          <w:color w:val="000000"/>
          <w:sz w:val="22"/>
          <w:szCs w:val="22"/>
        </w:rPr>
      </w:pPr>
      <w:r>
        <w:rPr>
          <w:rFonts w:ascii="Century Schoolbook" w:hAnsi="Century Schoolbook" w:cs="Arial"/>
          <w:color w:val="000000"/>
          <w:sz w:val="22"/>
          <w:szCs w:val="22"/>
        </w:rPr>
        <w:t>Le formulaire de demande est repris en annexe 52.</w:t>
      </w:r>
    </w:p>
    <w:p>
      <w:pPr>
        <w:ind w:left="567" w:hanging="283"/>
        <w:jc w:val="both"/>
        <w:rPr>
          <w:rFonts w:ascii="Century Schoolbook" w:hAnsi="Century Schoolbook" w:cs="Arial"/>
          <w:color w:val="000000"/>
          <w:sz w:val="22"/>
          <w:szCs w:val="22"/>
        </w:rPr>
      </w:pPr>
    </w:p>
    <w:p>
      <w:pPr>
        <w:ind w:right="56"/>
        <w:jc w:val="both"/>
        <w:rPr>
          <w:rFonts w:ascii="Century Schoolbook" w:hAnsi="Century Schoolbook"/>
          <w:sz w:val="22"/>
          <w:szCs w:val="22"/>
        </w:rPr>
      </w:pPr>
    </w:p>
    <w:p>
      <w:pPr>
        <w:numPr>
          <w:ilvl w:val="0"/>
          <w:numId w:val="28"/>
        </w:numPr>
        <w:ind w:left="1134" w:hanging="567"/>
        <w:jc w:val="both"/>
        <w:rPr>
          <w:rStyle w:val="StyleCenturySchoolbook12ptGrasDoublesoulignCar"/>
          <w:color w:val="800080"/>
        </w:rPr>
      </w:pPr>
      <w:r>
        <w:rPr>
          <w:rFonts w:ascii="Century Schoolbook" w:hAnsi="Century Schoolbook" w:cs="Arial"/>
          <w:b/>
          <w:color w:val="800080"/>
          <w:sz w:val="24"/>
          <w:szCs w:val="24"/>
          <w:u w:val="double"/>
        </w:rPr>
        <w:t>Congés pour prestations réduites pour cause de maladie ou d’infirmité</w:t>
      </w:r>
    </w:p>
    <w:p>
      <w:pPr>
        <w:pStyle w:val="Retraitcorpsdetexte"/>
        <w:spacing w:after="0"/>
        <w:ind w:left="0"/>
        <w:jc w:val="both"/>
        <w:rPr>
          <w:rFonts w:ascii="Century Schoolbook" w:hAnsi="Century Schoolbook"/>
          <w:sz w:val="22"/>
          <w:szCs w:val="22"/>
          <w:u w:val="single"/>
        </w:rPr>
      </w:pPr>
    </w:p>
    <w:p>
      <w:pPr>
        <w:pStyle w:val="Normalcentr"/>
        <w:ind w:left="0"/>
        <w:rPr>
          <w:rFonts w:ascii="Century Schoolbook" w:hAnsi="Century Schoolbook"/>
          <w:sz w:val="22"/>
          <w:szCs w:val="22"/>
        </w:rPr>
      </w:pPr>
      <w:r>
        <w:rPr>
          <w:rFonts w:ascii="Century Schoolbook" w:hAnsi="Century Schoolbook"/>
          <w:sz w:val="22"/>
          <w:szCs w:val="22"/>
        </w:rPr>
        <w:t xml:space="preserve">Le Pouvoir organisateur peut accorder à un membre du personnel l'autorisation de reprendre ses fonctions à mi-temps aux conditions suivantes : </w:t>
      </w:r>
    </w:p>
    <w:p>
      <w:pPr>
        <w:tabs>
          <w:tab w:val="left" w:pos="2160"/>
        </w:tabs>
        <w:jc w:val="both"/>
        <w:rPr>
          <w:rFonts w:ascii="Century Schoolbook" w:hAnsi="Century Schoolbook"/>
          <w:sz w:val="22"/>
          <w:szCs w:val="22"/>
        </w:rPr>
      </w:pPr>
    </w:p>
    <w:p>
      <w:pPr>
        <w:numPr>
          <w:ilvl w:val="0"/>
          <w:numId w:val="42"/>
        </w:numPr>
        <w:tabs>
          <w:tab w:val="left" w:pos="2160"/>
        </w:tabs>
        <w:ind w:left="284" w:hanging="284"/>
        <w:jc w:val="both"/>
        <w:rPr>
          <w:rFonts w:ascii="Century Schoolbook" w:hAnsi="Century Schoolbook"/>
          <w:sz w:val="22"/>
          <w:szCs w:val="22"/>
        </w:rPr>
      </w:pPr>
      <w:r>
        <w:rPr>
          <w:rFonts w:ascii="Century Schoolbook" w:hAnsi="Century Schoolbook"/>
          <w:sz w:val="22"/>
          <w:szCs w:val="22"/>
        </w:rPr>
        <w:t xml:space="preserve">dès que le Pouvoir organisateur a connaissance de l'avis de l'organisme de contrôle </w:t>
      </w:r>
      <w:r>
        <w:rPr>
          <w:rFonts w:ascii="Century Schoolbook" w:hAnsi="Century Schoolbook"/>
          <w:b/>
          <w:sz w:val="22"/>
          <w:szCs w:val="22"/>
        </w:rPr>
        <w:t>(</w:t>
      </w:r>
      <w:r>
        <w:rPr>
          <w:rFonts w:ascii="Century Schoolbook" w:hAnsi="Century Schoolbook"/>
          <w:b/>
          <w:sz w:val="22"/>
          <w:szCs w:val="22"/>
          <w:highlight w:val="yellow"/>
        </w:rPr>
        <w:t>Certimed</w:t>
      </w:r>
      <w:r>
        <w:rPr>
          <w:rFonts w:ascii="Century Schoolbook" w:hAnsi="Century Schoolbook"/>
          <w:b/>
          <w:sz w:val="22"/>
          <w:szCs w:val="22"/>
        </w:rPr>
        <w:t>)</w:t>
      </w:r>
      <w:r>
        <w:rPr>
          <w:rFonts w:ascii="Century Schoolbook" w:hAnsi="Century Schoolbook"/>
          <w:sz w:val="22"/>
          <w:szCs w:val="22"/>
        </w:rPr>
        <w:t xml:space="preserve">  concluant que l'intéressé(e) est apte à reprendre ses fonctions à mi-temps ;</w:t>
      </w:r>
    </w:p>
    <w:p>
      <w:pPr>
        <w:numPr>
          <w:ilvl w:val="0"/>
          <w:numId w:val="42"/>
        </w:numPr>
        <w:tabs>
          <w:tab w:val="left" w:pos="2160"/>
        </w:tabs>
        <w:ind w:left="284" w:right="-2" w:hanging="284"/>
        <w:jc w:val="both"/>
        <w:rPr>
          <w:rFonts w:ascii="Century Schoolbook" w:hAnsi="Century Schoolbook"/>
          <w:sz w:val="22"/>
          <w:szCs w:val="22"/>
        </w:rPr>
      </w:pPr>
      <w:r>
        <w:rPr>
          <w:rFonts w:ascii="Century Schoolbook" w:hAnsi="Century Schoolbook"/>
          <w:sz w:val="22"/>
          <w:szCs w:val="22"/>
        </w:rPr>
        <w:t>le membre du personnel doit être en congé ou en disponibilité pour maladie la veille</w:t>
      </w:r>
      <w:r>
        <w:rPr>
          <w:rStyle w:val="Appelnotedebasdep"/>
          <w:rFonts w:ascii="Century Schoolbook" w:hAnsi="Century Schoolbook"/>
          <w:b/>
          <w:sz w:val="22"/>
          <w:szCs w:val="22"/>
        </w:rPr>
        <w:footnoteReference w:customMarkFollows="1" w:id="30"/>
        <w:t>1</w:t>
      </w:r>
      <w:r>
        <w:rPr>
          <w:rFonts w:ascii="Century Schoolbook" w:hAnsi="Century Schoolbook"/>
          <w:sz w:val="22"/>
          <w:szCs w:val="22"/>
        </w:rPr>
        <w:t xml:space="preserve"> du jour où débute la reprise à mi-temps.</w:t>
      </w:r>
    </w:p>
    <w:p>
      <w:pPr>
        <w:tabs>
          <w:tab w:val="left" w:pos="2160"/>
        </w:tabs>
        <w:ind w:right="-567" w:hanging="1530"/>
        <w:jc w:val="both"/>
        <w:rPr>
          <w:rFonts w:ascii="Century Schoolbook" w:hAnsi="Century Schoolbook"/>
          <w:sz w:val="22"/>
          <w:szCs w:val="22"/>
        </w:rPr>
      </w:pPr>
    </w:p>
    <w:p>
      <w:pPr>
        <w:tabs>
          <w:tab w:val="left" w:pos="2160"/>
        </w:tabs>
        <w:jc w:val="both"/>
        <w:rPr>
          <w:rFonts w:ascii="Century Schoolbook" w:hAnsi="Century Schoolbook"/>
          <w:sz w:val="24"/>
          <w:szCs w:val="24"/>
        </w:rPr>
      </w:pPr>
      <w:r>
        <w:rPr>
          <w:rFonts w:ascii="Century Schoolbook" w:hAnsi="Century Schoolbook"/>
          <w:sz w:val="24"/>
          <w:szCs w:val="24"/>
        </w:rPr>
        <w:t xml:space="preserve">La demande de mi-temps médical doit être introduite au moins </w:t>
      </w:r>
      <w:r>
        <w:rPr>
          <w:rFonts w:ascii="Century Schoolbook" w:hAnsi="Century Schoolbook"/>
          <w:b/>
          <w:bCs/>
          <w:sz w:val="24"/>
          <w:szCs w:val="24"/>
        </w:rPr>
        <w:t>3 jours ouvrables</w:t>
      </w:r>
      <w:r>
        <w:rPr>
          <w:rStyle w:val="Appelnotedebasdep"/>
          <w:rFonts w:ascii="Century Schoolbook" w:hAnsi="Century Schoolbook"/>
          <w:b/>
          <w:bCs/>
          <w:sz w:val="24"/>
          <w:szCs w:val="24"/>
        </w:rPr>
        <w:footnoteReference w:id="31"/>
      </w:r>
      <w:r>
        <w:rPr>
          <w:rFonts w:ascii="Century Schoolbook" w:hAnsi="Century Schoolbook"/>
          <w:b/>
          <w:bCs/>
          <w:sz w:val="24"/>
          <w:szCs w:val="24"/>
        </w:rPr>
        <w:t xml:space="preserve"> </w:t>
      </w:r>
      <w:r>
        <w:rPr>
          <w:rFonts w:ascii="Century Schoolbook" w:hAnsi="Century Schoolbook"/>
          <w:sz w:val="24"/>
          <w:szCs w:val="24"/>
        </w:rPr>
        <w:t>avant la date du début du mi-temps (1</w:t>
      </w:r>
      <w:r>
        <w:rPr>
          <w:rFonts w:ascii="Century Schoolbook" w:hAnsi="Century Schoolbook"/>
          <w:sz w:val="24"/>
          <w:szCs w:val="24"/>
          <w:vertAlign w:val="superscript"/>
        </w:rPr>
        <w:t xml:space="preserve">ère </w:t>
      </w:r>
      <w:r>
        <w:rPr>
          <w:rFonts w:ascii="Century Schoolbook" w:hAnsi="Century Schoolbook"/>
          <w:sz w:val="24"/>
          <w:szCs w:val="24"/>
        </w:rPr>
        <w:t>demande ou en cas de prolongation).</w:t>
      </w:r>
    </w:p>
    <w:p>
      <w:pPr>
        <w:tabs>
          <w:tab w:val="left" w:pos="709"/>
        </w:tabs>
        <w:jc w:val="both"/>
        <w:rPr>
          <w:rFonts w:ascii="Century Schoolbook" w:hAnsi="Century Schoolbook"/>
          <w:sz w:val="22"/>
          <w:szCs w:val="22"/>
        </w:rPr>
      </w:pPr>
    </w:p>
    <w:p>
      <w:pPr>
        <w:tabs>
          <w:tab w:val="left" w:pos="709"/>
        </w:tabs>
        <w:jc w:val="both"/>
        <w:rPr>
          <w:rFonts w:ascii="Century Schoolbook" w:hAnsi="Century Schoolbook"/>
          <w:sz w:val="22"/>
          <w:szCs w:val="22"/>
        </w:rPr>
      </w:pPr>
      <w:r>
        <w:rPr>
          <w:rFonts w:ascii="Century Schoolbook" w:hAnsi="Century Schoolbook"/>
          <w:sz w:val="22"/>
          <w:szCs w:val="22"/>
        </w:rPr>
        <w:t>La reprise à mi-temps débutera le 1</w:t>
      </w:r>
      <w:r>
        <w:rPr>
          <w:rFonts w:ascii="Century Schoolbook" w:hAnsi="Century Schoolbook"/>
          <w:sz w:val="22"/>
          <w:szCs w:val="22"/>
          <w:vertAlign w:val="superscript"/>
        </w:rPr>
        <w:t>er</w:t>
      </w:r>
      <w:r>
        <w:rPr>
          <w:rFonts w:ascii="Century Schoolbook" w:hAnsi="Century Schoolbook"/>
          <w:sz w:val="22"/>
          <w:szCs w:val="22"/>
        </w:rPr>
        <w:t xml:space="preserve"> jour ouvrable qui suit la décision du Pouvoir organisateur. Cette décision doit coïncider avec la décision de l'organisme de contrôle estimant le membre du personnel apte à reprendre ses fonctions à mi-temps.</w:t>
      </w:r>
    </w:p>
    <w:p>
      <w:pPr>
        <w:tabs>
          <w:tab w:val="left" w:pos="709"/>
        </w:tabs>
        <w:jc w:val="both"/>
        <w:rPr>
          <w:rFonts w:ascii="Century Schoolbook" w:hAnsi="Century Schoolbook"/>
          <w:sz w:val="22"/>
          <w:szCs w:val="22"/>
        </w:rPr>
      </w:pPr>
    </w:p>
    <w:p>
      <w:pPr>
        <w:ind w:left="567" w:right="-290" w:hanging="567"/>
        <w:jc w:val="both"/>
        <w:rPr>
          <w:rFonts w:ascii="Century Schoolbook" w:hAnsi="Century Schoolbook"/>
          <w:b/>
          <w:sz w:val="26"/>
          <w:szCs w:val="26"/>
          <w:u w:val="single"/>
        </w:rPr>
      </w:pPr>
      <w:r>
        <w:rPr>
          <w:rFonts w:ascii="Century Schoolbook" w:hAnsi="Century Schoolbook"/>
          <w:b/>
          <w:sz w:val="26"/>
          <w:szCs w:val="26"/>
        </w:rPr>
        <w:t>A)</w:t>
      </w:r>
      <w:r>
        <w:rPr>
          <w:rFonts w:ascii="Century Schoolbook" w:hAnsi="Century Schoolbook"/>
          <w:b/>
          <w:sz w:val="26"/>
          <w:szCs w:val="26"/>
        </w:rPr>
        <w:tab/>
      </w:r>
      <w:r>
        <w:rPr>
          <w:rFonts w:ascii="Century Schoolbook" w:hAnsi="Century Schoolbook"/>
          <w:b/>
          <w:sz w:val="26"/>
          <w:szCs w:val="26"/>
          <w:u w:val="single"/>
        </w:rPr>
        <w:t>Durée de la période des prestations réduites</w:t>
      </w:r>
    </w:p>
    <w:p>
      <w:pPr>
        <w:tabs>
          <w:tab w:val="left" w:pos="709"/>
        </w:tabs>
        <w:jc w:val="both"/>
        <w:rPr>
          <w:rFonts w:ascii="Century Schoolbook" w:hAnsi="Century Schoolbook"/>
          <w:sz w:val="22"/>
          <w:szCs w:val="22"/>
        </w:rPr>
      </w:pPr>
    </w:p>
    <w:p>
      <w:pPr>
        <w:numPr>
          <w:ilvl w:val="2"/>
          <w:numId w:val="24"/>
        </w:numPr>
        <w:tabs>
          <w:tab w:val="clear" w:pos="1980"/>
          <w:tab w:val="left" w:pos="851"/>
        </w:tabs>
        <w:ind w:left="851"/>
        <w:jc w:val="both"/>
        <w:rPr>
          <w:rFonts w:ascii="Century Schoolbook" w:hAnsi="Century Schoolbook"/>
          <w:sz w:val="22"/>
          <w:szCs w:val="22"/>
        </w:rPr>
      </w:pPr>
      <w:r>
        <w:rPr>
          <w:rFonts w:ascii="Century Schoolbook" w:hAnsi="Century Schoolbook"/>
          <w:sz w:val="22"/>
          <w:szCs w:val="22"/>
        </w:rPr>
        <w:t>La durée de ce congé est de 30 jours calendrier (il s'agit à la fois d'un minimum et d'un maximum à ne pas dépasser). Il peut être renouvelé deux fois au maximum.</w:t>
      </w:r>
    </w:p>
    <w:p>
      <w:pPr>
        <w:tabs>
          <w:tab w:val="left" w:pos="851"/>
        </w:tabs>
        <w:ind w:left="851"/>
        <w:jc w:val="both"/>
        <w:rPr>
          <w:rFonts w:ascii="Century Schoolbook" w:hAnsi="Century Schoolbook"/>
          <w:sz w:val="22"/>
          <w:szCs w:val="22"/>
        </w:rPr>
      </w:pPr>
    </w:p>
    <w:p>
      <w:pPr>
        <w:numPr>
          <w:ilvl w:val="2"/>
          <w:numId w:val="24"/>
        </w:numPr>
        <w:tabs>
          <w:tab w:val="clear" w:pos="1980"/>
          <w:tab w:val="left" w:pos="851"/>
        </w:tabs>
        <w:ind w:left="851"/>
        <w:jc w:val="both"/>
        <w:rPr>
          <w:rFonts w:ascii="Century Schoolbook" w:hAnsi="Century Schoolbook"/>
          <w:sz w:val="22"/>
          <w:szCs w:val="22"/>
        </w:rPr>
      </w:pPr>
      <w:r>
        <w:rPr>
          <w:rFonts w:ascii="Century Schoolbook" w:hAnsi="Century Schoolbook"/>
          <w:sz w:val="22"/>
          <w:szCs w:val="22"/>
        </w:rPr>
        <w:t>La durée totale des périodes au cours desquelles le membre du personnel  est autorisé à exercer ses fonctions par demi-prestations ne peut excéder 90 jours calendrier au cours d'une période de 10 ans d'activité de service</w:t>
      </w:r>
    </w:p>
    <w:p>
      <w:pPr>
        <w:ind w:left="66"/>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Ces dispositions ne visent pas les reprises à mi-temps consécutives à un accident de travail qui, elles, sont sans limitation de temps.</w:t>
      </w:r>
    </w:p>
    <w:p>
      <w:pPr>
        <w:pStyle w:val="Retraitcorpsdetexte3"/>
        <w:spacing w:after="0"/>
        <w:jc w:val="both"/>
      </w:pPr>
    </w:p>
    <w:p>
      <w:pPr>
        <w:ind w:left="426"/>
        <w:jc w:val="both"/>
        <w:rPr>
          <w:rFonts w:ascii="Century Schoolbook" w:hAnsi="Century Schoolbook"/>
          <w:color w:val="FF0000"/>
          <w:sz w:val="24"/>
          <w:u w:val="single"/>
        </w:rPr>
      </w:pPr>
    </w:p>
    <w:p>
      <w:pPr>
        <w:ind w:left="426"/>
        <w:jc w:val="both"/>
        <w:rPr>
          <w:rFonts w:ascii="Century Schoolbook" w:hAnsi="Century Schoolbook"/>
          <w:color w:val="FF0000"/>
          <w:sz w:val="24"/>
        </w:rPr>
      </w:pPr>
      <w:r>
        <w:rPr>
          <w:rFonts w:ascii="Century Schoolbook" w:hAnsi="Century Schoolbook"/>
          <w:color w:val="FF0000"/>
          <w:sz w:val="24"/>
          <w:u w:val="single"/>
        </w:rPr>
        <w:t>REMARQUES :</w:t>
      </w:r>
    </w:p>
    <w:p>
      <w:pPr>
        <w:ind w:left="426"/>
        <w:jc w:val="both"/>
        <w:rPr>
          <w:rFonts w:ascii="Century Schoolbook" w:hAnsi="Century Schoolbook"/>
          <w:sz w:val="22"/>
          <w:szCs w:val="22"/>
          <w:u w:val="single"/>
        </w:rPr>
      </w:pPr>
    </w:p>
    <w:p>
      <w:pPr>
        <w:numPr>
          <w:ilvl w:val="0"/>
          <w:numId w:val="121"/>
        </w:numPr>
        <w:ind w:right="56"/>
        <w:jc w:val="both"/>
        <w:rPr>
          <w:rFonts w:ascii="Century Schoolbook" w:hAnsi="Century Schoolbook"/>
          <w:sz w:val="22"/>
          <w:szCs w:val="22"/>
        </w:rPr>
      </w:pPr>
      <w:r>
        <w:rPr>
          <w:rFonts w:ascii="Century Schoolbook" w:hAnsi="Century Schoolbook"/>
          <w:sz w:val="22"/>
          <w:szCs w:val="22"/>
        </w:rPr>
        <w:t>Au cas où la reprise de fonction à mi-temps serait antérieure à l'avis favorable de l'organisme de contrôle, le membre du personnel se trouverait de plein droit en congé pour prestations réduites pour convenances personnelles.</w:t>
      </w:r>
    </w:p>
    <w:p>
      <w:pPr>
        <w:ind w:left="426" w:right="56"/>
        <w:jc w:val="both"/>
        <w:rPr>
          <w:rFonts w:ascii="Century Schoolbook" w:hAnsi="Century Schoolbook"/>
          <w:sz w:val="22"/>
          <w:szCs w:val="22"/>
        </w:rPr>
      </w:pPr>
    </w:p>
    <w:p>
      <w:pPr>
        <w:numPr>
          <w:ilvl w:val="0"/>
          <w:numId w:val="122"/>
        </w:numPr>
        <w:tabs>
          <w:tab w:val="clear" w:pos="1980"/>
          <w:tab w:val="num" w:pos="851"/>
        </w:tabs>
        <w:ind w:left="851" w:right="56" w:hanging="425"/>
        <w:jc w:val="both"/>
        <w:rPr>
          <w:rFonts w:ascii="Century Schoolbook" w:hAnsi="Century Schoolbook"/>
          <w:sz w:val="22"/>
          <w:szCs w:val="22"/>
        </w:rPr>
      </w:pPr>
      <w:r>
        <w:rPr>
          <w:rFonts w:ascii="Century Schoolbook" w:hAnsi="Century Schoolbook"/>
          <w:sz w:val="22"/>
          <w:szCs w:val="22"/>
        </w:rPr>
        <w:t>Pendant la période de reprise de fonction à mi-temps, les périodes d'absence du membre du personnel sont considérées comme congés assimilés à une période d'activité de service et le membre du personnel continue à percevoir sa subvention-traitement complète.</w:t>
      </w:r>
    </w:p>
    <w:p>
      <w:pPr>
        <w:ind w:left="426" w:right="56"/>
        <w:jc w:val="both"/>
        <w:rPr>
          <w:rFonts w:ascii="Century Schoolbook" w:hAnsi="Century Schoolbook"/>
          <w:sz w:val="22"/>
          <w:szCs w:val="22"/>
        </w:rPr>
      </w:pPr>
    </w:p>
    <w:p>
      <w:pPr>
        <w:numPr>
          <w:ilvl w:val="0"/>
          <w:numId w:val="122"/>
        </w:numPr>
        <w:tabs>
          <w:tab w:val="clear" w:pos="1980"/>
          <w:tab w:val="num" w:pos="851"/>
        </w:tabs>
        <w:ind w:left="851" w:right="56" w:hanging="425"/>
        <w:jc w:val="both"/>
        <w:rPr>
          <w:rFonts w:ascii="Century Schoolbook" w:hAnsi="Century Schoolbook"/>
          <w:sz w:val="22"/>
          <w:szCs w:val="22"/>
        </w:rPr>
      </w:pPr>
      <w:r>
        <w:rPr>
          <w:rFonts w:ascii="Century Schoolbook" w:hAnsi="Century Schoolbook"/>
          <w:sz w:val="22"/>
          <w:szCs w:val="22"/>
        </w:rPr>
        <w:t>Les périodes d'absence pour maladie et de vacances scolaires, de détente ou de week-end ne suspendent pas le congé pour prestations réduites pour maladie.</w:t>
      </w:r>
    </w:p>
    <w:p>
      <w:pPr>
        <w:tabs>
          <w:tab w:val="num" w:pos="851"/>
        </w:tabs>
        <w:ind w:left="851" w:right="56" w:hanging="425"/>
        <w:jc w:val="both"/>
        <w:rPr>
          <w:rFonts w:ascii="Century Schoolbook" w:hAnsi="Century Schoolbook"/>
          <w:sz w:val="22"/>
          <w:szCs w:val="22"/>
        </w:rPr>
      </w:pPr>
    </w:p>
    <w:p>
      <w:pPr>
        <w:numPr>
          <w:ilvl w:val="0"/>
          <w:numId w:val="122"/>
        </w:numPr>
        <w:tabs>
          <w:tab w:val="clear" w:pos="1980"/>
          <w:tab w:val="num" w:pos="851"/>
        </w:tabs>
        <w:ind w:left="851" w:right="56" w:hanging="425"/>
        <w:jc w:val="both"/>
        <w:rPr>
          <w:rFonts w:ascii="Century Schoolbook" w:hAnsi="Century Schoolbook"/>
          <w:sz w:val="22"/>
          <w:szCs w:val="22"/>
        </w:rPr>
      </w:pPr>
      <w:r>
        <w:rPr>
          <w:rFonts w:ascii="Century Schoolbook" w:hAnsi="Century Schoolbook"/>
          <w:sz w:val="22"/>
          <w:szCs w:val="22"/>
        </w:rPr>
        <w:t>Si un membre du personnel en fonction de promotion obtient un congé pour prestations réduites pour maladie, il ne pourra être remplacé dans la charge non fournie.</w:t>
      </w:r>
    </w:p>
    <w:p>
      <w:pPr>
        <w:ind w:left="720" w:right="56"/>
        <w:jc w:val="both"/>
        <w:rPr>
          <w:rFonts w:ascii="Century Schoolbook" w:hAnsi="Century Schoolbook"/>
          <w:u w:val="single"/>
        </w:rPr>
      </w:pPr>
    </w:p>
    <w:p>
      <w:pPr>
        <w:ind w:left="720" w:right="56"/>
        <w:jc w:val="both"/>
        <w:rPr>
          <w:rFonts w:ascii="Century Schoolbook" w:hAnsi="Century Schoolbook"/>
          <w:u w:val="single"/>
        </w:rPr>
      </w:pPr>
    </w:p>
    <w:p>
      <w:pPr>
        <w:tabs>
          <w:tab w:val="left" w:pos="709"/>
        </w:tabs>
        <w:jc w:val="both"/>
        <w:rPr>
          <w:rFonts w:ascii="Century Schoolbook" w:hAnsi="Century Schoolbook"/>
          <w:sz w:val="22"/>
          <w:szCs w:val="22"/>
        </w:rPr>
      </w:pPr>
    </w:p>
    <w:p>
      <w:pPr>
        <w:ind w:left="567" w:right="-290" w:hanging="567"/>
        <w:jc w:val="both"/>
        <w:rPr>
          <w:rFonts w:ascii="Century Schoolbook" w:hAnsi="Century Schoolbook"/>
          <w:b/>
          <w:sz w:val="26"/>
          <w:szCs w:val="26"/>
          <w:u w:val="single"/>
        </w:rPr>
      </w:pPr>
      <w:r>
        <w:rPr>
          <w:rFonts w:ascii="Century Schoolbook" w:hAnsi="Century Schoolbook"/>
          <w:b/>
          <w:sz w:val="26"/>
          <w:szCs w:val="26"/>
        </w:rPr>
        <w:t>B)</w:t>
      </w:r>
      <w:r>
        <w:rPr>
          <w:rFonts w:ascii="Century Schoolbook" w:hAnsi="Century Schoolbook"/>
          <w:b/>
          <w:sz w:val="26"/>
          <w:szCs w:val="26"/>
        </w:rPr>
        <w:tab/>
      </w:r>
      <w:r>
        <w:rPr>
          <w:rFonts w:ascii="Century Schoolbook" w:hAnsi="Century Schoolbook"/>
          <w:b/>
          <w:sz w:val="26"/>
          <w:szCs w:val="26"/>
          <w:u w:val="single"/>
        </w:rPr>
        <w:t>Documents à adresser aux services F.L.T.</w:t>
      </w:r>
    </w:p>
    <w:p>
      <w:pPr>
        <w:jc w:val="both"/>
        <w:rPr>
          <w:rFonts w:ascii="Century Schoolbook" w:hAnsi="Century Schoolbook"/>
          <w:sz w:val="22"/>
          <w:szCs w:val="22"/>
          <w:u w:val="single"/>
        </w:rPr>
      </w:pPr>
    </w:p>
    <w:p>
      <w:pPr>
        <w:numPr>
          <w:ilvl w:val="0"/>
          <w:numId w:val="43"/>
        </w:numPr>
        <w:tabs>
          <w:tab w:val="clear" w:pos="1224"/>
          <w:tab w:val="left" w:pos="851"/>
        </w:tabs>
        <w:ind w:left="851" w:hanging="284"/>
        <w:jc w:val="both"/>
        <w:rPr>
          <w:rFonts w:ascii="Century Schoolbook" w:hAnsi="Century Schoolbook"/>
          <w:sz w:val="22"/>
          <w:szCs w:val="22"/>
        </w:rPr>
      </w:pPr>
      <w:r>
        <w:rPr>
          <w:rFonts w:ascii="Century Schoolbook" w:hAnsi="Century Schoolbook"/>
          <w:sz w:val="22"/>
          <w:szCs w:val="22"/>
        </w:rPr>
        <w:t xml:space="preserve">une copie de la décision du Pouvoir organisateur accordant la reprise à mi-temps (CAD – </w:t>
      </w:r>
      <w:r>
        <w:rPr>
          <w:rFonts w:ascii="Century Schoolbook" w:hAnsi="Century Schoolbook"/>
          <w:sz w:val="22"/>
          <w:szCs w:val="22"/>
          <w:highlight w:val="lightGray"/>
        </w:rPr>
        <w:t>annexe 43</w:t>
      </w:r>
      <w:r>
        <w:rPr>
          <w:rFonts w:ascii="Century Schoolbook" w:hAnsi="Century Schoolbook"/>
          <w:sz w:val="22"/>
          <w:szCs w:val="22"/>
        </w:rPr>
        <w:t>) ;</w:t>
      </w:r>
    </w:p>
    <w:p>
      <w:pPr>
        <w:tabs>
          <w:tab w:val="left" w:pos="851"/>
        </w:tabs>
        <w:ind w:left="851" w:hanging="284"/>
        <w:jc w:val="both"/>
        <w:rPr>
          <w:rFonts w:ascii="Century Schoolbook" w:hAnsi="Century Schoolbook"/>
          <w:sz w:val="22"/>
          <w:szCs w:val="22"/>
        </w:rPr>
      </w:pPr>
    </w:p>
    <w:p>
      <w:pPr>
        <w:numPr>
          <w:ilvl w:val="0"/>
          <w:numId w:val="43"/>
        </w:numPr>
        <w:tabs>
          <w:tab w:val="clear" w:pos="1224"/>
          <w:tab w:val="left" w:pos="851"/>
        </w:tabs>
        <w:ind w:left="851" w:hanging="284"/>
        <w:jc w:val="both"/>
        <w:rPr>
          <w:rFonts w:ascii="Century Schoolbook" w:hAnsi="Century Schoolbook"/>
          <w:sz w:val="22"/>
          <w:szCs w:val="22"/>
        </w:rPr>
      </w:pPr>
      <w:r>
        <w:rPr>
          <w:rFonts w:ascii="Century Schoolbook" w:hAnsi="Century Schoolbook"/>
          <w:sz w:val="22"/>
          <w:szCs w:val="22"/>
        </w:rPr>
        <w:t xml:space="preserve">une copie de l’avis médical favorable de </w:t>
      </w:r>
      <w:r>
        <w:rPr>
          <w:rFonts w:ascii="Century Schoolbook" w:hAnsi="Century Schoolbook"/>
          <w:sz w:val="22"/>
          <w:szCs w:val="22"/>
          <w:highlight w:val="yellow"/>
        </w:rPr>
        <w:t>Certimed</w:t>
      </w:r>
      <w:r>
        <w:rPr>
          <w:rFonts w:ascii="Century Schoolbook" w:hAnsi="Century Schoolbook"/>
          <w:sz w:val="22"/>
          <w:szCs w:val="22"/>
        </w:rPr>
        <w:t> ;</w:t>
      </w:r>
    </w:p>
    <w:p>
      <w:pPr>
        <w:tabs>
          <w:tab w:val="left" w:pos="851"/>
        </w:tabs>
        <w:ind w:left="851" w:hanging="284"/>
        <w:jc w:val="both"/>
        <w:rPr>
          <w:rFonts w:ascii="Century Schoolbook" w:hAnsi="Century Schoolbook"/>
          <w:sz w:val="22"/>
          <w:szCs w:val="22"/>
        </w:rPr>
      </w:pPr>
    </w:p>
    <w:p>
      <w:pPr>
        <w:numPr>
          <w:ilvl w:val="0"/>
          <w:numId w:val="43"/>
        </w:numPr>
        <w:tabs>
          <w:tab w:val="clear" w:pos="1224"/>
          <w:tab w:val="left" w:pos="851"/>
        </w:tabs>
        <w:ind w:left="851" w:hanging="284"/>
        <w:jc w:val="both"/>
        <w:rPr>
          <w:rFonts w:ascii="Century Schoolbook" w:hAnsi="Century Schoolbook"/>
          <w:sz w:val="22"/>
          <w:szCs w:val="22"/>
        </w:rPr>
      </w:pPr>
      <w:r>
        <w:rPr>
          <w:rFonts w:ascii="Century Schoolbook" w:hAnsi="Century Schoolbook"/>
          <w:sz w:val="22"/>
          <w:szCs w:val="22"/>
        </w:rPr>
        <w:t>un Prom S12 indiquant la date précise à partir de laquelle débute le mi- temps. Il devra mentionner également le motif du mi-temps ainsi que le code DI 64</w:t>
      </w:r>
    </w:p>
    <w:p>
      <w:pPr>
        <w:numPr>
          <w:ilvl w:val="0"/>
          <w:numId w:val="43"/>
        </w:numPr>
        <w:tabs>
          <w:tab w:val="clear" w:pos="1224"/>
          <w:tab w:val="left" w:pos="851"/>
        </w:tabs>
        <w:ind w:left="851" w:right="-709" w:hanging="284"/>
        <w:jc w:val="both"/>
        <w:rPr>
          <w:rFonts w:ascii="Century Schoolbook" w:hAnsi="Century Schoolbook"/>
          <w:sz w:val="22"/>
          <w:szCs w:val="22"/>
        </w:rPr>
      </w:pPr>
      <w:r>
        <w:rPr>
          <w:rFonts w:ascii="Century Schoolbook" w:hAnsi="Century Schoolbook"/>
          <w:sz w:val="22"/>
          <w:szCs w:val="22"/>
        </w:rPr>
        <w:t>un Prom S12 précisant la date de reprise des fonctions antérieures.</w:t>
      </w:r>
    </w:p>
    <w:p>
      <w:pPr>
        <w:ind w:right="-709"/>
        <w:jc w:val="both"/>
        <w:rPr>
          <w:rFonts w:ascii="Century Schoolbook" w:hAnsi="Century Schoolbook"/>
          <w:sz w:val="22"/>
          <w:szCs w:val="22"/>
        </w:rPr>
      </w:pPr>
    </w:p>
    <w:p>
      <w:pPr>
        <w:pStyle w:val="Titre4"/>
        <w:jc w:val="both"/>
        <w:rPr>
          <w:color w:val="800080"/>
        </w:rPr>
      </w:pPr>
      <w:bookmarkStart w:id="319" w:name="_Toc518648355"/>
      <w:r>
        <w:rPr>
          <w:color w:val="800080"/>
        </w:rPr>
        <w:t>Congé pour prestations réduites bénéficiant aux membres du personnel en disponibilité pour cause de maladie ou d'infirmité à des fins thérapeutiques (Décret du 11/04/2014)</w:t>
      </w:r>
      <w:bookmarkEnd w:id="319"/>
    </w:p>
    <w:p>
      <w:pPr>
        <w:ind w:right="-709"/>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Ce nouveau congé est introduit en 2014 dans l’A.R. du 15/01/1974, pris par application de l’article 160 de l’A.R. du 22/03/1969 fixant le statut des membres du personnel directeur et enseignant, du personnel auxiliaire d’éducation, du personnel paramédical des établissements d’enseignement gardien, primaire, spécial, moyen, technique, artistique et normal de l’Etat, des internats dépendant de ces établissements et des membres du personnel du service d’inspection chargé de la surveillance de ces établissements.</w:t>
      </w:r>
    </w:p>
    <w:p>
      <w:pPr>
        <w:jc w:val="both"/>
        <w:rPr>
          <w:rFonts w:ascii="Century Schoolbook" w:hAnsi="Century Schoolbook"/>
          <w:sz w:val="22"/>
          <w:szCs w:val="22"/>
        </w:rPr>
      </w:pPr>
    </w:p>
    <w:p>
      <w:pPr>
        <w:ind w:right="-2"/>
        <w:jc w:val="both"/>
        <w:rPr>
          <w:rFonts w:ascii="Century Schoolbook" w:hAnsi="Century Schoolbook"/>
          <w:sz w:val="22"/>
          <w:szCs w:val="22"/>
        </w:rPr>
      </w:pPr>
      <w:r>
        <w:rPr>
          <w:rFonts w:ascii="Century Schoolbook" w:hAnsi="Century Schoolbook"/>
          <w:sz w:val="22"/>
          <w:szCs w:val="22"/>
        </w:rPr>
        <w:t>Il fait l’objet d’un point particulier qui est repris dans la circulaire n°6292 du 4 août 2017.</w:t>
      </w:r>
    </w:p>
    <w:p>
      <w:pPr>
        <w:ind w:right="-2"/>
        <w:jc w:val="both"/>
        <w:rPr>
          <w:rFonts w:ascii="Century Schoolbook" w:hAnsi="Century Schoolbook"/>
          <w:sz w:val="22"/>
          <w:szCs w:val="22"/>
          <w:shd w:val="clear" w:color="auto" w:fill="92D050"/>
        </w:rPr>
      </w:pPr>
    </w:p>
    <w:p>
      <w:pPr>
        <w:pStyle w:val="Titre4"/>
        <w:jc w:val="both"/>
        <w:rPr>
          <w:color w:val="800080"/>
        </w:rPr>
      </w:pPr>
      <w:bookmarkStart w:id="320" w:name="_Toc518648356"/>
      <w:r>
        <w:rPr>
          <w:color w:val="800080"/>
        </w:rPr>
        <w:t>Accidents de travail et transmission des documents SSA 1B</w:t>
      </w:r>
      <w:bookmarkEnd w:id="320"/>
    </w:p>
    <w:p>
      <w:pPr>
        <w:pStyle w:val="Retraitcorpsdetexte"/>
        <w:spacing w:after="0"/>
        <w:ind w:left="0"/>
        <w:jc w:val="both"/>
        <w:rPr>
          <w:rFonts w:ascii="Century Schoolbook" w:hAnsi="Century Schoolbook"/>
          <w:sz w:val="22"/>
          <w:szCs w:val="22"/>
          <w:u w:val="single"/>
        </w:rPr>
      </w:pPr>
    </w:p>
    <w:p>
      <w:pPr>
        <w:tabs>
          <w:tab w:val="left" w:pos="284"/>
        </w:tabs>
        <w:ind w:left="284"/>
        <w:jc w:val="both"/>
        <w:rPr>
          <w:rFonts w:ascii="Century Schoolbook" w:hAnsi="Century Schoolbook" w:cs="Arial"/>
          <w:sz w:val="22"/>
          <w:szCs w:val="22"/>
          <w:u w:val="single"/>
        </w:rPr>
      </w:pPr>
      <w:bookmarkStart w:id="321" w:name="_Toc44133697"/>
      <w:r>
        <w:rPr>
          <w:rFonts w:ascii="Century Schoolbook" w:hAnsi="Century Schoolbook" w:cs="Arial"/>
          <w:sz w:val="22"/>
          <w:szCs w:val="22"/>
        </w:rPr>
        <w:t xml:space="preserve">Cette matière fait l’objet de la circulaire n°4746 du 25/02/2014 </w:t>
      </w:r>
      <w:r>
        <w:rPr>
          <w:rFonts w:ascii="Century Schoolbook" w:hAnsi="Century Schoolbook" w:cs="Arial"/>
          <w:sz w:val="22"/>
          <w:szCs w:val="22"/>
          <w:u w:val="single"/>
        </w:rPr>
        <w:t>(</w:t>
      </w:r>
      <w:hyperlink r:id="rId200" w:history="1">
        <w:r>
          <w:rPr>
            <w:rFonts w:ascii="Century Schoolbook" w:hAnsi="Century Schoolbook" w:cs="Arial"/>
            <w:sz w:val="22"/>
            <w:szCs w:val="22"/>
            <w:u w:val="single"/>
          </w:rPr>
          <w:t>http://www.enseignement.be/index.php?page=26823&amp;do_id=4969</w:t>
        </w:r>
      </w:hyperlink>
      <w:r>
        <w:rPr>
          <w:rFonts w:ascii="Century Schoolbook" w:hAnsi="Century Schoolbook" w:cs="Arial"/>
          <w:sz w:val="22"/>
          <w:szCs w:val="22"/>
          <w:u w:val="single"/>
        </w:rPr>
        <w:t>).</w:t>
      </w:r>
    </w:p>
    <w:p>
      <w:pPr>
        <w:jc w:val="both"/>
        <w:rPr>
          <w:rFonts w:ascii="Century Schoolbook" w:hAnsi="Century Schoolbook" w:cs="Arial"/>
          <w:sz w:val="22"/>
          <w:szCs w:val="22"/>
        </w:rPr>
      </w:pP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La déclaration d’accident de travail (modèles A+B+C) doit être adressée (dont éventuellement un original et une copie) à l’adresse suivante :</w:t>
      </w:r>
    </w:p>
    <w:p>
      <w:pPr>
        <w:jc w:val="both"/>
        <w:rPr>
          <w:rFonts w:ascii="Arial" w:hAnsi="Arial" w:cs="Arial"/>
        </w:rPr>
      </w:pPr>
    </w:p>
    <w:p>
      <w:pPr>
        <w:jc w:val="both"/>
        <w:rPr>
          <w:rFonts w:ascii="Arial" w:hAnsi="Arial" w:cs="Arial"/>
        </w:rPr>
      </w:pPr>
    </w:p>
    <w:p>
      <w:pPr>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sz w:val="22"/>
          <w:szCs w:val="22"/>
        </w:rPr>
      </w:pPr>
      <w:r>
        <w:rPr>
          <w:rFonts w:ascii="Century Schoolbook" w:hAnsi="Century Schoolbook"/>
          <w:sz w:val="22"/>
          <w:szCs w:val="22"/>
        </w:rPr>
        <w:t>A.G.E.</w:t>
      </w:r>
    </w:p>
    <w:p>
      <w:pPr>
        <w:jc w:val="center"/>
        <w:rPr>
          <w:rFonts w:ascii="Century Schoolbook" w:hAnsi="Century Schoolbook"/>
          <w:sz w:val="22"/>
          <w:szCs w:val="22"/>
        </w:rPr>
      </w:pPr>
      <w:r>
        <w:rPr>
          <w:rFonts w:ascii="Century Schoolbook" w:hAnsi="Century Schoolbook"/>
          <w:sz w:val="22"/>
          <w:szCs w:val="22"/>
        </w:rPr>
        <w:t>Service Général de Coordination, de Conception et des Relations Sociales</w:t>
      </w:r>
    </w:p>
    <w:p>
      <w:pPr>
        <w:jc w:val="center"/>
        <w:rPr>
          <w:rFonts w:ascii="Century Schoolbook" w:hAnsi="Century Schoolbook"/>
          <w:sz w:val="22"/>
          <w:szCs w:val="22"/>
          <w:lang w:val="fr-BE" w:eastAsia="en-US"/>
        </w:rPr>
      </w:pPr>
      <w:r>
        <w:rPr>
          <w:rFonts w:ascii="Century Schoolbook" w:hAnsi="Century Schoolbook"/>
          <w:sz w:val="22"/>
          <w:szCs w:val="22"/>
          <w:highlight w:val="yellow"/>
        </w:rPr>
        <w:t>Direction des Accidents du travail des Personnels de l’Enseignement</w:t>
      </w:r>
    </w:p>
    <w:p>
      <w:pPr>
        <w:jc w:val="center"/>
        <w:rPr>
          <w:rFonts w:ascii="Century Schoolbook" w:hAnsi="Century Schoolbook"/>
          <w:b/>
          <w:sz w:val="24"/>
          <w:szCs w:val="24"/>
        </w:rPr>
      </w:pPr>
      <w:r>
        <w:rPr>
          <w:rFonts w:ascii="Century Schoolbook" w:hAnsi="Century Schoolbook"/>
          <w:b/>
          <w:sz w:val="24"/>
          <w:szCs w:val="24"/>
        </w:rPr>
        <w:t>A l’attention de Monsieur Bruno LAURENT, Directeur a.i.</w:t>
      </w:r>
    </w:p>
    <w:p>
      <w:pPr>
        <w:jc w:val="center"/>
        <w:rPr>
          <w:rFonts w:ascii="Century Schoolbook" w:hAnsi="Century Schoolbook"/>
          <w:sz w:val="22"/>
          <w:szCs w:val="22"/>
        </w:rPr>
      </w:pPr>
      <w:r>
        <w:rPr>
          <w:rFonts w:ascii="Century Schoolbook" w:hAnsi="Century Schoolbook"/>
          <w:sz w:val="22"/>
          <w:szCs w:val="22"/>
        </w:rPr>
        <w:t>Boulevard Léopold II, 44</w:t>
      </w:r>
    </w:p>
    <w:p>
      <w:pPr>
        <w:jc w:val="center"/>
        <w:rPr>
          <w:rFonts w:ascii="Century Schoolbook" w:hAnsi="Century Schoolbook"/>
          <w:sz w:val="24"/>
          <w:szCs w:val="24"/>
        </w:rPr>
      </w:pPr>
      <w:r>
        <w:rPr>
          <w:rFonts w:ascii="Century Schoolbook" w:hAnsi="Century Schoolbook"/>
          <w:sz w:val="24"/>
          <w:szCs w:val="24"/>
        </w:rPr>
        <w:t>Local 1</w:t>
      </w:r>
      <w:r>
        <w:rPr>
          <w:rFonts w:ascii="Century Schoolbook" w:hAnsi="Century Schoolbook"/>
          <w:sz w:val="24"/>
          <w:szCs w:val="24"/>
          <w:vertAlign w:val="superscript"/>
        </w:rPr>
        <w:t>E</w:t>
      </w:r>
      <w:r>
        <w:rPr>
          <w:rFonts w:ascii="Century Schoolbook" w:hAnsi="Century Schoolbook"/>
          <w:sz w:val="24"/>
          <w:szCs w:val="24"/>
        </w:rPr>
        <w:t>127</w:t>
      </w:r>
    </w:p>
    <w:p>
      <w:pPr>
        <w:jc w:val="center"/>
        <w:rPr>
          <w:rFonts w:ascii="Century Schoolbook" w:hAnsi="Century Schoolbook"/>
          <w:sz w:val="24"/>
          <w:szCs w:val="24"/>
        </w:rPr>
      </w:pPr>
      <w:r>
        <w:rPr>
          <w:rFonts w:ascii="Century Schoolbook" w:hAnsi="Century Schoolbook"/>
          <w:sz w:val="24"/>
          <w:szCs w:val="24"/>
        </w:rPr>
        <w:t>1080  BRUXELLES</w:t>
      </w:r>
    </w:p>
    <w:p>
      <w:pPr>
        <w:jc w:val="center"/>
        <w:rPr>
          <w:rFonts w:ascii="Century Schoolbook" w:hAnsi="Century Schoolbook"/>
          <w:sz w:val="22"/>
          <w:szCs w:val="22"/>
        </w:rPr>
      </w:pPr>
      <w:r>
        <w:rPr>
          <w:rFonts w:ascii="Century Schoolbook" w:hAnsi="Century Schoolbook"/>
          <w:sz w:val="22"/>
          <w:szCs w:val="22"/>
        </w:rPr>
        <w:sym w:font="Wingdings 2" w:char="F027"/>
      </w:r>
      <w:r>
        <w:rPr>
          <w:rFonts w:ascii="Century Schoolbook" w:hAnsi="Century Schoolbook"/>
          <w:sz w:val="22"/>
          <w:szCs w:val="22"/>
        </w:rPr>
        <w:t xml:space="preserve"> : 02/413.23.33</w:t>
      </w:r>
    </w:p>
    <w:p>
      <w:pPr>
        <w:jc w:val="center"/>
        <w:rPr>
          <w:rFonts w:ascii="Century Schoolbook" w:hAnsi="Century Schoolbook"/>
          <w:sz w:val="22"/>
          <w:szCs w:val="22"/>
        </w:rPr>
      </w:pPr>
      <w:r>
        <w:rPr>
          <w:rFonts w:ascii="Century Schoolbook" w:hAnsi="Century Schoolbook"/>
          <w:sz w:val="22"/>
          <w:szCs w:val="22"/>
        </w:rPr>
        <w:sym w:font="Wingdings 2" w:char="F036"/>
      </w:r>
      <w:r>
        <w:rPr>
          <w:rFonts w:ascii="Century Schoolbook" w:hAnsi="Century Schoolbook"/>
          <w:sz w:val="22"/>
          <w:szCs w:val="22"/>
        </w:rPr>
        <w:t>  : 02/413.23.74</w:t>
      </w:r>
    </w:p>
    <w:p>
      <w:pPr>
        <w:jc w:val="center"/>
        <w:rPr>
          <w:rFonts w:ascii="Century Schoolbook" w:hAnsi="Century Schoolbook"/>
          <w:sz w:val="22"/>
          <w:szCs w:val="22"/>
        </w:rPr>
      </w:pPr>
      <w:r>
        <w:rPr>
          <w:rFonts w:ascii="Century Schoolbook" w:hAnsi="Century Schoolbook"/>
          <w:noProof/>
          <w:sz w:val="22"/>
          <w:szCs w:val="22"/>
        </w:rPr>
        <w:drawing>
          <wp:inline distT="0" distB="0" distL="0" distR="0">
            <wp:extent cx="213995" cy="225425"/>
            <wp:effectExtent l="19050" t="0" r="0" b="0"/>
            <wp:docPr id="93"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rPr>
        <w:t xml:space="preserve">: </w:t>
      </w:r>
      <w:hyperlink r:id="rId201" w:history="1">
        <w:r>
          <w:rPr>
            <w:rStyle w:val="Lienhypertexte"/>
            <w:rFonts w:ascii="Century Schoolbook" w:hAnsi="Century Schoolbook"/>
            <w:sz w:val="22"/>
            <w:szCs w:val="22"/>
          </w:rPr>
          <w:t>bruno.laurent@cfwb.be</w:t>
        </w:r>
      </w:hyperlink>
      <w:r>
        <w:rPr>
          <w:rFonts w:ascii="Century Schoolbook" w:hAnsi="Century Schoolbook"/>
          <w:sz w:val="22"/>
          <w:szCs w:val="22"/>
        </w:rPr>
        <w:t xml:space="preserve"> </w:t>
      </w:r>
    </w:p>
    <w:p>
      <w:pPr>
        <w:jc w:val="both"/>
        <w:rPr>
          <w:rFonts w:ascii="Arial" w:hAnsi="Arial" w:cs="Arial"/>
          <w:sz w:val="24"/>
          <w:szCs w:val="24"/>
        </w:rPr>
      </w:pPr>
    </w:p>
    <w:p>
      <w:pPr>
        <w:rPr>
          <w:rFonts w:ascii="Century Schoolbook" w:hAnsi="Century Schoolbook" w:cs="Arial"/>
          <w:color w:val="FF0000"/>
          <w:sz w:val="22"/>
          <w:szCs w:val="22"/>
          <w:u w:val="single"/>
        </w:rPr>
      </w:pPr>
      <w:r>
        <w:rPr>
          <w:rFonts w:ascii="Century Schoolbook" w:hAnsi="Century Schoolbook" w:cs="Arial"/>
          <w:color w:val="FF0000"/>
          <w:sz w:val="22"/>
          <w:szCs w:val="22"/>
          <w:u w:val="single"/>
        </w:rPr>
        <w:br w:type="page"/>
      </w:r>
    </w:p>
    <w:p>
      <w:pPr>
        <w:jc w:val="both"/>
        <w:rPr>
          <w:rFonts w:ascii="Century Schoolbook" w:hAnsi="Century Schoolbook" w:cs="Arial"/>
          <w:color w:val="FF0000"/>
          <w:sz w:val="22"/>
          <w:szCs w:val="22"/>
          <w:u w:val="single"/>
        </w:rPr>
      </w:pPr>
    </w:p>
    <w:p>
      <w:pPr>
        <w:jc w:val="both"/>
        <w:rPr>
          <w:rFonts w:ascii="Century Schoolbook" w:hAnsi="Century Schoolbook" w:cs="Arial"/>
          <w:color w:val="FF0000"/>
          <w:sz w:val="22"/>
          <w:szCs w:val="22"/>
          <w:u w:val="single"/>
        </w:rPr>
      </w:pPr>
    </w:p>
    <w:p>
      <w:pPr>
        <w:jc w:val="both"/>
        <w:rPr>
          <w:rFonts w:ascii="Century Schoolbook" w:hAnsi="Century Schoolbook" w:cs="Arial"/>
          <w:color w:val="FF0000"/>
          <w:sz w:val="22"/>
          <w:szCs w:val="22"/>
          <w:u w:val="single"/>
        </w:rPr>
      </w:pPr>
      <w:r>
        <w:rPr>
          <w:rFonts w:ascii="Century Schoolbook" w:hAnsi="Century Schoolbook" w:cs="Arial"/>
          <w:color w:val="FF0000"/>
          <w:sz w:val="22"/>
          <w:szCs w:val="22"/>
          <w:u w:val="single"/>
        </w:rPr>
        <w:t>Tous les certificats d’absence SSA 1B doivent être envoyés à l’adresse suivante :</w:t>
      </w:r>
    </w:p>
    <w:p>
      <w:pPr>
        <w:jc w:val="both"/>
        <w:rPr>
          <w:rFonts w:ascii="Arial" w:hAnsi="Arial" w:cs="Arial"/>
          <w:color w:val="0000FF"/>
          <w:sz w:val="27"/>
          <w:szCs w:val="27"/>
          <w:lang w:val="fr-BE"/>
        </w:rPr>
      </w:pPr>
    </w:p>
    <w:p>
      <w:pPr>
        <w:jc w:val="center"/>
        <w:rPr>
          <w:rFonts w:ascii="Arial" w:hAnsi="Arial" w:cs="Arial"/>
          <w:color w:val="0000FF"/>
          <w:sz w:val="27"/>
          <w:szCs w:val="27"/>
          <w:lang w:val="fr-BE"/>
        </w:rPr>
      </w:pPr>
      <w:r>
        <w:rPr>
          <w:rFonts w:ascii="Arial" w:hAnsi="Arial" w:cs="Arial"/>
          <w:noProof/>
        </w:rPr>
        <w:drawing>
          <wp:inline distT="0" distB="0" distL="0" distR="0">
            <wp:extent cx="1139825" cy="522605"/>
            <wp:effectExtent l="19050" t="0" r="3175" b="0"/>
            <wp:docPr id="94" name="Image 94" descr="http://www.fedweb.belgium.be/nl/binaries/medex_actu_tcm120-95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fedweb.belgium.be/nl/binaries/medex_actu_tcm120-95009.gif"/>
                    <pic:cNvPicPr>
                      <a:picLocks noChangeAspect="1" noChangeArrowheads="1"/>
                    </pic:cNvPicPr>
                  </pic:nvPicPr>
                  <pic:blipFill>
                    <a:blip r:embed="rId169" r:link="rId170" cstate="print"/>
                    <a:srcRect/>
                    <a:stretch>
                      <a:fillRect/>
                    </a:stretch>
                  </pic:blipFill>
                  <pic:spPr bwMode="auto">
                    <a:xfrm>
                      <a:off x="0" y="0"/>
                      <a:ext cx="1139825" cy="522605"/>
                    </a:xfrm>
                    <a:prstGeom prst="rect">
                      <a:avLst/>
                    </a:prstGeom>
                    <a:noFill/>
                    <a:ln w="9525">
                      <a:noFill/>
                      <a:miter lim="800000"/>
                      <a:headEnd/>
                      <a:tailEnd/>
                    </a:ln>
                  </pic:spPr>
                </pic:pic>
              </a:graphicData>
            </a:graphic>
          </wp:inline>
        </w:drawing>
      </w:r>
    </w:p>
    <w:p>
      <w:pPr>
        <w:jc w:val="center"/>
        <w:rPr>
          <w:rFonts w:ascii="Century Schoolbook" w:hAnsi="Century Schoolbook" w:cs="Arial"/>
          <w:sz w:val="24"/>
          <w:szCs w:val="24"/>
        </w:rPr>
      </w:pPr>
      <w:r>
        <w:rPr>
          <w:rFonts w:ascii="Century Schoolbook" w:hAnsi="Century Schoolbook" w:cs="Arial"/>
          <w:sz w:val="24"/>
          <w:szCs w:val="24"/>
        </w:rPr>
        <w:t>Place Victor HORTA, 40/50</w:t>
      </w:r>
    </w:p>
    <w:p>
      <w:pPr>
        <w:jc w:val="center"/>
        <w:rPr>
          <w:rFonts w:ascii="Century Schoolbook" w:hAnsi="Century Schoolbook" w:cs="Arial"/>
          <w:sz w:val="24"/>
          <w:szCs w:val="24"/>
        </w:rPr>
      </w:pPr>
      <w:r>
        <w:rPr>
          <w:rFonts w:ascii="Century Schoolbook" w:hAnsi="Century Schoolbook" w:cs="Arial"/>
          <w:sz w:val="24"/>
          <w:szCs w:val="24"/>
        </w:rPr>
        <w:t>1060 BRUXELLES</w:t>
      </w:r>
    </w:p>
    <w:p>
      <w:pPr>
        <w:jc w:val="center"/>
        <w:rPr>
          <w:rFonts w:ascii="Century Schoolbook" w:hAnsi="Century Schoolbook" w:cs="Arial"/>
          <w:sz w:val="24"/>
          <w:szCs w:val="24"/>
        </w:rPr>
      </w:pPr>
      <w:r>
        <w:rPr>
          <w:rFonts w:ascii="Century Schoolbook" w:hAnsi="Century Schoolbook"/>
          <w:sz w:val="16"/>
        </w:rPr>
        <w:sym w:font="Wingdings 2" w:char="F027"/>
      </w:r>
      <w:r>
        <w:rPr>
          <w:rFonts w:ascii="Century Schoolbook" w:hAnsi="Century Schoolbook" w:cs="Arial"/>
          <w:sz w:val="24"/>
          <w:szCs w:val="24"/>
        </w:rPr>
        <w:t>: 02 / 524.97.97</w:t>
      </w:r>
    </w:p>
    <w:p>
      <w:pPr>
        <w:jc w:val="center"/>
        <w:rPr>
          <w:rFonts w:ascii="Century Schoolbook" w:hAnsi="Century Schoolbook" w:cs="Arial"/>
          <w:sz w:val="24"/>
          <w:szCs w:val="24"/>
        </w:rPr>
      </w:pPr>
      <w:r>
        <w:rPr>
          <w:rFonts w:ascii="Arial" w:hAnsi="Arial" w:cs="Arial"/>
          <w:noProof/>
          <w:color w:val="1122CC"/>
          <w:sz w:val="24"/>
          <w:szCs w:val="24"/>
        </w:rPr>
        <w:drawing>
          <wp:inline distT="0" distB="0" distL="0" distR="0">
            <wp:extent cx="213995" cy="225425"/>
            <wp:effectExtent l="19050" t="0" r="0" b="0"/>
            <wp:docPr id="96" name="rg_hi">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pic:cNvPicPr>
                      <a:picLocks noChangeAspect="1" noChangeArrowheads="1"/>
                    </pic:cNvPicPr>
                  </pic:nvPicPr>
                  <pic:blipFill>
                    <a:blip r:embed="rId77"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cs="Arial"/>
          <w:sz w:val="24"/>
          <w:szCs w:val="24"/>
        </w:rPr>
        <w:t xml:space="preserve"> : </w:t>
      </w:r>
      <w:hyperlink r:id="rId202" w:history="1">
        <w:r>
          <w:rPr>
            <w:rStyle w:val="Lienhypertexte"/>
            <w:rFonts w:ascii="Century Schoolbook" w:hAnsi="Century Schoolbook" w:cs="Arial"/>
            <w:sz w:val="24"/>
            <w:szCs w:val="24"/>
          </w:rPr>
          <w:t>info@health.fgov.be</w:t>
        </w:r>
      </w:hyperlink>
    </w:p>
    <w:p>
      <w:pPr>
        <w:ind w:left="709"/>
        <w:jc w:val="both"/>
        <w:rPr>
          <w:rFonts w:ascii="Century Schoolbook" w:hAnsi="Century Schoolbook" w:cs="Arial"/>
          <w:sz w:val="22"/>
          <w:szCs w:val="22"/>
        </w:rPr>
      </w:pPr>
    </w:p>
    <w:p>
      <w:pPr>
        <w:jc w:val="both"/>
        <w:rPr>
          <w:rFonts w:ascii="Century Schoolbook" w:hAnsi="Century Schoolbook"/>
          <w:sz w:val="22"/>
          <w:szCs w:val="22"/>
        </w:rPr>
      </w:pPr>
    </w:p>
    <w:p>
      <w:pPr>
        <w:jc w:val="both"/>
        <w:rPr>
          <w:rFonts w:ascii="Century Schoolbook" w:hAnsi="Century Schoolbook" w:cs="Arial"/>
          <w:color w:val="FF0000"/>
          <w:sz w:val="22"/>
          <w:szCs w:val="22"/>
          <w:u w:val="single"/>
        </w:rPr>
      </w:pPr>
      <w:r>
        <w:rPr>
          <w:rFonts w:ascii="Century Schoolbook" w:hAnsi="Century Schoolbook" w:cs="Arial"/>
          <w:color w:val="FF0000"/>
          <w:sz w:val="22"/>
          <w:szCs w:val="22"/>
          <w:u w:val="single"/>
        </w:rPr>
        <w:t>Les frais médicaux à rembourser sont toujours à renvoyer à l’adresse suivante :</w:t>
      </w:r>
    </w:p>
    <w:p>
      <w:pPr>
        <w:jc w:val="both"/>
        <w:rPr>
          <w:rFonts w:ascii="Century Schoolbook" w:hAnsi="Century Schoolbook" w:cs="Arial"/>
          <w:sz w:val="22"/>
          <w:szCs w:val="22"/>
        </w:rPr>
      </w:pPr>
    </w:p>
    <w:p>
      <w:pPr>
        <w:jc w:val="center"/>
        <w:rPr>
          <w:rFonts w:ascii="Arial" w:hAnsi="Arial" w:cs="Arial"/>
          <w:color w:val="0000FF"/>
          <w:sz w:val="27"/>
          <w:szCs w:val="27"/>
          <w:lang w:val="fr-BE"/>
        </w:rPr>
      </w:pPr>
      <w:r>
        <w:rPr>
          <w:rFonts w:ascii="Arial" w:hAnsi="Arial" w:cs="Arial"/>
          <w:noProof/>
        </w:rPr>
        <w:drawing>
          <wp:inline distT="0" distB="0" distL="0" distR="0">
            <wp:extent cx="1139825" cy="522605"/>
            <wp:effectExtent l="19050" t="0" r="3175" b="0"/>
            <wp:docPr id="97" name="Image 97" descr="http://www.fedweb.belgium.be/nl/binaries/medex_actu_tcm120-95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fedweb.belgium.be/nl/binaries/medex_actu_tcm120-95009.gif"/>
                    <pic:cNvPicPr>
                      <a:picLocks noChangeAspect="1" noChangeArrowheads="1"/>
                    </pic:cNvPicPr>
                  </pic:nvPicPr>
                  <pic:blipFill>
                    <a:blip r:embed="rId169" r:link="rId170" cstate="print"/>
                    <a:srcRect/>
                    <a:stretch>
                      <a:fillRect/>
                    </a:stretch>
                  </pic:blipFill>
                  <pic:spPr bwMode="auto">
                    <a:xfrm>
                      <a:off x="0" y="0"/>
                      <a:ext cx="1139825" cy="522605"/>
                    </a:xfrm>
                    <a:prstGeom prst="rect">
                      <a:avLst/>
                    </a:prstGeom>
                    <a:noFill/>
                    <a:ln w="9525">
                      <a:noFill/>
                      <a:miter lim="800000"/>
                      <a:headEnd/>
                      <a:tailEnd/>
                    </a:ln>
                  </pic:spPr>
                </pic:pic>
              </a:graphicData>
            </a:graphic>
          </wp:inline>
        </w:drawing>
      </w:r>
    </w:p>
    <w:p>
      <w:pPr>
        <w:jc w:val="center"/>
        <w:rPr>
          <w:rFonts w:ascii="Century Schoolbook" w:hAnsi="Century Schoolbook" w:cs="Arial"/>
          <w:sz w:val="24"/>
          <w:szCs w:val="24"/>
        </w:rPr>
      </w:pPr>
      <w:r>
        <w:rPr>
          <w:rFonts w:ascii="Century Schoolbook" w:hAnsi="Century Schoolbook" w:cs="Arial"/>
          <w:sz w:val="24"/>
          <w:szCs w:val="24"/>
        </w:rPr>
        <w:t>Place Victor HORTA, 40/</w:t>
      </w:r>
      <w:r>
        <w:rPr>
          <w:rFonts w:ascii="Century Schoolbook" w:hAnsi="Century Schoolbook" w:cs="Arial"/>
          <w:b/>
          <w:color w:val="FF0000"/>
          <w:sz w:val="24"/>
          <w:szCs w:val="24"/>
        </w:rPr>
        <w:t>10</w:t>
      </w:r>
    </w:p>
    <w:p>
      <w:pPr>
        <w:jc w:val="center"/>
        <w:rPr>
          <w:rFonts w:ascii="Century Schoolbook" w:hAnsi="Century Schoolbook" w:cs="Arial"/>
          <w:sz w:val="24"/>
          <w:szCs w:val="24"/>
        </w:rPr>
      </w:pPr>
      <w:r>
        <w:rPr>
          <w:rFonts w:ascii="Century Schoolbook" w:hAnsi="Century Schoolbook" w:cs="Arial"/>
          <w:sz w:val="24"/>
          <w:szCs w:val="24"/>
        </w:rPr>
        <w:t>1060 BRUXELLES</w:t>
      </w:r>
    </w:p>
    <w:p>
      <w:pPr>
        <w:jc w:val="center"/>
        <w:rPr>
          <w:rFonts w:ascii="Century Schoolbook" w:hAnsi="Century Schoolbook" w:cs="Arial"/>
          <w:sz w:val="24"/>
          <w:szCs w:val="24"/>
        </w:rPr>
      </w:pPr>
      <w:r>
        <w:rPr>
          <w:rFonts w:ascii="Century Schoolbook" w:hAnsi="Century Schoolbook"/>
          <w:sz w:val="24"/>
          <w:szCs w:val="24"/>
        </w:rPr>
        <w:sym w:font="Wingdings 2" w:char="F027"/>
      </w:r>
      <w:r>
        <w:rPr>
          <w:rFonts w:ascii="Century Schoolbook" w:hAnsi="Century Schoolbook" w:cs="Arial"/>
          <w:sz w:val="24"/>
          <w:szCs w:val="24"/>
        </w:rPr>
        <w:t>: 02 / 524.97.97</w:t>
      </w:r>
    </w:p>
    <w:p>
      <w:pPr>
        <w:jc w:val="center"/>
        <w:rPr>
          <w:rFonts w:ascii="Century Schoolbook" w:hAnsi="Century Schoolbook" w:cs="Arial"/>
          <w:sz w:val="24"/>
          <w:szCs w:val="24"/>
        </w:rPr>
      </w:pPr>
      <w:r>
        <w:rPr>
          <w:rFonts w:ascii="Arial" w:hAnsi="Arial" w:cs="Arial"/>
          <w:noProof/>
          <w:color w:val="1122CC"/>
          <w:sz w:val="24"/>
          <w:szCs w:val="24"/>
        </w:rPr>
        <w:drawing>
          <wp:inline distT="0" distB="0" distL="0" distR="0">
            <wp:extent cx="213995" cy="225425"/>
            <wp:effectExtent l="19050" t="0" r="0" b="0"/>
            <wp:docPr id="98"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cs="Arial"/>
          <w:sz w:val="24"/>
          <w:szCs w:val="24"/>
        </w:rPr>
        <w:t xml:space="preserve"> : </w:t>
      </w:r>
      <w:hyperlink r:id="rId203" w:history="1">
        <w:r>
          <w:rPr>
            <w:rStyle w:val="Lienhypertexte"/>
            <w:rFonts w:ascii="Century Schoolbook" w:hAnsi="Century Schoolbook" w:cs="Arial"/>
            <w:sz w:val="24"/>
            <w:szCs w:val="24"/>
          </w:rPr>
          <w:t>info@health.fgov.be</w:t>
        </w:r>
      </w:hyperlink>
    </w:p>
    <w:p>
      <w:pPr>
        <w:jc w:val="both"/>
        <w:rPr>
          <w:rFonts w:ascii="Century Schoolbook" w:hAnsi="Century Schoolbook"/>
          <w:sz w:val="22"/>
          <w:szCs w:val="22"/>
        </w:rPr>
      </w:pPr>
    </w:p>
    <w:p>
      <w:pPr>
        <w:pStyle w:val="Titre4"/>
        <w:jc w:val="both"/>
        <w:rPr>
          <w:rStyle w:val="StyleCenturySchoolbook12ptGrasDoublesoulignCar"/>
          <w:color w:val="800080"/>
        </w:rPr>
      </w:pPr>
      <w:bookmarkStart w:id="322" w:name="_Toc518648357"/>
      <w:r>
        <w:rPr>
          <w:color w:val="800080"/>
        </w:rPr>
        <w:t>Accidents de travail des temporaires</w:t>
      </w:r>
      <w:bookmarkEnd w:id="322"/>
    </w:p>
    <w:p>
      <w:pPr>
        <w:pStyle w:val="Retraitcorpsdetexte"/>
        <w:spacing w:after="0"/>
        <w:ind w:left="0"/>
        <w:jc w:val="both"/>
        <w:rPr>
          <w:rFonts w:ascii="Century Schoolbook" w:hAnsi="Century Schoolbook"/>
          <w:sz w:val="22"/>
          <w:szCs w:val="22"/>
          <w:u w:val="single"/>
        </w:rPr>
      </w:pPr>
    </w:p>
    <w:p>
      <w:pPr>
        <w:ind w:left="284"/>
        <w:jc w:val="both"/>
        <w:rPr>
          <w:rFonts w:ascii="Century Schoolbook" w:hAnsi="Century Schoolbook"/>
          <w:sz w:val="26"/>
          <w:szCs w:val="26"/>
        </w:rPr>
      </w:pPr>
      <w:r>
        <w:rPr>
          <w:rFonts w:ascii="Century Schoolbook" w:hAnsi="Century Schoolbook"/>
          <w:b/>
          <w:sz w:val="26"/>
          <w:szCs w:val="26"/>
          <w:highlight w:val="yellow"/>
          <w:u w:val="single"/>
        </w:rPr>
        <w:t>Cas spécifique d’une absence d’un temporaire au-delà de la date de désignation</w:t>
      </w:r>
    </w:p>
    <w:p>
      <w:pPr>
        <w:pStyle w:val="Retraitcorpsdetexte"/>
        <w:spacing w:after="0"/>
        <w:ind w:left="284"/>
        <w:jc w:val="both"/>
        <w:rPr>
          <w:rFonts w:ascii="Century Schoolbook" w:hAnsi="Century Schoolbook"/>
          <w:sz w:val="22"/>
          <w:szCs w:val="22"/>
          <w:u w:val="single"/>
        </w:rPr>
      </w:pPr>
    </w:p>
    <w:p>
      <w:pPr>
        <w:tabs>
          <w:tab w:val="left" w:pos="709"/>
        </w:tabs>
        <w:ind w:left="284"/>
        <w:jc w:val="both"/>
        <w:rPr>
          <w:rFonts w:ascii="Century Schoolbook" w:hAnsi="Century Schoolbook"/>
          <w:sz w:val="24"/>
        </w:rPr>
      </w:pPr>
      <w:r>
        <w:rPr>
          <w:rFonts w:ascii="Century Schoolbook" w:hAnsi="Century Schoolbook"/>
          <w:sz w:val="24"/>
        </w:rPr>
        <w:t>Depuis le 1</w:t>
      </w:r>
      <w:r>
        <w:rPr>
          <w:rFonts w:ascii="Century Schoolbook" w:hAnsi="Century Schoolbook"/>
          <w:sz w:val="24"/>
          <w:vertAlign w:val="superscript"/>
        </w:rPr>
        <w:t>er</w:t>
      </w:r>
      <w:r>
        <w:rPr>
          <w:rFonts w:ascii="Century Schoolbook" w:hAnsi="Century Schoolbook"/>
          <w:sz w:val="24"/>
        </w:rPr>
        <w:t xml:space="preserve"> juillet 2007, le régime du mi-temps médical a été étendu aux membres du personnel temporaire et contractuel, en ce compris les A.C.S. et les P.T.P..</w:t>
      </w:r>
    </w:p>
    <w:p>
      <w:pPr>
        <w:tabs>
          <w:tab w:val="left" w:pos="709"/>
        </w:tabs>
        <w:ind w:left="284"/>
        <w:jc w:val="both"/>
        <w:rPr>
          <w:rFonts w:ascii="Century Schoolbook" w:hAnsi="Century Schoolbook"/>
          <w:sz w:val="24"/>
        </w:rPr>
      </w:pPr>
    </w:p>
    <w:p>
      <w:pPr>
        <w:pStyle w:val="Retraitcorpsdetexte"/>
        <w:spacing w:after="0"/>
        <w:ind w:left="284"/>
        <w:jc w:val="both"/>
        <w:rPr>
          <w:rFonts w:ascii="Century Schoolbook" w:hAnsi="Century Schoolbook"/>
          <w:sz w:val="24"/>
          <w:szCs w:val="24"/>
        </w:rPr>
      </w:pPr>
      <w:r>
        <w:rPr>
          <w:rFonts w:ascii="Century Schoolbook" w:hAnsi="Century Schoolbook"/>
          <w:sz w:val="24"/>
          <w:szCs w:val="24"/>
        </w:rPr>
        <w:t xml:space="preserve">Le membre du personnel engagé à titre temporaire, en incapacité de travail en raison d’un accident de travail ou survenu sur le chemin du travail, sera avisé au terme de son engagement par le Directeur/le mandataire du Pouvoir organisateur des dispositions </w:t>
      </w:r>
      <w:r>
        <w:rPr>
          <w:rFonts w:ascii="Century Schoolbook" w:hAnsi="Century Schoolbook"/>
          <w:sz w:val="24"/>
          <w:szCs w:val="24"/>
          <w:u w:val="single"/>
        </w:rPr>
        <w:t>l’invitant</w:t>
      </w:r>
      <w:r>
        <w:rPr>
          <w:rFonts w:ascii="Century Schoolbook" w:hAnsi="Century Schoolbook"/>
          <w:sz w:val="24"/>
          <w:szCs w:val="24"/>
        </w:rPr>
        <w:t xml:space="preserve">, dans le cas où il n’obtiendrait pas un nouvel engagement à titre temporaire </w:t>
      </w:r>
      <w:r>
        <w:rPr>
          <w:rFonts w:ascii="Century Schoolbook" w:hAnsi="Century Schoolbook"/>
          <w:sz w:val="24"/>
          <w:szCs w:val="24"/>
          <w:u w:val="single"/>
        </w:rPr>
        <w:t xml:space="preserve">et </w:t>
      </w:r>
      <w:r>
        <w:rPr>
          <w:rFonts w:ascii="Century Schoolbook" w:hAnsi="Century Schoolbook"/>
          <w:sz w:val="24"/>
          <w:szCs w:val="24"/>
        </w:rPr>
        <w:t xml:space="preserve">qu’il serait toujours dans l’incapacité de travailler, </w:t>
      </w:r>
      <w:r>
        <w:rPr>
          <w:rFonts w:ascii="Century Schoolbook" w:hAnsi="Century Schoolbook"/>
          <w:sz w:val="24"/>
          <w:szCs w:val="24"/>
          <w:u w:val="single"/>
        </w:rPr>
        <w:t>à transmettre</w:t>
      </w:r>
      <w:r>
        <w:rPr>
          <w:rFonts w:ascii="Century Schoolbook" w:hAnsi="Century Schoolbook"/>
          <w:sz w:val="24"/>
          <w:szCs w:val="24"/>
        </w:rPr>
        <w:t> :</w:t>
      </w:r>
    </w:p>
    <w:p>
      <w:pPr>
        <w:pStyle w:val="Retraitcorpsdetexte"/>
        <w:spacing w:after="0"/>
        <w:ind w:left="0"/>
        <w:jc w:val="both"/>
        <w:rPr>
          <w:rFonts w:ascii="Century Schoolbook" w:hAnsi="Century Schoolbook"/>
          <w:sz w:val="24"/>
          <w:szCs w:val="24"/>
        </w:rPr>
      </w:pPr>
    </w:p>
    <w:p>
      <w:pPr>
        <w:numPr>
          <w:ilvl w:val="0"/>
          <w:numId w:val="160"/>
        </w:numPr>
        <w:tabs>
          <w:tab w:val="clear" w:pos="360"/>
          <w:tab w:val="left" w:pos="709"/>
          <w:tab w:val="left" w:pos="993"/>
        </w:tabs>
        <w:ind w:left="709" w:firstLine="0"/>
        <w:jc w:val="both"/>
        <w:rPr>
          <w:rFonts w:ascii="Century Schoolbook" w:hAnsi="Century Schoolbook"/>
          <w:sz w:val="24"/>
          <w:szCs w:val="24"/>
        </w:rPr>
      </w:pPr>
      <w:r>
        <w:rPr>
          <w:rFonts w:ascii="Century Schoolbook" w:hAnsi="Century Schoolbook"/>
          <w:sz w:val="24"/>
          <w:szCs w:val="24"/>
        </w:rPr>
        <w:t>un certificat (propre aux accidents de travail et aux accidents survenus sur le chemin du travail) au Centre médical du Service de Santé administratif dont il relève en indiquant, dans la case du service auquel doit être renvoyé le volet B, l’adresse du service des CPMS ainsi que le numéro indiqué dans le courrier ;</w:t>
      </w:r>
    </w:p>
    <w:p>
      <w:pPr>
        <w:jc w:val="both"/>
        <w:rPr>
          <w:rFonts w:ascii="Century Schoolbook" w:hAnsi="Century Schoolbook"/>
          <w:sz w:val="24"/>
          <w:szCs w:val="24"/>
        </w:rPr>
      </w:pPr>
    </w:p>
    <w:p>
      <w:pPr>
        <w:numPr>
          <w:ilvl w:val="0"/>
          <w:numId w:val="161"/>
        </w:numPr>
        <w:tabs>
          <w:tab w:val="clear" w:pos="360"/>
          <w:tab w:val="num" w:pos="284"/>
          <w:tab w:val="left" w:pos="993"/>
        </w:tabs>
        <w:ind w:left="709" w:firstLine="0"/>
        <w:jc w:val="both"/>
        <w:rPr>
          <w:rFonts w:ascii="Century Schoolbook" w:hAnsi="Century Schoolbook"/>
          <w:sz w:val="24"/>
          <w:szCs w:val="24"/>
        </w:rPr>
      </w:pPr>
      <w:r>
        <w:rPr>
          <w:rFonts w:ascii="Century Schoolbook" w:hAnsi="Century Schoolbook"/>
          <w:sz w:val="24"/>
          <w:szCs w:val="24"/>
        </w:rPr>
        <w:t>un document avisant ce dernier service de son incapacité de travailler et de la durée de son incapacité (Annexe</w:t>
      </w:r>
    </w:p>
    <w:p>
      <w:pPr>
        <w:numPr>
          <w:ilvl w:val="0"/>
          <w:numId w:val="161"/>
        </w:numPr>
        <w:tabs>
          <w:tab w:val="clear" w:pos="360"/>
          <w:tab w:val="num" w:pos="284"/>
          <w:tab w:val="left" w:pos="993"/>
        </w:tabs>
        <w:ind w:left="709" w:firstLine="0"/>
        <w:jc w:val="both"/>
        <w:rPr>
          <w:rFonts w:ascii="Century Schoolbook" w:hAnsi="Century Schoolbook"/>
          <w:sz w:val="24"/>
          <w:szCs w:val="24"/>
        </w:rPr>
      </w:pPr>
      <w:r>
        <w:rPr>
          <w:rFonts w:ascii="Century Schoolbook" w:hAnsi="Century Schoolbook"/>
          <w:sz w:val="24"/>
          <w:szCs w:val="24"/>
        </w:rPr>
        <w:t> 40).</w:t>
      </w:r>
    </w:p>
    <w:p>
      <w:pPr>
        <w:ind w:left="284"/>
        <w:jc w:val="both"/>
        <w:rPr>
          <w:rFonts w:ascii="Century Schoolbook" w:hAnsi="Century Schoolbook"/>
          <w:sz w:val="24"/>
          <w:szCs w:val="24"/>
        </w:rPr>
      </w:pPr>
      <w:r>
        <w:rPr>
          <w:rFonts w:ascii="Century Schoolbook" w:hAnsi="Century Schoolbook"/>
          <w:sz w:val="24"/>
          <w:szCs w:val="24"/>
        </w:rPr>
        <w:t>En cas de prolongation de son incapacité de travail, le membre du personnel devra en aviser et le Service de Santé administratif et le service des CPMS.</w:t>
      </w:r>
    </w:p>
    <w:p>
      <w:pPr>
        <w:ind w:left="284"/>
        <w:jc w:val="both"/>
        <w:rPr>
          <w:rFonts w:ascii="Century Schoolbook" w:hAnsi="Century Schoolbook"/>
          <w:sz w:val="24"/>
        </w:rPr>
      </w:pPr>
    </w:p>
    <w:p>
      <w:pPr>
        <w:ind w:left="284"/>
        <w:jc w:val="both"/>
        <w:rPr>
          <w:rFonts w:ascii="Century Schoolbook" w:hAnsi="Century Schoolbook"/>
          <w:sz w:val="24"/>
          <w:szCs w:val="22"/>
        </w:rPr>
      </w:pPr>
      <w:r>
        <w:rPr>
          <w:rFonts w:ascii="Century Schoolbook" w:hAnsi="Century Schoolbook"/>
          <w:sz w:val="24"/>
        </w:rPr>
        <w:t>Ces "expertises médicales", qui ont pour but de signaler à l'Administration qu'elle ne doit pas comptabiliser les absences comme congé de maladie seront jointes aux relevés individuels mensuels.</w:t>
      </w:r>
    </w:p>
    <w:p>
      <w:pPr>
        <w:pStyle w:val="Titre4"/>
        <w:jc w:val="both"/>
        <w:rPr>
          <w:rStyle w:val="StyleCenturySchoolbook12ptGrasDoublesoulignCar"/>
          <w:color w:val="800080"/>
        </w:rPr>
      </w:pPr>
      <w:bookmarkStart w:id="323" w:name="_Toc518648358"/>
      <w:r>
        <w:rPr>
          <w:color w:val="800080"/>
        </w:rPr>
        <w:t>Congés pour prestations réduites suite à un accident de travail</w:t>
      </w:r>
      <w:bookmarkEnd w:id="323"/>
    </w:p>
    <w:p>
      <w:pPr>
        <w:pStyle w:val="Retraitcorpsdetexte"/>
        <w:spacing w:after="0"/>
        <w:ind w:left="0"/>
        <w:jc w:val="both"/>
        <w:rPr>
          <w:rFonts w:ascii="Century Schoolbook" w:hAnsi="Century Schoolbook"/>
          <w:sz w:val="22"/>
          <w:szCs w:val="22"/>
          <w:u w:val="single"/>
        </w:rPr>
      </w:pPr>
    </w:p>
    <w:bookmarkEnd w:id="321"/>
    <w:p>
      <w:pPr>
        <w:ind w:right="-2"/>
        <w:jc w:val="both"/>
        <w:rPr>
          <w:rFonts w:ascii="Century Schoolbook" w:hAnsi="Century Schoolbook"/>
          <w:sz w:val="22"/>
          <w:szCs w:val="22"/>
        </w:rPr>
      </w:pPr>
      <w:r>
        <w:rPr>
          <w:rFonts w:ascii="Century Schoolbook" w:hAnsi="Century Schoolbook"/>
          <w:sz w:val="22"/>
          <w:szCs w:val="22"/>
        </w:rPr>
        <w:t>Dans cette circonstance particulière, c’est le MEDEX, et non l’organisme de contrôle, qui autorise le membre du personnel à reprendre ses fonctions à mi-temps.  Celles-ci ne sont pas limitées dans le temps.</w:t>
      </w:r>
    </w:p>
    <w:p>
      <w:pPr>
        <w:jc w:val="both"/>
        <w:rPr>
          <w:rFonts w:ascii="Century Schoolbook" w:hAnsi="Century Schoolbook"/>
          <w:sz w:val="22"/>
          <w:szCs w:val="22"/>
        </w:rPr>
      </w:pPr>
    </w:p>
    <w:p>
      <w:pPr>
        <w:autoSpaceDE w:val="0"/>
        <w:autoSpaceDN w:val="0"/>
        <w:adjustRightInd w:val="0"/>
        <w:jc w:val="both"/>
        <w:rPr>
          <w:rFonts w:ascii="Century Schoolbook" w:hAnsi="Century Schoolbook" w:cs="CenturySchoolbook"/>
          <w:sz w:val="24"/>
          <w:szCs w:val="24"/>
          <w:lang w:val="fr-BE" w:eastAsia="fr-BE"/>
        </w:rPr>
      </w:pPr>
      <w:r>
        <w:rPr>
          <w:rFonts w:ascii="Century Schoolbook" w:hAnsi="Century Schoolbook" w:cs="CenturySchoolbook"/>
          <w:sz w:val="24"/>
          <w:szCs w:val="24"/>
          <w:lang w:val="fr-BE" w:eastAsia="fr-BE"/>
        </w:rPr>
        <w:t>Depuis le 1er juillet 2007, le régime du mi-temps médical a été étendu aux membres du personnel temporaire et contractuel, en ce compris les ACS et les PTP.</w:t>
      </w:r>
    </w:p>
    <w:p>
      <w:pPr>
        <w:jc w:val="both"/>
        <w:rPr>
          <w:rFonts w:ascii="Century Schoolbook" w:hAnsi="Century Schoolbook"/>
          <w:sz w:val="22"/>
          <w:szCs w:val="22"/>
        </w:rPr>
      </w:pPr>
    </w:p>
    <w:p>
      <w:pPr>
        <w:jc w:val="both"/>
        <w:rPr>
          <w:rFonts w:ascii="Century Schoolbook" w:hAnsi="Century Schoolbook"/>
          <w:sz w:val="22"/>
          <w:szCs w:val="22"/>
        </w:rPr>
      </w:pPr>
    </w:p>
    <w:p>
      <w:pPr>
        <w:pStyle w:val="Titre4"/>
        <w:jc w:val="both"/>
        <w:rPr>
          <w:rStyle w:val="StyleCenturySchoolbook12ptGrasDoublesoulignCar"/>
          <w:color w:val="800080"/>
        </w:rPr>
      </w:pPr>
      <w:bookmarkStart w:id="324" w:name="_Toc518648359"/>
      <w:r>
        <w:rPr>
          <w:color w:val="800080"/>
        </w:rPr>
        <w:t>Autres absences que les congés pour cause de maladie ou d’infirmité, de maternité, d’accident de travail ou survenus sur le chemin du travail</w:t>
      </w:r>
      <w:bookmarkEnd w:id="324"/>
    </w:p>
    <w:p>
      <w:pPr>
        <w:jc w:val="both"/>
        <w:rPr>
          <w:rFonts w:ascii="Century Schoolbook" w:hAnsi="Century Schoolbook"/>
          <w:sz w:val="22"/>
          <w:szCs w:val="22"/>
        </w:rPr>
      </w:pPr>
      <w:bookmarkStart w:id="325" w:name="_Toc43696132"/>
    </w:p>
    <w:p>
      <w:pPr>
        <w:jc w:val="both"/>
        <w:rPr>
          <w:rFonts w:ascii="Century Schoolbook" w:hAnsi="Century Schoolbook"/>
          <w:i/>
          <w:sz w:val="24"/>
          <w:u w:val="single"/>
        </w:rPr>
      </w:pPr>
      <w:r>
        <w:rPr>
          <w:rFonts w:ascii="Century Schoolbook" w:hAnsi="Century Schoolbook"/>
          <w:i/>
          <w:sz w:val="24"/>
          <w:u w:val="single"/>
        </w:rPr>
        <w:t>Pour la notification de ces absences, le Pouvoir organisateur communiquera au service de gestion dont l’établissement relève, le document CAD en respectant scrupuleusement la législation en vigueur pour chaque type de congé, absence ou disponibilité.</w:t>
      </w:r>
      <w:bookmarkEnd w:id="325"/>
      <w:r>
        <w:rPr>
          <w:rFonts w:ascii="Century Schoolbook" w:hAnsi="Century Schoolbook"/>
          <w:i/>
          <w:sz w:val="24"/>
          <w:u w:val="single"/>
        </w:rPr>
        <w:t xml:space="preserve"> </w:t>
      </w:r>
    </w:p>
    <w:p>
      <w:pPr>
        <w:jc w:val="both"/>
        <w:rPr>
          <w:rFonts w:ascii="Century Schoolbook" w:hAnsi="Century Schoolbook"/>
          <w:i/>
          <w:sz w:val="22"/>
          <w:szCs w:val="22"/>
          <w:u w:val="single"/>
        </w:rPr>
      </w:pPr>
    </w:p>
    <w:p>
      <w:pPr>
        <w:tabs>
          <w:tab w:val="left" w:pos="5245"/>
        </w:tabs>
        <w:jc w:val="both"/>
        <w:rPr>
          <w:rFonts w:ascii="Century Schoolbook" w:hAnsi="Century Schoolbook"/>
          <w:sz w:val="22"/>
          <w:szCs w:val="22"/>
        </w:rPr>
      </w:pPr>
      <w:r>
        <w:rPr>
          <w:rFonts w:ascii="Century Schoolbook" w:hAnsi="Century Schoolbook"/>
          <w:sz w:val="22"/>
          <w:szCs w:val="22"/>
        </w:rPr>
        <w:t>Le document Prom S12 sera rédigé conformément à la réglementation en vigueur pour chaque type d'interruption  de service.</w:t>
      </w:r>
    </w:p>
    <w:p>
      <w:pPr>
        <w:tabs>
          <w:tab w:val="left" w:pos="5245"/>
        </w:tabs>
        <w:jc w:val="both"/>
        <w:rPr>
          <w:rFonts w:ascii="Century Schoolbook" w:hAnsi="Century Schoolbook"/>
          <w:sz w:val="22"/>
          <w:szCs w:val="22"/>
        </w:rPr>
      </w:pPr>
    </w:p>
    <w:p>
      <w:pPr>
        <w:numPr>
          <w:ilvl w:val="0"/>
          <w:numId w:val="53"/>
        </w:numPr>
        <w:tabs>
          <w:tab w:val="clear" w:pos="720"/>
          <w:tab w:val="left" w:pos="851"/>
          <w:tab w:val="left" w:pos="5245"/>
        </w:tabs>
        <w:ind w:left="851"/>
        <w:jc w:val="both"/>
        <w:rPr>
          <w:rFonts w:ascii="Century Schoolbook" w:hAnsi="Century Schoolbook"/>
          <w:sz w:val="22"/>
          <w:szCs w:val="22"/>
        </w:rPr>
      </w:pPr>
      <w:r>
        <w:rPr>
          <w:rFonts w:ascii="Century Schoolbook" w:hAnsi="Century Schoolbook"/>
          <w:sz w:val="22"/>
          <w:szCs w:val="22"/>
        </w:rPr>
        <w:t>Tous les congés, absences, disponibilités, interruptions de carrière prenant cours au 1</w:t>
      </w:r>
      <w:r>
        <w:rPr>
          <w:rFonts w:ascii="Century Schoolbook" w:hAnsi="Century Schoolbook"/>
          <w:sz w:val="22"/>
          <w:szCs w:val="22"/>
          <w:vertAlign w:val="superscript"/>
        </w:rPr>
        <w:t>er</w:t>
      </w:r>
      <w:r>
        <w:rPr>
          <w:rFonts w:ascii="Century Schoolbook" w:hAnsi="Century Schoolbook"/>
          <w:sz w:val="22"/>
          <w:szCs w:val="22"/>
        </w:rPr>
        <w:t xml:space="preserve"> septembre seront signalés par un Prom S12 via la fiche récapitulative Prom 1.</w:t>
      </w:r>
    </w:p>
    <w:p>
      <w:pPr>
        <w:tabs>
          <w:tab w:val="left" w:pos="851"/>
          <w:tab w:val="left" w:pos="5245"/>
        </w:tabs>
        <w:ind w:left="851"/>
        <w:jc w:val="both"/>
        <w:rPr>
          <w:rFonts w:ascii="Century Schoolbook" w:hAnsi="Century Schoolbook"/>
          <w:sz w:val="22"/>
          <w:szCs w:val="22"/>
        </w:rPr>
      </w:pPr>
    </w:p>
    <w:p>
      <w:pPr>
        <w:numPr>
          <w:ilvl w:val="0"/>
          <w:numId w:val="53"/>
        </w:numPr>
        <w:tabs>
          <w:tab w:val="clear" w:pos="720"/>
          <w:tab w:val="left" w:pos="851"/>
          <w:tab w:val="left" w:pos="5245"/>
        </w:tabs>
        <w:ind w:left="851"/>
        <w:jc w:val="both"/>
        <w:rPr>
          <w:rFonts w:ascii="Century Schoolbook" w:hAnsi="Century Schoolbook"/>
          <w:sz w:val="22"/>
          <w:szCs w:val="22"/>
        </w:rPr>
      </w:pPr>
      <w:r>
        <w:rPr>
          <w:rFonts w:ascii="Century Schoolbook" w:hAnsi="Century Schoolbook"/>
          <w:sz w:val="22"/>
          <w:szCs w:val="22"/>
        </w:rPr>
        <w:t>Les reprises de fonctions au 1</w:t>
      </w:r>
      <w:r>
        <w:rPr>
          <w:rFonts w:ascii="Century Schoolbook" w:hAnsi="Century Schoolbook"/>
          <w:sz w:val="22"/>
          <w:szCs w:val="22"/>
          <w:vertAlign w:val="superscript"/>
        </w:rPr>
        <w:t>er</w:t>
      </w:r>
      <w:r>
        <w:rPr>
          <w:rFonts w:ascii="Century Schoolbook" w:hAnsi="Century Schoolbook"/>
          <w:sz w:val="22"/>
          <w:szCs w:val="22"/>
        </w:rPr>
        <w:t xml:space="preserve"> septembre après les congés, absences, disponibilités, seront signalées par un Prom S12 via la fiche récapitulative Prom 1.</w:t>
      </w:r>
    </w:p>
    <w:p>
      <w:pPr>
        <w:jc w:val="both"/>
        <w:rPr>
          <w:rFonts w:ascii="Century Schoolbook" w:hAnsi="Century Schoolbook"/>
          <w:sz w:val="22"/>
          <w:szCs w:val="22"/>
        </w:rPr>
      </w:pPr>
    </w:p>
    <w:p>
      <w:pPr>
        <w:jc w:val="both"/>
        <w:rPr>
          <w:rFonts w:ascii="Century Schoolbook" w:hAnsi="Century Schoolbook"/>
          <w:sz w:val="22"/>
          <w:szCs w:val="22"/>
        </w:rPr>
      </w:pPr>
    </w:p>
    <w:p>
      <w:pPr>
        <w:pStyle w:val="Titre4"/>
        <w:jc w:val="both"/>
        <w:rPr>
          <w:rStyle w:val="StyleCenturySchoolbook12ptGrasDoublesoulignCar"/>
          <w:color w:val="800080"/>
        </w:rPr>
      </w:pPr>
      <w:bookmarkStart w:id="326" w:name="_Toc518648360"/>
      <w:r>
        <w:rPr>
          <w:color w:val="800080"/>
        </w:rPr>
        <w:t>Remplacement du personnel absent</w:t>
      </w:r>
      <w:bookmarkEnd w:id="326"/>
    </w:p>
    <w:p>
      <w:pPr>
        <w:tabs>
          <w:tab w:val="left" w:pos="5245"/>
        </w:tabs>
        <w:jc w:val="both"/>
        <w:rPr>
          <w:rFonts w:ascii="Century Schoolbook" w:hAnsi="Century Schoolbook"/>
          <w:sz w:val="22"/>
          <w:szCs w:val="22"/>
        </w:rPr>
      </w:pPr>
    </w:p>
    <w:p>
      <w:pPr>
        <w:numPr>
          <w:ilvl w:val="0"/>
          <w:numId w:val="54"/>
        </w:numPr>
        <w:tabs>
          <w:tab w:val="left" w:pos="5245"/>
        </w:tabs>
        <w:jc w:val="both"/>
        <w:rPr>
          <w:rFonts w:ascii="Century Schoolbook" w:hAnsi="Century Schoolbook"/>
          <w:sz w:val="22"/>
          <w:szCs w:val="22"/>
        </w:rPr>
      </w:pPr>
      <w:r>
        <w:rPr>
          <w:rFonts w:ascii="Century Schoolbook" w:hAnsi="Century Schoolbook"/>
          <w:b/>
          <w:sz w:val="22"/>
          <w:szCs w:val="22"/>
        </w:rPr>
        <w:t xml:space="preserve">Dans </w:t>
      </w:r>
      <w:r>
        <w:rPr>
          <w:rFonts w:ascii="Century Schoolbook" w:hAnsi="Century Schoolbook" w:cs="Arial"/>
          <w:b/>
          <w:bCs/>
          <w:color w:val="000000"/>
          <w:sz w:val="22"/>
          <w:szCs w:val="22"/>
        </w:rPr>
        <w:t xml:space="preserve">les établissements et implantations secondaires bénéficiaires de discriminations positives, </w:t>
      </w:r>
      <w:r>
        <w:rPr>
          <w:rFonts w:ascii="Century Schoolbook" w:hAnsi="Century Schoolbook" w:cs="Arial"/>
          <w:color w:val="000000"/>
          <w:sz w:val="22"/>
          <w:szCs w:val="22"/>
        </w:rPr>
        <w:t xml:space="preserve">le remplacement des membres du personnel en congé de maladie (y compris le personnel administratif et auxiliaire d’’éducation) est subventionné dès que cette absence compte au moins 5 jours ouvrables (art. 13 du décret du 30/04/2009), modifié par </w:t>
      </w:r>
      <w:r>
        <w:rPr>
          <w:rFonts w:ascii="Century Schoolbook" w:hAnsi="Century Schoolbook" w:cs="Arial"/>
          <w:sz w:val="22"/>
          <w:szCs w:val="22"/>
        </w:rPr>
        <w:t>le décret du 27 mars 2002 –M.B. 16.04.02).</w:t>
      </w:r>
      <w:r>
        <w:rPr>
          <w:rFonts w:ascii="Century Schoolbook" w:hAnsi="Century Schoolbook"/>
          <w:sz w:val="22"/>
          <w:szCs w:val="22"/>
        </w:rPr>
        <w:t xml:space="preserve"> </w:t>
      </w:r>
    </w:p>
    <w:p>
      <w:pPr>
        <w:pStyle w:val="Corpsdetexte2"/>
        <w:ind w:left="426"/>
        <w:jc w:val="both"/>
        <w:rPr>
          <w:rFonts w:ascii="Century Schoolbook" w:hAnsi="Century Schoolbook" w:cs="Arial"/>
          <w:b/>
          <w:sz w:val="22"/>
          <w:szCs w:val="22"/>
        </w:rPr>
      </w:pPr>
      <w:r>
        <w:rPr>
          <w:rFonts w:ascii="Century Schoolbook" w:hAnsi="Century Schoolbook" w:cs="Arial"/>
          <w:b/>
          <w:sz w:val="22"/>
          <w:szCs w:val="22"/>
          <w:u w:val="single"/>
        </w:rPr>
        <w:t>Attention</w:t>
      </w:r>
      <w:r>
        <w:rPr>
          <w:rFonts w:ascii="Century Schoolbook" w:hAnsi="Century Schoolbook" w:cs="Arial"/>
          <w:b/>
          <w:sz w:val="22"/>
          <w:szCs w:val="22"/>
        </w:rPr>
        <w:t>, il y a lieu de préciser sur le document d’attribution du remplaçant la classe de l’implantation bénéficiant de l’encadrement.</w:t>
      </w:r>
    </w:p>
    <w:p>
      <w:pPr>
        <w:pStyle w:val="Corpsdetexte2"/>
        <w:ind w:left="426"/>
        <w:jc w:val="both"/>
        <w:rPr>
          <w:rFonts w:ascii="Century Schoolbook" w:hAnsi="Century Schoolbook" w:cs="Arial"/>
          <w:b/>
          <w:sz w:val="22"/>
          <w:szCs w:val="22"/>
        </w:rPr>
      </w:pPr>
    </w:p>
    <w:p>
      <w:pPr>
        <w:numPr>
          <w:ilvl w:val="0"/>
          <w:numId w:val="54"/>
        </w:numPr>
        <w:tabs>
          <w:tab w:val="left" w:pos="5245"/>
        </w:tabs>
        <w:jc w:val="both"/>
        <w:rPr>
          <w:rFonts w:ascii="Century Schoolbook" w:hAnsi="Century Schoolbook"/>
          <w:sz w:val="22"/>
          <w:szCs w:val="22"/>
        </w:rPr>
      </w:pPr>
      <w:r>
        <w:rPr>
          <w:rFonts w:ascii="Century Schoolbook" w:hAnsi="Century Schoolbook"/>
          <w:b/>
          <w:sz w:val="22"/>
          <w:szCs w:val="22"/>
        </w:rPr>
        <w:t>Dans</w:t>
      </w:r>
      <w:r>
        <w:rPr>
          <w:rFonts w:ascii="Century Schoolbook" w:hAnsi="Century Schoolbook" w:cs="Arial"/>
          <w:b/>
          <w:bCs/>
          <w:color w:val="000000"/>
          <w:sz w:val="22"/>
          <w:szCs w:val="22"/>
        </w:rPr>
        <w:t xml:space="preserve"> les autres établissements scolaires, </w:t>
      </w:r>
      <w:r>
        <w:rPr>
          <w:rFonts w:ascii="Century Schoolbook" w:hAnsi="Century Schoolbook" w:cs="Arial"/>
          <w:b/>
          <w:color w:val="000000"/>
          <w:sz w:val="22"/>
          <w:szCs w:val="22"/>
        </w:rPr>
        <w:t>je vous renvoie à la circulaire n°2643 du 05/03/2009 (</w:t>
      </w:r>
      <w:hyperlink r:id="rId204" w:history="1">
        <w:r>
          <w:rPr>
            <w:rStyle w:val="Lienhypertexte"/>
            <w:rFonts w:ascii="Century Schoolbook" w:hAnsi="Century Schoolbook" w:cs="Arial"/>
            <w:b/>
            <w:sz w:val="22"/>
            <w:szCs w:val="22"/>
          </w:rPr>
          <w:t>Remplacement des enseignants dans l'Enseignement de Promotion sociale</w:t>
        </w:r>
      </w:hyperlink>
      <w:r>
        <w:rPr>
          <w:b/>
          <w:bCs/>
        </w:rPr>
        <w:t>)</w:t>
      </w:r>
      <w:r>
        <w:rPr>
          <w:rFonts w:ascii="Century Schoolbook" w:hAnsi="Century Schoolbook" w:cs="Arial"/>
          <w:b/>
          <w:color w:val="000000"/>
          <w:sz w:val="22"/>
          <w:szCs w:val="22"/>
        </w:rPr>
        <w:t xml:space="preserve"> relative au remplacement des enseignants dans l’Enseignement de promotion sociale qui stipule notamment que les membres du personnel absents pour cause de maladie ou d’infirmité pourront être remplacés le 1</w:t>
      </w:r>
      <w:r>
        <w:rPr>
          <w:rFonts w:ascii="Century Schoolbook" w:hAnsi="Century Schoolbook" w:cs="Arial"/>
          <w:b/>
          <w:color w:val="000000"/>
          <w:sz w:val="22"/>
          <w:szCs w:val="22"/>
          <w:vertAlign w:val="superscript"/>
        </w:rPr>
        <w:t>er</w:t>
      </w:r>
      <w:r>
        <w:rPr>
          <w:rFonts w:ascii="Century Schoolbook" w:hAnsi="Century Schoolbook" w:cs="Arial"/>
          <w:b/>
          <w:color w:val="000000"/>
          <w:sz w:val="22"/>
          <w:szCs w:val="22"/>
        </w:rPr>
        <w:t xml:space="preserve"> jour ouvrable si la durée de l’absence est d’au moins 6 jours ouvrables consécutifs, depuis le 1</w:t>
      </w:r>
      <w:r>
        <w:rPr>
          <w:rFonts w:ascii="Century Schoolbook" w:hAnsi="Century Schoolbook" w:cs="Arial"/>
          <w:b/>
          <w:color w:val="000000"/>
          <w:sz w:val="22"/>
          <w:szCs w:val="22"/>
          <w:vertAlign w:val="superscript"/>
        </w:rPr>
        <w:t>er</w:t>
      </w:r>
      <w:r>
        <w:rPr>
          <w:rFonts w:ascii="Century Schoolbook" w:hAnsi="Century Schoolbook" w:cs="Arial"/>
          <w:b/>
          <w:color w:val="000000"/>
          <w:sz w:val="22"/>
          <w:szCs w:val="22"/>
        </w:rPr>
        <w:t xml:space="preserve"> septembre 2010.</w:t>
      </w:r>
    </w:p>
    <w:p>
      <w:pPr>
        <w:rPr>
          <w:rFonts w:ascii="Century Schoolbook" w:hAnsi="Century Schoolbook"/>
          <w:sz w:val="22"/>
          <w:szCs w:val="22"/>
        </w:rPr>
      </w:pPr>
    </w:p>
    <w:p>
      <w:pPr>
        <w:tabs>
          <w:tab w:val="left" w:pos="284"/>
        </w:tabs>
        <w:ind w:left="284"/>
        <w:jc w:val="both"/>
        <w:rPr>
          <w:rFonts w:ascii="Century Schoolbook" w:hAnsi="Century Schoolbook"/>
          <w:sz w:val="24"/>
          <w:lang w:val="fr-BE" w:eastAsia="en-US"/>
        </w:rPr>
      </w:pPr>
      <w:r>
        <w:rPr>
          <w:rFonts w:ascii="Century Schoolbook" w:hAnsi="Century Schoolbook"/>
          <w:sz w:val="24"/>
        </w:rPr>
        <w:t>La subvention-traitement sera accordée pour les absences de 6 jours ouvrables et plus (les jours ouvrables correspondent aux jours de scolarité).</w:t>
      </w:r>
    </w:p>
    <w:p>
      <w:pPr>
        <w:ind w:left="284"/>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t>Si la durée initiale de l’absence du titulaire est  inférieure à 6 jours ouvrables mais  prolongée par la suite, quel que soit le motif, le remplacement est autorisé dès le moment où on connaît la prolongation si la durée totale couvre au moins 6 jours ouvrables.</w:t>
      </w:r>
    </w:p>
    <w:p>
      <w:pPr>
        <w:ind w:left="284"/>
        <w:jc w:val="both"/>
        <w:rPr>
          <w:rFonts w:ascii="Century Schoolbook" w:hAnsi="Century Schoolbook"/>
          <w:sz w:val="24"/>
        </w:rPr>
      </w:pPr>
    </w:p>
    <w:p>
      <w:pPr>
        <w:ind w:left="284"/>
        <w:jc w:val="both"/>
        <w:rPr>
          <w:rFonts w:ascii="Century Schoolbook" w:hAnsi="Century Schoolbook"/>
          <w:sz w:val="24"/>
          <w:highlight w:val="yellow"/>
        </w:rPr>
      </w:pPr>
      <w:r>
        <w:rPr>
          <w:rFonts w:ascii="Century Schoolbook" w:hAnsi="Century Schoolbook"/>
          <w:sz w:val="24"/>
          <w:highlight w:val="yellow"/>
        </w:rPr>
        <w:t xml:space="preserve">Si la durée initiale de l'absence est égale ou supérieure à 6 jours ouvrables, mais que le titulaire rentre avant l'échéance prévue, le remplaçant conservera le droit au traitement/à la subvention-traitement pour les prestations effectuées. </w:t>
      </w:r>
    </w:p>
    <w:p>
      <w:pPr>
        <w:ind w:left="284"/>
        <w:jc w:val="both"/>
        <w:rPr>
          <w:rFonts w:ascii="Century Schoolbook" w:hAnsi="Century Schoolbook"/>
          <w:sz w:val="24"/>
          <w:highlight w:val="yellow"/>
        </w:rPr>
      </w:pPr>
    </w:p>
    <w:p>
      <w:pPr>
        <w:ind w:left="284" w:right="56"/>
        <w:jc w:val="both"/>
        <w:rPr>
          <w:rFonts w:ascii="Century Schoolbook" w:hAnsi="Century Schoolbook"/>
          <w:sz w:val="24"/>
        </w:rPr>
      </w:pPr>
      <w:r>
        <w:rPr>
          <w:rFonts w:ascii="Century Schoolbook" w:hAnsi="Century Schoolbook"/>
          <w:sz w:val="24"/>
          <w:highlight w:val="yellow"/>
        </w:rPr>
        <w:t>Lorsque l’absence a ouvert le droit à un remplacement et que le remplaçant s’absente à son tour, il faut, pour pouvoir remplacer ce premier remplaçant, que son absence couvre au moins 6 jours ouvrables ; en d’autres termes « le remplaçant n°2 » est le remplaçant du « remplaçant n° 1 » et non du titulaire de la charge.</w:t>
      </w:r>
    </w:p>
    <w:p>
      <w:pPr>
        <w:rPr>
          <w:rFonts w:ascii="Century Schoolbook" w:hAnsi="Century Schoolbook"/>
          <w:sz w:val="22"/>
          <w:szCs w:val="22"/>
        </w:rPr>
      </w:pPr>
      <w:r>
        <w:rPr>
          <w:rFonts w:ascii="Century Schoolbook" w:hAnsi="Century Schoolbook"/>
          <w:sz w:val="22"/>
          <w:szCs w:val="22"/>
        </w:rPr>
        <w:br w:type="page"/>
      </w:r>
    </w:p>
    <w:p>
      <w:pPr>
        <w:jc w:val="both"/>
        <w:rPr>
          <w:rFonts w:ascii="Century Schoolbook" w:hAnsi="Century Schoolbook"/>
          <w:sz w:val="22"/>
          <w:szCs w:val="22"/>
        </w:rPr>
      </w:pPr>
    </w:p>
    <w:p>
      <w:pPr>
        <w:pStyle w:val="Titre4"/>
        <w:jc w:val="both"/>
        <w:rPr>
          <w:rStyle w:val="StyleCenturySchoolbook12ptGrasDoublesoulignCar"/>
          <w:color w:val="800080"/>
        </w:rPr>
      </w:pPr>
      <w:bookmarkStart w:id="327" w:name="_Toc518648361"/>
      <w:r>
        <w:rPr>
          <w:color w:val="800080"/>
        </w:rPr>
        <w:t xml:space="preserve">Remplacement temporaire du personnel à partir du </w:t>
      </w:r>
      <w:r>
        <w:rPr>
          <w:color w:val="800080"/>
          <w:highlight w:val="yellow"/>
        </w:rPr>
        <w:t xml:space="preserve">mercredi 19 juin 2019 </w:t>
      </w:r>
      <w:r>
        <w:rPr>
          <w:color w:val="800080"/>
        </w:rPr>
        <w:t>jusqu’à la fin de l’année scolaire( application de la règle des 10 jours ouvrables à la fin de l’année scolaire)</w:t>
      </w:r>
      <w:bookmarkEnd w:id="327"/>
    </w:p>
    <w:p>
      <w:pPr>
        <w:tabs>
          <w:tab w:val="left" w:pos="5245"/>
        </w:tabs>
        <w:jc w:val="both"/>
        <w:rPr>
          <w:rFonts w:ascii="Century Schoolbook" w:hAnsi="Century Schoolbook"/>
          <w:sz w:val="22"/>
          <w:szCs w:val="22"/>
        </w:rPr>
      </w:pPr>
    </w:p>
    <w:p>
      <w:pPr>
        <w:ind w:left="284"/>
        <w:jc w:val="both"/>
        <w:rPr>
          <w:rFonts w:ascii="Century Schoolbook" w:hAnsi="Century Schoolbook"/>
          <w:sz w:val="24"/>
        </w:rPr>
      </w:pPr>
      <w:r>
        <w:rPr>
          <w:rFonts w:ascii="Century Schoolbook" w:hAnsi="Century Schoolbook"/>
          <w:sz w:val="24"/>
        </w:rPr>
        <w:t>Pour le personnel enseignant, aucun intérim nouveau ne sera subventionné par la Communauté française à partir du mercredi 19 juin 2019 jusqu’à la fin de l'année scolaire. Il va évidemment de soi qu’un intérim entamé avant le 19 juin 2019 pourra se poursuivre jusqu'à son terme normal.</w:t>
      </w:r>
    </w:p>
    <w:p>
      <w:pPr>
        <w:jc w:val="both"/>
        <w:rPr>
          <w:rFonts w:ascii="Century Schoolbook" w:hAnsi="Century Schoolbook"/>
          <w:sz w:val="16"/>
          <w:szCs w:val="16"/>
        </w:rPr>
      </w:pPr>
    </w:p>
    <w:p>
      <w:pPr>
        <w:ind w:left="284"/>
        <w:jc w:val="both"/>
        <w:rPr>
          <w:rFonts w:ascii="Century Schoolbook" w:hAnsi="Century Schoolbook"/>
          <w:sz w:val="24"/>
          <w:szCs w:val="24"/>
        </w:rPr>
      </w:pPr>
      <w:r>
        <w:rPr>
          <w:rFonts w:ascii="Century Schoolbook" w:hAnsi="Century Schoolbook"/>
          <w:sz w:val="24"/>
          <w:szCs w:val="24"/>
        </w:rPr>
        <w:t>De même, un intérim qui a débuté avant le mardi 19 juin 2019 est subventionnable jusqu’au 29 juin même si l’engagement du remplaçant ne peut être fait qu’après cette date ou s’il doit être fait appel à un second intérimaire après le 19 juin. </w:t>
      </w:r>
    </w:p>
    <w:p>
      <w:pPr>
        <w:ind w:left="284"/>
        <w:jc w:val="both"/>
        <w:rPr>
          <w:rFonts w:ascii="Century Schoolbook" w:hAnsi="Century Schoolbook"/>
          <w:sz w:val="16"/>
          <w:szCs w:val="16"/>
        </w:rPr>
      </w:pPr>
    </w:p>
    <w:p>
      <w:pPr>
        <w:jc w:val="both"/>
        <w:rPr>
          <w:rFonts w:ascii="Century Schoolbook" w:hAnsi="Century Schoolbook"/>
          <w:sz w:val="22"/>
          <w:szCs w:val="22"/>
        </w:rPr>
      </w:pPr>
    </w:p>
    <w:p>
      <w:pPr>
        <w:pStyle w:val="Paragraphedeliste"/>
        <w:numPr>
          <w:ilvl w:val="0"/>
          <w:numId w:val="162"/>
        </w:numPr>
        <w:jc w:val="both"/>
        <w:rPr>
          <w:rFonts w:ascii="Century Schoolbook" w:hAnsi="Century Schoolbook"/>
          <w:b/>
          <w:sz w:val="26"/>
          <w:szCs w:val="26"/>
          <w:u w:val="single"/>
        </w:rPr>
      </w:pPr>
      <w:r>
        <w:rPr>
          <w:rFonts w:ascii="Century Schoolbook" w:hAnsi="Century Schoolbook"/>
          <w:b/>
          <w:sz w:val="26"/>
          <w:szCs w:val="26"/>
          <w:u w:val="single"/>
        </w:rPr>
        <w:t>Particularités</w:t>
      </w:r>
    </w:p>
    <w:p>
      <w:pPr>
        <w:ind w:left="284"/>
        <w:jc w:val="both"/>
        <w:rPr>
          <w:rFonts w:ascii="Century Schoolbook" w:hAnsi="Century Schoolbook"/>
          <w:b/>
          <w:sz w:val="24"/>
          <w:szCs w:val="24"/>
        </w:rPr>
      </w:pPr>
    </w:p>
    <w:p>
      <w:pPr>
        <w:ind w:left="284"/>
        <w:jc w:val="both"/>
        <w:rPr>
          <w:rFonts w:ascii="Century Schoolbook" w:hAnsi="Century Schoolbook"/>
          <w:b/>
          <w:sz w:val="24"/>
          <w:szCs w:val="24"/>
        </w:rPr>
      </w:pPr>
      <w:r>
        <w:rPr>
          <w:rFonts w:ascii="Century Schoolbook" w:hAnsi="Century Schoolbook"/>
          <w:b/>
          <w:sz w:val="24"/>
          <w:szCs w:val="24"/>
        </w:rPr>
        <w:t>Pour certaines fonctions, l’A.R. du 15 janvier 1974 impose des périodes de vacances d’été aux membres du personnel définitifs.</w:t>
      </w:r>
    </w:p>
    <w:p>
      <w:pPr>
        <w:ind w:left="284"/>
        <w:jc w:val="both"/>
        <w:rPr>
          <w:rFonts w:ascii="Century Schoolbook" w:hAnsi="Century Schoolbook"/>
          <w:sz w:val="24"/>
          <w:u w:val="single"/>
        </w:rPr>
      </w:pPr>
    </w:p>
    <w:p>
      <w:pPr>
        <w:ind w:left="284"/>
        <w:jc w:val="both"/>
        <w:rPr>
          <w:rFonts w:ascii="Century Schoolbook" w:hAnsi="Century Schoolbook"/>
          <w:sz w:val="24"/>
          <w:u w:val="single"/>
        </w:rPr>
      </w:pPr>
      <w:r>
        <w:rPr>
          <w:rFonts w:ascii="Century Schoolbook" w:hAnsi="Century Schoolbook"/>
          <w:sz w:val="24"/>
        </w:rPr>
        <w:t>a)</w:t>
      </w:r>
      <w:r>
        <w:rPr>
          <w:rFonts w:ascii="Century Schoolbook" w:hAnsi="Century Schoolbook"/>
          <w:sz w:val="24"/>
          <w:u w:val="single"/>
        </w:rPr>
        <w:t xml:space="preserve"> Personnel auxiliaire d’éducation :</w:t>
      </w:r>
    </w:p>
    <w:p>
      <w:pPr>
        <w:ind w:left="284"/>
        <w:jc w:val="both"/>
        <w:rPr>
          <w:rFonts w:ascii="Century Schoolbook" w:hAnsi="Century Schoolbook"/>
          <w:sz w:val="24"/>
          <w:u w:val="single"/>
        </w:rPr>
      </w:pPr>
    </w:p>
    <w:p>
      <w:pPr>
        <w:ind w:left="284"/>
        <w:jc w:val="both"/>
        <w:rPr>
          <w:rFonts w:ascii="Century Schoolbook" w:hAnsi="Century Schoolbook"/>
          <w:sz w:val="24"/>
        </w:rPr>
      </w:pPr>
      <w:r>
        <w:rPr>
          <w:rFonts w:ascii="Century Schoolbook" w:hAnsi="Century Schoolbook"/>
          <w:sz w:val="24"/>
        </w:rPr>
        <w:t>Du 1</w:t>
      </w:r>
      <w:r>
        <w:rPr>
          <w:rFonts w:ascii="Century Schoolbook" w:hAnsi="Century Schoolbook"/>
          <w:sz w:val="24"/>
          <w:vertAlign w:val="superscript"/>
        </w:rPr>
        <w:t>er</w:t>
      </w:r>
      <w:r>
        <w:rPr>
          <w:rFonts w:ascii="Century Schoolbook" w:hAnsi="Century Schoolbook"/>
          <w:sz w:val="24"/>
        </w:rPr>
        <w:t xml:space="preserve"> juillet au 25 août ou du 6 juillet au 31 août.</w:t>
      </w:r>
    </w:p>
    <w:p>
      <w:pPr>
        <w:ind w:left="426" w:hanging="426"/>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t>Par conséquent, le remplacement dans les fonctions précitées peut se faire après le 15 juin si l’absence du titulaire est d’au moins  6 jours ouvrables et si elle couvre la période pendant laquelle le membre du personnel doit travailler pendant les mois de juillet et d’août.</w:t>
      </w:r>
    </w:p>
    <w:p>
      <w:pPr>
        <w:ind w:left="284"/>
        <w:jc w:val="both"/>
        <w:rPr>
          <w:rFonts w:ascii="Century Schoolbook" w:hAnsi="Century Schoolbook"/>
          <w:b/>
          <w:sz w:val="24"/>
        </w:rPr>
      </w:pPr>
      <w:r>
        <w:rPr>
          <w:rFonts w:ascii="Century Schoolbook" w:hAnsi="Century Schoolbook"/>
          <w:b/>
          <w:sz w:val="24"/>
        </w:rPr>
        <w:t>Attention : la subvention-traitement du temporaire qui remplace un surveillant-éducateur ne pourra toutefois pas être liquidée au-delà de l’année scolaire.</w:t>
      </w:r>
    </w:p>
    <w:p>
      <w:pPr>
        <w:jc w:val="both"/>
        <w:rPr>
          <w:rFonts w:ascii="Century Schoolbook" w:hAnsi="Century Schoolbook"/>
          <w:sz w:val="28"/>
          <w:szCs w:val="28"/>
          <w:u w:val="single"/>
        </w:rPr>
      </w:pPr>
    </w:p>
    <w:p>
      <w:pPr>
        <w:ind w:left="284"/>
        <w:jc w:val="both"/>
        <w:rPr>
          <w:rFonts w:ascii="Century Schoolbook" w:hAnsi="Century Schoolbook"/>
          <w:sz w:val="24"/>
          <w:u w:val="single"/>
        </w:rPr>
      </w:pPr>
      <w:r>
        <w:rPr>
          <w:rFonts w:ascii="Century Schoolbook" w:hAnsi="Century Schoolbook"/>
          <w:sz w:val="24"/>
          <w:u w:val="single"/>
        </w:rPr>
        <w:sym w:font="Wingdings" w:char="F0E0"/>
      </w:r>
      <w:r>
        <w:rPr>
          <w:rFonts w:ascii="Century Schoolbook" w:hAnsi="Century Schoolbook"/>
          <w:sz w:val="24"/>
          <w:u w:val="single"/>
        </w:rPr>
        <w:t xml:space="preserve"> Fonctions de sélection et de promotion :</w:t>
      </w:r>
    </w:p>
    <w:p>
      <w:pPr>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sym w:font="Wingdings" w:char="F0CC"/>
      </w:r>
      <w:r>
        <w:rPr>
          <w:rFonts w:ascii="Century Schoolbook" w:hAnsi="Century Schoolbook"/>
          <w:sz w:val="24"/>
        </w:rPr>
        <w:t xml:space="preserve">   Pour la fonction de promotion de directeur(trice), vacances d’été du 6 juillet au 15 août;</w:t>
      </w:r>
    </w:p>
    <w:p>
      <w:pPr>
        <w:ind w:left="284"/>
        <w:jc w:val="both"/>
        <w:rPr>
          <w:rFonts w:ascii="Century Schoolbook" w:hAnsi="Century Schoolbook"/>
          <w:sz w:val="24"/>
        </w:rPr>
      </w:pPr>
      <w:r>
        <w:rPr>
          <w:rFonts w:ascii="Century Schoolbook" w:hAnsi="Century Schoolbook"/>
          <w:sz w:val="24"/>
        </w:rPr>
        <w:sym w:font="Wingdings" w:char="F0CC"/>
      </w:r>
      <w:r>
        <w:rPr>
          <w:rFonts w:ascii="Century Schoolbook" w:hAnsi="Century Schoolbook"/>
          <w:sz w:val="24"/>
        </w:rPr>
        <w:t xml:space="preserve">   Pour la fonction de sélection de sous-directeur(trice), vacances d’été  du 6 juillet au 25 août.</w:t>
      </w:r>
    </w:p>
    <w:p>
      <w:pPr>
        <w:ind w:left="284"/>
        <w:jc w:val="both"/>
        <w:rPr>
          <w:rFonts w:ascii="Century Schoolbook" w:hAnsi="Century Schoolbook"/>
          <w:sz w:val="24"/>
        </w:rPr>
      </w:pPr>
      <w:r>
        <w:rPr>
          <w:rFonts w:ascii="Century Schoolbook" w:hAnsi="Century Schoolbook"/>
          <w:sz w:val="24"/>
        </w:rPr>
        <w:sym w:font="Wingdings" w:char="F0CC"/>
      </w:r>
      <w:r>
        <w:rPr>
          <w:rFonts w:ascii="Century Schoolbook" w:hAnsi="Century Schoolbook"/>
          <w:sz w:val="24"/>
        </w:rPr>
        <w:t xml:space="preserve"> Pour la fonction de sélection de secrétaire de direction et d’éducateur(trice)-économe, vacances d’été du 1</w:t>
      </w:r>
      <w:r>
        <w:rPr>
          <w:rFonts w:ascii="Century Schoolbook" w:hAnsi="Century Schoolbook"/>
          <w:sz w:val="24"/>
          <w:vertAlign w:val="superscript"/>
        </w:rPr>
        <w:t>er</w:t>
      </w:r>
      <w:r>
        <w:rPr>
          <w:rFonts w:ascii="Century Schoolbook" w:hAnsi="Century Schoolbook"/>
          <w:sz w:val="24"/>
        </w:rPr>
        <w:t xml:space="preserve"> juillet au 25 août ou du 6 juillet au 31 août.</w:t>
      </w:r>
    </w:p>
    <w:p>
      <w:pPr>
        <w:ind w:left="284" w:hanging="426"/>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t>Par conséquent, le remplacement dans les fonctions précitées peut se faire après le 15 juin si l’absence du titulaire est d’au moins  6 jours ouvrables et si elle couvre la période pendant laquelle le MDP doit travailler pendant les mois de juillet et d’août.</w:t>
      </w:r>
    </w:p>
    <w:p>
      <w:pPr>
        <w:ind w:left="284"/>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t>Dans les mêmes conditions, ces mêmes fonctions peuvent être remplacées :</w:t>
      </w:r>
    </w:p>
    <w:p>
      <w:pPr>
        <w:jc w:val="both"/>
        <w:rPr>
          <w:rFonts w:ascii="Century Schoolbook" w:hAnsi="Century Schoolbook"/>
          <w:sz w:val="24"/>
        </w:rPr>
      </w:pPr>
    </w:p>
    <w:p>
      <w:pPr>
        <w:numPr>
          <w:ilvl w:val="0"/>
          <w:numId w:val="43"/>
        </w:numPr>
        <w:tabs>
          <w:tab w:val="clear" w:pos="1224"/>
          <w:tab w:val="num" w:pos="709"/>
        </w:tabs>
        <w:ind w:left="709" w:hanging="425"/>
        <w:jc w:val="both"/>
        <w:rPr>
          <w:rFonts w:ascii="Century Schoolbook" w:hAnsi="Century Schoolbook"/>
          <w:sz w:val="24"/>
        </w:rPr>
      </w:pPr>
      <w:r>
        <w:rPr>
          <w:rFonts w:ascii="Century Schoolbook" w:hAnsi="Century Schoolbook"/>
          <w:sz w:val="24"/>
        </w:rPr>
        <w:t>en ce qui concerne la fonction de directeur(trice) à partir du 16 août ;</w:t>
      </w:r>
    </w:p>
    <w:p>
      <w:pPr>
        <w:numPr>
          <w:ilvl w:val="0"/>
          <w:numId w:val="43"/>
        </w:numPr>
        <w:tabs>
          <w:tab w:val="clear" w:pos="1224"/>
          <w:tab w:val="num" w:pos="709"/>
        </w:tabs>
        <w:ind w:left="709" w:hanging="425"/>
        <w:jc w:val="both"/>
        <w:rPr>
          <w:rFonts w:ascii="Century Schoolbook" w:hAnsi="Century Schoolbook"/>
          <w:sz w:val="24"/>
        </w:rPr>
      </w:pPr>
      <w:r>
        <w:rPr>
          <w:rFonts w:ascii="Century Schoolbook" w:hAnsi="Century Schoolbook"/>
          <w:sz w:val="24"/>
        </w:rPr>
        <w:t>en ce qui concerne la fonction de sous-directeur(trice) à partir du 26 août ;</w:t>
      </w:r>
    </w:p>
    <w:p>
      <w:pPr>
        <w:numPr>
          <w:ilvl w:val="0"/>
          <w:numId w:val="43"/>
        </w:numPr>
        <w:tabs>
          <w:tab w:val="clear" w:pos="1224"/>
          <w:tab w:val="num" w:pos="709"/>
        </w:tabs>
        <w:ind w:left="709" w:hanging="425"/>
        <w:jc w:val="both"/>
        <w:rPr>
          <w:rFonts w:ascii="Century Schoolbook" w:hAnsi="Century Schoolbook"/>
          <w:sz w:val="24"/>
        </w:rPr>
      </w:pPr>
      <w:r>
        <w:rPr>
          <w:rFonts w:ascii="Century Schoolbook" w:hAnsi="Century Schoolbook"/>
          <w:sz w:val="24"/>
        </w:rPr>
        <w:t>en ce qui concerne la fonction de secrétaire de direction et d’éducateur(trice)-économe, à partir du 26 août.</w:t>
      </w:r>
    </w:p>
    <w:p>
      <w:pPr>
        <w:jc w:val="both"/>
        <w:rPr>
          <w:rFonts w:ascii="Century Schoolbook" w:hAnsi="Century Schoolbook"/>
          <w:sz w:val="24"/>
        </w:rPr>
      </w:pPr>
    </w:p>
    <w:p>
      <w:pPr>
        <w:ind w:left="284"/>
        <w:jc w:val="both"/>
        <w:rPr>
          <w:rFonts w:ascii="Century Schoolbook" w:hAnsi="Century Schoolbook"/>
          <w:sz w:val="24"/>
        </w:rPr>
      </w:pPr>
      <w:r>
        <w:rPr>
          <w:rFonts w:ascii="Century Schoolbook" w:hAnsi="Century Schoolbook"/>
          <w:sz w:val="24"/>
        </w:rPr>
        <w:t>Remarque : les chefs d’atelier bénéficient du même régime que le personnel enseignant.</w:t>
      </w:r>
    </w:p>
    <w:p>
      <w:pPr>
        <w:jc w:val="both"/>
        <w:rPr>
          <w:rFonts w:ascii="Century Schoolbook" w:hAnsi="Century Schoolbook"/>
          <w:b/>
          <w:sz w:val="26"/>
          <w:szCs w:val="26"/>
          <w:u w:val="single"/>
        </w:rPr>
      </w:pPr>
    </w:p>
    <w:p>
      <w:pPr>
        <w:jc w:val="both"/>
        <w:rPr>
          <w:rFonts w:ascii="Century Schoolbook" w:hAnsi="Century Schoolbook"/>
          <w:sz w:val="22"/>
          <w:szCs w:val="22"/>
          <w:u w:val="single"/>
        </w:rPr>
      </w:pPr>
    </w:p>
    <w:p>
      <w:pPr>
        <w:jc w:val="both"/>
        <w:rPr>
          <w:rFonts w:ascii="Century Schoolbook" w:hAnsi="Century Schoolbook"/>
          <w:sz w:val="22"/>
          <w:szCs w:val="22"/>
        </w:rPr>
      </w:pPr>
    </w:p>
    <w:p>
      <w:pPr>
        <w:jc w:val="both"/>
        <w:rPr>
          <w:rFonts w:ascii="Century Schoolbook" w:hAnsi="Century Schoolbook"/>
          <w:sz w:val="24"/>
          <w:u w:val="single"/>
        </w:rPr>
      </w:pPr>
      <w:bookmarkStart w:id="328" w:name="_Toc44133701"/>
      <w:r>
        <w:rPr>
          <w:rFonts w:ascii="Century Schoolbook" w:hAnsi="Century Schoolbook"/>
          <w:sz w:val="24"/>
        </w:rPr>
        <w:t xml:space="preserve">b) </w:t>
      </w:r>
      <w:r>
        <w:rPr>
          <w:rFonts w:ascii="Century Schoolbook" w:hAnsi="Century Schoolbook"/>
          <w:sz w:val="24"/>
          <w:u w:val="single"/>
        </w:rPr>
        <w:t xml:space="preserve">Personnel administratif : </w:t>
      </w:r>
    </w:p>
    <w:p>
      <w:pPr>
        <w:jc w:val="both"/>
        <w:rPr>
          <w:rFonts w:ascii="Century Schoolbook" w:hAnsi="Century Schoolbook"/>
          <w:sz w:val="22"/>
          <w:szCs w:val="22"/>
          <w:u w:val="single"/>
        </w:rPr>
      </w:pPr>
    </w:p>
    <w:p>
      <w:pPr>
        <w:jc w:val="both"/>
        <w:rPr>
          <w:rFonts w:ascii="Century Schoolbook" w:hAnsi="Century Schoolbook"/>
          <w:sz w:val="22"/>
          <w:szCs w:val="22"/>
        </w:rPr>
      </w:pPr>
      <w:r>
        <w:rPr>
          <w:rFonts w:ascii="Century Schoolbook" w:hAnsi="Century Schoolbook"/>
          <w:sz w:val="22"/>
          <w:szCs w:val="22"/>
        </w:rPr>
        <w:t>Le contrat du membre du personnel ne se terminant pas obligatoirement le 30/06 et le congé annuel de vacances devant se prendre entre le 1</w:t>
      </w:r>
      <w:r>
        <w:rPr>
          <w:rFonts w:ascii="Century Schoolbook" w:hAnsi="Century Schoolbook"/>
          <w:sz w:val="22"/>
          <w:szCs w:val="22"/>
          <w:vertAlign w:val="superscript"/>
        </w:rPr>
        <w:t>er</w:t>
      </w:r>
      <w:r>
        <w:rPr>
          <w:rFonts w:ascii="Century Schoolbook" w:hAnsi="Century Schoolbook"/>
          <w:sz w:val="22"/>
          <w:szCs w:val="22"/>
        </w:rPr>
        <w:t xml:space="preserve"> juillet et le 31 août (maximum 3 semaines), le remplacement peut se faire après le 15 juin si l’absence du titulaire est d’au moins 10 jours ouvrables et si elle couvre uniquement la période pendant laquelle le titulaire doit travailler pendant les mois de juillet et d’août.</w:t>
      </w:r>
    </w:p>
    <w:p>
      <w:pPr>
        <w:jc w:val="both"/>
        <w:rPr>
          <w:rFonts w:ascii="Century Schoolbook" w:hAnsi="Century Schoolbook"/>
          <w:sz w:val="22"/>
          <w:szCs w:val="22"/>
        </w:rPr>
      </w:pPr>
    </w:p>
    <w:p>
      <w:pPr>
        <w:jc w:val="both"/>
        <w:rPr>
          <w:rFonts w:ascii="Century Schoolbook" w:hAnsi="Century Schoolbook"/>
          <w:sz w:val="22"/>
          <w:szCs w:val="22"/>
        </w:rPr>
      </w:pPr>
    </w:p>
    <w:p>
      <w:pPr>
        <w:pStyle w:val="Titre4"/>
        <w:jc w:val="both"/>
        <w:rPr>
          <w:rStyle w:val="StyleCenturySchoolbook12ptGrasDoublesoulignCar"/>
          <w:color w:val="800080"/>
        </w:rPr>
      </w:pPr>
      <w:bookmarkStart w:id="329" w:name="_Toc518648362"/>
      <w:r>
        <w:rPr>
          <w:color w:val="800080"/>
        </w:rPr>
        <w:t>Accident hors service</w:t>
      </w:r>
      <w:bookmarkEnd w:id="329"/>
    </w:p>
    <w:bookmarkEnd w:id="328"/>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Le membre du personnel dont l’absence est due à un accident causé par la faute d’un tiers perçoit sa subvention-traitement d’activité ou d’attente à condition de subroger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dans ses droits contre l’auteur de l’accident jusqu’à concurrence des sommes versées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(article 4 du décret du 5 juillet 2000).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Les jours d’absence couverts comme tels par une indemnité versée par un tiers à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ne sont pas pris en considération pour fixer le nombre de jours de congé pour cause de maladie ou d’infirmité dont bénéficie le membre du personnel en vertu de ce décret.</w:t>
      </w:r>
    </w:p>
    <w:p>
      <w:pPr>
        <w:rPr>
          <w:rFonts w:ascii="Century Schoolbook" w:hAnsi="Century Schoolbook"/>
          <w:sz w:val="22"/>
          <w:szCs w:val="22"/>
        </w:rPr>
      </w:pP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Les dossiers d’accidents hors service doivent être introduits en utilisant les formulaires repris en </w:t>
      </w:r>
      <w:r>
        <w:rPr>
          <w:rFonts w:ascii="Century Schoolbook" w:hAnsi="Century Schoolbook"/>
          <w:sz w:val="22"/>
          <w:szCs w:val="22"/>
          <w:highlight w:val="lightGray"/>
        </w:rPr>
        <w:t>annexe 41</w:t>
      </w:r>
      <w:r>
        <w:rPr>
          <w:rFonts w:ascii="Century Schoolbook" w:hAnsi="Century Schoolbook"/>
          <w:sz w:val="22"/>
          <w:szCs w:val="22"/>
        </w:rPr>
        <w:t xml:space="preserve"> et </w:t>
      </w:r>
      <w:r>
        <w:rPr>
          <w:rFonts w:ascii="Century Schoolbook" w:hAnsi="Century Schoolbook"/>
          <w:sz w:val="22"/>
          <w:szCs w:val="22"/>
          <w:highlight w:val="lightGray"/>
        </w:rPr>
        <w:t>42</w:t>
      </w:r>
      <w:r>
        <w:rPr>
          <w:rFonts w:ascii="Century Schoolbook" w:hAnsi="Century Schoolbook"/>
          <w:sz w:val="22"/>
          <w:szCs w:val="22"/>
        </w:rPr>
        <w:t>. Ces formulaires doivent être envoyés à l’adresse suivante :</w:t>
      </w:r>
    </w:p>
    <w:p>
      <w:pPr>
        <w:jc w:val="both"/>
        <w:rPr>
          <w:rFonts w:ascii="Century Schoolbook" w:hAnsi="Century Schoolbook"/>
          <w:sz w:val="22"/>
          <w:szCs w:val="22"/>
        </w:rPr>
      </w:pPr>
    </w:p>
    <w:p>
      <w:pPr>
        <w:jc w:val="both"/>
        <w:rPr>
          <w:rFonts w:ascii="Century Schoolbook" w:hAnsi="Century Schoolbook"/>
          <w:sz w:val="22"/>
          <w:szCs w:val="22"/>
        </w:rPr>
      </w:pPr>
    </w:p>
    <w:p>
      <w:pPr>
        <w:pStyle w:val="Normal1"/>
        <w:jc w:val="center"/>
        <w:rPr>
          <w:rFonts w:ascii="Century Schoolbook" w:hAnsi="Century Schoolbook"/>
          <w:b/>
          <w:sz w:val="24"/>
          <w:szCs w:val="24"/>
        </w:rPr>
      </w:pPr>
      <w:r>
        <w:rPr>
          <w:rFonts w:ascii="Century Schoolbook" w:hAnsi="Century Schoolbook"/>
          <w:b/>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sz w:val="24"/>
              <w:szCs w:val="24"/>
            </w:rPr>
            <w:t>la Fédération</w:t>
          </w:r>
        </w:smartTag>
        <w:r>
          <w:rPr>
            <w:rFonts w:ascii="Century Schoolbook" w:hAnsi="Century Schoolbook"/>
            <w:b/>
            <w:sz w:val="24"/>
            <w:szCs w:val="24"/>
          </w:rPr>
          <w:t xml:space="preserve"> Wallonie-Bruxelles</w:t>
        </w:r>
      </w:smartTag>
    </w:p>
    <w:p>
      <w:pPr>
        <w:pStyle w:val="Normal1"/>
        <w:jc w:val="center"/>
        <w:rPr>
          <w:rFonts w:ascii="Century Schoolbook" w:hAnsi="Century Schoolbook"/>
          <w:sz w:val="22"/>
          <w:szCs w:val="22"/>
        </w:rPr>
      </w:pPr>
      <w:bookmarkStart w:id="330" w:name="_Toc386618242"/>
      <w:bookmarkStart w:id="331" w:name="_Toc386621278"/>
      <w:bookmarkStart w:id="332" w:name="_Toc386621438"/>
      <w:bookmarkStart w:id="333" w:name="_Toc386622159"/>
      <w:bookmarkStart w:id="334" w:name="_Toc387050366"/>
      <w:bookmarkStart w:id="335" w:name="_Toc387051113"/>
      <w:r>
        <w:rPr>
          <w:rFonts w:ascii="Century Schoolbook" w:hAnsi="Century Schoolbook"/>
          <w:sz w:val="22"/>
          <w:szCs w:val="22"/>
        </w:rPr>
        <w:t xml:space="preserve">Service général de </w:t>
      </w:r>
      <w:smartTag w:uri="urn:schemas-microsoft-com:office:smarttags" w:element="PersonName">
        <w:smartTagPr>
          <w:attr w:name="ProductID" w:val="la Coordination"/>
        </w:smartTagPr>
        <w:r>
          <w:rPr>
            <w:rFonts w:ascii="Century Schoolbook" w:hAnsi="Century Schoolbook"/>
            <w:sz w:val="22"/>
            <w:szCs w:val="22"/>
          </w:rPr>
          <w:t>la Coordination</w:t>
        </w:r>
      </w:smartTag>
      <w:r>
        <w:rPr>
          <w:rFonts w:ascii="Century Schoolbook" w:hAnsi="Century Schoolbook"/>
          <w:sz w:val="22"/>
          <w:szCs w:val="22"/>
        </w:rPr>
        <w:t>, Conception et des relations sociales</w:t>
      </w:r>
      <w:bookmarkEnd w:id="330"/>
      <w:bookmarkEnd w:id="331"/>
      <w:bookmarkEnd w:id="332"/>
      <w:bookmarkEnd w:id="333"/>
      <w:bookmarkEnd w:id="334"/>
      <w:bookmarkEnd w:id="335"/>
    </w:p>
    <w:p>
      <w:pPr>
        <w:pStyle w:val="Normal1"/>
        <w:jc w:val="center"/>
        <w:rPr>
          <w:rFonts w:ascii="Century Schoolbook" w:hAnsi="Century Schoolbook"/>
          <w:b/>
          <w:sz w:val="22"/>
          <w:szCs w:val="22"/>
        </w:rPr>
      </w:pPr>
      <w:bookmarkStart w:id="336" w:name="_Toc386618243"/>
      <w:bookmarkStart w:id="337" w:name="_Toc386621279"/>
      <w:bookmarkStart w:id="338" w:name="_Toc386621439"/>
      <w:bookmarkStart w:id="339" w:name="_Toc386622160"/>
      <w:bookmarkStart w:id="340" w:name="_Toc387050367"/>
      <w:bookmarkStart w:id="341" w:name="_Toc387051114"/>
      <w:r>
        <w:rPr>
          <w:rFonts w:ascii="Century Schoolbook" w:hAnsi="Century Schoolbook"/>
          <w:b/>
          <w:sz w:val="22"/>
          <w:szCs w:val="22"/>
        </w:rPr>
        <w:t>A l’attention de Monsieur Pierre GRIGNARD</w:t>
      </w:r>
      <w:bookmarkEnd w:id="336"/>
      <w:bookmarkEnd w:id="337"/>
      <w:bookmarkEnd w:id="338"/>
      <w:bookmarkEnd w:id="339"/>
      <w:bookmarkEnd w:id="340"/>
      <w:bookmarkEnd w:id="341"/>
    </w:p>
    <w:p>
      <w:pPr>
        <w:pStyle w:val="Normal1"/>
        <w:jc w:val="center"/>
        <w:rPr>
          <w:rFonts w:ascii="Century Schoolbook" w:hAnsi="Century Schoolbook"/>
          <w:sz w:val="22"/>
          <w:szCs w:val="22"/>
        </w:rPr>
      </w:pPr>
      <w:bookmarkStart w:id="342" w:name="_Toc386618244"/>
      <w:bookmarkStart w:id="343" w:name="_Toc386621280"/>
      <w:bookmarkStart w:id="344" w:name="_Toc386621440"/>
      <w:bookmarkStart w:id="345" w:name="_Toc386622161"/>
      <w:bookmarkStart w:id="346" w:name="_Toc387050368"/>
      <w:bookmarkStart w:id="347" w:name="_Toc387051115"/>
      <w:r>
        <w:rPr>
          <w:rFonts w:ascii="Century Schoolbook" w:hAnsi="Century Schoolbook"/>
          <w:sz w:val="22"/>
          <w:szCs w:val="22"/>
        </w:rPr>
        <w:t>Rue d’Ougrée, 65</w:t>
      </w:r>
      <w:bookmarkEnd w:id="342"/>
      <w:bookmarkEnd w:id="343"/>
      <w:bookmarkEnd w:id="344"/>
      <w:bookmarkEnd w:id="345"/>
      <w:bookmarkEnd w:id="346"/>
      <w:bookmarkEnd w:id="347"/>
    </w:p>
    <w:p>
      <w:pPr>
        <w:pStyle w:val="Normal1"/>
        <w:jc w:val="center"/>
        <w:rPr>
          <w:rFonts w:ascii="Century Schoolbook" w:hAnsi="Century Schoolbook"/>
          <w:sz w:val="22"/>
          <w:szCs w:val="22"/>
        </w:rPr>
      </w:pPr>
      <w:r>
        <w:rPr>
          <w:rFonts w:ascii="Century Schoolbook" w:hAnsi="Century Schoolbook"/>
          <w:sz w:val="22"/>
          <w:szCs w:val="22"/>
        </w:rPr>
        <w:t>2</w:t>
      </w:r>
      <w:r>
        <w:rPr>
          <w:rFonts w:ascii="Century Schoolbook" w:hAnsi="Century Schoolbook"/>
          <w:sz w:val="22"/>
          <w:szCs w:val="22"/>
          <w:vertAlign w:val="superscript"/>
        </w:rPr>
        <w:t>ème</w:t>
      </w:r>
      <w:r>
        <w:rPr>
          <w:rFonts w:ascii="Century Schoolbook" w:hAnsi="Century Schoolbook"/>
          <w:sz w:val="22"/>
          <w:szCs w:val="22"/>
        </w:rPr>
        <w:t xml:space="preserve"> étage</w:t>
      </w:r>
    </w:p>
    <w:p>
      <w:pPr>
        <w:pStyle w:val="Normal1"/>
        <w:jc w:val="center"/>
        <w:rPr>
          <w:rFonts w:ascii="Century Schoolbook" w:hAnsi="Century Schoolbook"/>
          <w:sz w:val="22"/>
          <w:szCs w:val="22"/>
        </w:rPr>
      </w:pPr>
      <w:r>
        <w:rPr>
          <w:rFonts w:ascii="Century Schoolbook" w:hAnsi="Century Schoolbook"/>
          <w:sz w:val="22"/>
          <w:szCs w:val="22"/>
        </w:rPr>
        <w:t>4031 ANGLEUR</w:t>
      </w:r>
    </w:p>
    <w:p>
      <w:pPr>
        <w:pStyle w:val="Normal1"/>
        <w:jc w:val="center"/>
        <w:rPr>
          <w:rFonts w:ascii="Century Schoolbook" w:hAnsi="Century Schoolbook"/>
          <w:sz w:val="22"/>
          <w:szCs w:val="22"/>
        </w:rPr>
      </w:pPr>
      <w:bookmarkStart w:id="348" w:name="_Toc386618245"/>
      <w:bookmarkStart w:id="349" w:name="_Toc386621281"/>
      <w:bookmarkStart w:id="350" w:name="_Toc386621441"/>
      <w:bookmarkStart w:id="351" w:name="_Toc386622162"/>
      <w:bookmarkStart w:id="352" w:name="_Toc387050369"/>
      <w:bookmarkStart w:id="353" w:name="_Toc387051116"/>
      <w:r>
        <w:rPr>
          <w:rFonts w:ascii="Century Schoolbook" w:hAnsi="Century Schoolbook"/>
          <w:sz w:val="22"/>
          <w:szCs w:val="22"/>
        </w:rPr>
        <w:sym w:font="Wingdings 2" w:char="F027"/>
      </w:r>
      <w:r>
        <w:rPr>
          <w:rFonts w:ascii="Century Schoolbook" w:hAnsi="Century Schoolbook"/>
          <w:sz w:val="22"/>
          <w:szCs w:val="22"/>
        </w:rPr>
        <w:t>: 04/364.13.81</w:t>
      </w:r>
      <w:bookmarkEnd w:id="348"/>
      <w:bookmarkEnd w:id="349"/>
      <w:bookmarkEnd w:id="350"/>
      <w:bookmarkEnd w:id="351"/>
      <w:bookmarkEnd w:id="352"/>
      <w:bookmarkEnd w:id="353"/>
    </w:p>
    <w:p>
      <w:pPr>
        <w:pStyle w:val="Normal1"/>
        <w:jc w:val="center"/>
        <w:rPr>
          <w:rFonts w:ascii="Century Schoolbook" w:hAnsi="Century Schoolbook"/>
          <w:sz w:val="22"/>
          <w:szCs w:val="22"/>
        </w:rPr>
      </w:pPr>
      <w:bookmarkStart w:id="354" w:name="_Toc386618246"/>
      <w:bookmarkStart w:id="355" w:name="_Toc386621282"/>
      <w:bookmarkStart w:id="356" w:name="_Toc386621442"/>
      <w:bookmarkStart w:id="357" w:name="_Toc386622163"/>
      <w:bookmarkStart w:id="358" w:name="_Toc387050370"/>
      <w:bookmarkStart w:id="359" w:name="_Toc387051117"/>
      <w:r>
        <w:rPr>
          <w:rFonts w:ascii="Century Schoolbook" w:hAnsi="Century Schoolbook"/>
          <w:sz w:val="22"/>
          <w:szCs w:val="22"/>
        </w:rPr>
        <w:sym w:font="Wingdings 2" w:char="F036"/>
      </w:r>
      <w:r>
        <w:rPr>
          <w:rFonts w:ascii="Century Schoolbook" w:hAnsi="Century Schoolbook"/>
          <w:sz w:val="22"/>
          <w:szCs w:val="22"/>
        </w:rPr>
        <w:t xml:space="preserve"> : 04/364.13.12</w:t>
      </w:r>
      <w:bookmarkEnd w:id="354"/>
      <w:bookmarkEnd w:id="355"/>
      <w:bookmarkEnd w:id="356"/>
      <w:bookmarkEnd w:id="357"/>
      <w:bookmarkEnd w:id="358"/>
      <w:bookmarkEnd w:id="359"/>
    </w:p>
    <w:p>
      <w:pPr>
        <w:pStyle w:val="Normal1"/>
        <w:jc w:val="center"/>
        <w:rPr>
          <w:rFonts w:ascii="Century Schoolbook" w:hAnsi="Century Schoolbook"/>
          <w:sz w:val="22"/>
          <w:szCs w:val="22"/>
        </w:rPr>
      </w:pPr>
      <w:bookmarkStart w:id="360" w:name="_Toc386618247"/>
      <w:bookmarkStart w:id="361" w:name="_Toc386621283"/>
      <w:bookmarkStart w:id="362" w:name="_Toc386621443"/>
      <w:bookmarkStart w:id="363" w:name="_Toc386622164"/>
      <w:bookmarkStart w:id="364" w:name="_Toc387050371"/>
      <w:bookmarkStart w:id="365" w:name="_Toc387051118"/>
      <w:r>
        <w:rPr>
          <w:rFonts w:ascii="Century Schoolbook" w:hAnsi="Century Schoolbook"/>
          <w:noProof/>
          <w:color w:val="1122CC"/>
          <w:sz w:val="22"/>
          <w:szCs w:val="22"/>
        </w:rPr>
        <w:drawing>
          <wp:inline distT="0" distB="0" distL="0" distR="0">
            <wp:extent cx="213995" cy="225425"/>
            <wp:effectExtent l="19050" t="0" r="0" b="0"/>
            <wp:docPr id="100" name="rg_hi">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pic:cNvPicPr>
                      <a:picLocks noChangeAspect="1" noChangeArrowheads="1"/>
                    </pic:cNvPicPr>
                  </pic:nvPicPr>
                  <pic:blipFill>
                    <a:blip r:embed="rId77"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2"/>
          <w:szCs w:val="22"/>
          <w:lang w:val="fr-BE"/>
        </w:rPr>
        <w:t xml:space="preserve"> </w:t>
      </w:r>
      <w:r>
        <w:rPr>
          <w:rFonts w:ascii="Century Schoolbook" w:hAnsi="Century Schoolbook"/>
          <w:sz w:val="22"/>
          <w:szCs w:val="22"/>
        </w:rPr>
        <w:t xml:space="preserve">: </w:t>
      </w:r>
      <w:hyperlink r:id="rId205" w:history="1">
        <w:r>
          <w:rPr>
            <w:rStyle w:val="Lienhypertexte"/>
            <w:rFonts w:ascii="Century Schoolbook" w:hAnsi="Century Schoolbook"/>
            <w:sz w:val="22"/>
            <w:szCs w:val="22"/>
          </w:rPr>
          <w:t>pierre.grignard@cfwb.be</w:t>
        </w:r>
        <w:bookmarkEnd w:id="360"/>
        <w:bookmarkEnd w:id="361"/>
        <w:bookmarkEnd w:id="362"/>
        <w:bookmarkEnd w:id="363"/>
        <w:bookmarkEnd w:id="364"/>
        <w:bookmarkEnd w:id="365"/>
      </w:hyperlink>
    </w:p>
    <w:p>
      <w:pPr>
        <w:jc w:val="both"/>
        <w:rPr>
          <w:rFonts w:ascii="Century Schoolbook" w:hAnsi="Century Schoolbook"/>
          <w:b/>
          <w:sz w:val="24"/>
          <w:szCs w:val="24"/>
          <w:u w:val="single"/>
        </w:rPr>
      </w:pPr>
      <w:r>
        <w:rPr>
          <w:rFonts w:ascii="Century Schoolbook" w:hAnsi="Century Schoolbook"/>
          <w:b/>
          <w:sz w:val="24"/>
          <w:szCs w:val="24"/>
          <w:u w:val="single"/>
        </w:rPr>
        <w:br w:type="page"/>
        <w:t>Petit rappel des compétences des 3 acteurs-clés en matière de dossiers médicaux</w:t>
      </w:r>
    </w:p>
    <w:p>
      <w:pPr>
        <w:jc w:val="both"/>
        <w:rPr>
          <w:sz w:val="24"/>
          <w:szCs w:val="24"/>
        </w:rPr>
      </w:pPr>
    </w:p>
    <w:tbl>
      <w:tblPr>
        <w:tblW w:w="1091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5"/>
        <w:gridCol w:w="3543"/>
        <w:gridCol w:w="3828"/>
      </w:tblGrid>
      <w:tr>
        <w:tc>
          <w:tcPr>
            <w:tcW w:w="3545" w:type="dxa"/>
          </w:tcPr>
          <w:p>
            <w:pPr>
              <w:jc w:val="center"/>
              <w:rPr>
                <w:b/>
                <w:sz w:val="24"/>
                <w:szCs w:val="24"/>
              </w:rPr>
            </w:pPr>
            <w:r>
              <w:rPr>
                <w:b/>
                <w:sz w:val="24"/>
                <w:szCs w:val="24"/>
              </w:rPr>
              <w:t>Organisme de Contrôle –</w:t>
            </w:r>
          </w:p>
          <w:p>
            <w:pPr>
              <w:jc w:val="center"/>
              <w:rPr>
                <w:b/>
                <w:sz w:val="24"/>
                <w:szCs w:val="24"/>
                <w:highlight w:val="yellow"/>
              </w:rPr>
            </w:pPr>
            <w:r>
              <w:rPr>
                <w:b/>
                <w:sz w:val="24"/>
                <w:szCs w:val="24"/>
                <w:highlight w:val="yellow"/>
              </w:rPr>
              <w:t>Certimed</w:t>
            </w:r>
          </w:p>
          <w:p>
            <w:pPr>
              <w:jc w:val="center"/>
              <w:rPr>
                <w:sz w:val="24"/>
                <w:szCs w:val="24"/>
                <w:highlight w:val="yellow"/>
                <w:lang w:val="fr-BE" w:eastAsia="en-US"/>
              </w:rPr>
            </w:pPr>
            <w:r>
              <w:rPr>
                <w:sz w:val="24"/>
                <w:szCs w:val="24"/>
                <w:highlight w:val="yellow"/>
              </w:rPr>
              <w:t>A l’attention du médecin coordinateur</w:t>
            </w:r>
          </w:p>
          <w:p>
            <w:pPr>
              <w:jc w:val="center"/>
              <w:rPr>
                <w:sz w:val="24"/>
                <w:szCs w:val="24"/>
              </w:rPr>
            </w:pPr>
            <w:r>
              <w:rPr>
                <w:sz w:val="24"/>
                <w:szCs w:val="24"/>
                <w:highlight w:val="yellow"/>
              </w:rPr>
              <w:t>Boîte postale 10018                   1070 Bruxelles</w:t>
            </w:r>
          </w:p>
          <w:p>
            <w:pPr>
              <w:jc w:val="center"/>
              <w:rPr>
                <w:b/>
                <w:sz w:val="24"/>
                <w:szCs w:val="24"/>
              </w:rPr>
            </w:pPr>
            <w:r>
              <w:rPr>
                <w:sz w:val="24"/>
                <w:szCs w:val="24"/>
              </w:rPr>
              <w:t>N° vert : 0800/93.341</w:t>
            </w:r>
          </w:p>
        </w:tc>
        <w:tc>
          <w:tcPr>
            <w:tcW w:w="3543" w:type="dxa"/>
          </w:tcPr>
          <w:p>
            <w:pPr>
              <w:jc w:val="center"/>
              <w:rPr>
                <w:b/>
                <w:sz w:val="24"/>
                <w:szCs w:val="24"/>
                <w:lang w:val="en-GB"/>
              </w:rPr>
            </w:pPr>
            <w:r>
              <w:rPr>
                <w:b/>
                <w:sz w:val="24"/>
                <w:szCs w:val="24"/>
                <w:lang w:val="en-GB"/>
              </w:rPr>
              <w:t>MEDEX</w:t>
            </w:r>
          </w:p>
          <w:p>
            <w:pPr>
              <w:jc w:val="center"/>
              <w:rPr>
                <w:sz w:val="24"/>
                <w:szCs w:val="24"/>
                <w:lang w:val="en-GB"/>
              </w:rPr>
            </w:pPr>
            <w:r>
              <w:rPr>
                <w:sz w:val="24"/>
                <w:szCs w:val="24"/>
                <w:lang w:val="en-GB"/>
              </w:rPr>
              <w:t>Place Victor Horta, 40 bte 50</w:t>
            </w:r>
          </w:p>
          <w:p>
            <w:pPr>
              <w:jc w:val="center"/>
              <w:rPr>
                <w:sz w:val="24"/>
                <w:szCs w:val="24"/>
              </w:rPr>
            </w:pPr>
            <w:r>
              <w:rPr>
                <w:sz w:val="24"/>
                <w:szCs w:val="24"/>
              </w:rPr>
              <w:t>1060 Bruxelles</w:t>
            </w:r>
          </w:p>
          <w:p>
            <w:pPr>
              <w:jc w:val="center"/>
              <w:rPr>
                <w:b/>
                <w:sz w:val="24"/>
                <w:szCs w:val="24"/>
              </w:rPr>
            </w:pPr>
            <w:r>
              <w:rPr>
                <w:sz w:val="24"/>
                <w:szCs w:val="24"/>
              </w:rPr>
              <w:t>Tél : 02/524.97.97</w:t>
            </w:r>
          </w:p>
        </w:tc>
        <w:tc>
          <w:tcPr>
            <w:tcW w:w="3828" w:type="dxa"/>
          </w:tcPr>
          <w:p>
            <w:pPr>
              <w:jc w:val="center"/>
              <w:rPr>
                <w:b/>
                <w:sz w:val="24"/>
                <w:szCs w:val="24"/>
              </w:rPr>
            </w:pPr>
            <w:r>
              <w:rPr>
                <w:b/>
                <w:sz w:val="24"/>
                <w:szCs w:val="24"/>
              </w:rPr>
              <w:t>Médecine du travail</w:t>
            </w:r>
          </w:p>
        </w:tc>
      </w:tr>
      <w:tr>
        <w:tc>
          <w:tcPr>
            <w:tcW w:w="3545" w:type="dxa"/>
          </w:tcPr>
          <w:p>
            <w:pPr>
              <w:numPr>
                <w:ilvl w:val="0"/>
                <w:numId w:val="94"/>
              </w:numPr>
              <w:tabs>
                <w:tab w:val="clear" w:pos="720"/>
                <w:tab w:val="num" w:pos="180"/>
              </w:tabs>
              <w:ind w:left="180" w:hanging="180"/>
              <w:jc w:val="both"/>
              <w:rPr>
                <w:rFonts w:ascii="Century Schoolbook" w:hAnsi="Century Schoolbook"/>
                <w:lang w:val="fr-BE"/>
              </w:rPr>
            </w:pPr>
            <w:r>
              <w:rPr>
                <w:rFonts w:ascii="Century Schoolbook" w:hAnsi="Century Schoolbook"/>
                <w:lang w:val="fr-BE"/>
              </w:rPr>
              <w:t>Réception et encodage des certificats médicaux et des cartes de service relatifs aux absences pour maladie ;</w:t>
            </w:r>
          </w:p>
          <w:p>
            <w:pPr>
              <w:tabs>
                <w:tab w:val="left" w:pos="240"/>
              </w:tabs>
              <w:jc w:val="both"/>
              <w:rPr>
                <w:rFonts w:ascii="Century Schoolbook" w:hAnsi="Century Schoolbook"/>
                <w:highlight w:val="cyan"/>
                <w:lang w:val="fr-BE"/>
              </w:rPr>
            </w:pPr>
          </w:p>
          <w:p>
            <w:pPr>
              <w:numPr>
                <w:ilvl w:val="0"/>
                <w:numId w:val="94"/>
              </w:numPr>
              <w:tabs>
                <w:tab w:val="clear" w:pos="720"/>
                <w:tab w:val="num" w:pos="180"/>
              </w:tabs>
              <w:ind w:left="180" w:hanging="180"/>
              <w:jc w:val="both"/>
              <w:rPr>
                <w:rFonts w:ascii="Century Schoolbook" w:hAnsi="Century Schoolbook"/>
                <w:lang w:val="fr-BE"/>
              </w:rPr>
            </w:pPr>
            <w:r>
              <w:rPr>
                <w:rFonts w:ascii="Century Schoolbook" w:hAnsi="Century Schoolbook"/>
                <w:lang w:val="fr-BE"/>
              </w:rPr>
              <w:t xml:space="preserve">Organisation du contrôle médical soit d’initiative, soit à la demande du chef d’établissement ou de </w:t>
            </w:r>
            <w:smartTag w:uri="urn:schemas-microsoft-com:office:smarttags" w:element="PersonName">
              <w:smartTagPr>
                <w:attr w:name="ProductID" w:val="la FWB"/>
              </w:smartTagPr>
              <w:r>
                <w:rPr>
                  <w:rFonts w:ascii="Century Schoolbook" w:hAnsi="Century Schoolbook"/>
                  <w:lang w:val="fr-BE"/>
                </w:rPr>
                <w:t>la FWB</w:t>
              </w:r>
            </w:smartTag>
            <w:r>
              <w:rPr>
                <w:rFonts w:ascii="Century Schoolbook" w:hAnsi="Century Schoolbook"/>
                <w:lang w:val="fr-BE"/>
              </w:rPr>
              <w:t xml:space="preserve"> en cas d’absences pour maladie ;</w:t>
            </w:r>
          </w:p>
          <w:p>
            <w:pPr>
              <w:jc w:val="both"/>
              <w:rPr>
                <w:rFonts w:ascii="Century Schoolbook" w:hAnsi="Century Schoolbook"/>
                <w:lang w:val="fr-BE"/>
              </w:rPr>
            </w:pPr>
          </w:p>
          <w:p>
            <w:pPr>
              <w:numPr>
                <w:ilvl w:val="0"/>
                <w:numId w:val="94"/>
              </w:numPr>
              <w:tabs>
                <w:tab w:val="clear" w:pos="720"/>
                <w:tab w:val="num" w:pos="180"/>
              </w:tabs>
              <w:ind w:left="180" w:hanging="180"/>
              <w:jc w:val="both"/>
              <w:rPr>
                <w:rFonts w:ascii="Century Schoolbook" w:hAnsi="Century Schoolbook"/>
                <w:lang w:val="fr-BE"/>
              </w:rPr>
            </w:pPr>
            <w:r>
              <w:rPr>
                <w:rFonts w:ascii="Century Schoolbook" w:hAnsi="Century Schoolbook"/>
                <w:lang w:val="fr-BE"/>
              </w:rPr>
              <w:t>Organisation du contrôle médical obligatoire en cas de :</w:t>
            </w:r>
          </w:p>
          <w:p>
            <w:pPr>
              <w:numPr>
                <w:ilvl w:val="1"/>
                <w:numId w:val="94"/>
              </w:numPr>
              <w:tabs>
                <w:tab w:val="clear" w:pos="1440"/>
                <w:tab w:val="left" w:pos="360"/>
              </w:tabs>
              <w:ind w:left="360" w:hanging="180"/>
              <w:jc w:val="both"/>
              <w:rPr>
                <w:rFonts w:ascii="Century Schoolbook" w:hAnsi="Century Schoolbook"/>
                <w:lang w:val="fr-BE"/>
              </w:rPr>
            </w:pPr>
            <w:r>
              <w:rPr>
                <w:rFonts w:ascii="Century Schoolbook" w:hAnsi="Century Schoolbook"/>
                <w:lang w:val="fr-BE"/>
              </w:rPr>
              <w:t>congés pour prestations réduites en cas de maladie (mi-temps médical) ;</w:t>
            </w:r>
          </w:p>
          <w:p>
            <w:pPr>
              <w:numPr>
                <w:ilvl w:val="1"/>
                <w:numId w:val="94"/>
              </w:numPr>
              <w:tabs>
                <w:tab w:val="clear" w:pos="1440"/>
                <w:tab w:val="left" w:pos="360"/>
              </w:tabs>
              <w:ind w:left="360" w:hanging="180"/>
              <w:jc w:val="both"/>
              <w:rPr>
                <w:rFonts w:ascii="Century Schoolbook" w:hAnsi="Century Schoolbook"/>
                <w:lang w:val="fr-BE"/>
              </w:rPr>
            </w:pPr>
            <w:r>
              <w:rPr>
                <w:rFonts w:ascii="Century Schoolbook" w:hAnsi="Century Schoolbook"/>
                <w:lang w:val="fr-BE"/>
              </w:rPr>
              <w:t>maladie liée à la grossesse ;</w:t>
            </w:r>
          </w:p>
          <w:p>
            <w:pPr>
              <w:numPr>
                <w:ilvl w:val="1"/>
                <w:numId w:val="94"/>
              </w:numPr>
              <w:tabs>
                <w:tab w:val="clear" w:pos="1440"/>
                <w:tab w:val="num" w:pos="360"/>
              </w:tabs>
              <w:ind w:left="360" w:hanging="180"/>
              <w:jc w:val="both"/>
              <w:rPr>
                <w:rFonts w:ascii="Century Schoolbook" w:hAnsi="Century Schoolbook"/>
                <w:lang w:val="fr-BE"/>
              </w:rPr>
            </w:pPr>
            <w:r>
              <w:rPr>
                <w:rFonts w:ascii="Century Schoolbook" w:hAnsi="Century Schoolbook"/>
                <w:lang w:val="fr-BE"/>
              </w:rPr>
              <w:t>séjour à l’étranger pendant un congé de maladie et lors d’une période d’ouverture de l’établissement scolaire ;</w:t>
            </w:r>
          </w:p>
          <w:p>
            <w:pPr>
              <w:numPr>
                <w:ilvl w:val="1"/>
                <w:numId w:val="94"/>
              </w:numPr>
              <w:tabs>
                <w:tab w:val="clear" w:pos="1440"/>
                <w:tab w:val="num" w:pos="360"/>
              </w:tabs>
              <w:ind w:left="360" w:hanging="180"/>
              <w:jc w:val="both"/>
              <w:rPr>
                <w:rFonts w:ascii="Century Schoolbook" w:hAnsi="Century Schoolbook"/>
                <w:lang w:val="fr-BE"/>
              </w:rPr>
            </w:pPr>
            <w:r>
              <w:rPr>
                <w:rFonts w:ascii="Century Schoolbook" w:hAnsi="Century Schoolbook"/>
                <w:lang w:val="fr-BE"/>
              </w:rPr>
              <w:t>mise sous contrôle spontané du MDP ;</w:t>
            </w:r>
          </w:p>
          <w:p>
            <w:pPr>
              <w:numPr>
                <w:ilvl w:val="1"/>
                <w:numId w:val="94"/>
              </w:numPr>
              <w:tabs>
                <w:tab w:val="clear" w:pos="1440"/>
                <w:tab w:val="num" w:pos="360"/>
              </w:tabs>
              <w:ind w:left="360" w:hanging="180"/>
              <w:jc w:val="both"/>
              <w:rPr>
                <w:rFonts w:ascii="Century Schoolbook" w:hAnsi="Century Schoolbook"/>
                <w:lang w:val="fr-BE"/>
              </w:rPr>
            </w:pPr>
            <w:r>
              <w:rPr>
                <w:rFonts w:ascii="Century Schoolbook" w:hAnsi="Century Schoolbook"/>
                <w:lang w:val="fr-BE"/>
              </w:rPr>
              <w:t>congés pour prestations réduites bénéficiant au MDP en disponibilité pour cause de maladie ou d’infirmité à des fins thérapeutiques (prochainement d’application) ;</w:t>
            </w:r>
          </w:p>
          <w:p>
            <w:pPr>
              <w:numPr>
                <w:ilvl w:val="1"/>
                <w:numId w:val="94"/>
              </w:numPr>
              <w:tabs>
                <w:tab w:val="clear" w:pos="1440"/>
                <w:tab w:val="num" w:pos="360"/>
              </w:tabs>
              <w:ind w:left="360" w:hanging="180"/>
              <w:jc w:val="both"/>
              <w:rPr>
                <w:rFonts w:ascii="Century Schoolbook" w:hAnsi="Century Schoolbook"/>
                <w:lang w:val="fr-BE"/>
              </w:rPr>
            </w:pPr>
            <w:r>
              <w:rPr>
                <w:rFonts w:ascii="Century Schoolbook" w:hAnsi="Century Schoolbook"/>
                <w:lang w:val="fr-BE"/>
              </w:rPr>
              <w:t xml:space="preserve">non-reprise effective de fonctions du MDP en disponibilité pour cause de maladie en raison des vacances d’été (prochainement d’application) ; </w:t>
            </w:r>
          </w:p>
          <w:p>
            <w:pPr>
              <w:numPr>
                <w:ilvl w:val="1"/>
                <w:numId w:val="94"/>
              </w:numPr>
              <w:tabs>
                <w:tab w:val="clear" w:pos="1440"/>
                <w:tab w:val="num" w:pos="360"/>
              </w:tabs>
              <w:ind w:left="360" w:hanging="180"/>
              <w:jc w:val="both"/>
              <w:rPr>
                <w:rFonts w:ascii="Century Schoolbook" w:hAnsi="Century Schoolbook"/>
                <w:lang w:val="fr-BE"/>
              </w:rPr>
            </w:pPr>
            <w:r>
              <w:rPr>
                <w:rFonts w:ascii="Century Schoolbook" w:hAnsi="Century Schoolbook"/>
                <w:lang w:val="fr-BE"/>
              </w:rPr>
              <w:t>prolongation du congé pour mission accordé au membre du personnel déclaré définitivement inapte à ses fonctions par le MEDEX mais apte à d’autres fonctions (prochainement d’application) ;</w:t>
            </w:r>
          </w:p>
          <w:p>
            <w:pPr>
              <w:tabs>
                <w:tab w:val="left" w:pos="240"/>
              </w:tabs>
              <w:jc w:val="both"/>
              <w:rPr>
                <w:rFonts w:ascii="Century Schoolbook" w:hAnsi="Century Schoolbook"/>
                <w:highlight w:val="cyan"/>
                <w:lang w:val="fr-BE"/>
              </w:rPr>
            </w:pPr>
          </w:p>
          <w:p>
            <w:pPr>
              <w:numPr>
                <w:ilvl w:val="0"/>
                <w:numId w:val="94"/>
              </w:numPr>
              <w:tabs>
                <w:tab w:val="clear" w:pos="720"/>
                <w:tab w:val="num" w:pos="180"/>
              </w:tabs>
              <w:ind w:left="180" w:hanging="180"/>
              <w:jc w:val="both"/>
              <w:rPr>
                <w:rFonts w:ascii="Century Schoolbook" w:hAnsi="Century Schoolbook"/>
                <w:lang w:val="fr-BE"/>
              </w:rPr>
            </w:pPr>
            <w:r>
              <w:rPr>
                <w:rFonts w:ascii="Century Schoolbook" w:hAnsi="Century Schoolbook"/>
                <w:lang w:val="fr-BE"/>
              </w:rPr>
              <w:t>Communication à l’Administration des résultats des contrôles et des situations qui contreviennent aux dispositions du décret du 22/12/1994 (ANRJ) ;</w:t>
            </w:r>
          </w:p>
          <w:p>
            <w:pPr>
              <w:jc w:val="both"/>
              <w:rPr>
                <w:rFonts w:ascii="Century Schoolbook" w:hAnsi="Century Schoolbook"/>
                <w:lang w:val="fr-BE"/>
              </w:rPr>
            </w:pPr>
          </w:p>
          <w:p>
            <w:pPr>
              <w:numPr>
                <w:ilvl w:val="0"/>
                <w:numId w:val="94"/>
              </w:numPr>
              <w:tabs>
                <w:tab w:val="clear" w:pos="720"/>
                <w:tab w:val="num" w:pos="180"/>
              </w:tabs>
              <w:ind w:left="180" w:hanging="180"/>
              <w:jc w:val="both"/>
              <w:rPr>
                <w:rFonts w:ascii="Century Schoolbook" w:hAnsi="Century Schoolbook"/>
                <w:highlight w:val="cyan"/>
              </w:rPr>
            </w:pPr>
            <w:r>
              <w:rPr>
                <w:rFonts w:ascii="Century Schoolbook" w:hAnsi="Century Schoolbook"/>
                <w:lang w:val="fr-BE"/>
              </w:rPr>
              <w:t>Réception et encodage des certificats médicaux avec la date présumée de l’accouchement.</w:t>
            </w:r>
          </w:p>
        </w:tc>
        <w:tc>
          <w:tcPr>
            <w:tcW w:w="3543" w:type="dxa"/>
          </w:tcPr>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Réception des certificats médicaux relatifs aux absences consécutives à un accident du travail, à un accident sur le chemin du travail, ou aux maladies professionnelles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Consolidation des dossiers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Examen des demandes de congés pour prestations réduites suite à une des absences visées ci-dessus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Organisation des examens médicaux en commission des pensions en vue de la détermination de l’aptitude ou l’inaptitude du MDP ainsi que la détermination éventuelle du caractère grave et de longue durée de la maladie.</w:t>
            </w:r>
          </w:p>
          <w:p>
            <w:pPr>
              <w:ind w:left="175" w:hanging="175"/>
              <w:jc w:val="both"/>
              <w:rPr>
                <w:rFonts w:ascii="Century Schoolbook" w:hAnsi="Century Schoolbook"/>
                <w:highlight w:val="cyan"/>
                <w:lang w:val="fr-BE"/>
              </w:rPr>
            </w:pPr>
          </w:p>
        </w:tc>
        <w:tc>
          <w:tcPr>
            <w:tcW w:w="3828" w:type="dxa"/>
          </w:tcPr>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 xml:space="preserve">Organisation des examens de santé préalables pour les MDP recrutés à un poste de surveillance, de vigilance, une activité à risque défini, ou une activité liée aux denrées alimentaires. Dès leur entrée en fonction, le chef d’établissement en informe </w:t>
            </w:r>
            <w:smartTag w:uri="urn:schemas-microsoft-com:office:smarttags" w:element="PersonName">
              <w:smartTagPr>
                <w:attr w:name="ProductID" w:val="la M￩decine"/>
              </w:smartTagPr>
              <w:r>
                <w:rPr>
                  <w:rFonts w:ascii="Century Schoolbook" w:hAnsi="Century Schoolbook"/>
                  <w:lang w:val="fr-BE"/>
                </w:rPr>
                <w:t>la Médecine</w:t>
              </w:r>
            </w:smartTag>
            <w:r>
              <w:rPr>
                <w:rFonts w:ascii="Century Schoolbook" w:hAnsi="Century Schoolbook"/>
                <w:lang w:val="fr-BE"/>
              </w:rPr>
              <w:t xml:space="preserve"> du travail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Organisation des examens obligatoires, toujours à la demande du chef d’établissement, pour le MDP susvisé après une absence de 4 semaines au moins (maladie, accident, maternité)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Organisation des examens à la demande de tout MDP pour des plaintes liées à sa santé attribuée à un manque de prise de mesures de prévention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Organisation des examens médicaux dans le cadre des mesures de protection de la maternité et de l’écartement professionnel des femmes enceintes et allaitantes ;</w:t>
            </w:r>
          </w:p>
          <w:p>
            <w:pPr>
              <w:jc w:val="both"/>
              <w:rPr>
                <w:rFonts w:ascii="Century Schoolbook" w:hAnsi="Century Schoolbook"/>
                <w:lang w:val="fr-BE"/>
              </w:rPr>
            </w:pPr>
          </w:p>
          <w:p>
            <w:pPr>
              <w:numPr>
                <w:ilvl w:val="0"/>
                <w:numId w:val="94"/>
              </w:numPr>
              <w:tabs>
                <w:tab w:val="clear" w:pos="720"/>
                <w:tab w:val="num" w:pos="252"/>
              </w:tabs>
              <w:ind w:left="252" w:hanging="252"/>
              <w:jc w:val="both"/>
              <w:rPr>
                <w:rFonts w:ascii="Century Schoolbook" w:hAnsi="Century Schoolbook"/>
                <w:lang w:val="fr-BE"/>
              </w:rPr>
            </w:pPr>
            <w:r>
              <w:rPr>
                <w:rFonts w:ascii="Century Schoolbook" w:hAnsi="Century Schoolbook"/>
                <w:lang w:val="fr-BE"/>
              </w:rPr>
              <w:t>Organisation des examens médicaux dans le cadre des congés prophylactiques.</w:t>
            </w:r>
          </w:p>
          <w:p>
            <w:pPr>
              <w:jc w:val="both"/>
              <w:rPr>
                <w:rFonts w:ascii="Century Schoolbook" w:hAnsi="Century Schoolbook"/>
                <w:lang w:val="fr-BE"/>
              </w:rPr>
            </w:pPr>
          </w:p>
        </w:tc>
      </w:tr>
    </w:tbl>
    <w:p>
      <w:pPr>
        <w:pStyle w:val="Titre5"/>
        <w:numPr>
          <w:ilvl w:val="0"/>
          <w:numId w:val="81"/>
        </w:numPr>
        <w:jc w:val="both"/>
        <w:rPr>
          <w:color w:val="339966"/>
        </w:rPr>
      </w:pPr>
      <w:bookmarkStart w:id="366" w:name="_Toc386613650"/>
      <w:bookmarkStart w:id="367" w:name="_Toc386621284"/>
      <w:bookmarkStart w:id="368" w:name="_Toc518648363"/>
      <w:r>
        <w:rPr>
          <w:color w:val="339966"/>
        </w:rPr>
        <w:t xml:space="preserve">Un membre du personnel est en absence </w:t>
      </w:r>
      <w:bookmarkEnd w:id="366"/>
      <w:bookmarkEnd w:id="367"/>
      <w:r>
        <w:rPr>
          <w:color w:val="339966"/>
        </w:rPr>
        <w:t>autre que maladie ou accident</w:t>
      </w:r>
      <w:bookmarkEnd w:id="368"/>
    </w:p>
    <w:p>
      <w:pPr>
        <w:jc w:val="both"/>
        <w:rPr>
          <w:rFonts w:ascii="Century Schoolbook" w:hAnsi="Century Schoolbook"/>
          <w:sz w:val="22"/>
          <w:szCs w:val="22"/>
          <w:u w:val="single"/>
        </w:rPr>
      </w:pPr>
    </w:p>
    <w:p>
      <w:pPr>
        <w:pStyle w:val="Titre4"/>
        <w:jc w:val="both"/>
        <w:rPr>
          <w:rStyle w:val="StyleCenturySchoolbook12ptGrasDoublesoulignCar"/>
          <w:color w:val="800080"/>
        </w:rPr>
      </w:pPr>
      <w:bookmarkStart w:id="369" w:name="_Toc518648364"/>
      <w:r>
        <w:rPr>
          <w:color w:val="800080"/>
        </w:rPr>
        <w:t>Absences non réglementairement justifiées (ANRJ)</w:t>
      </w:r>
      <w:bookmarkEnd w:id="369"/>
    </w:p>
    <w:p>
      <w:pPr>
        <w:jc w:val="both"/>
        <w:rPr>
          <w:rFonts w:ascii="Century Schoolbook" w:hAnsi="Century Schoolbook"/>
          <w:sz w:val="22"/>
          <w:szCs w:val="22"/>
        </w:rPr>
      </w:pPr>
    </w:p>
    <w:p>
      <w:pPr>
        <w:ind w:left="284"/>
        <w:jc w:val="both"/>
        <w:rPr>
          <w:rFonts w:ascii="Century Schoolbook" w:hAnsi="Century Schoolbook"/>
          <w:sz w:val="24"/>
          <w:szCs w:val="24"/>
          <w:lang w:val="fr-BE" w:eastAsia="fr-BE"/>
        </w:rPr>
      </w:pPr>
      <w:r>
        <w:rPr>
          <w:rFonts w:ascii="Century Schoolbook" w:hAnsi="Century Schoolbook"/>
          <w:sz w:val="24"/>
          <w:szCs w:val="24"/>
        </w:rPr>
        <w:t>Les absences non réglementairement justifiées, c'est-à-dire celles non mentionnées sur la liste de l'A.G.C.F. du 28 février 1994 relatif aux contrôle des absences des membres du personnel de l’enseignement de la Communauté française et des membres du personnel subventionnés de l’enseignement subventionné- M.B. du 27 février 1994 (annexe 1 bis) doivent figurer sur le relevé mensuel (annexe 2a) clôturé le dernier jour ouvrable de chaque mois et transmis dans les sept premiers jours ouvrables du mois suivant à la Direction déconcentrée dont relève l'établissement.</w:t>
      </w:r>
    </w:p>
    <w:p>
      <w:pPr>
        <w:ind w:left="284"/>
        <w:jc w:val="both"/>
        <w:rPr>
          <w:rFonts w:ascii="Century Schoolbook" w:hAnsi="Century Schoolbook"/>
          <w:sz w:val="24"/>
          <w:szCs w:val="24"/>
        </w:rPr>
      </w:pPr>
    </w:p>
    <w:p>
      <w:pPr>
        <w:jc w:val="both"/>
        <w:rPr>
          <w:rFonts w:ascii="Century Schoolbook" w:hAnsi="Century Schoolbook"/>
          <w:sz w:val="24"/>
        </w:rPr>
      </w:pPr>
    </w:p>
    <w:p>
      <w:pPr>
        <w:jc w:val="both"/>
        <w:rPr>
          <w:rFonts w:ascii="Century Schoolbook" w:hAnsi="Century Schoolbook"/>
          <w:b/>
          <w:sz w:val="24"/>
          <w:u w:val="single"/>
        </w:rPr>
      </w:pPr>
      <w:r>
        <w:rPr>
          <w:rFonts w:ascii="Century Schoolbook" w:hAnsi="Century Schoolbook"/>
          <w:b/>
          <w:sz w:val="24"/>
          <w:u w:val="single"/>
        </w:rPr>
        <w:t>Chaque membre du personnel concerné par ces absences doit apposer sa signature sur ledit relevé, attestant ainsi qu’il lui a été donné la possibilité de faire acter ses observations.</w:t>
      </w:r>
    </w:p>
    <w:p>
      <w:pPr>
        <w:tabs>
          <w:tab w:val="left" w:pos="284"/>
        </w:tabs>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Dans une perspective de simplification administrative, il a été décidé de mettre fin au renvoi mensuel systématique des relevés d'ANRJ), dès lors qu’ils ne reprennent aucune donnée. Il n’y a donc plus lieu de renvoyer chaque mois une fiche portant la mention « néant » si aucune ANRJ n’est relevée au cours du mois écoulé.</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En revanche, si le PO ou son mandataire est amené à signaler une ANRJ, il convient de permettre au membre du personnel de porter sur le document toute remarque qu’il estime opportune. En outre, le membre du personnel concerné apposera sa signature sur le relevé d’ANRJ.</w:t>
      </w:r>
    </w:p>
    <w:p>
      <w:pPr>
        <w:jc w:val="both"/>
        <w:rPr>
          <w:rFonts w:ascii="Century Schoolbook" w:hAnsi="Century Schoolbook"/>
          <w:sz w:val="22"/>
          <w:szCs w:val="22"/>
        </w:rPr>
      </w:pPr>
    </w:p>
    <w:p>
      <w:pPr>
        <w:ind w:left="284"/>
        <w:jc w:val="both"/>
        <w:rPr>
          <w:rFonts w:ascii="Century Schoolbook" w:hAnsi="Century Schoolbook"/>
          <w:sz w:val="24"/>
          <w:szCs w:val="24"/>
        </w:rPr>
      </w:pPr>
      <w:r>
        <w:rPr>
          <w:rFonts w:ascii="Century Schoolbook" w:hAnsi="Century Schoolbook"/>
          <w:b/>
          <w:sz w:val="24"/>
          <w:szCs w:val="24"/>
          <w:u w:val="single"/>
        </w:rPr>
        <w:t>PROCEDURE</w:t>
      </w:r>
      <w:r>
        <w:rPr>
          <w:rFonts w:ascii="Century Schoolbook" w:hAnsi="Century Schoolbook"/>
          <w:sz w:val="24"/>
          <w:szCs w:val="24"/>
        </w:rPr>
        <w:t> : En cas d’absence du membre du personnel, cette possibilité de faire part de remarques doit lui être offerte. Pour ce faire, le pouvoir organisateur lui demandera la justification de son(ses) absence(s) par courrier à son domicile. Il reviendra alors au pouvoir organisateur d’apprécier si l’explication donnée est justifiée ou non et donc de signaler ou non l’absence.</w:t>
      </w:r>
    </w:p>
    <w:p>
      <w:pPr>
        <w:ind w:left="284"/>
        <w:jc w:val="both"/>
        <w:rPr>
          <w:rFonts w:ascii="Century Schoolbook" w:hAnsi="Century Schoolbook"/>
          <w:sz w:val="24"/>
          <w:szCs w:val="24"/>
        </w:rPr>
      </w:pPr>
    </w:p>
    <w:p>
      <w:pPr>
        <w:ind w:left="284"/>
        <w:jc w:val="both"/>
        <w:rPr>
          <w:rFonts w:ascii="Century Schoolbook" w:hAnsi="Century Schoolbook"/>
          <w:sz w:val="22"/>
          <w:szCs w:val="22"/>
        </w:rPr>
      </w:pPr>
      <w:r>
        <w:rPr>
          <w:rFonts w:ascii="Century Schoolbook" w:hAnsi="Century Schoolbook"/>
          <w:sz w:val="24"/>
          <w:szCs w:val="24"/>
        </w:rPr>
        <w:t>L’administration n’a pas à connaître, sauf contestation. Si le membre du personnel introduit une contestation, il reviendra à l’administration d’apprécier les remarques et de procéder éventuellement à la récupération de l’indu.</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En cas d’absence du membre du personnel, cette possibilité de faire part de remarques doit être offerte en lui en faisant part par courrier à son domicile.</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Cette même procédure doit être utilisée en cas de participation à un mouvement de grève (voir à ce propos les instructions portées par les circulaires de mars 1992 et du 1</w:t>
      </w:r>
      <w:r>
        <w:rPr>
          <w:rFonts w:ascii="Century Schoolbook" w:hAnsi="Century Schoolbook"/>
          <w:sz w:val="22"/>
          <w:szCs w:val="22"/>
          <w:vertAlign w:val="superscript"/>
        </w:rPr>
        <w:t>er</w:t>
      </w:r>
      <w:r>
        <w:rPr>
          <w:rFonts w:ascii="Century Schoolbook" w:hAnsi="Century Schoolbook"/>
          <w:sz w:val="22"/>
          <w:szCs w:val="22"/>
        </w:rPr>
        <w:t xml:space="preserve"> juin 1992). Dans ce cas, le membre du personnel, en apposant sa signature, donne explicitement son accord à la récupération de la subvention-traitement afférente à ce jour d’absence.</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Le PO est invité à vérifier, via les listings de paiement, que les déclarations d’ANRJ ont bien été prises en compte par les Directions de gestion. Si tel n’est pas le cas, il convient de contacter le bureau régional gestionnaire des dossiers de l’établissement. </w:t>
      </w:r>
    </w:p>
    <w:p>
      <w:pPr>
        <w:jc w:val="both"/>
        <w:rPr>
          <w:rFonts w:ascii="Century Schoolbook" w:hAnsi="Century Schoolbook"/>
          <w:sz w:val="22"/>
          <w:szCs w:val="22"/>
        </w:rPr>
      </w:pPr>
    </w:p>
    <w:p>
      <w:pPr>
        <w:jc w:val="both"/>
        <w:rPr>
          <w:rFonts w:ascii="Century Schoolbook" w:hAnsi="Century Schoolbook"/>
          <w:sz w:val="22"/>
          <w:szCs w:val="22"/>
        </w:rPr>
      </w:pPr>
    </w:p>
    <w:p>
      <w:pPr>
        <w:jc w:val="both"/>
        <w:rPr>
          <w:rFonts w:ascii="Century Schoolbook" w:hAnsi="Century Schoolbook"/>
          <w:sz w:val="22"/>
          <w:szCs w:val="22"/>
        </w:rPr>
      </w:pPr>
    </w:p>
    <w:p>
      <w:pPr>
        <w:pStyle w:val="Titre4"/>
        <w:jc w:val="both"/>
        <w:rPr>
          <w:color w:val="800080"/>
        </w:rPr>
      </w:pPr>
      <w:bookmarkStart w:id="370" w:name="_Toc518648365"/>
      <w:r>
        <w:rPr>
          <w:color w:val="800080"/>
        </w:rPr>
        <w:t>Absences réglementairement justifiées</w:t>
      </w:r>
      <w:bookmarkEnd w:id="370"/>
      <w:r>
        <w:rPr>
          <w:color w:val="800080"/>
        </w:rPr>
        <w:t xml:space="preserve"> </w:t>
      </w:r>
    </w:p>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Le pouvoir organisateur ou son délégué doit tenir un registre dans lequel il inscrit chaque jour, dès la première heure de cours, le nom et le matricule des membres du personnel absents qui, selon leur horaire, doivent être en service.</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Le registre comprend des feuillets journaliers.</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Pour les membres du personnel dont la première heure de service ne coïncide pas avec la première heure de cours de l'établissement, le registre est complété au plus tard dans le courant de leur première heure de service.</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De même toute absence de son service d'un membre du personnel, survenant en cours de journée, est transcrite dans ce registre dans l'heure où elle se produit.</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Toute absence réglementairement justifiée dont la durée initialement prévue est supérieure à un mois est mentionnée dans un feuillet annuel (annexe 51). Dans ce cas, la durée prévue et le motif de l'absence sont indiqués. La fin effective de l'absence est constatée de la même manière.</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Toute absence réglementairement justifiée dont la durée couvre le mois entier n’est mentionnée dans les feuillets journaliers que le premier jour du mois. Dans ce cas, la durée prévue et le motif de son absence sont indiqués.</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Chaque feuillet comporte une colonne destinée à recevoir les observations relatives aux justifications des absences. Au plus tard à son retour dans l'établissement, tout membre du personnel peut faire acter tout élément justificatif de son absence dans la colonne réservée aux observations. Il peut remettre un document complémentaire justificatif qui est annexé au registre.</w:t>
      </w:r>
    </w:p>
    <w:p>
      <w:pPr>
        <w:autoSpaceDE w:val="0"/>
        <w:autoSpaceDN w:val="0"/>
        <w:adjustRightInd w:val="0"/>
        <w:jc w:val="both"/>
        <w:rPr>
          <w:rFonts w:ascii="Century Schoolbook" w:hAnsi="Century Schoolbook" w:cs="Century Schoolbook"/>
          <w:sz w:val="24"/>
          <w:szCs w:val="24"/>
          <w:lang w:val="fr-BE" w:eastAsia="fr-BE"/>
        </w:rPr>
      </w:pPr>
    </w:p>
    <w:p>
      <w:pPr>
        <w:autoSpaceDE w:val="0"/>
        <w:autoSpaceDN w:val="0"/>
        <w:adjustRightInd w:val="0"/>
        <w:jc w:val="both"/>
        <w:rPr>
          <w:rFonts w:ascii="Century Schoolbook" w:hAnsi="Century Schoolbook" w:cs="Century Schoolbook"/>
          <w:sz w:val="24"/>
          <w:szCs w:val="24"/>
          <w:lang w:val="fr-BE" w:eastAsia="fr-BE"/>
        </w:rPr>
      </w:pPr>
      <w:r>
        <w:rPr>
          <w:rFonts w:ascii="Century Schoolbook" w:hAnsi="Century Schoolbook" w:cs="Century Schoolbook"/>
          <w:sz w:val="24"/>
          <w:szCs w:val="24"/>
          <w:lang w:val="fr-BE" w:eastAsia="fr-BE"/>
        </w:rPr>
        <w:t>Le registre est fourni par l'administration à chaque établissement. Il est tenu de manière à garantir sa continuité matérielle ainsi que la régularité et l'irréversibilité des écritures. Il est tenu à la disposition des services chargés du contrôle, au siège administratif de chaque établissement. Le pouvoir organisateur ou son délégué prend les dispositions nécessaires pour permettre le contrôle de la présence effective des membres du personnel par les agents chargés d'une mission de contrôle.</w:t>
      </w:r>
    </w:p>
    <w:p>
      <w:pPr>
        <w:autoSpaceDE w:val="0"/>
        <w:autoSpaceDN w:val="0"/>
        <w:adjustRightInd w:val="0"/>
        <w:jc w:val="both"/>
        <w:rPr>
          <w:rFonts w:ascii="Century Schoolbook" w:hAnsi="Century Schoolbook" w:cs="Century Schoolbook"/>
          <w:sz w:val="24"/>
          <w:szCs w:val="24"/>
          <w:lang w:val="fr-BE" w:eastAsia="fr-BE"/>
        </w:rPr>
      </w:pPr>
    </w:p>
    <w:p>
      <w:pPr>
        <w:jc w:val="both"/>
        <w:rPr>
          <w:rFonts w:ascii="Century Schoolbook" w:hAnsi="Century Schoolbook"/>
          <w:sz w:val="24"/>
          <w:szCs w:val="24"/>
        </w:rPr>
      </w:pPr>
      <w:r>
        <w:rPr>
          <w:rFonts w:ascii="Century Schoolbook" w:hAnsi="Century Schoolbook"/>
          <w:sz w:val="24"/>
        </w:rPr>
        <w:t>Les registres d’absences peuvent être obtenus auprès de la Direction de coordination</w:t>
      </w:r>
      <w:r>
        <w:rPr>
          <w:rFonts w:ascii="Century Schoolbook" w:hAnsi="Century Schoolbook"/>
          <w:sz w:val="24"/>
          <w:szCs w:val="24"/>
        </w:rPr>
        <w:t xml:space="preserve">, Boulevard Léopold II, 44 à 1080 Molenbeek-Saint-Jean </w:t>
      </w:r>
      <w:r>
        <w:rPr>
          <w:rFonts w:ascii="Century Schoolbook" w:hAnsi="Century Schoolbook"/>
          <w:b/>
          <w:sz w:val="24"/>
          <w:szCs w:val="24"/>
        </w:rPr>
        <w:t>(</w:t>
      </w:r>
      <w:r>
        <w:rPr>
          <w:rFonts w:ascii="Century Schoolbook" w:hAnsi="Century Schoolbook"/>
          <w:sz w:val="24"/>
          <w:szCs w:val="24"/>
        </w:rPr>
        <w:t>Madame DE DONCKER Sonia </w:t>
      </w:r>
      <w:r>
        <w:rPr>
          <w:rFonts w:ascii="Century Schoolbook" w:hAnsi="Century Schoolbook"/>
          <w:sz w:val="16"/>
        </w:rPr>
        <w:t xml:space="preserve"> </w:t>
      </w:r>
      <w:r>
        <w:rPr>
          <w:rFonts w:ascii="Century Schoolbook" w:hAnsi="Century Schoolbook"/>
          <w:sz w:val="16"/>
        </w:rPr>
        <w:sym w:font="Wingdings 2" w:char="F027"/>
      </w:r>
      <w:r>
        <w:rPr>
          <w:rFonts w:ascii="Century Schoolbook" w:hAnsi="Century Schoolbook"/>
          <w:sz w:val="16"/>
        </w:rPr>
        <w:t> :</w:t>
      </w:r>
      <w:r>
        <w:rPr>
          <w:rFonts w:ascii="Century Schoolbook" w:hAnsi="Century Schoolbook"/>
          <w:sz w:val="24"/>
          <w:szCs w:val="24"/>
        </w:rPr>
        <w:t xml:space="preserve"> 02/413.40.62 - </w:t>
      </w:r>
      <w:r>
        <w:rPr>
          <w:rFonts w:ascii="Arial" w:hAnsi="Arial" w:cs="Arial"/>
          <w:noProof/>
          <w:color w:val="1122CC"/>
          <w:sz w:val="24"/>
          <w:szCs w:val="24"/>
        </w:rPr>
        <w:drawing>
          <wp:inline distT="0" distB="0" distL="0" distR="0">
            <wp:extent cx="213995" cy="225425"/>
            <wp:effectExtent l="19050" t="0" r="0" b="0"/>
            <wp:docPr id="101"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Century Schoolbook" w:hAnsi="Century Schoolbook"/>
          <w:sz w:val="24"/>
          <w:szCs w:val="24"/>
        </w:rPr>
        <w:t xml:space="preserve"> : </w:t>
      </w:r>
      <w:hyperlink r:id="rId206" w:history="1">
        <w:r>
          <w:rPr>
            <w:rStyle w:val="Lienhypertexte"/>
            <w:rFonts w:ascii="Century Schoolbook" w:hAnsi="Century Schoolbook"/>
            <w:sz w:val="24"/>
            <w:szCs w:val="24"/>
          </w:rPr>
          <w:t>sonia.dedoncker@cfwb.be</w:t>
        </w:r>
      </w:hyperlink>
      <w:r>
        <w:rPr>
          <w:rFonts w:ascii="Century Schoolbook" w:hAnsi="Century Schoolbook"/>
          <w:sz w:val="24"/>
          <w:szCs w:val="24"/>
        </w:rPr>
        <w:t>)..</w:t>
      </w:r>
    </w:p>
    <w:p>
      <w:pPr>
        <w:jc w:val="both"/>
        <w:rPr>
          <w:rFonts w:ascii="Century Schoolbook" w:hAnsi="Century Schoolbook"/>
          <w:sz w:val="22"/>
          <w:szCs w:val="22"/>
        </w:rPr>
      </w:pPr>
    </w:p>
    <w:p>
      <w:pPr>
        <w:pStyle w:val="Titre4"/>
        <w:jc w:val="both"/>
        <w:rPr>
          <w:rStyle w:val="StyleCenturySchoolbook12ptGrasDoublesoulignCar"/>
          <w:color w:val="800080"/>
        </w:rPr>
      </w:pPr>
      <w:bookmarkStart w:id="371" w:name="_Toc518648366"/>
      <w:r>
        <w:rPr>
          <w:color w:val="800080"/>
        </w:rPr>
        <w:t>Absences pour participation à un mouvement de grève</w:t>
      </w:r>
      <w:bookmarkEnd w:id="371"/>
    </w:p>
    <w:p>
      <w:pPr>
        <w:jc w:val="both"/>
        <w:rPr>
          <w:rFonts w:ascii="Century Schoolbook" w:hAnsi="Century Schoolbook"/>
          <w:sz w:val="22"/>
          <w:szCs w:val="22"/>
        </w:rPr>
      </w:pPr>
    </w:p>
    <w:p>
      <w:pPr>
        <w:spacing w:line="240" w:lineRule="exact"/>
        <w:ind w:right="86"/>
        <w:jc w:val="both"/>
        <w:rPr>
          <w:rFonts w:ascii="Century Schoolbook" w:hAnsi="Century Schoolbook"/>
          <w:sz w:val="24"/>
        </w:rPr>
      </w:pPr>
      <w:r>
        <w:rPr>
          <w:rFonts w:ascii="Century Schoolbook" w:hAnsi="Century Schoolbook"/>
          <w:sz w:val="24"/>
        </w:rPr>
        <w:t>Les absences pour participation à un mouvement de grève seront notifiées conformément à l’article 5bis de l’A.Gt du 28 février 1994 relatif au contrôle des absences des membres du personnel de l’enseignement de la Communauté française et des membres du personnel subventionnés de l’enseignement subventionné, à savoir :</w:t>
      </w:r>
    </w:p>
    <w:p>
      <w:pPr>
        <w:spacing w:line="240" w:lineRule="exact"/>
        <w:ind w:right="86"/>
        <w:jc w:val="both"/>
        <w:rPr>
          <w:rFonts w:ascii="Century Schoolbook" w:hAnsi="Century Schoolbook"/>
          <w:sz w:val="24"/>
        </w:rPr>
      </w:pPr>
    </w:p>
    <w:p>
      <w:pPr>
        <w:spacing w:line="240" w:lineRule="exact"/>
        <w:ind w:right="86"/>
        <w:jc w:val="both"/>
        <w:rPr>
          <w:rFonts w:ascii="Century Schoolbook" w:eastAsia="Century Schoolbook" w:hAnsi="Century Schoolbook" w:cs="Century Schoolbook"/>
          <w:sz w:val="24"/>
          <w:szCs w:val="24"/>
          <w:lang w:val="fr-BE"/>
        </w:rPr>
      </w:pPr>
      <w:r>
        <w:rPr>
          <w:rFonts w:ascii="Century Schoolbook" w:eastAsia="Century Schoolbook" w:hAnsi="Century Schoolbook" w:cs="Century Schoolbook"/>
          <w:sz w:val="24"/>
          <w:szCs w:val="24"/>
          <w:lang w:val="fr-BE"/>
        </w:rPr>
        <w:t xml:space="preserve">Le </w:t>
      </w:r>
      <w:r>
        <w:rPr>
          <w:rFonts w:ascii="Century Schoolbook" w:eastAsia="Century Schoolbook" w:hAnsi="Century Schoolbook" w:cs="Century Schoolbook"/>
          <w:spacing w:val="30"/>
          <w:sz w:val="24"/>
          <w:szCs w:val="24"/>
          <w:lang w:val="fr-BE"/>
        </w:rPr>
        <w:t xml:space="preserve"> </w:t>
      </w:r>
      <w:r>
        <w:rPr>
          <w:rFonts w:ascii="Century Schoolbook" w:eastAsia="Century Schoolbook" w:hAnsi="Century Schoolbook" w:cs="Century Schoolbook"/>
          <w:sz w:val="24"/>
          <w:szCs w:val="24"/>
          <w:lang w:val="fr-BE"/>
        </w:rPr>
        <w:t xml:space="preserve">pouvoir </w:t>
      </w:r>
      <w:r>
        <w:rPr>
          <w:rFonts w:ascii="Century Schoolbook" w:eastAsia="Century Schoolbook" w:hAnsi="Century Schoolbook" w:cs="Century Schoolbook"/>
          <w:spacing w:val="25"/>
          <w:sz w:val="24"/>
          <w:szCs w:val="24"/>
          <w:lang w:val="fr-BE"/>
        </w:rPr>
        <w:t xml:space="preserve"> </w:t>
      </w:r>
      <w:r>
        <w:rPr>
          <w:rFonts w:ascii="Century Schoolbook" w:eastAsia="Century Schoolbook" w:hAnsi="Century Schoolbook" w:cs="Century Schoolbook"/>
          <w:sz w:val="24"/>
          <w:szCs w:val="24"/>
          <w:lang w:val="fr-BE"/>
        </w:rPr>
        <w:t xml:space="preserve">organisateur </w:t>
      </w:r>
      <w:r>
        <w:rPr>
          <w:rFonts w:ascii="Century Schoolbook" w:eastAsia="Century Schoolbook" w:hAnsi="Century Schoolbook" w:cs="Century Schoolbook"/>
          <w:spacing w:val="19"/>
          <w:sz w:val="24"/>
          <w:szCs w:val="24"/>
          <w:lang w:val="fr-BE"/>
        </w:rPr>
        <w:t xml:space="preserve"> </w:t>
      </w:r>
      <w:r>
        <w:rPr>
          <w:rFonts w:ascii="Century Schoolbook" w:eastAsia="Century Schoolbook" w:hAnsi="Century Schoolbook" w:cs="Century Schoolbook"/>
          <w:sz w:val="24"/>
          <w:szCs w:val="24"/>
          <w:lang w:val="fr-BE"/>
        </w:rPr>
        <w:t xml:space="preserve">ou </w:t>
      </w:r>
      <w:r>
        <w:rPr>
          <w:rFonts w:ascii="Century Schoolbook" w:eastAsia="Century Schoolbook" w:hAnsi="Century Schoolbook" w:cs="Century Schoolbook"/>
          <w:spacing w:val="30"/>
          <w:sz w:val="24"/>
          <w:szCs w:val="24"/>
          <w:lang w:val="fr-BE"/>
        </w:rPr>
        <w:t xml:space="preserve"> </w:t>
      </w:r>
      <w:r>
        <w:rPr>
          <w:rFonts w:ascii="Century Schoolbook" w:eastAsia="Century Schoolbook" w:hAnsi="Century Schoolbook" w:cs="Century Schoolbook"/>
          <w:sz w:val="24"/>
          <w:szCs w:val="24"/>
          <w:lang w:val="fr-BE"/>
        </w:rPr>
        <w:t xml:space="preserve">son </w:t>
      </w:r>
      <w:r>
        <w:rPr>
          <w:rFonts w:ascii="Century Schoolbook" w:eastAsia="Century Schoolbook" w:hAnsi="Century Schoolbook" w:cs="Century Schoolbook"/>
          <w:spacing w:val="29"/>
          <w:sz w:val="24"/>
          <w:szCs w:val="24"/>
          <w:lang w:val="fr-BE"/>
        </w:rPr>
        <w:t xml:space="preserve"> </w:t>
      </w:r>
      <w:r>
        <w:rPr>
          <w:rFonts w:ascii="Century Schoolbook" w:eastAsia="Century Schoolbook" w:hAnsi="Century Schoolbook" w:cs="Century Schoolbook"/>
          <w:sz w:val="24"/>
          <w:szCs w:val="24"/>
          <w:lang w:val="fr-BE"/>
        </w:rPr>
        <w:t xml:space="preserve">délégué </w:t>
      </w:r>
      <w:r>
        <w:rPr>
          <w:rFonts w:ascii="Century Schoolbook" w:eastAsia="Century Schoolbook" w:hAnsi="Century Schoolbook" w:cs="Century Schoolbook"/>
          <w:spacing w:val="33"/>
          <w:sz w:val="24"/>
          <w:szCs w:val="24"/>
          <w:lang w:val="fr-BE"/>
        </w:rPr>
        <w:t xml:space="preserve"> </w:t>
      </w:r>
      <w:r>
        <w:rPr>
          <w:rFonts w:ascii="Century Schoolbook" w:eastAsia="Century Schoolbook" w:hAnsi="Century Schoolbook" w:cs="Century Schoolbook"/>
          <w:sz w:val="24"/>
          <w:szCs w:val="24"/>
          <w:lang w:val="fr-BE"/>
        </w:rPr>
        <w:t xml:space="preserve">établit </w:t>
      </w:r>
      <w:r>
        <w:rPr>
          <w:rFonts w:ascii="Century Schoolbook" w:eastAsia="Century Schoolbook" w:hAnsi="Century Schoolbook" w:cs="Century Schoolbook"/>
          <w:spacing w:val="33"/>
          <w:sz w:val="24"/>
          <w:szCs w:val="24"/>
          <w:lang w:val="fr-BE"/>
        </w:rPr>
        <w:t xml:space="preserve"> </w:t>
      </w:r>
      <w:r>
        <w:rPr>
          <w:rFonts w:ascii="Century Schoolbook" w:eastAsia="Century Schoolbook" w:hAnsi="Century Schoolbook" w:cs="Century Schoolbook"/>
          <w:sz w:val="24"/>
          <w:szCs w:val="24"/>
          <w:lang w:val="fr-BE"/>
        </w:rPr>
        <w:t xml:space="preserve">le </w:t>
      </w:r>
      <w:r>
        <w:rPr>
          <w:rFonts w:ascii="Century Schoolbook" w:eastAsia="Century Schoolbook" w:hAnsi="Century Schoolbook" w:cs="Century Schoolbook"/>
          <w:spacing w:val="31"/>
          <w:sz w:val="24"/>
          <w:szCs w:val="24"/>
          <w:lang w:val="fr-BE"/>
        </w:rPr>
        <w:t xml:space="preserve"> </w:t>
      </w:r>
      <w:r>
        <w:rPr>
          <w:rFonts w:ascii="Century Schoolbook" w:eastAsia="Century Schoolbook" w:hAnsi="Century Schoolbook" w:cs="Century Schoolbook"/>
          <w:sz w:val="24"/>
          <w:szCs w:val="24"/>
          <w:lang w:val="fr-BE"/>
        </w:rPr>
        <w:t xml:space="preserve">relevé </w:t>
      </w:r>
      <w:r>
        <w:rPr>
          <w:rFonts w:ascii="Century Schoolbook" w:eastAsia="Century Schoolbook" w:hAnsi="Century Schoolbook" w:cs="Century Schoolbook"/>
          <w:spacing w:val="26"/>
          <w:sz w:val="24"/>
          <w:szCs w:val="24"/>
          <w:lang w:val="fr-BE"/>
        </w:rPr>
        <w:t xml:space="preserve"> </w:t>
      </w:r>
      <w:r>
        <w:rPr>
          <w:rFonts w:ascii="Century Schoolbook" w:eastAsia="Century Schoolbook" w:hAnsi="Century Schoolbook" w:cs="Century Schoolbook"/>
          <w:sz w:val="24"/>
          <w:szCs w:val="24"/>
          <w:lang w:val="fr-BE"/>
        </w:rPr>
        <w:t>des absences pour</w:t>
      </w:r>
      <w:r>
        <w:rPr>
          <w:rFonts w:ascii="Century Schoolbook" w:eastAsia="Century Schoolbook" w:hAnsi="Century Schoolbook" w:cs="Century Schoolbook"/>
          <w:spacing w:val="5"/>
          <w:sz w:val="24"/>
          <w:szCs w:val="24"/>
          <w:lang w:val="fr-BE"/>
        </w:rPr>
        <w:t xml:space="preserve"> </w:t>
      </w:r>
      <w:r>
        <w:rPr>
          <w:rFonts w:ascii="Century Schoolbook" w:eastAsia="Century Schoolbook" w:hAnsi="Century Schoolbook" w:cs="Century Schoolbook"/>
          <w:sz w:val="24"/>
          <w:szCs w:val="24"/>
          <w:lang w:val="fr-BE"/>
        </w:rPr>
        <w:t>grève</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z w:val="24"/>
          <w:szCs w:val="24"/>
          <w:lang w:val="fr-BE"/>
        </w:rPr>
        <w:t>dès</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z w:val="24"/>
          <w:szCs w:val="24"/>
          <w:lang w:val="fr-BE"/>
        </w:rPr>
        <w:t>la</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z w:val="24"/>
          <w:szCs w:val="24"/>
          <w:lang w:val="fr-BE"/>
        </w:rPr>
        <w:t>fin</w:t>
      </w:r>
      <w:r>
        <w:rPr>
          <w:rFonts w:ascii="Century Schoolbook" w:eastAsia="Century Schoolbook" w:hAnsi="Century Schoolbook" w:cs="Century Schoolbook"/>
          <w:spacing w:val="7"/>
          <w:sz w:val="24"/>
          <w:szCs w:val="24"/>
          <w:lang w:val="fr-BE"/>
        </w:rPr>
        <w:t xml:space="preserve"> </w:t>
      </w:r>
      <w:r>
        <w:rPr>
          <w:rFonts w:ascii="Century Schoolbook" w:eastAsia="Century Schoolbook" w:hAnsi="Century Schoolbook" w:cs="Century Schoolbook"/>
          <w:sz w:val="24"/>
          <w:szCs w:val="24"/>
          <w:lang w:val="fr-BE"/>
        </w:rPr>
        <w:t>de</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z w:val="24"/>
          <w:szCs w:val="24"/>
          <w:lang w:val="fr-BE"/>
        </w:rPr>
        <w:t>celle-</w:t>
      </w:r>
      <w:r>
        <w:rPr>
          <w:rFonts w:ascii="Century Schoolbook" w:eastAsia="Century Schoolbook" w:hAnsi="Century Schoolbook" w:cs="Century Schoolbook"/>
          <w:spacing w:val="-1"/>
          <w:sz w:val="24"/>
          <w:szCs w:val="24"/>
          <w:lang w:val="fr-BE"/>
        </w:rPr>
        <w:t>c</w:t>
      </w:r>
      <w:r>
        <w:rPr>
          <w:rFonts w:ascii="Century Schoolbook" w:eastAsia="Century Schoolbook" w:hAnsi="Century Schoolbook" w:cs="Century Schoolbook"/>
          <w:sz w:val="24"/>
          <w:szCs w:val="24"/>
          <w:lang w:val="fr-BE"/>
        </w:rPr>
        <w:t>i</w:t>
      </w:r>
      <w:r>
        <w:rPr>
          <w:rFonts w:ascii="Century Schoolbook" w:eastAsia="Century Schoolbook" w:hAnsi="Century Schoolbook" w:cs="Century Schoolbook"/>
          <w:spacing w:val="1"/>
          <w:sz w:val="24"/>
          <w:szCs w:val="24"/>
          <w:lang w:val="fr-BE"/>
        </w:rPr>
        <w:t xml:space="preserve"> </w:t>
      </w:r>
      <w:r>
        <w:rPr>
          <w:rFonts w:ascii="Century Schoolbook" w:eastAsia="Century Schoolbook" w:hAnsi="Century Schoolbook" w:cs="Century Schoolbook"/>
          <w:sz w:val="24"/>
          <w:szCs w:val="24"/>
          <w:lang w:val="fr-BE"/>
        </w:rPr>
        <w:t>et</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z w:val="24"/>
          <w:szCs w:val="24"/>
          <w:lang w:val="fr-BE"/>
        </w:rPr>
        <w:t>le</w:t>
      </w:r>
      <w:r>
        <w:rPr>
          <w:rFonts w:ascii="Century Schoolbook" w:eastAsia="Century Schoolbook" w:hAnsi="Century Schoolbook" w:cs="Century Schoolbook"/>
          <w:spacing w:val="8"/>
          <w:sz w:val="24"/>
          <w:szCs w:val="24"/>
          <w:lang w:val="fr-BE"/>
        </w:rPr>
        <w:t xml:space="preserve"> </w:t>
      </w:r>
      <w:r>
        <w:rPr>
          <w:rFonts w:ascii="Century Schoolbook" w:eastAsia="Century Schoolbook" w:hAnsi="Century Schoolbook" w:cs="Century Schoolbook"/>
          <w:sz w:val="24"/>
          <w:szCs w:val="24"/>
          <w:lang w:val="fr-BE"/>
        </w:rPr>
        <w:t>transmet</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z w:val="24"/>
          <w:szCs w:val="24"/>
          <w:lang w:val="fr-BE"/>
        </w:rPr>
        <w:t>dans</w:t>
      </w:r>
      <w:r>
        <w:rPr>
          <w:rFonts w:ascii="Century Schoolbook" w:eastAsia="Century Schoolbook" w:hAnsi="Century Schoolbook" w:cs="Century Schoolbook"/>
          <w:spacing w:val="10"/>
          <w:sz w:val="24"/>
          <w:szCs w:val="24"/>
          <w:lang w:val="fr-BE"/>
        </w:rPr>
        <w:t xml:space="preserve"> </w:t>
      </w:r>
      <w:r>
        <w:rPr>
          <w:rFonts w:ascii="Century Schoolbook" w:eastAsia="Century Schoolbook" w:hAnsi="Century Schoolbook" w:cs="Century Schoolbook"/>
          <w:spacing w:val="-1"/>
          <w:sz w:val="24"/>
          <w:szCs w:val="24"/>
          <w:lang w:val="fr-BE"/>
        </w:rPr>
        <w:t>l</w:t>
      </w:r>
      <w:r>
        <w:rPr>
          <w:rFonts w:ascii="Century Schoolbook" w:eastAsia="Century Schoolbook" w:hAnsi="Century Schoolbook" w:cs="Century Schoolbook"/>
          <w:sz w:val="24"/>
          <w:szCs w:val="24"/>
          <w:lang w:val="fr-BE"/>
        </w:rPr>
        <w:t>es</w:t>
      </w:r>
      <w:r>
        <w:rPr>
          <w:rFonts w:ascii="Century Schoolbook" w:eastAsia="Century Schoolbook" w:hAnsi="Century Schoolbook" w:cs="Century Schoolbook"/>
          <w:spacing w:val="8"/>
          <w:sz w:val="24"/>
          <w:szCs w:val="24"/>
          <w:lang w:val="fr-BE"/>
        </w:rPr>
        <w:t xml:space="preserve"> </w:t>
      </w:r>
      <w:r>
        <w:rPr>
          <w:rFonts w:ascii="Century Schoolbook" w:eastAsia="Century Schoolbook" w:hAnsi="Century Schoolbook" w:cs="Century Schoolbook"/>
          <w:sz w:val="24"/>
          <w:szCs w:val="24"/>
          <w:lang w:val="fr-BE"/>
        </w:rPr>
        <w:t>plus</w:t>
      </w:r>
      <w:r>
        <w:rPr>
          <w:rFonts w:ascii="Century Schoolbook" w:eastAsia="Century Schoolbook" w:hAnsi="Century Schoolbook" w:cs="Century Schoolbook"/>
          <w:spacing w:val="5"/>
          <w:sz w:val="24"/>
          <w:szCs w:val="24"/>
          <w:lang w:val="fr-BE"/>
        </w:rPr>
        <w:t xml:space="preserve"> </w:t>
      </w:r>
      <w:r>
        <w:rPr>
          <w:rFonts w:ascii="Century Schoolbook" w:eastAsia="Century Schoolbook" w:hAnsi="Century Schoolbook" w:cs="Century Schoolbook"/>
          <w:sz w:val="24"/>
          <w:szCs w:val="24"/>
          <w:lang w:val="fr-BE"/>
        </w:rPr>
        <w:t>brefs délais</w:t>
      </w:r>
      <w:r>
        <w:rPr>
          <w:rFonts w:ascii="Century Schoolbook" w:eastAsia="Century Schoolbook" w:hAnsi="Century Schoolbook" w:cs="Century Schoolbook"/>
          <w:spacing w:val="11"/>
          <w:sz w:val="24"/>
          <w:szCs w:val="24"/>
          <w:lang w:val="fr-BE"/>
        </w:rPr>
        <w:t xml:space="preserve"> </w:t>
      </w:r>
      <w:r>
        <w:rPr>
          <w:rFonts w:ascii="Century Schoolbook" w:eastAsia="Century Schoolbook" w:hAnsi="Century Schoolbook" w:cs="Century Schoolbook"/>
          <w:sz w:val="24"/>
          <w:szCs w:val="24"/>
          <w:lang w:val="fr-BE"/>
        </w:rPr>
        <w:t>et</w:t>
      </w:r>
      <w:r>
        <w:rPr>
          <w:rFonts w:ascii="Century Schoolbook" w:eastAsia="Century Schoolbook" w:hAnsi="Century Schoolbook" w:cs="Century Schoolbook"/>
          <w:spacing w:val="11"/>
          <w:sz w:val="24"/>
          <w:szCs w:val="24"/>
          <w:lang w:val="fr-BE"/>
        </w:rPr>
        <w:t xml:space="preserve"> </w:t>
      </w:r>
      <w:r>
        <w:rPr>
          <w:rFonts w:ascii="Century Schoolbook" w:eastAsia="Century Schoolbook" w:hAnsi="Century Schoolbook" w:cs="Century Schoolbook"/>
          <w:sz w:val="24"/>
          <w:szCs w:val="24"/>
          <w:lang w:val="fr-BE"/>
        </w:rPr>
        <w:t>au</w:t>
      </w:r>
      <w:r>
        <w:rPr>
          <w:rFonts w:ascii="Century Schoolbook" w:eastAsia="Century Schoolbook" w:hAnsi="Century Schoolbook" w:cs="Century Schoolbook"/>
          <w:spacing w:val="8"/>
          <w:sz w:val="24"/>
          <w:szCs w:val="24"/>
          <w:lang w:val="fr-BE"/>
        </w:rPr>
        <w:t xml:space="preserve"> </w:t>
      </w:r>
      <w:r>
        <w:rPr>
          <w:rFonts w:ascii="Century Schoolbook" w:eastAsia="Century Schoolbook" w:hAnsi="Century Schoolbook" w:cs="Century Schoolbook"/>
          <w:sz w:val="24"/>
          <w:szCs w:val="24"/>
          <w:lang w:val="fr-BE"/>
        </w:rPr>
        <w:t>plus</w:t>
      </w:r>
      <w:r>
        <w:rPr>
          <w:rFonts w:ascii="Century Schoolbook" w:eastAsia="Century Schoolbook" w:hAnsi="Century Schoolbook" w:cs="Century Schoolbook"/>
          <w:spacing w:val="6"/>
          <w:sz w:val="24"/>
          <w:szCs w:val="24"/>
          <w:lang w:val="fr-BE"/>
        </w:rPr>
        <w:t xml:space="preserve"> </w:t>
      </w:r>
      <w:r>
        <w:rPr>
          <w:rFonts w:ascii="Century Schoolbook" w:eastAsia="Century Schoolbook" w:hAnsi="Century Schoolbook" w:cs="Century Schoolbook"/>
          <w:sz w:val="24"/>
          <w:szCs w:val="24"/>
          <w:lang w:val="fr-BE"/>
        </w:rPr>
        <w:t>tard</w:t>
      </w:r>
      <w:r>
        <w:rPr>
          <w:rFonts w:ascii="Century Schoolbook" w:eastAsia="Century Schoolbook" w:hAnsi="Century Schoolbook" w:cs="Century Schoolbook"/>
          <w:spacing w:val="11"/>
          <w:sz w:val="24"/>
          <w:szCs w:val="24"/>
          <w:lang w:val="fr-BE"/>
        </w:rPr>
        <w:t xml:space="preserve"> </w:t>
      </w:r>
      <w:r>
        <w:rPr>
          <w:rFonts w:ascii="Century Schoolbook" w:eastAsia="Century Schoolbook" w:hAnsi="Century Schoolbook" w:cs="Century Schoolbook"/>
          <w:sz w:val="24"/>
          <w:szCs w:val="24"/>
          <w:lang w:val="fr-BE"/>
        </w:rPr>
        <w:t>dans</w:t>
      </w:r>
      <w:r>
        <w:rPr>
          <w:rFonts w:ascii="Century Schoolbook" w:eastAsia="Century Schoolbook" w:hAnsi="Century Schoolbook" w:cs="Century Schoolbook"/>
          <w:spacing w:val="11"/>
          <w:sz w:val="24"/>
          <w:szCs w:val="24"/>
          <w:lang w:val="fr-BE"/>
        </w:rPr>
        <w:t xml:space="preserve"> </w:t>
      </w:r>
      <w:r>
        <w:rPr>
          <w:rFonts w:ascii="Century Schoolbook" w:eastAsia="Century Schoolbook" w:hAnsi="Century Schoolbook" w:cs="Century Schoolbook"/>
          <w:sz w:val="24"/>
          <w:szCs w:val="24"/>
          <w:lang w:val="fr-BE"/>
        </w:rPr>
        <w:t>les</w:t>
      </w:r>
      <w:r>
        <w:rPr>
          <w:rFonts w:ascii="Century Schoolbook" w:eastAsia="Century Schoolbook" w:hAnsi="Century Schoolbook" w:cs="Century Schoolbook"/>
          <w:spacing w:val="8"/>
          <w:sz w:val="24"/>
          <w:szCs w:val="24"/>
          <w:lang w:val="fr-BE"/>
        </w:rPr>
        <w:t xml:space="preserve"> </w:t>
      </w:r>
      <w:r>
        <w:rPr>
          <w:rFonts w:ascii="Century Schoolbook" w:eastAsia="Century Schoolbook" w:hAnsi="Century Schoolbook" w:cs="Century Schoolbook"/>
          <w:sz w:val="24"/>
          <w:szCs w:val="24"/>
          <w:lang w:val="fr-BE"/>
        </w:rPr>
        <w:t>cinq</w:t>
      </w:r>
      <w:r>
        <w:rPr>
          <w:rFonts w:ascii="Century Schoolbook" w:eastAsia="Century Schoolbook" w:hAnsi="Century Schoolbook" w:cs="Century Schoolbook"/>
          <w:spacing w:val="6"/>
          <w:sz w:val="24"/>
          <w:szCs w:val="24"/>
          <w:lang w:val="fr-BE"/>
        </w:rPr>
        <w:t xml:space="preserve"> </w:t>
      </w:r>
      <w:r>
        <w:rPr>
          <w:rFonts w:ascii="Century Schoolbook" w:eastAsia="Century Schoolbook" w:hAnsi="Century Schoolbook" w:cs="Century Schoolbook"/>
          <w:sz w:val="24"/>
          <w:szCs w:val="24"/>
          <w:lang w:val="fr-BE"/>
        </w:rPr>
        <w:t>jours</w:t>
      </w:r>
      <w:r>
        <w:rPr>
          <w:rFonts w:ascii="Century Schoolbook" w:eastAsia="Century Schoolbook" w:hAnsi="Century Schoolbook" w:cs="Century Schoolbook"/>
          <w:spacing w:val="5"/>
          <w:sz w:val="24"/>
          <w:szCs w:val="24"/>
          <w:lang w:val="fr-BE"/>
        </w:rPr>
        <w:t xml:space="preserve"> </w:t>
      </w:r>
      <w:r>
        <w:rPr>
          <w:rFonts w:ascii="Century Schoolbook" w:eastAsia="Century Schoolbook" w:hAnsi="Century Schoolbook" w:cs="Century Schoolbook"/>
          <w:sz w:val="24"/>
          <w:szCs w:val="24"/>
          <w:lang w:val="fr-BE"/>
        </w:rPr>
        <w:t>ouvrables suivants</w:t>
      </w:r>
      <w:r>
        <w:rPr>
          <w:rFonts w:ascii="Century Schoolbook" w:eastAsia="Century Schoolbook" w:hAnsi="Century Schoolbook" w:cs="Century Schoolbook"/>
          <w:spacing w:val="1"/>
          <w:sz w:val="24"/>
          <w:szCs w:val="24"/>
          <w:lang w:val="fr-BE"/>
        </w:rPr>
        <w:t xml:space="preserve"> </w:t>
      </w:r>
      <w:r>
        <w:rPr>
          <w:rFonts w:ascii="Century Schoolbook" w:eastAsia="Century Schoolbook" w:hAnsi="Century Schoolbook" w:cs="Century Schoolbook"/>
          <w:sz w:val="24"/>
          <w:szCs w:val="24"/>
          <w:lang w:val="fr-BE"/>
        </w:rPr>
        <w:t>au</w:t>
      </w:r>
      <w:r>
        <w:rPr>
          <w:rFonts w:ascii="Century Schoolbook" w:eastAsia="Century Schoolbook" w:hAnsi="Century Schoolbook" w:cs="Century Schoolbook"/>
          <w:spacing w:val="8"/>
          <w:sz w:val="24"/>
          <w:szCs w:val="24"/>
          <w:lang w:val="fr-BE"/>
        </w:rPr>
        <w:t xml:space="preserve"> </w:t>
      </w:r>
      <w:r>
        <w:rPr>
          <w:rFonts w:ascii="Century Schoolbook" w:eastAsia="Century Schoolbook" w:hAnsi="Century Schoolbook" w:cs="Century Schoolbook"/>
          <w:sz w:val="24"/>
          <w:szCs w:val="24"/>
          <w:lang w:val="fr-BE"/>
        </w:rPr>
        <w:t>servi</w:t>
      </w:r>
      <w:r>
        <w:rPr>
          <w:rFonts w:ascii="Century Schoolbook" w:eastAsia="Century Schoolbook" w:hAnsi="Century Schoolbook" w:cs="Century Schoolbook"/>
          <w:spacing w:val="2"/>
          <w:sz w:val="24"/>
          <w:szCs w:val="24"/>
          <w:lang w:val="fr-BE"/>
        </w:rPr>
        <w:t>c</w:t>
      </w:r>
      <w:r>
        <w:rPr>
          <w:rFonts w:ascii="Century Schoolbook" w:eastAsia="Century Schoolbook" w:hAnsi="Century Schoolbook" w:cs="Century Schoolbook"/>
          <w:sz w:val="24"/>
          <w:szCs w:val="24"/>
          <w:lang w:val="fr-BE"/>
        </w:rPr>
        <w:t>e administr</w:t>
      </w:r>
      <w:r>
        <w:rPr>
          <w:rFonts w:ascii="Century Schoolbook" w:eastAsia="Century Schoolbook" w:hAnsi="Century Schoolbook" w:cs="Century Schoolbook"/>
          <w:spacing w:val="-2"/>
          <w:sz w:val="24"/>
          <w:szCs w:val="24"/>
          <w:lang w:val="fr-BE"/>
        </w:rPr>
        <w:t>a</w:t>
      </w:r>
      <w:r>
        <w:rPr>
          <w:rFonts w:ascii="Century Schoolbook" w:eastAsia="Century Schoolbook" w:hAnsi="Century Schoolbook" w:cs="Century Schoolbook"/>
          <w:sz w:val="24"/>
          <w:szCs w:val="24"/>
          <w:lang w:val="fr-BE"/>
        </w:rPr>
        <w:t>tif</w:t>
      </w:r>
      <w:r>
        <w:rPr>
          <w:rFonts w:ascii="Century Schoolbook" w:eastAsia="Century Schoolbook" w:hAnsi="Century Schoolbook" w:cs="Century Schoolbook"/>
          <w:spacing w:val="7"/>
          <w:sz w:val="24"/>
          <w:szCs w:val="24"/>
          <w:lang w:val="fr-BE"/>
        </w:rPr>
        <w:t xml:space="preserve"> </w:t>
      </w:r>
      <w:r>
        <w:rPr>
          <w:rFonts w:ascii="Century Schoolbook" w:eastAsia="Century Schoolbook" w:hAnsi="Century Schoolbook" w:cs="Century Schoolbook"/>
          <w:sz w:val="24"/>
          <w:szCs w:val="24"/>
          <w:lang w:val="fr-BE"/>
        </w:rPr>
        <w:t>dont</w:t>
      </w:r>
      <w:r>
        <w:rPr>
          <w:rFonts w:ascii="Century Schoolbook" w:eastAsia="Century Schoolbook" w:hAnsi="Century Schoolbook" w:cs="Century Schoolbook"/>
          <w:spacing w:val="7"/>
          <w:sz w:val="24"/>
          <w:szCs w:val="24"/>
          <w:lang w:val="fr-BE"/>
        </w:rPr>
        <w:t xml:space="preserve"> </w:t>
      </w:r>
      <w:r>
        <w:rPr>
          <w:rFonts w:ascii="Century Schoolbook" w:eastAsia="Century Schoolbook" w:hAnsi="Century Schoolbook" w:cs="Century Schoolbook"/>
          <w:sz w:val="24"/>
          <w:szCs w:val="24"/>
          <w:lang w:val="fr-BE"/>
        </w:rPr>
        <w:t>re</w:t>
      </w:r>
      <w:r>
        <w:rPr>
          <w:rFonts w:ascii="Century Schoolbook" w:eastAsia="Century Schoolbook" w:hAnsi="Century Schoolbook" w:cs="Century Schoolbook"/>
          <w:spacing w:val="-1"/>
          <w:sz w:val="24"/>
          <w:szCs w:val="24"/>
          <w:lang w:val="fr-BE"/>
        </w:rPr>
        <w:t>l</w:t>
      </w:r>
      <w:r>
        <w:rPr>
          <w:rFonts w:ascii="Century Schoolbook" w:eastAsia="Century Schoolbook" w:hAnsi="Century Schoolbook" w:cs="Century Schoolbook"/>
          <w:sz w:val="24"/>
          <w:szCs w:val="24"/>
          <w:lang w:val="fr-BE"/>
        </w:rPr>
        <w:t>ève</w:t>
      </w:r>
      <w:r>
        <w:rPr>
          <w:rFonts w:ascii="Century Schoolbook" w:eastAsia="Century Schoolbook" w:hAnsi="Century Schoolbook" w:cs="Century Schoolbook"/>
          <w:spacing w:val="4"/>
          <w:sz w:val="24"/>
          <w:szCs w:val="24"/>
          <w:lang w:val="fr-BE"/>
        </w:rPr>
        <w:t xml:space="preserve"> </w:t>
      </w:r>
      <w:r>
        <w:rPr>
          <w:rFonts w:ascii="Century Schoolbook" w:eastAsia="Century Schoolbook" w:hAnsi="Century Schoolbook" w:cs="Century Schoolbook"/>
          <w:sz w:val="24"/>
          <w:szCs w:val="24"/>
          <w:lang w:val="fr-BE"/>
        </w:rPr>
        <w:t>l'établissement;</w:t>
      </w:r>
      <w:r>
        <w:rPr>
          <w:rFonts w:ascii="Century Schoolbook" w:eastAsia="Century Schoolbook" w:hAnsi="Century Schoolbook" w:cs="Century Schoolbook"/>
          <w:spacing w:val="7"/>
          <w:sz w:val="24"/>
          <w:szCs w:val="24"/>
          <w:lang w:val="fr-BE"/>
        </w:rPr>
        <w:t xml:space="preserve"> </w:t>
      </w:r>
      <w:r>
        <w:rPr>
          <w:rFonts w:ascii="Century Schoolbook" w:eastAsia="Century Schoolbook" w:hAnsi="Century Schoolbook" w:cs="Century Schoolbook"/>
          <w:sz w:val="24"/>
          <w:szCs w:val="24"/>
          <w:lang w:val="fr-BE"/>
        </w:rPr>
        <w:t>ce</w:t>
      </w:r>
      <w:r>
        <w:rPr>
          <w:rFonts w:ascii="Century Schoolbook" w:eastAsia="Century Schoolbook" w:hAnsi="Century Schoolbook" w:cs="Century Schoolbook"/>
          <w:spacing w:val="4"/>
          <w:sz w:val="24"/>
          <w:szCs w:val="24"/>
          <w:lang w:val="fr-BE"/>
        </w:rPr>
        <w:t xml:space="preserve"> </w:t>
      </w:r>
      <w:r>
        <w:rPr>
          <w:rFonts w:ascii="Century Schoolbook" w:eastAsia="Century Schoolbook" w:hAnsi="Century Schoolbook" w:cs="Century Schoolbook"/>
          <w:sz w:val="24"/>
          <w:szCs w:val="24"/>
          <w:lang w:val="fr-BE"/>
        </w:rPr>
        <w:t>relevé est</w:t>
      </w:r>
      <w:r>
        <w:rPr>
          <w:rFonts w:ascii="Century Schoolbook" w:eastAsia="Century Schoolbook" w:hAnsi="Century Schoolbook" w:cs="Century Schoolbook"/>
          <w:spacing w:val="7"/>
          <w:sz w:val="24"/>
          <w:szCs w:val="24"/>
          <w:lang w:val="fr-BE"/>
        </w:rPr>
        <w:t xml:space="preserve"> </w:t>
      </w:r>
      <w:r>
        <w:rPr>
          <w:rFonts w:ascii="Century Schoolbook" w:eastAsia="Century Schoolbook" w:hAnsi="Century Schoolbook" w:cs="Century Schoolbook"/>
          <w:sz w:val="24"/>
          <w:szCs w:val="24"/>
          <w:lang w:val="fr-BE"/>
        </w:rPr>
        <w:t>établi</w:t>
      </w:r>
      <w:r>
        <w:rPr>
          <w:rFonts w:ascii="Century Schoolbook" w:eastAsia="Century Schoolbook" w:hAnsi="Century Schoolbook" w:cs="Century Schoolbook"/>
          <w:spacing w:val="7"/>
          <w:sz w:val="24"/>
          <w:szCs w:val="24"/>
          <w:lang w:val="fr-BE"/>
        </w:rPr>
        <w:t xml:space="preserve"> </w:t>
      </w:r>
      <w:r>
        <w:rPr>
          <w:rFonts w:ascii="Century Schoolbook" w:eastAsia="Century Schoolbook" w:hAnsi="Century Schoolbook" w:cs="Century Schoolbook"/>
          <w:sz w:val="24"/>
          <w:szCs w:val="24"/>
          <w:lang w:val="fr-BE"/>
        </w:rPr>
        <w:t>se</w:t>
      </w:r>
      <w:r>
        <w:rPr>
          <w:rFonts w:ascii="Century Schoolbook" w:eastAsia="Century Schoolbook" w:hAnsi="Century Schoolbook" w:cs="Century Schoolbook"/>
          <w:spacing w:val="-1"/>
          <w:sz w:val="24"/>
          <w:szCs w:val="24"/>
          <w:lang w:val="fr-BE"/>
        </w:rPr>
        <w:t>l</w:t>
      </w:r>
      <w:r>
        <w:rPr>
          <w:rFonts w:ascii="Century Schoolbook" w:eastAsia="Century Schoolbook" w:hAnsi="Century Schoolbook" w:cs="Century Schoolbook"/>
          <w:sz w:val="24"/>
          <w:szCs w:val="24"/>
          <w:lang w:val="fr-BE"/>
        </w:rPr>
        <w:t>on</w:t>
      </w:r>
      <w:r>
        <w:rPr>
          <w:rFonts w:ascii="Century Schoolbook" w:eastAsia="Century Schoolbook" w:hAnsi="Century Schoolbook" w:cs="Century Schoolbook"/>
          <w:spacing w:val="2"/>
          <w:sz w:val="24"/>
          <w:szCs w:val="24"/>
          <w:lang w:val="fr-BE"/>
        </w:rPr>
        <w:t xml:space="preserve"> </w:t>
      </w:r>
      <w:r>
        <w:rPr>
          <w:rFonts w:ascii="Century Schoolbook" w:eastAsia="Century Schoolbook" w:hAnsi="Century Schoolbook" w:cs="Century Schoolbook"/>
          <w:sz w:val="24"/>
          <w:szCs w:val="24"/>
          <w:lang w:val="fr-BE"/>
        </w:rPr>
        <w:t>le</w:t>
      </w:r>
      <w:r>
        <w:rPr>
          <w:rFonts w:ascii="Century Schoolbook" w:eastAsia="Century Schoolbook" w:hAnsi="Century Schoolbook" w:cs="Century Schoolbook"/>
          <w:spacing w:val="5"/>
          <w:sz w:val="24"/>
          <w:szCs w:val="24"/>
          <w:lang w:val="fr-BE"/>
        </w:rPr>
        <w:t xml:space="preserve"> </w:t>
      </w:r>
      <w:r>
        <w:rPr>
          <w:rFonts w:ascii="Century Schoolbook" w:eastAsia="Century Schoolbook" w:hAnsi="Century Schoolbook" w:cs="Century Schoolbook"/>
          <w:sz w:val="24"/>
          <w:szCs w:val="24"/>
          <w:lang w:val="fr-BE"/>
        </w:rPr>
        <w:t>mod</w:t>
      </w:r>
      <w:r>
        <w:rPr>
          <w:rFonts w:ascii="Century Schoolbook" w:eastAsia="Century Schoolbook" w:hAnsi="Century Schoolbook" w:cs="Century Schoolbook"/>
          <w:spacing w:val="-1"/>
          <w:sz w:val="24"/>
          <w:szCs w:val="24"/>
          <w:lang w:val="fr-BE"/>
        </w:rPr>
        <w:t>è</w:t>
      </w:r>
      <w:r>
        <w:rPr>
          <w:rFonts w:ascii="Century Schoolbook" w:eastAsia="Century Schoolbook" w:hAnsi="Century Schoolbook" w:cs="Century Schoolbook"/>
          <w:sz w:val="24"/>
          <w:szCs w:val="24"/>
          <w:lang w:val="fr-BE"/>
        </w:rPr>
        <w:t>le repris en annexe 2 bis.</w:t>
      </w:r>
    </w:p>
    <w:p>
      <w:pPr>
        <w:jc w:val="both"/>
        <w:rPr>
          <w:rFonts w:ascii="Century Schoolbook" w:hAnsi="Century Schoolbook"/>
          <w:sz w:val="22"/>
          <w:szCs w:val="22"/>
        </w:rPr>
      </w:pPr>
      <w:r>
        <w:rPr>
          <w:rFonts w:ascii="Century Schoolbook" w:hAnsi="Century Schoolbook"/>
          <w:sz w:val="22"/>
          <w:szCs w:val="22"/>
        </w:rPr>
        <w:t xml:space="preserve">  </w:t>
      </w:r>
    </w:p>
    <w:p>
      <w:pPr>
        <w:pStyle w:val="Titre4"/>
        <w:jc w:val="both"/>
        <w:rPr>
          <w:color w:val="800080"/>
        </w:rPr>
      </w:pPr>
      <w:bookmarkStart w:id="372" w:name="_Toc518648367"/>
      <w:r>
        <w:rPr>
          <w:color w:val="800080"/>
        </w:rPr>
        <w:t>Absences suite à des intempéries</w:t>
      </w:r>
      <w:bookmarkEnd w:id="372"/>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Si un membre du personnel est absent car il n’a pas pu arriver sur son lieu de travail suite à la dangerosité des routes due aux conditions météorologiques (neige, verglas, congères, …), il appartient au Pouvoir organisateur, en qualité d’employeur, d’apprécier si l’absence est justifiée.</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Pour ce faire :</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b/>
          <w:color w:val="FF0000"/>
          <w:sz w:val="24"/>
          <w:szCs w:val="24"/>
          <w:u w:val="single"/>
        </w:rPr>
        <w:t>En ce qui concerne l’enseignement libre</w:t>
      </w:r>
      <w:r>
        <w:rPr>
          <w:rFonts w:ascii="Century Schoolbook" w:hAnsi="Century Schoolbook"/>
          <w:sz w:val="24"/>
          <w:szCs w:val="24"/>
        </w:rPr>
        <w:t>, le décret du 01/02/1993 précise en son article 11 :</w:t>
      </w:r>
    </w:p>
    <w:p>
      <w:pPr>
        <w:jc w:val="both"/>
        <w:rPr>
          <w:rFonts w:ascii="Century Schoolbook" w:hAnsi="Century Schoolbook"/>
          <w:sz w:val="24"/>
          <w:szCs w:val="24"/>
        </w:rPr>
      </w:pPr>
      <w:r>
        <w:rPr>
          <w:rFonts w:ascii="Century Schoolbook" w:hAnsi="Century Schoolbook"/>
          <w:sz w:val="24"/>
          <w:szCs w:val="24"/>
        </w:rPr>
        <w:t>« A droit à la subvention-traitement qui lui serait revenue s’il avait pu accomplir normalement sa tâche journalière, le membre du personnel apte à travailler au moment de se rendre au travail :</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1° qui, se rendant normalement à son travail, ne parvient qu’avec retard ou n’arrive pas au lieu de travail pourvu que ce retard ou cette absence soit dû à une cause survenue sur le chemin du travail et indépendante de sa volonté ;</w:t>
      </w:r>
    </w:p>
    <w:p>
      <w:pPr>
        <w:jc w:val="both"/>
        <w:rPr>
          <w:rFonts w:ascii="Century Schoolbook" w:hAnsi="Century Schoolbook"/>
          <w:sz w:val="24"/>
          <w:szCs w:val="24"/>
        </w:rPr>
      </w:pPr>
      <w:r>
        <w:rPr>
          <w:rFonts w:ascii="Century Schoolbook" w:hAnsi="Century Schoolbook"/>
          <w:sz w:val="24"/>
          <w:szCs w:val="24"/>
        </w:rPr>
        <w:t xml:space="preserve">2° qui, hormis le cas de grève, ne peut, pour une cause indépendante de sa volonté, soit entamer le travail, alors qu’il s’était rendu normalement sur les lieux du travail, soit poursuivre le travail auquel il était occupé. » </w:t>
      </w:r>
    </w:p>
    <w:p>
      <w:pPr>
        <w:jc w:val="both"/>
        <w:rPr>
          <w:rFonts w:ascii="Century Schoolbook" w:hAnsi="Century Schoolbook"/>
          <w:sz w:val="24"/>
          <w:szCs w:val="24"/>
        </w:rPr>
      </w:pPr>
      <w:r>
        <w:rPr>
          <w:rFonts w:ascii="Century Schoolbook" w:hAnsi="Century Schoolbook"/>
          <w:b/>
          <w:color w:val="FF0000"/>
          <w:sz w:val="24"/>
          <w:szCs w:val="24"/>
          <w:u w:val="single"/>
        </w:rPr>
        <w:t>En ce qui concerne l’enseignement officiel</w:t>
      </w:r>
      <w:r>
        <w:rPr>
          <w:rFonts w:ascii="Century Schoolbook" w:hAnsi="Century Schoolbook"/>
          <w:sz w:val="24"/>
          <w:szCs w:val="24"/>
        </w:rPr>
        <w:t>, le décret du 06/06/1994 précise en son article 55 :</w:t>
      </w:r>
    </w:p>
    <w:p>
      <w:pPr>
        <w:jc w:val="both"/>
        <w:rPr>
          <w:rFonts w:ascii="Century Schoolbook" w:hAnsi="Century Schoolbook"/>
          <w:sz w:val="24"/>
          <w:szCs w:val="24"/>
        </w:rPr>
      </w:pPr>
      <w:r>
        <w:rPr>
          <w:rFonts w:ascii="Century Schoolbook" w:hAnsi="Century Schoolbook"/>
          <w:sz w:val="24"/>
          <w:szCs w:val="24"/>
        </w:rPr>
        <w:t>« A droit à la subvention-traitement qui lui serait revenue s’il avait pu accomplir normalement sa tâche journalière, le membre du personnel apte à travailler au moment de se rendre au travail :</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1° qui, se rendant normalement à son travail, ne parvient qu’avec retard ou n’arrive pas au lieu de travail pourvu que ce retard ou cette absence soit dû à une cause survenue sur le chemin du travail et indépendante de sa volonté ;</w:t>
      </w:r>
    </w:p>
    <w:p>
      <w:pPr>
        <w:jc w:val="both"/>
        <w:rPr>
          <w:rFonts w:ascii="Century Schoolbook" w:hAnsi="Century Schoolbook"/>
          <w:sz w:val="24"/>
          <w:szCs w:val="24"/>
        </w:rPr>
      </w:pPr>
      <w:r>
        <w:rPr>
          <w:rFonts w:ascii="Century Schoolbook" w:hAnsi="Century Schoolbook"/>
          <w:sz w:val="24"/>
          <w:szCs w:val="24"/>
        </w:rPr>
        <w:t xml:space="preserve">2° qui ne peut, pour une cause indépendante de sa volonté, soit entamer le travail, alors qu’il s’était rendu normalement sur les lieux du travail, soit poursuivre le travail auquel il était occupé. » </w:t>
      </w:r>
    </w:p>
    <w:p>
      <w:pPr>
        <w:rPr>
          <w:rStyle w:val="StyleCenturySchoolbook12ptGrasDoublesoulignCar"/>
          <w:b w:val="0"/>
        </w:rPr>
      </w:pPr>
      <w:r>
        <w:rPr>
          <w:rStyle w:val="StyleCenturySchoolbook12ptGrasDoublesoulignCar"/>
          <w:b w:val="0"/>
        </w:rPr>
        <w:br w:type="page"/>
      </w:r>
    </w:p>
    <w:p>
      <w:pPr>
        <w:jc w:val="both"/>
        <w:rPr>
          <w:rStyle w:val="StyleCenturySchoolbook12ptGrasDoublesoulignCar"/>
          <w:b w:val="0"/>
        </w:rPr>
      </w:pPr>
    </w:p>
    <w:p>
      <w:pPr>
        <w:pStyle w:val="Titre5"/>
        <w:numPr>
          <w:ilvl w:val="0"/>
          <w:numId w:val="81"/>
        </w:numPr>
        <w:jc w:val="both"/>
        <w:rPr>
          <w:color w:val="339966"/>
        </w:rPr>
      </w:pPr>
      <w:bookmarkStart w:id="373" w:name="_Toc386613651"/>
      <w:bookmarkStart w:id="374" w:name="_Toc386621285"/>
      <w:bookmarkStart w:id="375" w:name="_Toc518648368"/>
      <w:r>
        <w:rPr>
          <w:color w:val="339966"/>
        </w:rPr>
        <w:t>Un membre du personnel devient parent</w:t>
      </w:r>
      <w:bookmarkEnd w:id="373"/>
      <w:bookmarkEnd w:id="374"/>
      <w:bookmarkEnd w:id="375"/>
    </w:p>
    <w:p>
      <w:pPr>
        <w:jc w:val="both"/>
        <w:rPr>
          <w:rFonts w:ascii="Century Schoolbook" w:hAnsi="Century Schoolbook"/>
          <w:sz w:val="22"/>
          <w:szCs w:val="22"/>
          <w:u w:val="single"/>
        </w:rPr>
      </w:pPr>
    </w:p>
    <w:p>
      <w:pPr>
        <w:jc w:val="both"/>
        <w:rPr>
          <w:rFonts w:ascii="Century Schoolbook" w:hAnsi="Century Schoolbook"/>
          <w:sz w:val="22"/>
          <w:szCs w:val="22"/>
        </w:rPr>
      </w:pPr>
      <w:r>
        <w:rPr>
          <w:rFonts w:ascii="Century Schoolbook" w:hAnsi="Century Schoolbook"/>
          <w:sz w:val="22"/>
          <w:szCs w:val="22"/>
        </w:rPr>
        <w:t>Ce chapitre important et volumineux fait l’objet de la circulaire n°4772 du 13/02/2014 (</w:t>
      </w:r>
      <w:hyperlink r:id="rId207" w:history="1">
        <w:r>
          <w:rPr>
            <w:rStyle w:val="Lienhypertexte"/>
            <w:rFonts w:ascii="Century Schoolbook" w:hAnsi="Century Schoolbook"/>
            <w:sz w:val="22"/>
            <w:szCs w:val="22"/>
          </w:rPr>
          <w:t>Congé de maternité et autres congés liés à la parentalité</w:t>
        </w:r>
      </w:hyperlink>
      <w:r>
        <w:rPr>
          <w:rFonts w:ascii="Century Schoolbook" w:hAnsi="Century Schoolbook"/>
          <w:sz w:val="22"/>
          <w:szCs w:val="22"/>
        </w:rPr>
        <w:t>)</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u w:val="single"/>
        </w:rPr>
        <w:t>Elle reprend notamment les points suivants</w:t>
      </w:r>
      <w:r>
        <w:rPr>
          <w:rFonts w:ascii="Century Schoolbook" w:hAnsi="Century Schoolbook"/>
          <w:sz w:val="22"/>
          <w:szCs w:val="22"/>
        </w:rPr>
        <w:t>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Chapitre 1 : Congés de maladie liés à la grossesse</w:t>
      </w:r>
    </w:p>
    <w:p>
      <w:pPr>
        <w:ind w:left="-567"/>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Chapitre 2 : Protection de la maternité – Ecartement pendant la grossesse et/ou l’allaitement</w:t>
      </w:r>
    </w:p>
    <w:p>
      <w:pPr>
        <w:jc w:val="both"/>
        <w:rPr>
          <w:rFonts w:ascii="Century Schoolbook" w:hAnsi="Century Schoolbook"/>
          <w:sz w:val="22"/>
          <w:szCs w:val="22"/>
        </w:rPr>
      </w:pPr>
    </w:p>
    <w:p>
      <w:pPr>
        <w:tabs>
          <w:tab w:val="left" w:pos="8364"/>
        </w:tabs>
        <w:jc w:val="both"/>
        <w:rPr>
          <w:rFonts w:ascii="Century Schoolbook" w:hAnsi="Century Schoolbook"/>
          <w:sz w:val="22"/>
          <w:szCs w:val="22"/>
        </w:rPr>
      </w:pPr>
      <w:r>
        <w:rPr>
          <w:rFonts w:ascii="Century Schoolbook" w:hAnsi="Century Schoolbook"/>
          <w:sz w:val="22"/>
          <w:szCs w:val="22"/>
        </w:rPr>
        <w:t>Chapitre 3 : Congé de maternité</w:t>
      </w:r>
    </w:p>
    <w:p>
      <w:pPr>
        <w:tabs>
          <w:tab w:val="left" w:pos="8364"/>
        </w:tabs>
        <w:jc w:val="both"/>
        <w:rPr>
          <w:rFonts w:ascii="Century Schoolbook" w:hAnsi="Century Schoolbook"/>
          <w:sz w:val="22"/>
          <w:szCs w:val="22"/>
        </w:rPr>
      </w:pPr>
    </w:p>
    <w:p>
      <w:pPr>
        <w:tabs>
          <w:tab w:val="left" w:pos="8364"/>
        </w:tabs>
        <w:jc w:val="both"/>
        <w:rPr>
          <w:rFonts w:ascii="Century Schoolbook" w:hAnsi="Century Schoolbook"/>
          <w:sz w:val="22"/>
          <w:szCs w:val="22"/>
        </w:rPr>
      </w:pPr>
      <w:r>
        <w:rPr>
          <w:rFonts w:ascii="Century Schoolbook" w:hAnsi="Century Schoolbook"/>
          <w:sz w:val="22"/>
          <w:szCs w:val="22"/>
        </w:rPr>
        <w:t xml:space="preserve">Chapitre 4 : Pauses d’allaitement </w:t>
      </w:r>
    </w:p>
    <w:p>
      <w:pPr>
        <w:ind w:left="-567"/>
        <w:jc w:val="both"/>
        <w:rPr>
          <w:rFonts w:ascii="Century Schoolbook" w:hAnsi="Century Schoolbook"/>
          <w:sz w:val="22"/>
          <w:szCs w:val="22"/>
        </w:rPr>
      </w:pPr>
    </w:p>
    <w:p>
      <w:pPr>
        <w:tabs>
          <w:tab w:val="left" w:pos="8364"/>
        </w:tabs>
        <w:jc w:val="both"/>
        <w:rPr>
          <w:rFonts w:ascii="Century Schoolbook" w:hAnsi="Century Schoolbook"/>
          <w:sz w:val="22"/>
          <w:szCs w:val="22"/>
        </w:rPr>
      </w:pPr>
      <w:r>
        <w:rPr>
          <w:rFonts w:ascii="Century Schoolbook" w:hAnsi="Century Schoolbook"/>
          <w:sz w:val="22"/>
          <w:szCs w:val="22"/>
        </w:rPr>
        <w:t xml:space="preserve">Chapitre 5 : Congé de paternité </w:t>
      </w:r>
    </w:p>
    <w:p>
      <w:pPr>
        <w:ind w:left="1560" w:hanging="1560"/>
        <w:jc w:val="both"/>
        <w:rPr>
          <w:rFonts w:ascii="Century Schoolbook" w:hAnsi="Century Schoolbook"/>
          <w:sz w:val="22"/>
          <w:szCs w:val="22"/>
        </w:rPr>
      </w:pPr>
    </w:p>
    <w:p>
      <w:pPr>
        <w:ind w:left="1560" w:hanging="1560"/>
        <w:jc w:val="both"/>
        <w:rPr>
          <w:rFonts w:ascii="Century Schoolbook" w:hAnsi="Century Schoolbook"/>
          <w:sz w:val="22"/>
          <w:szCs w:val="22"/>
        </w:rPr>
      </w:pPr>
      <w:r>
        <w:rPr>
          <w:rFonts w:ascii="Century Schoolbook" w:hAnsi="Century Schoolbook"/>
          <w:sz w:val="22"/>
          <w:szCs w:val="22"/>
        </w:rPr>
        <w:t xml:space="preserve">Chapitre 6 : Congé d’accueil en vue de l’adoption ou de la tutelle officieuse </w:t>
      </w:r>
    </w:p>
    <w:p>
      <w:pPr>
        <w:ind w:left="-567" w:hanging="1560"/>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Chapitre 7 : Autres congés liés à la parentalité : </w:t>
      </w:r>
    </w:p>
    <w:p>
      <w:pPr>
        <w:jc w:val="both"/>
        <w:rPr>
          <w:rFonts w:ascii="Century Schoolbook" w:hAnsi="Century Schoolbook"/>
          <w:sz w:val="22"/>
          <w:szCs w:val="22"/>
        </w:rPr>
      </w:pPr>
    </w:p>
    <w:p>
      <w:pPr>
        <w:numPr>
          <w:ilvl w:val="0"/>
          <w:numId w:val="55"/>
        </w:numPr>
        <w:jc w:val="both"/>
        <w:rPr>
          <w:rFonts w:ascii="Century Schoolbook" w:hAnsi="Century Schoolbook"/>
          <w:sz w:val="22"/>
          <w:szCs w:val="22"/>
        </w:rPr>
      </w:pPr>
      <w:r>
        <w:rPr>
          <w:rFonts w:ascii="Century Schoolbook" w:hAnsi="Century Schoolbook"/>
          <w:sz w:val="22"/>
          <w:szCs w:val="22"/>
        </w:rPr>
        <w:t xml:space="preserve">A </w:t>
      </w:r>
      <w:r>
        <w:rPr>
          <w:rFonts w:ascii="Century Schoolbook" w:hAnsi="Century Schoolbook"/>
          <w:sz w:val="22"/>
          <w:szCs w:val="22"/>
        </w:rPr>
        <w:sym w:font="Wingdings" w:char="F0E0"/>
      </w:r>
      <w:r>
        <w:rPr>
          <w:rFonts w:ascii="Century Schoolbook" w:hAnsi="Century Schoolbook"/>
          <w:sz w:val="22"/>
          <w:szCs w:val="22"/>
        </w:rPr>
        <w:t xml:space="preserve"> Congé de circonstance pour l’accouchement de l’épouse ou de la personne avec qui, au moment de l’évènement, le membre du personnel vit en couple </w:t>
      </w:r>
    </w:p>
    <w:p>
      <w:pPr>
        <w:tabs>
          <w:tab w:val="left" w:pos="8364"/>
        </w:tabs>
        <w:ind w:left="1418"/>
        <w:jc w:val="both"/>
        <w:rPr>
          <w:rFonts w:ascii="Century Schoolbook" w:hAnsi="Century Schoolbook"/>
          <w:sz w:val="22"/>
          <w:szCs w:val="22"/>
        </w:rPr>
      </w:pPr>
    </w:p>
    <w:p>
      <w:pPr>
        <w:numPr>
          <w:ilvl w:val="0"/>
          <w:numId w:val="55"/>
        </w:numPr>
        <w:tabs>
          <w:tab w:val="left" w:pos="8364"/>
        </w:tabs>
        <w:jc w:val="both"/>
        <w:rPr>
          <w:rFonts w:ascii="Century Schoolbook" w:hAnsi="Century Schoolbook"/>
          <w:sz w:val="22"/>
          <w:szCs w:val="22"/>
        </w:rPr>
      </w:pPr>
      <w:r>
        <w:rPr>
          <w:rFonts w:ascii="Century Schoolbook" w:hAnsi="Century Schoolbook"/>
          <w:sz w:val="22"/>
          <w:szCs w:val="22"/>
        </w:rPr>
        <w:t xml:space="preserve">B </w:t>
      </w:r>
      <w:r>
        <w:rPr>
          <w:rFonts w:ascii="Century Schoolbook" w:hAnsi="Century Schoolbook"/>
          <w:sz w:val="22"/>
          <w:szCs w:val="22"/>
        </w:rPr>
        <w:sym w:font="Wingdings" w:char="F0E0"/>
      </w:r>
      <w:r>
        <w:rPr>
          <w:rFonts w:ascii="Century Schoolbook" w:hAnsi="Century Schoolbook"/>
          <w:sz w:val="22"/>
          <w:szCs w:val="22"/>
        </w:rPr>
        <w:t xml:space="preserve"> Congé exceptionnel pour cas de force majeure résultant de la maladie ou d’un accident d’un enfant</w:t>
      </w:r>
    </w:p>
    <w:p>
      <w:pPr>
        <w:ind w:left="-567" w:hanging="1560"/>
        <w:jc w:val="both"/>
        <w:rPr>
          <w:rFonts w:ascii="Century Schoolbook" w:hAnsi="Century Schoolbook"/>
          <w:sz w:val="22"/>
          <w:szCs w:val="22"/>
        </w:rPr>
      </w:pPr>
    </w:p>
    <w:p>
      <w:pPr>
        <w:numPr>
          <w:ilvl w:val="0"/>
          <w:numId w:val="55"/>
        </w:numPr>
        <w:jc w:val="both"/>
        <w:rPr>
          <w:rFonts w:ascii="Century Schoolbook" w:hAnsi="Century Schoolbook"/>
          <w:sz w:val="22"/>
          <w:szCs w:val="22"/>
        </w:rPr>
      </w:pPr>
      <w:r>
        <w:rPr>
          <w:rFonts w:ascii="Century Schoolbook" w:hAnsi="Century Schoolbook"/>
          <w:sz w:val="22"/>
          <w:szCs w:val="22"/>
        </w:rPr>
        <w:t xml:space="preserve">C </w:t>
      </w:r>
      <w:r>
        <w:rPr>
          <w:rFonts w:ascii="Century Schoolbook" w:hAnsi="Century Schoolbook"/>
          <w:sz w:val="22"/>
          <w:szCs w:val="22"/>
        </w:rPr>
        <w:sym w:font="Wingdings" w:char="F0E0"/>
      </w:r>
      <w:r>
        <w:rPr>
          <w:rFonts w:ascii="Century Schoolbook" w:hAnsi="Century Schoolbook"/>
          <w:sz w:val="22"/>
          <w:szCs w:val="22"/>
        </w:rPr>
        <w:t xml:space="preserve"> Interruption de la carrière dans le cadre du congé parental </w:t>
      </w:r>
    </w:p>
    <w:p>
      <w:pPr>
        <w:jc w:val="both"/>
        <w:rPr>
          <w:rFonts w:ascii="Century Schoolbook" w:hAnsi="Century Schoolbook"/>
          <w:sz w:val="22"/>
          <w:szCs w:val="22"/>
        </w:rPr>
      </w:pPr>
    </w:p>
    <w:p>
      <w:pPr>
        <w:numPr>
          <w:ilvl w:val="0"/>
          <w:numId w:val="55"/>
        </w:numPr>
        <w:jc w:val="both"/>
        <w:rPr>
          <w:rFonts w:ascii="Century Schoolbook" w:hAnsi="Century Schoolbook"/>
          <w:sz w:val="22"/>
          <w:szCs w:val="22"/>
        </w:rPr>
      </w:pPr>
      <w:r>
        <w:rPr>
          <w:rFonts w:ascii="Century Schoolbook" w:hAnsi="Century Schoolbook"/>
          <w:sz w:val="22"/>
          <w:szCs w:val="22"/>
        </w:rPr>
        <w:t xml:space="preserve">D </w:t>
      </w:r>
      <w:r>
        <w:rPr>
          <w:rFonts w:ascii="Century Schoolbook" w:hAnsi="Century Schoolbook"/>
          <w:sz w:val="22"/>
          <w:szCs w:val="22"/>
        </w:rPr>
        <w:sym w:font="Wingdings" w:char="F0E0"/>
      </w:r>
      <w:r>
        <w:rPr>
          <w:rFonts w:ascii="Century Schoolbook" w:hAnsi="Century Schoolbook"/>
          <w:sz w:val="22"/>
          <w:szCs w:val="22"/>
        </w:rPr>
        <w:t xml:space="preserve"> Interruption de la carrière pour l’assistance ou les soins à un enfant mineur</w:t>
      </w:r>
    </w:p>
    <w:p>
      <w:pPr>
        <w:tabs>
          <w:tab w:val="left" w:pos="8364"/>
        </w:tabs>
        <w:ind w:left="1418"/>
        <w:jc w:val="both"/>
        <w:rPr>
          <w:rFonts w:ascii="Century Schoolbook" w:hAnsi="Century Schoolbook"/>
          <w:sz w:val="22"/>
          <w:szCs w:val="22"/>
        </w:rPr>
      </w:pPr>
    </w:p>
    <w:p>
      <w:pPr>
        <w:numPr>
          <w:ilvl w:val="0"/>
          <w:numId w:val="55"/>
        </w:numPr>
        <w:tabs>
          <w:tab w:val="left" w:pos="8364"/>
        </w:tabs>
        <w:jc w:val="both"/>
        <w:rPr>
          <w:rFonts w:ascii="Century Schoolbook" w:hAnsi="Century Schoolbook"/>
          <w:sz w:val="22"/>
          <w:szCs w:val="22"/>
        </w:rPr>
      </w:pPr>
      <w:r>
        <w:rPr>
          <w:rFonts w:ascii="Century Schoolbook" w:hAnsi="Century Schoolbook"/>
          <w:sz w:val="22"/>
          <w:szCs w:val="22"/>
        </w:rPr>
        <w:t xml:space="preserve">E </w:t>
      </w:r>
      <w:r>
        <w:rPr>
          <w:rFonts w:ascii="Century Schoolbook" w:hAnsi="Century Schoolbook"/>
          <w:sz w:val="22"/>
          <w:szCs w:val="22"/>
        </w:rPr>
        <w:sym w:font="Wingdings" w:char="F0E0"/>
      </w:r>
      <w:r>
        <w:rPr>
          <w:rFonts w:ascii="Century Schoolbook" w:hAnsi="Century Schoolbook"/>
          <w:sz w:val="22"/>
          <w:szCs w:val="22"/>
        </w:rPr>
        <w:t xml:space="preserve"> Congé parental </w:t>
      </w:r>
    </w:p>
    <w:p>
      <w:pPr>
        <w:jc w:val="both"/>
        <w:rPr>
          <w:rFonts w:ascii="Century Schoolbook" w:hAnsi="Century Schoolbook"/>
          <w:sz w:val="22"/>
          <w:szCs w:val="22"/>
          <w:u w:val="double"/>
        </w:rPr>
      </w:pPr>
    </w:p>
    <w:p>
      <w:pPr>
        <w:jc w:val="both"/>
        <w:rPr>
          <w:rFonts w:ascii="Century Schoolbook" w:hAnsi="Century Schoolbook"/>
          <w:sz w:val="22"/>
          <w:szCs w:val="22"/>
          <w:u w:val="double"/>
        </w:rPr>
      </w:pPr>
    </w:p>
    <w:p>
      <w:pPr>
        <w:pBdr>
          <w:top w:val="single" w:sz="12" w:space="1" w:color="0000FF"/>
          <w:left w:val="single" w:sz="12" w:space="4" w:color="0000FF"/>
          <w:bottom w:val="single" w:sz="12" w:space="1" w:color="0000FF"/>
          <w:right w:val="single" w:sz="12" w:space="4" w:color="0000FF"/>
        </w:pBdr>
        <w:jc w:val="both"/>
        <w:rPr>
          <w:rFonts w:ascii="Century Schoolbook" w:hAnsi="Century Schoolbook"/>
          <w:b/>
          <w:color w:val="FF0000"/>
          <w:sz w:val="26"/>
          <w:szCs w:val="26"/>
        </w:rPr>
      </w:pPr>
      <w:r>
        <w:rPr>
          <w:rFonts w:ascii="Century Schoolbook" w:hAnsi="Century Schoolbook"/>
          <w:b/>
          <w:color w:val="FF0000"/>
          <w:sz w:val="26"/>
          <w:szCs w:val="26"/>
        </w:rPr>
        <w:t>Ces différents points sont toutefois déjà repris (en résumé) dans le VADE MECUM des congés de l’enseignement subventionné (circulaire n° 6292 du 4 août 2017).</w:t>
      </w:r>
    </w:p>
    <w:p>
      <w:pPr>
        <w:jc w:val="both"/>
        <w:rPr>
          <w:rFonts w:ascii="Century Schoolbook" w:hAnsi="Century Schoolbook"/>
          <w:sz w:val="22"/>
          <w:szCs w:val="22"/>
          <w:u w:val="double"/>
        </w:rPr>
      </w:pPr>
    </w:p>
    <w:p>
      <w:pPr>
        <w:rPr>
          <w:rFonts w:ascii="Century Schoolbook" w:hAnsi="Century Schoolbook"/>
          <w:sz w:val="22"/>
          <w:szCs w:val="22"/>
          <w:u w:val="double"/>
        </w:rPr>
      </w:pPr>
      <w:r>
        <w:rPr>
          <w:rFonts w:ascii="Century Schoolbook" w:hAnsi="Century Schoolbook"/>
          <w:sz w:val="22"/>
          <w:szCs w:val="22"/>
          <w:u w:val="double"/>
        </w:rPr>
        <w:br w:type="page"/>
      </w:r>
    </w:p>
    <w:p>
      <w:pPr>
        <w:pStyle w:val="Titre5"/>
        <w:numPr>
          <w:ilvl w:val="0"/>
          <w:numId w:val="81"/>
        </w:numPr>
        <w:jc w:val="both"/>
        <w:rPr>
          <w:color w:val="339966"/>
        </w:rPr>
      </w:pPr>
      <w:bookmarkStart w:id="376" w:name="_Toc386613652"/>
      <w:bookmarkStart w:id="377" w:name="_Toc386621286"/>
      <w:bookmarkStart w:id="378" w:name="_Toc518648369"/>
      <w:r>
        <w:rPr>
          <w:color w:val="339966"/>
        </w:rPr>
        <w:t>Congés et disponibilités pendant la carrière</w:t>
      </w:r>
      <w:bookmarkEnd w:id="376"/>
      <w:bookmarkEnd w:id="377"/>
      <w:bookmarkEnd w:id="378"/>
    </w:p>
    <w:p>
      <w:pPr>
        <w:jc w:val="both"/>
        <w:rPr>
          <w:rFonts w:ascii="Century Schoolbook" w:hAnsi="Century Schoolbook"/>
          <w:sz w:val="22"/>
          <w:szCs w:val="22"/>
          <w:u w:val="single"/>
        </w:rPr>
      </w:pPr>
    </w:p>
    <w:p>
      <w:pPr>
        <w:pStyle w:val="Titre4"/>
        <w:jc w:val="both"/>
        <w:rPr>
          <w:rStyle w:val="StyleCenturySchoolbook12ptGrasDoublesoulignCar"/>
          <w:color w:val="800080"/>
        </w:rPr>
      </w:pPr>
      <w:bookmarkStart w:id="379" w:name="_Toc518648370"/>
      <w:r>
        <w:rPr>
          <w:color w:val="800080"/>
        </w:rPr>
        <w:t>C.A.D. (congés, absences et disponibilités</w:t>
      </w:r>
      <w:bookmarkEnd w:id="379"/>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Le document C.A.D, repris en </w:t>
      </w:r>
      <w:r>
        <w:rPr>
          <w:rFonts w:ascii="Century Schoolbook" w:hAnsi="Century Schoolbook"/>
          <w:sz w:val="22"/>
          <w:szCs w:val="22"/>
          <w:highlight w:val="lightGray"/>
        </w:rPr>
        <w:t>annexe 43</w:t>
      </w:r>
      <w:r>
        <w:rPr>
          <w:rFonts w:ascii="Century Schoolbook" w:hAnsi="Century Schoolbook"/>
          <w:sz w:val="22"/>
          <w:szCs w:val="22"/>
        </w:rPr>
        <w:t xml:space="preserve"> doit être utilisé pour signaler au Service F.L.T. les différents types de congés, absences et disponibilité repris au verso de ce document.</w:t>
      </w:r>
    </w:p>
    <w:p>
      <w:pPr>
        <w:jc w:val="both"/>
        <w:rPr>
          <w:rFonts w:ascii="Century Schoolbook" w:hAnsi="Century Schoolbook"/>
          <w:sz w:val="18"/>
          <w:szCs w:val="18"/>
        </w:rPr>
      </w:pPr>
    </w:p>
    <w:p>
      <w:pPr>
        <w:pStyle w:val="Corpsdetexte"/>
        <w:rPr>
          <w:rFonts w:ascii="Century Schoolbook" w:hAnsi="Century Schoolbook"/>
          <w:sz w:val="22"/>
          <w:szCs w:val="22"/>
        </w:rPr>
      </w:pPr>
      <w:r>
        <w:rPr>
          <w:rFonts w:ascii="Century Schoolbook" w:hAnsi="Century Schoolbook"/>
          <w:sz w:val="22"/>
          <w:szCs w:val="22"/>
        </w:rPr>
        <w:t>Le C.A.D. doit toujours être signé par un représentant du Pouvoir organisateur où le membre du personnel est nommé à titre définitif, ainsi que par le membre du personnel lui-même.</w:t>
      </w:r>
    </w:p>
    <w:p>
      <w:pPr>
        <w:pStyle w:val="Corpsdetexte"/>
        <w:rPr>
          <w:rFonts w:ascii="Century Schoolbook" w:hAnsi="Century Schoolbook"/>
          <w:sz w:val="22"/>
          <w:szCs w:val="22"/>
        </w:rPr>
      </w:pPr>
    </w:p>
    <w:p>
      <w:pPr>
        <w:tabs>
          <w:tab w:val="left" w:pos="0"/>
        </w:tabs>
        <w:jc w:val="both"/>
        <w:rPr>
          <w:rFonts w:ascii="Century Schoolbook" w:hAnsi="Century Schoolbook"/>
          <w:b/>
          <w:sz w:val="22"/>
          <w:szCs w:val="22"/>
          <w:lang w:val="fr-BE"/>
        </w:rPr>
      </w:pPr>
      <w:r>
        <w:rPr>
          <w:rFonts w:ascii="Century Schoolbook" w:hAnsi="Century Schoolbook"/>
          <w:b/>
          <w:sz w:val="22"/>
          <w:szCs w:val="22"/>
          <w:lang w:val="fr-BE"/>
        </w:rPr>
        <w:t xml:space="preserve">Les formulaires CAD doivent parvenir à l’Administration (Service F.L.T.) au moins 30 jours avant la date de prise d’effet du congé, sauf cas particulier. </w:t>
      </w:r>
    </w:p>
    <w:p>
      <w:pPr>
        <w:tabs>
          <w:tab w:val="left" w:pos="2520"/>
        </w:tabs>
        <w:jc w:val="both"/>
        <w:rPr>
          <w:rFonts w:ascii="Century Schoolbook" w:hAnsi="Century Schoolbook"/>
          <w:b/>
          <w:sz w:val="22"/>
          <w:szCs w:val="22"/>
          <w:lang w:val="fr-BE"/>
        </w:rPr>
      </w:pPr>
    </w:p>
    <w:p>
      <w:pPr>
        <w:tabs>
          <w:tab w:val="left" w:pos="0"/>
        </w:tabs>
        <w:jc w:val="both"/>
        <w:rPr>
          <w:rFonts w:ascii="Century Schoolbook" w:hAnsi="Century Schoolbook"/>
          <w:b/>
          <w:sz w:val="22"/>
          <w:szCs w:val="22"/>
          <w:lang w:val="fr-BE"/>
        </w:rPr>
      </w:pPr>
      <w:r>
        <w:rPr>
          <w:rFonts w:ascii="Century Schoolbook" w:hAnsi="Century Schoolbook"/>
          <w:b/>
          <w:sz w:val="22"/>
          <w:szCs w:val="22"/>
          <w:lang w:val="fr-BE"/>
        </w:rPr>
        <w:t>Quant aux demandes de congé prenant effet au 1</w:t>
      </w:r>
      <w:r>
        <w:rPr>
          <w:rFonts w:ascii="Century Schoolbook" w:hAnsi="Century Schoolbook"/>
          <w:b/>
          <w:sz w:val="22"/>
          <w:szCs w:val="22"/>
          <w:vertAlign w:val="superscript"/>
          <w:lang w:val="fr-BE"/>
        </w:rPr>
        <w:t>er</w:t>
      </w:r>
      <w:r>
        <w:rPr>
          <w:rFonts w:ascii="Century Schoolbook" w:hAnsi="Century Schoolbook"/>
          <w:b/>
          <w:sz w:val="22"/>
          <w:szCs w:val="22"/>
          <w:lang w:val="fr-BE"/>
        </w:rPr>
        <w:t xml:space="preserve"> septembre, elles doivent parvenir au plus tard le 30 juin de l’année scolaire précédente, sauf cas particulier.</w:t>
      </w:r>
    </w:p>
    <w:p>
      <w:pPr>
        <w:tabs>
          <w:tab w:val="left" w:pos="0"/>
        </w:tabs>
        <w:jc w:val="both"/>
        <w:rPr>
          <w:rFonts w:ascii="Century Schoolbook" w:hAnsi="Century Schoolbook"/>
          <w:b/>
          <w:sz w:val="22"/>
          <w:szCs w:val="22"/>
          <w:lang w:val="fr-BE"/>
        </w:rPr>
      </w:pPr>
    </w:p>
    <w:p>
      <w:pPr>
        <w:tabs>
          <w:tab w:val="left" w:pos="2520"/>
        </w:tabs>
        <w:jc w:val="both"/>
        <w:rPr>
          <w:rFonts w:ascii="Century Schoolbook" w:hAnsi="Century Schoolbook"/>
          <w:sz w:val="22"/>
          <w:szCs w:val="24"/>
          <w:shd w:val="clear" w:color="auto" w:fill="92D050"/>
          <w:lang w:val="fr-BE"/>
        </w:rPr>
      </w:pPr>
      <w:r>
        <w:rPr>
          <w:rFonts w:ascii="Century Schoolbook" w:hAnsi="Century Schoolbook"/>
          <w:b/>
          <w:sz w:val="22"/>
          <w:szCs w:val="22"/>
          <w:lang w:val="fr-BE"/>
        </w:rPr>
        <w:t xml:space="preserve">Pour toute situation particulière, il convient de se référer à la Circulaire n° 6292 du 4 août 2017 qui sera prochainement actualisée. </w:t>
      </w:r>
      <w:r>
        <w:rPr>
          <w:rFonts w:ascii="Century Schoolbook" w:hAnsi="Century Schoolbook"/>
          <w:sz w:val="24"/>
          <w:szCs w:val="24"/>
          <w:lang w:val="fr-BE"/>
        </w:rPr>
        <w:t>(</w:t>
      </w:r>
      <w:hyperlink r:id="rId208" w:history="1">
        <w:r>
          <w:rPr>
            <w:rStyle w:val="Lienhypertexte"/>
            <w:rFonts w:ascii="Century Schoolbook" w:hAnsi="Century Schoolbook"/>
            <w:sz w:val="24"/>
            <w:szCs w:val="24"/>
            <w:lang w:val="fr-BE"/>
          </w:rPr>
          <w:t>http://www.enseignement.be/index.php?page=26823&amp;do_id=5525</w:t>
        </w:r>
      </w:hyperlink>
      <w:r>
        <w:rPr>
          <w:rFonts w:ascii="Century Schoolbook" w:hAnsi="Century Schoolbook"/>
          <w:sz w:val="22"/>
          <w:szCs w:val="24"/>
          <w:lang w:val="fr-BE"/>
        </w:rPr>
        <w:t>).</w:t>
      </w:r>
    </w:p>
    <w:p>
      <w:pPr>
        <w:tabs>
          <w:tab w:val="left" w:pos="0"/>
        </w:tabs>
        <w:jc w:val="both"/>
        <w:rPr>
          <w:rFonts w:ascii="Century Schoolbook" w:hAnsi="Century Schoolbook"/>
          <w:sz w:val="22"/>
          <w:szCs w:val="22"/>
          <w:lang w:val="fr-BE"/>
        </w:rPr>
      </w:pPr>
    </w:p>
    <w:p>
      <w:pPr>
        <w:tabs>
          <w:tab w:val="left" w:pos="2520"/>
        </w:tabs>
        <w:jc w:val="both"/>
        <w:rPr>
          <w:rFonts w:ascii="Century Schoolbook" w:hAnsi="Century Schoolbook"/>
          <w:sz w:val="22"/>
          <w:szCs w:val="22"/>
        </w:rPr>
      </w:pPr>
    </w:p>
    <w:p>
      <w:pPr>
        <w:tabs>
          <w:tab w:val="left" w:pos="2520"/>
        </w:tabs>
        <w:jc w:val="both"/>
        <w:rPr>
          <w:rFonts w:ascii="Century Schoolbook" w:hAnsi="Century Schoolbook"/>
          <w:sz w:val="22"/>
          <w:szCs w:val="22"/>
          <w:lang w:val="fr-BE"/>
        </w:rPr>
      </w:pPr>
      <w:r>
        <w:rPr>
          <w:rFonts w:ascii="Century Schoolbook" w:hAnsi="Century Schoolbook"/>
          <w:sz w:val="22"/>
          <w:szCs w:val="22"/>
          <w:lang w:val="fr-BE"/>
        </w:rPr>
        <w:t>La dénomination du congé doit correspondre au libellé repris dans la liste ci-dessous et figurant également au verso du formulaire.</w:t>
      </w:r>
    </w:p>
    <w:p>
      <w:pPr>
        <w:tabs>
          <w:tab w:val="left" w:pos="2520"/>
        </w:tabs>
        <w:jc w:val="both"/>
        <w:rPr>
          <w:rFonts w:ascii="Century Schoolbook" w:hAnsi="Century Schoolbook"/>
          <w:sz w:val="22"/>
          <w:szCs w:val="22"/>
          <w:lang w:val="fr-BE"/>
        </w:rPr>
      </w:pPr>
    </w:p>
    <w:p>
      <w:pPr>
        <w:tabs>
          <w:tab w:val="left" w:pos="2520"/>
        </w:tabs>
        <w:jc w:val="both"/>
        <w:rPr>
          <w:rFonts w:ascii="Century Schoolbook" w:hAnsi="Century Schoolbook"/>
          <w:sz w:val="22"/>
          <w:szCs w:val="22"/>
          <w:lang w:val="fr-BE"/>
        </w:rPr>
      </w:pPr>
      <w:r>
        <w:rPr>
          <w:rFonts w:ascii="Century Schoolbook" w:hAnsi="Century Schoolbook"/>
          <w:sz w:val="22"/>
          <w:szCs w:val="22"/>
          <w:lang w:val="fr-BE"/>
        </w:rPr>
        <w:t xml:space="preserve">Quand un formulaire CAD est relatif à une demande d’interruption de carrière, il est également nécessaire de faire parvenir à l’Administration le formulaire C62 d’octroi d’allocations.  </w:t>
      </w:r>
    </w:p>
    <w:p>
      <w:pPr>
        <w:tabs>
          <w:tab w:val="left" w:pos="2520"/>
        </w:tabs>
        <w:jc w:val="both"/>
        <w:rPr>
          <w:rFonts w:ascii="Century Schoolbook" w:hAnsi="Century Schoolbook"/>
          <w:sz w:val="22"/>
          <w:szCs w:val="22"/>
          <w:lang w:val="fr-BE"/>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L'envoi de ce document ne dispense pas les Pouvoirs organisateurs concernés d'établir les documents Prom S12.</w:t>
      </w:r>
    </w:p>
    <w:p>
      <w:pPr>
        <w:pStyle w:val="Retraitcorpsdetexte"/>
        <w:spacing w:after="0"/>
        <w:ind w:left="0"/>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C</w:t>
      </w:r>
      <w:r>
        <w:rPr>
          <w:rFonts w:ascii="Century Schoolbook" w:hAnsi="Century Schoolbook"/>
          <w:sz w:val="22"/>
          <w:szCs w:val="22"/>
          <w:lang w:val="fr-BE"/>
        </w:rPr>
        <w:t>es deux documents doivent dans la mesure du possible, parvenir par le même envoi à l’Administration et accompagnés des documents justificatifs.</w:t>
      </w:r>
    </w:p>
    <w:p>
      <w:pPr>
        <w:pStyle w:val="Corpsdetexte"/>
        <w:rPr>
          <w:rFonts w:ascii="Century Schoolbook" w:hAnsi="Century Schoolbook"/>
          <w:sz w:val="22"/>
          <w:szCs w:val="22"/>
        </w:rPr>
      </w:pPr>
    </w:p>
    <w:p>
      <w:pPr>
        <w:pStyle w:val="Titre4"/>
        <w:jc w:val="both"/>
        <w:rPr>
          <w:rStyle w:val="StyleCenturySchoolbook12ptGrasDoublesoulignCar"/>
          <w:color w:val="800080"/>
        </w:rPr>
      </w:pPr>
      <w:bookmarkStart w:id="380" w:name="_Toc518648371"/>
      <w:r>
        <w:rPr>
          <w:color w:val="800080"/>
        </w:rPr>
        <w:t>Interruption de carrière : procédure d’introduction des formulaires C61</w:t>
      </w:r>
      <w:bookmarkEnd w:id="380"/>
    </w:p>
    <w:p>
      <w:pPr>
        <w:pStyle w:val="Corpsdetexte"/>
        <w:rPr>
          <w:rFonts w:ascii="Century Schoolbook" w:hAnsi="Century Schoolbook"/>
          <w:sz w:val="18"/>
          <w:szCs w:val="18"/>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Jusqu'en 2014, vu l'absence de disposition spécifique à ce sujet, I'ONEM se référait à la notion d'employeur (prévue dans la loi du 22/01/1985 : loi de redressement contenant des dispositions sociales) pour permettre ou non l'addition des heures, périodes ou leçons prestées dans ces différentes écoles et/ou centres PMS. En conséquence, seules les heures, périodes ou leçons prestées dans des écoles et/ou centres PMS qui dépendaient du même employeur pouvaient être additionnées.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Cela impliquait que, lorsque le membre du personnel était occupé dans des écoles et/ou centres PMS qui ne dépendaient pas tous de la Fédération Wallonie-Bruxelles ou du même PO, les heures, périodes ou leçons ne pouvaient pas être additionnées et partant, l'interruption partielle devait être envisagée au sein de chacune des écoles et/ou centres PMS. Dans cette hypothèse, les heures, périodes ou leçons prestées dans la/les autres écoles et/ou centres PMS devaient être déclarées en cumul.</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ind w:left="284"/>
        <w:jc w:val="both"/>
        <w:rPr>
          <w:rFonts w:ascii="Century Schoolbook" w:hAnsi="Century Schoolbook"/>
          <w:sz w:val="24"/>
          <w:szCs w:val="24"/>
        </w:rPr>
      </w:pPr>
      <w:r>
        <w:rPr>
          <w:rFonts w:ascii="Century Schoolbook" w:hAnsi="Century Schoolbook" w:cs="Arial"/>
          <w:sz w:val="24"/>
          <w:szCs w:val="24"/>
          <w:lang w:val="fr-BE" w:eastAsia="fr-BE"/>
        </w:rPr>
        <w:t>Depuis le 29/06/2014, l'article 152 du décret du 11/04/2014</w:t>
      </w:r>
      <w:r>
        <w:rPr>
          <w:rFonts w:ascii="Century Schoolbook" w:hAnsi="Century Schoolbook"/>
          <w:sz w:val="24"/>
          <w:szCs w:val="24"/>
          <w:lang w:val="fr-BE" w:eastAsia="fr-BE"/>
        </w:rPr>
        <w:t xml:space="preserve"> </w:t>
      </w:r>
      <w:r>
        <w:rPr>
          <w:rFonts w:ascii="Century Schoolbook" w:hAnsi="Century Schoolbook" w:cs="Arial"/>
          <w:sz w:val="24"/>
          <w:szCs w:val="24"/>
          <w:lang w:val="fr-BE" w:eastAsia="fr-BE"/>
        </w:rPr>
        <w:t xml:space="preserve">a complété l'article 2 </w:t>
      </w:r>
      <w:r>
        <w:rPr>
          <w:rFonts w:ascii="Century Schoolbook" w:hAnsi="Century Schoolbook"/>
          <w:sz w:val="24"/>
          <w:szCs w:val="24"/>
          <w:lang w:val="fr-BE" w:eastAsia="fr-BE"/>
        </w:rPr>
        <w:t xml:space="preserve">§ </w:t>
      </w:r>
      <w:r>
        <w:rPr>
          <w:rFonts w:ascii="Century Schoolbook" w:hAnsi="Century Schoolbook" w:cs="Arial"/>
          <w:sz w:val="24"/>
          <w:szCs w:val="24"/>
          <w:lang w:val="fr-BE" w:eastAsia="fr-BE"/>
        </w:rPr>
        <w:t xml:space="preserve">2 de I'A.E.C.F. du 03/12/1992, relatif à l’interruption de la carrière professionnelle de l’enseignement et des centres psycho-médico-sociaux, par un nouvel alinéa. Il prévoit que </w:t>
      </w:r>
      <w:r>
        <w:rPr>
          <w:rFonts w:ascii="Century Schoolbook" w:hAnsi="Century Schoolbook" w:cs="Arial"/>
          <w:i/>
          <w:iCs/>
          <w:sz w:val="24"/>
          <w:szCs w:val="24"/>
          <w:lang w:val="fr-BE" w:eastAsia="fr-BE"/>
        </w:rPr>
        <w:t>«pour déterminer la fraction de réduction de prestations</w:t>
      </w:r>
      <w:r>
        <w:rPr>
          <w:rFonts w:ascii="Century Schoolbook" w:hAnsi="Century Schoolbook" w:cs="Arial"/>
          <w:sz w:val="24"/>
          <w:szCs w:val="24"/>
          <w:lang w:val="fr-BE" w:eastAsia="fr-BE"/>
        </w:rPr>
        <w:t xml:space="preserve">, </w:t>
      </w:r>
      <w:r>
        <w:rPr>
          <w:rFonts w:ascii="Century Schoolbook" w:hAnsi="Century Schoolbook" w:cs="Arial"/>
          <w:i/>
          <w:iCs/>
          <w:sz w:val="24"/>
          <w:szCs w:val="24"/>
          <w:lang w:val="fr-BE" w:eastAsia="fr-BE"/>
        </w:rPr>
        <w:t xml:space="preserve">l'ensemble des fonctions prestées dans l'enseignement organisé et/ou subventionné sont additionnées». </w:t>
      </w:r>
      <w:r>
        <w:rPr>
          <w:rFonts w:ascii="Century Schoolbook" w:hAnsi="Century Schoolbook" w:cs="Arial"/>
          <w:sz w:val="24"/>
          <w:szCs w:val="24"/>
          <w:lang w:val="fr-BE" w:eastAsia="fr-BE"/>
        </w:rPr>
        <w:t>Grâce à cette nouvelle disposition, lorsqu'un membre du personnel est occupé dans plusieurs écoles et/ou centres PMS, il sera dorénavant possible d'additionner les heures qui y sont prestées pour réduire l’ensemble des prestations, dans, le régime général ou fin de carrière d’interruption partielle.</w:t>
      </w:r>
    </w:p>
    <w:p>
      <w:pPr>
        <w:autoSpaceDE w:val="0"/>
        <w:autoSpaceDN w:val="0"/>
        <w:adjustRightInd w:val="0"/>
        <w:jc w:val="both"/>
        <w:rPr>
          <w:rFonts w:ascii="Century Schoolbook" w:hAnsi="Century Schoolbook"/>
          <w:sz w:val="24"/>
          <w:szCs w:val="24"/>
        </w:rPr>
      </w:pPr>
    </w:p>
    <w:p>
      <w:pPr>
        <w:rPr>
          <w:rFonts w:ascii="Century Schoolbook" w:hAnsi="Century Schoolbook"/>
          <w:sz w:val="24"/>
          <w:szCs w:val="24"/>
        </w:rPr>
      </w:pPr>
    </w:p>
    <w:p>
      <w:pPr>
        <w:autoSpaceDE w:val="0"/>
        <w:autoSpaceDN w:val="0"/>
        <w:adjustRightInd w:val="0"/>
        <w:jc w:val="both"/>
        <w:rPr>
          <w:rFonts w:ascii="Century Schoolbook" w:hAnsi="Century Schoolbook" w:cs="Arial"/>
          <w:b/>
          <w:bCs/>
          <w:sz w:val="24"/>
          <w:szCs w:val="24"/>
          <w:u w:val="single"/>
          <w:lang w:val="fr-BE" w:eastAsia="fr-BE"/>
        </w:rPr>
      </w:pPr>
      <w:r>
        <w:rPr>
          <w:rFonts w:ascii="Century Schoolbook" w:hAnsi="Century Schoolbook" w:cs="Arial"/>
          <w:b/>
          <w:bCs/>
          <w:sz w:val="24"/>
          <w:szCs w:val="24"/>
          <w:u w:val="single"/>
          <w:lang w:val="fr-BE" w:eastAsia="fr-BE"/>
        </w:rPr>
        <w:t>Exemple :</w:t>
      </w:r>
    </w:p>
    <w:p>
      <w:pPr>
        <w:autoSpaceDE w:val="0"/>
        <w:autoSpaceDN w:val="0"/>
        <w:adjustRightInd w:val="0"/>
        <w:jc w:val="both"/>
        <w:rPr>
          <w:rFonts w:ascii="Century Schoolbook" w:hAnsi="Century Schoolbook" w:cs="Arial"/>
          <w:b/>
          <w:bCs/>
          <w:sz w:val="24"/>
          <w:szCs w:val="24"/>
          <w:u w:val="single"/>
          <w:lang w:val="fr-BE" w:eastAsia="fr-BE"/>
        </w:rPr>
      </w:pPr>
    </w:p>
    <w:p>
      <w:pPr>
        <w:autoSpaceDE w:val="0"/>
        <w:autoSpaceDN w:val="0"/>
        <w:adjustRightInd w:val="0"/>
        <w:jc w:val="both"/>
        <w:rPr>
          <w:rFonts w:ascii="Century Schoolbook" w:hAnsi="Century Schoolbook"/>
          <w:sz w:val="24"/>
          <w:szCs w:val="24"/>
          <w:lang w:val="fr-BE" w:eastAsia="fr-BE"/>
        </w:rPr>
      </w:pPr>
      <w:r>
        <w:rPr>
          <w:rFonts w:ascii="Century Schoolbook" w:hAnsi="Century Schoolbook" w:cs="Arial"/>
          <w:sz w:val="24"/>
          <w:szCs w:val="24"/>
          <w:lang w:val="fr-BE" w:eastAsia="fr-BE"/>
        </w:rPr>
        <w:t xml:space="preserve">Un enseignant est nommé pour 14/20 dans l'école A, qui dépend du PO «Y» et pour 6/20 dans l'école B, qui dépend du PO «Z </w:t>
      </w:r>
      <w:r>
        <w:rPr>
          <w:rFonts w:ascii="Century Schoolbook" w:hAnsi="Century Schoolbook"/>
          <w:sz w:val="24"/>
          <w:szCs w:val="24"/>
          <w:lang w:val="fr-BE" w:eastAsia="fr-BE"/>
        </w:rPr>
        <w:t>».</w:t>
      </w:r>
    </w:p>
    <w:p>
      <w:pPr>
        <w:numPr>
          <w:ilvl w:val="0"/>
          <w:numId w:val="97"/>
        </w:numPr>
        <w:autoSpaceDE w:val="0"/>
        <w:autoSpaceDN w:val="0"/>
        <w:adjustRightInd w:val="0"/>
        <w:ind w:left="0" w:firstLine="0"/>
        <w:jc w:val="both"/>
        <w:rPr>
          <w:rFonts w:ascii="Century Schoolbook" w:hAnsi="Century Schoolbook" w:cs="Arial"/>
          <w:sz w:val="24"/>
          <w:szCs w:val="24"/>
          <w:u w:val="single"/>
          <w:lang w:val="fr-BE" w:eastAsia="fr-BE"/>
        </w:rPr>
      </w:pPr>
      <w:r>
        <w:rPr>
          <w:rFonts w:ascii="Century Schoolbook" w:hAnsi="Century Schoolbook" w:cs="Arial"/>
          <w:sz w:val="24"/>
          <w:szCs w:val="24"/>
          <w:u w:val="single"/>
          <w:lang w:val="fr-BE" w:eastAsia="fr-BE"/>
        </w:rPr>
        <w:t>Auparavant</w:t>
      </w:r>
    </w:p>
    <w:p>
      <w:pPr>
        <w:autoSpaceDE w:val="0"/>
        <w:autoSpaceDN w:val="0"/>
        <w:adjustRightInd w:val="0"/>
        <w:jc w:val="both"/>
        <w:rPr>
          <w:rFonts w:ascii="Century Schoolbook" w:hAnsi="Century Schoolbook" w:cs="Arial"/>
          <w:sz w:val="24"/>
          <w:szCs w:val="24"/>
          <w:u w:val="single"/>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Les heures ne pouvaient pas être additionnées puisqu'elles étaient prestées au sein d'écoles qui dépendent de PO différents. En conséquence, l'interruption partielle pouvait uniquement être demandée pour les 14/20 prestés dans l'école A car cette charge atteint plus de la moitié du nombre d'heures requis pour constituer une fonction complète et parce que la charge dans l'école B était considérée comme une activité accessoire.</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 Cet enseignant pouvait donc obtenir une réduction de prestations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1/2 temps dans l'école A pour y prester 10/20. La charge abandonnée et partant, l'allocation octroyée était donc de 4/20.</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 Les réductions de prestations d'1/5 et d'1/4 étaient impossibles car les heures, pour lesquelles cet enseignant est nommé dans l'école A, sont inférieures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 xml:space="preserve">4/5 d'une charge complète (16/20) et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3/4 de cette charge complète (15/20). Les 6/20 prestés dans l'école B ne pouvaient pas faire l'objet d'une interruption partielle car cette charge n'atteint pas plus de la moitié du nombre d'heures requis pour constituer une fonction complète. Dès lors, ces 6/20 devaient être déclarés en cumul, en tant qu'activité accessoire salariée.</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u w:val="single"/>
          <w:lang w:val="fr-BE" w:eastAsia="fr-BE"/>
        </w:rPr>
      </w:pPr>
      <w:r>
        <w:rPr>
          <w:rFonts w:ascii="Century Schoolbook" w:hAnsi="Century Schoolbook" w:cs="Arial"/>
          <w:sz w:val="24"/>
          <w:szCs w:val="24"/>
          <w:u w:val="single"/>
          <w:lang w:val="fr-BE" w:eastAsia="fr-BE"/>
        </w:rPr>
        <w:t>Dorénavant</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Grâce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la nouvelle disposition, les heures prestées dans les deux écoles peuvent être additionnées.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b/>
          <w:sz w:val="24"/>
          <w:szCs w:val="24"/>
          <w:lang w:val="fr-BE" w:eastAsia="fr-BE"/>
        </w:rPr>
        <w:sym w:font="Wingdings" w:char="F0E0"/>
      </w:r>
      <w:r>
        <w:rPr>
          <w:rFonts w:ascii="Century Schoolbook" w:hAnsi="Century Schoolbook" w:cs="Arial"/>
          <w:sz w:val="24"/>
          <w:szCs w:val="24"/>
          <w:lang w:val="fr-BE" w:eastAsia="fr-BE"/>
        </w:rPr>
        <w:t xml:space="preserve"> 560/800 (école A) + 240/800 (école B) = 800/800 </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En conséquence, cet enseignant pourra demander une interruption partielle pour réduire l'ensemble de ses heures (20/20). Au départ de son occupation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temps plein, il peut donc solliciter une :</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 </w:t>
      </w:r>
      <w:r>
        <w:rPr>
          <w:rFonts w:ascii="Century Schoolbook" w:hAnsi="Century Schoolbook" w:cs="Arial"/>
          <w:sz w:val="24"/>
          <w:szCs w:val="24"/>
          <w:bdr w:val="single" w:sz="4" w:space="0" w:color="auto"/>
          <w:lang w:val="fr-BE" w:eastAsia="fr-BE"/>
        </w:rPr>
        <w:t>Réduction 1/5</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o Dans ce cas, il devra prester 640/800 périodes. La charge abandonnée et l'allocation d'interruption seront donc de 160/800.</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 </w:t>
      </w:r>
      <w:r>
        <w:rPr>
          <w:rFonts w:ascii="Century Schoolbook" w:hAnsi="Century Schoolbook" w:cs="Arial"/>
          <w:sz w:val="24"/>
          <w:szCs w:val="24"/>
          <w:bdr w:val="single" w:sz="4" w:space="0" w:color="auto"/>
          <w:lang w:val="fr-BE" w:eastAsia="fr-BE"/>
        </w:rPr>
        <w:t>Réduction 1/4</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o Dans ce cas, il devra prester 600/800 périodes. La charge abandonnée et l'allocation d'interruption seront donc de 200/800.</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 </w:t>
      </w:r>
      <w:r>
        <w:rPr>
          <w:rFonts w:ascii="Century Schoolbook" w:hAnsi="Century Schoolbook" w:cs="Arial"/>
          <w:sz w:val="24"/>
          <w:szCs w:val="24"/>
          <w:bdr w:val="single" w:sz="4" w:space="0" w:color="auto"/>
          <w:lang w:val="fr-BE" w:eastAsia="fr-BE"/>
        </w:rPr>
        <w:t>Réduction 1/2</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sz w:val="24"/>
          <w:szCs w:val="24"/>
        </w:rPr>
      </w:pPr>
      <w:r>
        <w:rPr>
          <w:rFonts w:ascii="Century Schoolbook" w:hAnsi="Century Schoolbook" w:cs="Arial"/>
          <w:sz w:val="24"/>
          <w:szCs w:val="24"/>
          <w:lang w:val="fr-BE" w:eastAsia="fr-BE"/>
        </w:rPr>
        <w:t>o Dans ce cas, il devra prester 4000/800 périodes. La charge abandonnée et l'allocation d'interruption seront donc de 400/800.</w:t>
      </w:r>
    </w:p>
    <w:p>
      <w:pPr>
        <w:rPr>
          <w:rFonts w:ascii="Century Schoolbook" w:hAnsi="Century Schoolbook"/>
          <w:sz w:val="24"/>
          <w:szCs w:val="24"/>
        </w:rPr>
      </w:pPr>
    </w:p>
    <w:p>
      <w:pPr>
        <w:rPr>
          <w:rFonts w:ascii="Century Schoolbook" w:hAnsi="Century Schoolbook"/>
          <w:sz w:val="24"/>
          <w:szCs w:val="24"/>
        </w:rPr>
      </w:pPr>
    </w:p>
    <w:p>
      <w:pPr>
        <w:autoSpaceDE w:val="0"/>
        <w:autoSpaceDN w:val="0"/>
        <w:adjustRightInd w:val="0"/>
        <w:jc w:val="both"/>
        <w:rPr>
          <w:rFonts w:ascii="Century Schoolbook" w:hAnsi="Century Schoolbook" w:cs="Arial"/>
          <w:b/>
          <w:bCs/>
          <w:sz w:val="24"/>
          <w:szCs w:val="24"/>
          <w:u w:val="single"/>
          <w:lang w:val="fr-BE" w:eastAsia="fr-BE"/>
        </w:rPr>
      </w:pPr>
      <w:r>
        <w:rPr>
          <w:rFonts w:ascii="Century Schoolbook" w:hAnsi="Century Schoolbook" w:cs="Arial"/>
          <w:b/>
          <w:bCs/>
          <w:sz w:val="24"/>
          <w:szCs w:val="24"/>
          <w:u w:val="single"/>
          <w:lang w:val="fr-BE" w:eastAsia="fr-BE"/>
        </w:rPr>
        <w:t>Manière de réduire les prestations à la suite de la nouvelle disposition</w:t>
      </w:r>
    </w:p>
    <w:p>
      <w:pPr>
        <w:autoSpaceDE w:val="0"/>
        <w:autoSpaceDN w:val="0"/>
        <w:adjustRightInd w:val="0"/>
        <w:jc w:val="both"/>
        <w:rPr>
          <w:rFonts w:ascii="Century Schoolbook" w:hAnsi="Century Schoolbook" w:cs="Arial"/>
          <w:b/>
          <w:bCs/>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L'A.E.C.F. du 03/12/1992, relatif à l’interruption de la carrière professionnelle de l’enseignement et des centres psycho-médico-sociaux, tel que modifié ne précise pas comment les prestations doivent être réduites.</w:t>
      </w: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Il n'y a donc aucune indication quant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l'école et/ou centre PMS où les prestations doivent être interrompues partiellement.</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Les prestations peuvent donc être interrompues dans l'une des écoles et/ou centres PMS ou dans chacune de celles-ci/ceux-ci.</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u w:val="single"/>
          <w:lang w:val="fr-BE" w:eastAsia="fr-BE"/>
        </w:rPr>
        <w:t>Exemple:</w:t>
      </w:r>
      <w:r>
        <w:rPr>
          <w:rFonts w:ascii="Century Schoolbook" w:hAnsi="Century Schoolbook" w:cs="Arial"/>
          <w:i/>
          <w:iCs/>
          <w:sz w:val="24"/>
          <w:szCs w:val="24"/>
          <w:lang w:val="fr-BE" w:eastAsia="fr-BE"/>
        </w:rPr>
        <w:t xml:space="preserve"> L'enseignant nommé pour 14/20 dans l'école A, qui dépend du </w:t>
      </w:r>
      <w:r>
        <w:rPr>
          <w:rFonts w:ascii="Century Schoolbook" w:hAnsi="Century Schoolbook"/>
          <w:sz w:val="24"/>
          <w:szCs w:val="24"/>
          <w:lang w:val="fr-BE" w:eastAsia="fr-BE"/>
        </w:rPr>
        <w:t xml:space="preserve">PO </w:t>
      </w:r>
      <w:r>
        <w:rPr>
          <w:rFonts w:ascii="Century Schoolbook" w:hAnsi="Century Schoolbook"/>
          <w:i/>
          <w:iCs/>
          <w:sz w:val="24"/>
          <w:szCs w:val="24"/>
          <w:lang w:val="fr-BE" w:eastAsia="fr-BE"/>
        </w:rPr>
        <w:t>«</w:t>
      </w:r>
      <w:r>
        <w:rPr>
          <w:rFonts w:ascii="Century Schoolbook" w:hAnsi="Century Schoolbook" w:cs="Arial"/>
          <w:i/>
          <w:iCs/>
          <w:sz w:val="24"/>
          <w:szCs w:val="24"/>
          <w:lang w:val="fr-BE" w:eastAsia="fr-BE"/>
        </w:rPr>
        <w:t xml:space="preserve">Y » et pour 6/20 dans l'école B, qui dépend du </w:t>
      </w:r>
      <w:r>
        <w:rPr>
          <w:rFonts w:ascii="Century Schoolbook" w:hAnsi="Century Schoolbook"/>
          <w:sz w:val="24"/>
          <w:szCs w:val="24"/>
          <w:lang w:val="fr-BE" w:eastAsia="fr-BE"/>
        </w:rPr>
        <w:t xml:space="preserve">PO </w:t>
      </w:r>
      <w:r>
        <w:rPr>
          <w:rFonts w:ascii="Century Schoolbook" w:hAnsi="Century Schoolbook"/>
          <w:i/>
          <w:iCs/>
          <w:sz w:val="24"/>
          <w:szCs w:val="24"/>
          <w:lang w:val="fr-BE" w:eastAsia="fr-BE"/>
        </w:rPr>
        <w:t xml:space="preserve">« </w:t>
      </w:r>
      <w:r>
        <w:rPr>
          <w:rFonts w:ascii="Century Schoolbook" w:hAnsi="Century Schoolbook"/>
          <w:sz w:val="24"/>
          <w:szCs w:val="24"/>
          <w:lang w:val="fr-BE" w:eastAsia="fr-BE"/>
        </w:rPr>
        <w:t xml:space="preserve">Z » </w:t>
      </w:r>
      <w:r>
        <w:rPr>
          <w:rFonts w:ascii="Century Schoolbook" w:hAnsi="Century Schoolbook" w:cs="Arial"/>
          <w:i/>
          <w:iCs/>
          <w:sz w:val="24"/>
          <w:szCs w:val="24"/>
          <w:lang w:val="fr-BE" w:eastAsia="fr-BE"/>
        </w:rPr>
        <w:t xml:space="preserve">peut réduire l'ensemble de ses prestations </w:t>
      </w:r>
      <w:r>
        <w:rPr>
          <w:rFonts w:ascii="Century Schoolbook" w:hAnsi="Century Schoolbook"/>
          <w:sz w:val="24"/>
          <w:szCs w:val="24"/>
          <w:lang w:val="fr-BE" w:eastAsia="fr-BE"/>
        </w:rPr>
        <w:t>à t</w:t>
      </w:r>
      <w:r>
        <w:rPr>
          <w:rFonts w:ascii="Century Schoolbook" w:hAnsi="Century Schoolbook" w:cs="Arial"/>
          <w:i/>
          <w:iCs/>
          <w:sz w:val="24"/>
          <w:szCs w:val="24"/>
          <w:lang w:val="fr-BE" w:eastAsia="fr-BE"/>
        </w:rPr>
        <w:t xml:space="preserve">emps plein (20/20) </w:t>
      </w:r>
      <w:r>
        <w:rPr>
          <w:rFonts w:ascii="Century Schoolbook" w:hAnsi="Century Schoolbook"/>
          <w:i/>
          <w:sz w:val="24"/>
          <w:szCs w:val="24"/>
          <w:lang w:val="fr-BE" w:eastAsia="fr-BE"/>
        </w:rPr>
        <w:t xml:space="preserve">à 1/2 </w:t>
      </w:r>
      <w:r>
        <w:rPr>
          <w:rFonts w:ascii="Century Schoolbook" w:hAnsi="Century Schoolbook" w:cs="Arial"/>
          <w:i/>
          <w:iCs/>
          <w:sz w:val="24"/>
          <w:szCs w:val="24"/>
          <w:lang w:val="fr-BE" w:eastAsia="fr-BE"/>
        </w:rPr>
        <w:t>temps, afin de prester 10/20. En accord avec chacune des écoles, il pourrait donc:</w:t>
      </w:r>
    </w:p>
    <w:p>
      <w:pPr>
        <w:autoSpaceDE w:val="0"/>
        <w:autoSpaceDN w:val="0"/>
        <w:adjustRightInd w:val="0"/>
        <w:jc w:val="both"/>
        <w:rPr>
          <w:rFonts w:ascii="Century Schoolbook" w:hAnsi="Century Schoolbook" w:cs="Arial"/>
          <w:i/>
          <w:iCs/>
          <w:sz w:val="24"/>
          <w:szCs w:val="24"/>
          <w:lang w:val="fr-BE" w:eastAsia="fr-BE"/>
        </w:rPr>
      </w:pP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sz w:val="24"/>
          <w:szCs w:val="24"/>
          <w:lang w:val="fr-BE" w:eastAsia="fr-BE"/>
        </w:rPr>
        <w:t xml:space="preserve">• </w:t>
      </w:r>
      <w:r>
        <w:rPr>
          <w:rFonts w:ascii="Century Schoolbook" w:hAnsi="Century Schoolbook" w:cs="Arial"/>
          <w:i/>
          <w:iCs/>
          <w:sz w:val="24"/>
          <w:szCs w:val="24"/>
          <w:lang w:val="fr-BE" w:eastAsia="fr-BE"/>
        </w:rPr>
        <w:t>interrompre 4/20 dans l'école A et 6/20 dans l'école B;</w:t>
      </w: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 </w:t>
      </w:r>
      <w:r>
        <w:rPr>
          <w:rFonts w:ascii="Century Schoolbook" w:hAnsi="Century Schoolbook" w:cs="Arial"/>
          <w:i/>
          <w:iCs/>
          <w:sz w:val="24"/>
          <w:szCs w:val="24"/>
          <w:lang w:val="fr-BE" w:eastAsia="fr-BE"/>
        </w:rPr>
        <w:t>interrompre 7/20 dans l'école A et 3/20 dans l'école B</w:t>
      </w:r>
      <w:r>
        <w:rPr>
          <w:rFonts w:ascii="Century Schoolbook" w:hAnsi="Century Schoolbook" w:cs="Arial"/>
          <w:sz w:val="24"/>
          <w:szCs w:val="24"/>
          <w:lang w:val="fr-BE" w:eastAsia="fr-BE"/>
        </w:rPr>
        <w:t>;</w:t>
      </w:r>
    </w:p>
    <w:p>
      <w:pPr>
        <w:jc w:val="both"/>
        <w:rPr>
          <w:rFonts w:ascii="Century Schoolbook" w:hAnsi="Century Schoolbook"/>
          <w:sz w:val="24"/>
          <w:szCs w:val="24"/>
        </w:rPr>
      </w:pPr>
      <w:r>
        <w:rPr>
          <w:rFonts w:ascii="Century Schoolbook" w:hAnsi="Century Schoolbook" w:cs="Arial"/>
          <w:sz w:val="24"/>
          <w:szCs w:val="24"/>
          <w:lang w:val="fr-BE" w:eastAsia="fr-BE"/>
        </w:rPr>
        <w:t xml:space="preserve">• </w:t>
      </w:r>
      <w:r>
        <w:rPr>
          <w:rFonts w:ascii="Century Schoolbook" w:hAnsi="Century Schoolbook" w:cs="Arial"/>
          <w:i/>
          <w:iCs/>
          <w:sz w:val="24"/>
          <w:szCs w:val="24"/>
          <w:lang w:val="fr-BE" w:eastAsia="fr-BE"/>
        </w:rPr>
        <w:t xml:space="preserve">interrompre 10/20 dans l'école A et continuer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prester 6/20 dans l'école B</w:t>
      </w:r>
    </w:p>
    <w:p>
      <w:pPr>
        <w:rPr>
          <w:rFonts w:ascii="Century Schoolbook" w:hAnsi="Century Schoolbook"/>
          <w:sz w:val="24"/>
          <w:szCs w:val="24"/>
        </w:rPr>
      </w:pPr>
    </w:p>
    <w:p>
      <w:pPr>
        <w:autoSpaceDE w:val="0"/>
        <w:autoSpaceDN w:val="0"/>
        <w:adjustRightInd w:val="0"/>
        <w:rPr>
          <w:rFonts w:ascii="Century Schoolbook" w:hAnsi="Century Schoolbook" w:cs="Arial"/>
          <w:b/>
          <w:sz w:val="24"/>
          <w:szCs w:val="24"/>
          <w:u w:val="single"/>
          <w:lang w:val="fr-BE" w:eastAsia="fr-BE"/>
        </w:rPr>
      </w:pPr>
      <w:r>
        <w:rPr>
          <w:rFonts w:ascii="Century Schoolbook" w:hAnsi="Century Schoolbook" w:cs="Arial"/>
          <w:b/>
          <w:sz w:val="24"/>
          <w:szCs w:val="24"/>
          <w:u w:val="single"/>
          <w:lang w:val="fr-BE" w:eastAsia="fr-BE"/>
        </w:rPr>
        <w:t>Manière de compléter le formulaire C61</w:t>
      </w:r>
    </w:p>
    <w:p>
      <w:pPr>
        <w:autoSpaceDE w:val="0"/>
        <w:autoSpaceDN w:val="0"/>
        <w:adjustRightInd w:val="0"/>
        <w:rPr>
          <w:rFonts w:ascii="Century Schoolbook" w:hAnsi="Century Schoolbook" w:cs="Arial"/>
          <w:sz w:val="24"/>
          <w:szCs w:val="24"/>
          <w:lang w:val="fr-BE" w:eastAsia="fr-BE"/>
        </w:rPr>
      </w:pPr>
    </w:p>
    <w:p>
      <w:pPr>
        <w:numPr>
          <w:ilvl w:val="0"/>
          <w:numId w:val="98"/>
        </w:numPr>
        <w:autoSpaceDE w:val="0"/>
        <w:autoSpaceDN w:val="0"/>
        <w:adjustRightInd w:val="0"/>
        <w:ind w:left="0" w:firstLine="0"/>
        <w:rPr>
          <w:rFonts w:ascii="Century Schoolbook" w:hAnsi="Century Schoolbook" w:cs="Arial"/>
          <w:sz w:val="24"/>
          <w:szCs w:val="24"/>
          <w:lang w:val="fr-BE" w:eastAsia="fr-BE"/>
        </w:rPr>
      </w:pPr>
      <w:r>
        <w:rPr>
          <w:rFonts w:ascii="Century Schoolbook" w:hAnsi="Century Schoolbook" w:cs="Arial"/>
          <w:sz w:val="24"/>
          <w:szCs w:val="24"/>
          <w:lang w:val="fr-BE" w:eastAsia="fr-BE"/>
        </w:rPr>
        <w:t>Interruption partielle dans chacune des écoles et/ou centres PMS</w:t>
      </w:r>
    </w:p>
    <w:p>
      <w:pPr>
        <w:autoSpaceDE w:val="0"/>
        <w:autoSpaceDN w:val="0"/>
        <w:adjustRightInd w:val="0"/>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Lorsque le membre du personnel est occupé dans plusieurs écoles et/ou centres PMS et qu'il souhaite interrompre partiellement ses prestations au sein de chacune des écoles et/ou centres PMS, il faut obligatoirement introduire autant de formulaires C61 qu'il y a d'écoles et/ou de centres PMS où les prestations sont réduites.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Chacun des formulaires doit indiquer clairement la fraction de réduction de prestations demandée. De plus, chacune des écoles ou chacun des centres PMS doit indiquer dans la partie 2 du formulaire, le nombre d'heures interrompues au sein de son établissement ainsi que le nombre d'heures d'une charge complète.</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Idéalement, pour que le dossier puisse être traité par I'ONEM en toute connaissance de cause et partant, que le membre du personnel perçoive l'entièreté de l'allocation qui lui est due, il faudrait que les formulaires des différentes écoles et/ou centres PMS parviennent au bureau de I'ONEM en même temps.</w:t>
      </w:r>
    </w:p>
    <w:p>
      <w:pPr>
        <w:autoSpaceDE w:val="0"/>
        <w:autoSpaceDN w:val="0"/>
        <w:adjustRightInd w:val="0"/>
        <w:jc w:val="both"/>
        <w:rPr>
          <w:rFonts w:ascii="Century Schoolbook" w:hAnsi="Century Schoolbook" w:cs="Arial"/>
          <w:sz w:val="24"/>
          <w:szCs w:val="24"/>
          <w:lang w:val="fr-BE" w:eastAsia="fr-BE"/>
        </w:rPr>
      </w:pPr>
    </w:p>
    <w:p>
      <w:pPr>
        <w:numPr>
          <w:ilvl w:val="0"/>
          <w:numId w:val="98"/>
        </w:numPr>
        <w:autoSpaceDE w:val="0"/>
        <w:autoSpaceDN w:val="0"/>
        <w:adjustRightInd w:val="0"/>
        <w:ind w:left="0" w:firstLine="0"/>
        <w:rPr>
          <w:rFonts w:ascii="Century Schoolbook" w:hAnsi="Century Schoolbook" w:cs="Arial"/>
          <w:sz w:val="24"/>
          <w:szCs w:val="24"/>
          <w:lang w:val="fr-BE" w:eastAsia="fr-BE"/>
        </w:rPr>
      </w:pPr>
      <w:r>
        <w:rPr>
          <w:rFonts w:ascii="Century Schoolbook" w:hAnsi="Century Schoolbook" w:cs="Arial"/>
          <w:sz w:val="24"/>
          <w:szCs w:val="24"/>
          <w:lang w:val="fr-BE" w:eastAsia="fr-BE"/>
        </w:rPr>
        <w:t>Interruption partielle dans une seule des écoles ou dans un seul des centres PMS</w:t>
      </w:r>
    </w:p>
    <w:p>
      <w:pPr>
        <w:autoSpaceDE w:val="0"/>
        <w:autoSpaceDN w:val="0"/>
        <w:adjustRightInd w:val="0"/>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Lorsque le membre du personnel interrompt partiellement ses prestations dans une seule école et/ou centre PMS, il doit introduire un seul formulaire. Néanmoins, pour que le bureau de I'ONEM soit au courant de son occupation dans une autre école et/ou centre PMS, il doit fournir une attestation de cette autre école ou centre PMS. Cette attestation devra mentionner le nombre d'heures pour lesquelles il </w:t>
      </w:r>
      <w:r>
        <w:rPr>
          <w:rFonts w:ascii="Century Schoolbook" w:hAnsi="Century Schoolbook"/>
          <w:sz w:val="24"/>
          <w:szCs w:val="24"/>
          <w:lang w:val="fr-BE" w:eastAsia="fr-BE"/>
        </w:rPr>
        <w:t xml:space="preserve">y </w:t>
      </w:r>
      <w:r>
        <w:rPr>
          <w:rFonts w:ascii="Century Schoolbook" w:hAnsi="Century Schoolbook" w:cs="Arial"/>
          <w:sz w:val="24"/>
          <w:szCs w:val="24"/>
          <w:lang w:val="fr-BE" w:eastAsia="fr-BE"/>
        </w:rPr>
        <w:t xml:space="preserve">est nommé, engagé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 xml:space="preserve">titre définitif ou engagé temporairement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durée indéterminée.</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u w:val="single"/>
          <w:lang w:val="fr-BE" w:eastAsia="fr-BE"/>
        </w:rPr>
        <w:t>Exemple</w:t>
      </w:r>
      <w:r>
        <w:rPr>
          <w:rFonts w:ascii="Century Schoolbook" w:hAnsi="Century Schoolbook" w:cs="Arial"/>
          <w:i/>
          <w:iCs/>
          <w:sz w:val="24"/>
          <w:szCs w:val="24"/>
          <w:lang w:val="fr-BE" w:eastAsia="fr-BE"/>
        </w:rPr>
        <w:t xml:space="preserve"> : l'enseignant nommé pour 14/20 dans l'école A, qui dépend du </w:t>
      </w:r>
      <w:r>
        <w:rPr>
          <w:rFonts w:ascii="Century Schoolbook" w:hAnsi="Century Schoolbook"/>
          <w:sz w:val="24"/>
          <w:szCs w:val="24"/>
          <w:lang w:val="fr-BE" w:eastAsia="fr-BE"/>
        </w:rPr>
        <w:t>PO "</w:t>
      </w:r>
      <w:r>
        <w:rPr>
          <w:rFonts w:ascii="Century Schoolbook" w:hAnsi="Century Schoolbook" w:cs="Arial"/>
          <w:i/>
          <w:iCs/>
          <w:sz w:val="24"/>
          <w:szCs w:val="24"/>
          <w:lang w:val="fr-BE" w:eastAsia="fr-BE"/>
        </w:rPr>
        <w:t>Y" et pour 6/20 dans l'école B, qui dépend du PO « </w:t>
      </w:r>
      <w:r>
        <w:rPr>
          <w:rFonts w:ascii="Century Schoolbook" w:hAnsi="Century Schoolbook"/>
          <w:sz w:val="24"/>
          <w:szCs w:val="24"/>
          <w:lang w:val="fr-BE" w:eastAsia="fr-BE"/>
        </w:rPr>
        <w:t xml:space="preserve">Z » </w:t>
      </w:r>
      <w:r>
        <w:rPr>
          <w:rFonts w:ascii="Century Schoolbook" w:hAnsi="Century Schoolbook" w:cs="Arial"/>
          <w:i/>
          <w:iCs/>
          <w:sz w:val="24"/>
          <w:szCs w:val="24"/>
          <w:lang w:val="fr-BE" w:eastAsia="fr-BE"/>
        </w:rPr>
        <w:t xml:space="preserve">réduit ses prestations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1/2 temps, afin de prester 10/20.</w:t>
      </w:r>
    </w:p>
    <w:p>
      <w:pPr>
        <w:autoSpaceDE w:val="0"/>
        <w:autoSpaceDN w:val="0"/>
        <w:adjustRightInd w:val="0"/>
        <w:jc w:val="both"/>
        <w:rPr>
          <w:rFonts w:ascii="Century Schoolbook" w:hAnsi="Century Schoolbook" w:cs="Arial"/>
          <w:i/>
          <w:iCs/>
          <w:sz w:val="24"/>
          <w:szCs w:val="24"/>
          <w:lang w:val="fr-BE" w:eastAsia="fr-BE"/>
        </w:rPr>
      </w:pP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 xml:space="preserve">Il interrompt 10/20 dans l'école A et continue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prester ses 6/20 dans l'école B.</w:t>
      </w:r>
    </w:p>
    <w:p>
      <w:pPr>
        <w:autoSpaceDE w:val="0"/>
        <w:autoSpaceDN w:val="0"/>
        <w:adjustRightInd w:val="0"/>
        <w:jc w:val="both"/>
        <w:rPr>
          <w:rFonts w:ascii="Century Schoolbook" w:hAnsi="Century Schoolbook" w:cs="Arial"/>
          <w:i/>
          <w:iCs/>
          <w:sz w:val="24"/>
          <w:szCs w:val="24"/>
          <w:lang w:val="fr-BE" w:eastAsia="fr-BE"/>
        </w:rPr>
      </w:pP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 xml:space="preserve">Dans ce cas, </w:t>
      </w:r>
      <w:r>
        <w:rPr>
          <w:rFonts w:ascii="Century Schoolbook" w:hAnsi="Century Schoolbook"/>
          <w:i/>
          <w:iCs/>
          <w:sz w:val="24"/>
          <w:szCs w:val="24"/>
          <w:lang w:val="fr-BE" w:eastAsia="fr-BE"/>
        </w:rPr>
        <w:t xml:space="preserve">il </w:t>
      </w:r>
      <w:r>
        <w:rPr>
          <w:rFonts w:ascii="Century Schoolbook" w:hAnsi="Century Schoolbook" w:cs="Arial"/>
          <w:i/>
          <w:iCs/>
          <w:sz w:val="24"/>
          <w:szCs w:val="24"/>
          <w:lang w:val="fr-BE" w:eastAsia="fr-BE"/>
        </w:rPr>
        <w:t xml:space="preserve">faut introduire un seul formulaire pour l'école A mentionnant les 10/20 interrompus dans le cadre d'une réduction de prestations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 xml:space="preserve">mi-temps. Ce qui implique que l'intéressé continuera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 xml:space="preserve">prester 4/20 dans cette école </w:t>
      </w:r>
      <w:r>
        <w:rPr>
          <w:rFonts w:ascii="Century Schoolbook" w:hAnsi="Century Schoolbook"/>
          <w:i/>
          <w:iCs/>
          <w:sz w:val="24"/>
          <w:szCs w:val="24"/>
          <w:lang w:val="fr-BE" w:eastAsia="fr-BE"/>
        </w:rPr>
        <w:t xml:space="preserve">A. </w:t>
      </w:r>
      <w:r>
        <w:rPr>
          <w:rFonts w:ascii="Century Schoolbook" w:hAnsi="Century Schoolbook" w:cs="Arial"/>
          <w:i/>
          <w:iCs/>
          <w:sz w:val="24"/>
          <w:szCs w:val="24"/>
          <w:lang w:val="fr-BE" w:eastAsia="fr-BE"/>
        </w:rPr>
        <w:t xml:space="preserve">Vu que 4/20 ne correspond pas </w:t>
      </w:r>
      <w:r>
        <w:rPr>
          <w:rFonts w:ascii="Century Schoolbook" w:hAnsi="Century Schoolbook"/>
          <w:i/>
          <w:iCs/>
          <w:sz w:val="24"/>
          <w:szCs w:val="24"/>
          <w:lang w:val="fr-BE" w:eastAsia="fr-BE"/>
        </w:rPr>
        <w:t xml:space="preserve">à </w:t>
      </w:r>
      <w:r>
        <w:rPr>
          <w:rFonts w:ascii="Century Schoolbook" w:hAnsi="Century Schoolbook" w:cs="Arial"/>
          <w:i/>
          <w:iCs/>
          <w:sz w:val="24"/>
          <w:szCs w:val="24"/>
          <w:lang w:val="fr-BE" w:eastAsia="fr-BE"/>
        </w:rPr>
        <w:t xml:space="preserve">la moitié de la charge complète, pour que le bureau sache que l'intéressé continue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 xml:space="preserve">prester 6/20 dans l'école B, le membre du personnel devra fournir une attestation de cette école B mentionnant qu'il </w:t>
      </w:r>
      <w:r>
        <w:rPr>
          <w:rFonts w:ascii="Century Schoolbook" w:hAnsi="Century Schoolbook"/>
          <w:i/>
          <w:iCs/>
          <w:sz w:val="24"/>
          <w:szCs w:val="24"/>
          <w:lang w:val="fr-BE" w:eastAsia="fr-BE"/>
        </w:rPr>
        <w:t xml:space="preserve">y </w:t>
      </w:r>
      <w:r>
        <w:rPr>
          <w:rFonts w:ascii="Century Schoolbook" w:hAnsi="Century Schoolbook" w:cs="Arial"/>
          <w:i/>
          <w:iCs/>
          <w:sz w:val="24"/>
          <w:szCs w:val="24"/>
          <w:lang w:val="fr-BE" w:eastAsia="fr-BE"/>
        </w:rPr>
        <w:t>est nommé pour 6/20.</w:t>
      </w:r>
    </w:p>
    <w:p>
      <w:pPr>
        <w:rPr>
          <w:rFonts w:ascii="Century Schoolbook" w:hAnsi="Century Schoolbook"/>
          <w:sz w:val="24"/>
          <w:szCs w:val="24"/>
        </w:rPr>
      </w:pPr>
    </w:p>
    <w:p>
      <w:pPr>
        <w:autoSpaceDE w:val="0"/>
        <w:autoSpaceDN w:val="0"/>
        <w:adjustRightInd w:val="0"/>
        <w:jc w:val="both"/>
        <w:rPr>
          <w:rFonts w:ascii="Century Schoolbook" w:hAnsi="Century Schoolbook" w:cs="Arial"/>
          <w:b/>
          <w:sz w:val="24"/>
          <w:szCs w:val="24"/>
          <w:u w:val="single"/>
          <w:lang w:val="fr-BE" w:eastAsia="fr-BE"/>
        </w:rPr>
      </w:pPr>
      <w:r>
        <w:rPr>
          <w:rFonts w:ascii="Century Schoolbook" w:hAnsi="Century Schoolbook" w:cs="Arial"/>
          <w:b/>
          <w:sz w:val="24"/>
          <w:szCs w:val="24"/>
          <w:u w:val="single"/>
          <w:lang w:val="fr-BE" w:eastAsia="fr-BE"/>
        </w:rPr>
        <w:t>Traitement de la demande</w:t>
      </w:r>
    </w:p>
    <w:p>
      <w:pPr>
        <w:autoSpaceDE w:val="0"/>
        <w:autoSpaceDN w:val="0"/>
        <w:adjustRightInd w:val="0"/>
        <w:jc w:val="both"/>
        <w:rPr>
          <w:rFonts w:ascii="Century Schoolbook" w:hAnsi="Century Schoolbook" w:cs="Arial"/>
          <w:sz w:val="24"/>
          <w:szCs w:val="24"/>
          <w:lang w:val="fr-BE" w:eastAsia="fr-BE"/>
        </w:rPr>
      </w:pPr>
    </w:p>
    <w:p>
      <w:pPr>
        <w:numPr>
          <w:ilvl w:val="0"/>
          <w:numId w:val="98"/>
        </w:numPr>
        <w:autoSpaceDE w:val="0"/>
        <w:autoSpaceDN w:val="0"/>
        <w:adjustRightInd w:val="0"/>
        <w:ind w:left="0" w:firstLine="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Interruption partielle dans chacune des écoles et/ou centres PMS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Sur la base de chacun de ces formulaires, le bureau de I'ONEM peut octroyer les allocations pour les heures interrompues dans chacune des écoles.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u w:val="single"/>
          <w:lang w:val="fr-BE" w:eastAsia="fr-BE"/>
        </w:rPr>
        <w:t>Exemple</w:t>
      </w:r>
      <w:r>
        <w:rPr>
          <w:rFonts w:ascii="Century Schoolbook" w:hAnsi="Century Schoolbook" w:cs="Arial"/>
          <w:i/>
          <w:iCs/>
          <w:sz w:val="24"/>
          <w:szCs w:val="24"/>
          <w:lang w:val="fr-BE" w:eastAsia="fr-BE"/>
        </w:rPr>
        <w:t xml:space="preserve">: l'enseignant nommé pour 14/20 dans l'école A, qui dépend du </w:t>
      </w:r>
      <w:r>
        <w:rPr>
          <w:rFonts w:ascii="Century Schoolbook" w:hAnsi="Century Schoolbook" w:cs="Arial"/>
          <w:sz w:val="24"/>
          <w:szCs w:val="24"/>
          <w:lang w:val="fr-BE" w:eastAsia="fr-BE"/>
        </w:rPr>
        <w:t xml:space="preserve">PO </w:t>
      </w:r>
      <w:r>
        <w:rPr>
          <w:rFonts w:ascii="Century Schoolbook" w:hAnsi="Century Schoolbook" w:cs="Arial"/>
          <w:i/>
          <w:iCs/>
          <w:sz w:val="24"/>
          <w:szCs w:val="24"/>
          <w:lang w:val="fr-BE" w:eastAsia="fr-BE"/>
        </w:rPr>
        <w:t xml:space="preserve">« Y» et pour 6/20 dans l'école B, qui dépend du PO« </w:t>
      </w:r>
      <w:r>
        <w:rPr>
          <w:rFonts w:ascii="Century Schoolbook" w:hAnsi="Century Schoolbook"/>
          <w:i/>
          <w:iCs/>
          <w:sz w:val="24"/>
          <w:szCs w:val="24"/>
          <w:lang w:val="fr-BE" w:eastAsia="fr-BE"/>
        </w:rPr>
        <w:t xml:space="preserve">Z </w:t>
      </w:r>
      <w:r>
        <w:rPr>
          <w:rFonts w:ascii="Century Schoolbook" w:hAnsi="Century Schoolbook" w:cs="Arial"/>
          <w:i/>
          <w:iCs/>
          <w:sz w:val="24"/>
          <w:szCs w:val="24"/>
          <w:lang w:val="fr-BE" w:eastAsia="fr-BE"/>
        </w:rPr>
        <w:t xml:space="preserve">»réduit ses prestations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1/2 temps, afin de prester 10/20. Il interrompt 4/20 dans l'école A et 6/20 dans l'écale B.</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En conséquence, le bureau de l'ONEM doit obligatoirement recevoir deux formulaires C61.</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 xml:space="preserve">Le premier formulaire émanant de l'écale </w:t>
      </w:r>
      <w:r>
        <w:rPr>
          <w:rFonts w:ascii="Century Schoolbook" w:hAnsi="Century Schoolbook"/>
          <w:i/>
          <w:iCs/>
          <w:sz w:val="24"/>
          <w:szCs w:val="24"/>
          <w:lang w:val="fr-BE" w:eastAsia="fr-BE"/>
        </w:rPr>
        <w:t xml:space="preserve">A </w:t>
      </w:r>
      <w:r>
        <w:rPr>
          <w:rFonts w:ascii="Century Schoolbook" w:hAnsi="Century Schoolbook" w:cs="Arial"/>
          <w:i/>
          <w:iCs/>
          <w:sz w:val="24"/>
          <w:szCs w:val="24"/>
          <w:lang w:val="fr-BE" w:eastAsia="fr-BE"/>
        </w:rPr>
        <w:t xml:space="preserve">devra mentionner les 4/20 interrompus et le deuxième formulaire émanant de l'école B les 6/20 interrompus. Chacune des écoles devra néanmoins préciser qu'il s'agit d'une réduction de prestations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1/2 temps.</w:t>
      </w:r>
    </w:p>
    <w:p>
      <w:pPr>
        <w:autoSpaceDE w:val="0"/>
        <w:autoSpaceDN w:val="0"/>
        <w:adjustRightInd w:val="0"/>
        <w:jc w:val="both"/>
        <w:rPr>
          <w:rFonts w:ascii="Century Schoolbook" w:hAnsi="Century Schoolbook"/>
          <w:i/>
          <w:iCs/>
          <w:sz w:val="24"/>
          <w:szCs w:val="24"/>
          <w:lang w:val="fr-BE" w:eastAsia="fr-BE"/>
        </w:rPr>
      </w:pPr>
      <w:r>
        <w:rPr>
          <w:rFonts w:ascii="Century Schoolbook" w:hAnsi="Century Schoolbook" w:cs="Arial"/>
          <w:i/>
          <w:iCs/>
          <w:sz w:val="24"/>
          <w:szCs w:val="24"/>
          <w:lang w:val="fr-BE" w:eastAsia="fr-BE"/>
        </w:rPr>
        <w:t xml:space="preserve">Dans ce cas, le bureau peut octroyer le barème prévu pour une réduction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 xml:space="preserve">mi-temps, pour 4/20 dans l'écale </w:t>
      </w:r>
      <w:r>
        <w:rPr>
          <w:rFonts w:ascii="Century Schoolbook" w:hAnsi="Century Schoolbook"/>
          <w:i/>
          <w:iCs/>
          <w:sz w:val="24"/>
          <w:szCs w:val="24"/>
          <w:lang w:val="fr-BE" w:eastAsia="fr-BE"/>
        </w:rPr>
        <w:t xml:space="preserve">A </w:t>
      </w:r>
      <w:r>
        <w:rPr>
          <w:rFonts w:ascii="Century Schoolbook" w:hAnsi="Century Schoolbook" w:cs="Arial"/>
          <w:i/>
          <w:iCs/>
          <w:sz w:val="24"/>
          <w:szCs w:val="24"/>
          <w:lang w:val="fr-BE" w:eastAsia="fr-BE"/>
        </w:rPr>
        <w:t xml:space="preserve">et pour 6/20 dans l'école </w:t>
      </w:r>
      <w:r>
        <w:rPr>
          <w:rFonts w:ascii="Century Schoolbook" w:hAnsi="Century Schoolbook"/>
          <w:i/>
          <w:iCs/>
          <w:sz w:val="24"/>
          <w:szCs w:val="24"/>
          <w:lang w:val="fr-BE" w:eastAsia="fr-BE"/>
        </w:rPr>
        <w:t>B.</w:t>
      </w:r>
    </w:p>
    <w:p>
      <w:pPr>
        <w:autoSpaceDE w:val="0"/>
        <w:autoSpaceDN w:val="0"/>
        <w:adjustRightInd w:val="0"/>
        <w:jc w:val="both"/>
        <w:rPr>
          <w:rFonts w:ascii="Century Schoolbook" w:hAnsi="Century Schoolbook"/>
          <w:i/>
          <w:iCs/>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Si le bureau de I'ONEM ne possède pas les formulaires de chacune des écoles et/ ou centres PMS, il </w:t>
      </w:r>
      <w:r>
        <w:rPr>
          <w:rFonts w:ascii="Century Schoolbook" w:eastAsia="HiddenHorzOCR" w:hAnsi="Century Schoolbook" w:cs="HiddenHorzOCR"/>
          <w:sz w:val="24"/>
          <w:szCs w:val="24"/>
          <w:lang w:val="fr-BE" w:eastAsia="fr-BE"/>
        </w:rPr>
        <w:t xml:space="preserve">peut </w:t>
      </w:r>
      <w:r>
        <w:rPr>
          <w:rFonts w:ascii="Century Schoolbook" w:hAnsi="Century Schoolbook" w:cs="Arial"/>
          <w:sz w:val="24"/>
          <w:szCs w:val="24"/>
          <w:lang w:val="fr-BE" w:eastAsia="fr-BE"/>
        </w:rPr>
        <w:t>néanmoins traiter la demande. Dans cette hypothèse, le travailleur ne recevra qu'une partie de l'allocation qui lui est due. En effet, en application de l'article 16 de l'A.R., le membre du personnel est responsable de l'envoi de sa (ou de ses) demande(s) d'allocations d'interruption. Il lui incombe donc de transmettre autant de formulaires que nécessaire s'il désire interrompre partiellement ses prestations dans plusieurs écoles ou centres PMS.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Si un des formulaires est envoyé à I'ONEM en dehors de ce délai de 2 mois, le droit aux allocations d'interruption relatif aux heures interrompues partiellement dans cette demande ne pourra être octroyé qu'à partir de la date d'envoi.</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i/>
          <w:iCs/>
          <w:sz w:val="24"/>
          <w:szCs w:val="24"/>
          <w:u w:val="single"/>
          <w:lang w:val="fr-BE" w:eastAsia="fr-BE"/>
        </w:rPr>
        <w:t>Exemple</w:t>
      </w:r>
      <w:r>
        <w:rPr>
          <w:rFonts w:ascii="Century Schoolbook" w:hAnsi="Century Schoolbook" w:cs="Arial"/>
          <w:i/>
          <w:iCs/>
          <w:sz w:val="24"/>
          <w:szCs w:val="24"/>
          <w:lang w:val="fr-BE" w:eastAsia="fr-BE"/>
        </w:rPr>
        <w:t xml:space="preserve">: l'enseignant nommé pour 14/20 dans l'école A, qui dépend du PO «Y» et pour 6/20 dans l'écale B, qui dépend du PO «Z» réduit ses prestations </w:t>
      </w:r>
      <w:r>
        <w:rPr>
          <w:rFonts w:ascii="Century Schoolbook" w:hAnsi="Century Schoolbook"/>
          <w:sz w:val="24"/>
          <w:szCs w:val="24"/>
          <w:lang w:val="fr-BE" w:eastAsia="fr-BE"/>
        </w:rPr>
        <w:t xml:space="preserve">à </w:t>
      </w:r>
      <w:r>
        <w:rPr>
          <w:rFonts w:ascii="Century Schoolbook" w:hAnsi="Century Schoolbook" w:cs="Arial"/>
          <w:i/>
          <w:iCs/>
          <w:sz w:val="24"/>
          <w:szCs w:val="24"/>
          <w:lang w:val="fr-BE" w:eastAsia="fr-BE"/>
        </w:rPr>
        <w:t xml:space="preserve">1/2 temps, afin de prester 10/20. Il interrompt 4/20 dans l'écale A et 6/20 dans l'école B, </w:t>
      </w:r>
      <w:r>
        <w:rPr>
          <w:rFonts w:ascii="Century Schoolbook" w:hAnsi="Century Schoolbook"/>
          <w:i/>
          <w:iCs/>
          <w:sz w:val="24"/>
          <w:szCs w:val="24"/>
          <w:lang w:val="fr-BE" w:eastAsia="fr-BE"/>
        </w:rPr>
        <w:t xml:space="preserve">à </w:t>
      </w:r>
      <w:r>
        <w:rPr>
          <w:rFonts w:ascii="Century Schoolbook" w:hAnsi="Century Schoolbook" w:cs="Arial"/>
          <w:i/>
          <w:iCs/>
          <w:sz w:val="24"/>
          <w:szCs w:val="24"/>
          <w:lang w:val="fr-BE" w:eastAsia="fr-BE"/>
        </w:rPr>
        <w:t xml:space="preserve">partir du 01/09/2014. </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Le bureau de l'ONEM doit donc obligatoirement recevoir deux formulaires C61.</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 xml:space="preserve">Le premier formulaire C61 de l'école </w:t>
      </w:r>
      <w:r>
        <w:rPr>
          <w:rFonts w:ascii="Century Schoolbook" w:hAnsi="Century Schoolbook"/>
          <w:i/>
          <w:iCs/>
          <w:sz w:val="24"/>
          <w:szCs w:val="24"/>
          <w:lang w:val="fr-BE" w:eastAsia="fr-BE"/>
        </w:rPr>
        <w:t xml:space="preserve">A </w:t>
      </w:r>
      <w:r>
        <w:rPr>
          <w:rFonts w:ascii="Century Schoolbook" w:hAnsi="Century Schoolbook" w:cs="Arial"/>
          <w:i/>
          <w:iCs/>
          <w:sz w:val="24"/>
          <w:szCs w:val="24"/>
          <w:lang w:val="fr-BE" w:eastAsia="fr-BE"/>
        </w:rPr>
        <w:t>mentionnant les 4/20 interrompu est envoyé au BC le 15/09/2014.</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Le bureau de chômage ne reçoit pas (encore) le 2ème</w:t>
      </w:r>
      <w:r>
        <w:rPr>
          <w:rFonts w:ascii="Century Schoolbook" w:hAnsi="Century Schoolbook"/>
          <w:i/>
          <w:iCs/>
          <w:sz w:val="24"/>
          <w:szCs w:val="24"/>
          <w:lang w:val="fr-BE" w:eastAsia="fr-BE"/>
        </w:rPr>
        <w:t xml:space="preserve"> </w:t>
      </w:r>
      <w:r>
        <w:rPr>
          <w:rFonts w:ascii="Century Schoolbook" w:hAnsi="Century Schoolbook" w:cs="Arial"/>
          <w:i/>
          <w:iCs/>
          <w:sz w:val="24"/>
          <w:szCs w:val="24"/>
          <w:lang w:val="fr-BE" w:eastAsia="fr-BE"/>
        </w:rPr>
        <w:t xml:space="preserve">C61. Le bureau peut néanmoins traiter la demande et accorder une allocation, calculée comme suit : barème mi-temps </w:t>
      </w:r>
      <w:r>
        <w:rPr>
          <w:rFonts w:ascii="Century Schoolbook" w:hAnsi="Century Schoolbook"/>
          <w:i/>
          <w:iCs/>
          <w:sz w:val="24"/>
          <w:szCs w:val="24"/>
          <w:lang w:val="fr-BE" w:eastAsia="fr-BE"/>
        </w:rPr>
        <w:t xml:space="preserve">X </w:t>
      </w:r>
      <w:r>
        <w:rPr>
          <w:rFonts w:ascii="Century Schoolbook" w:hAnsi="Century Schoolbook" w:cs="Arial"/>
          <w:i/>
          <w:iCs/>
          <w:sz w:val="24"/>
          <w:szCs w:val="24"/>
          <w:lang w:val="fr-BE" w:eastAsia="fr-BE"/>
        </w:rPr>
        <w:t>4/20.</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Le second formulaire de l'école B mentionnant les 6/20 interrompus est envoyé au bureau le 15/11/2014.</w:t>
      </w:r>
    </w:p>
    <w:p>
      <w:pPr>
        <w:autoSpaceDE w:val="0"/>
        <w:autoSpaceDN w:val="0"/>
        <w:adjustRightInd w:val="0"/>
        <w:jc w:val="both"/>
        <w:rPr>
          <w:rFonts w:ascii="Century Schoolbook" w:hAnsi="Century Schoolbook" w:cs="Arial"/>
          <w:i/>
          <w:iCs/>
          <w:sz w:val="24"/>
          <w:szCs w:val="24"/>
          <w:lang w:val="fr-BE" w:eastAsia="fr-BE"/>
        </w:rPr>
      </w:pPr>
      <w:r>
        <w:rPr>
          <w:rFonts w:ascii="Century Schoolbook" w:hAnsi="Century Schoolbook" w:cs="Arial"/>
          <w:i/>
          <w:iCs/>
          <w:sz w:val="24"/>
          <w:szCs w:val="24"/>
          <w:lang w:val="fr-BE" w:eastAsia="fr-BE"/>
        </w:rPr>
        <w:t>Cette demande étant hors délai, le droit aux allocations (barème mi-temps X 6/20) ne pourra être accordé qu'à partir du 15/11/2014.</w:t>
      </w:r>
    </w:p>
    <w:p>
      <w:pPr>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p>
    <w:p>
      <w:pPr>
        <w:numPr>
          <w:ilvl w:val="0"/>
          <w:numId w:val="98"/>
        </w:numPr>
        <w:autoSpaceDE w:val="0"/>
        <w:autoSpaceDN w:val="0"/>
        <w:adjustRightInd w:val="0"/>
        <w:ind w:left="0" w:firstLine="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Interruption partielle dans une seule des écoles ou dans un seul des centres PMS</w:t>
      </w:r>
    </w:p>
    <w:p>
      <w:pPr>
        <w:autoSpaceDE w:val="0"/>
        <w:autoSpaceDN w:val="0"/>
        <w:adjustRightInd w:val="0"/>
        <w:jc w:val="both"/>
        <w:rPr>
          <w:rFonts w:ascii="Century Schoolbook" w:hAnsi="Century Schoolbook" w:cs="Arial"/>
          <w:sz w:val="24"/>
          <w:szCs w:val="24"/>
          <w:lang w:val="fr-BE" w:eastAsia="fr-BE"/>
        </w:rPr>
      </w:pP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En plus du formulaire C61 mentionnant le nombre d'heures interrompues dans l'école ou le centres PMS où les prestations sont réduites, le membre du personnel doit fournir une attestation de l'école ou du centre PMS où il continuera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 xml:space="preserve">travailler. Cette attestation doit mentionner le nombre d'heures pour lesquelles le membre du personnel est nommé, engagé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 xml:space="preserve">titre définitif ou engagé temporairement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 xml:space="preserve">durée indéterminée dans l'école ou le centre PMS où il continuera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exercer ses prestations pour l'entièreté de sa charge.</w:t>
      </w: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Il relève de la responsabilité du membre du personnel de fournir cette attestation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I'ONEM.</w:t>
      </w: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 xml:space="preserve">Si le bureau ne reçoit pas cette attestation avec le formulaire C61, la demande d'allocations d'interruption ne peut pas être traitée. Dans cette hypothèse, le bureau doit réclamer l'attestation </w:t>
      </w:r>
      <w:r>
        <w:rPr>
          <w:rFonts w:ascii="Century Schoolbook" w:hAnsi="Century Schoolbook"/>
          <w:sz w:val="24"/>
          <w:szCs w:val="24"/>
          <w:lang w:val="fr-BE" w:eastAsia="fr-BE"/>
        </w:rPr>
        <w:t xml:space="preserve">à </w:t>
      </w:r>
      <w:r>
        <w:rPr>
          <w:rFonts w:ascii="Century Schoolbook" w:hAnsi="Century Schoolbook" w:cs="Arial"/>
          <w:sz w:val="24"/>
          <w:szCs w:val="24"/>
          <w:lang w:val="fr-BE" w:eastAsia="fr-BE"/>
        </w:rPr>
        <w:t>l'intéressé.</w:t>
      </w:r>
    </w:p>
    <w:p>
      <w:pPr>
        <w:autoSpaceDE w:val="0"/>
        <w:autoSpaceDN w:val="0"/>
        <w:adjustRightInd w:val="0"/>
        <w:jc w:val="both"/>
        <w:rPr>
          <w:rFonts w:ascii="Century Schoolbook" w:hAnsi="Century Schoolbook" w:cs="Arial"/>
          <w:sz w:val="24"/>
          <w:szCs w:val="24"/>
          <w:lang w:val="fr-BE" w:eastAsia="fr-BE"/>
        </w:rPr>
      </w:pPr>
      <w:r>
        <w:rPr>
          <w:rFonts w:ascii="Century Schoolbook" w:hAnsi="Century Schoolbook" w:cs="Arial"/>
          <w:sz w:val="24"/>
          <w:szCs w:val="24"/>
          <w:lang w:val="fr-BE" w:eastAsia="fr-BE"/>
        </w:rPr>
        <w:t>Si, malgré la demande, l'attestation n'est pas fournie, le bureau devra refuser l'octroi de l'allocation.</w:t>
      </w:r>
    </w:p>
    <w:p>
      <w:pPr>
        <w:pStyle w:val="Corpsdetexte"/>
        <w:rPr>
          <w:rFonts w:ascii="Century Schoolbook" w:hAnsi="Century Schoolbook"/>
          <w:sz w:val="18"/>
          <w:szCs w:val="18"/>
        </w:rPr>
      </w:pPr>
    </w:p>
    <w:p>
      <w:pPr>
        <w:pStyle w:val="Retraitcorpsdetexte"/>
        <w:spacing w:after="0"/>
        <w:ind w:left="0"/>
        <w:jc w:val="both"/>
        <w:rPr>
          <w:rFonts w:ascii="Century Schoolbook" w:hAnsi="Century Schoolbook"/>
          <w:sz w:val="18"/>
          <w:szCs w:val="18"/>
        </w:rPr>
      </w:pPr>
    </w:p>
    <w:p>
      <w:pPr>
        <w:pStyle w:val="Retraitcorpsdetexte"/>
        <w:spacing w:after="0"/>
        <w:ind w:left="0"/>
        <w:jc w:val="both"/>
        <w:rPr>
          <w:rFonts w:ascii="Century Schoolbook" w:hAnsi="Century Schoolbook"/>
          <w:color w:val="FF0000"/>
          <w:sz w:val="24"/>
          <w:szCs w:val="24"/>
          <w:u w:val="single"/>
        </w:rPr>
      </w:pPr>
      <w:r>
        <w:rPr>
          <w:rFonts w:ascii="Century Schoolbook" w:hAnsi="Century Schoolbook"/>
          <w:color w:val="FF0000"/>
          <w:sz w:val="24"/>
          <w:szCs w:val="24"/>
          <w:u w:val="single"/>
        </w:rPr>
        <w:t>REMARQUES :</w:t>
      </w:r>
    </w:p>
    <w:p>
      <w:pPr>
        <w:pStyle w:val="Retraitcorpsdetexte"/>
        <w:spacing w:after="0"/>
        <w:ind w:left="0"/>
        <w:jc w:val="both"/>
        <w:rPr>
          <w:rFonts w:ascii="Century Schoolbook" w:hAnsi="Century Schoolbook"/>
          <w:sz w:val="18"/>
          <w:szCs w:val="18"/>
        </w:rPr>
      </w:pPr>
    </w:p>
    <w:p>
      <w:pPr>
        <w:tabs>
          <w:tab w:val="left" w:pos="2520"/>
        </w:tabs>
        <w:jc w:val="both"/>
        <w:rPr>
          <w:rFonts w:ascii="Century Schoolbook" w:hAnsi="Century Schoolbook"/>
          <w:sz w:val="22"/>
          <w:szCs w:val="22"/>
          <w:lang w:val="fr-BE"/>
        </w:rPr>
      </w:pPr>
      <w:r>
        <w:rPr>
          <w:rFonts w:ascii="Century Schoolbook" w:hAnsi="Century Schoolbook"/>
          <w:sz w:val="22"/>
          <w:szCs w:val="22"/>
          <w:lang w:val="fr-BE"/>
        </w:rPr>
        <w:t xml:space="preserve">Quand un formulaire CAD est relatif à une demande d’interruption de carrière, il est également nécessaire de faire parvenir à l’Administration le formulaire C62 d’octroi d’allocations.  </w:t>
      </w:r>
    </w:p>
    <w:p>
      <w:pPr>
        <w:pStyle w:val="Retraitcorpsdetexte"/>
        <w:spacing w:after="0"/>
        <w:ind w:left="0"/>
        <w:jc w:val="both"/>
        <w:rPr>
          <w:rFonts w:ascii="Century Schoolbook" w:hAnsi="Century Schoolbook"/>
          <w:sz w:val="18"/>
          <w:szCs w:val="18"/>
          <w:lang w:val="fr-BE"/>
        </w:rPr>
      </w:pPr>
    </w:p>
    <w:p>
      <w:pPr>
        <w:pStyle w:val="Retraitcorpsdetexte"/>
        <w:spacing w:after="0"/>
        <w:ind w:left="0"/>
        <w:jc w:val="both"/>
        <w:rPr>
          <w:rFonts w:ascii="Century Schoolbook" w:hAnsi="Century Schoolbook"/>
          <w:sz w:val="18"/>
          <w:szCs w:val="18"/>
        </w:rPr>
      </w:pPr>
    </w:p>
    <w:p>
      <w:pPr>
        <w:ind w:left="284"/>
        <w:rPr>
          <w:rFonts w:ascii="Century Schoolbook" w:hAnsi="Century Schoolbook"/>
          <w:sz w:val="24"/>
          <w:szCs w:val="24"/>
        </w:rPr>
      </w:pPr>
      <w:r>
        <w:rPr>
          <w:rFonts w:ascii="Century Schoolbook" w:hAnsi="Century Schoolbook"/>
          <w:sz w:val="24"/>
          <w:szCs w:val="24"/>
        </w:rPr>
        <w:t xml:space="preserve">Pour tous renseignements particuliers concernant les interruptions de carrière, veuillez consulter la circulaire n°5753 du 6 juin 2016 ou trouver ci-dessous le site de l’O.N.E.M. : </w:t>
      </w:r>
    </w:p>
    <w:p>
      <w:pPr>
        <w:jc w:val="both"/>
        <w:rPr>
          <w:rFonts w:ascii="Century Schoolbook" w:hAnsi="Century Schoolbook"/>
          <w:sz w:val="24"/>
          <w:szCs w:val="24"/>
        </w:rPr>
      </w:pPr>
    </w:p>
    <w:p>
      <w:pPr>
        <w:jc w:val="center"/>
        <w:rPr>
          <w:rFonts w:ascii="Century Schoolbook" w:hAnsi="Century Schoolbook"/>
          <w:sz w:val="24"/>
          <w:szCs w:val="24"/>
        </w:rPr>
      </w:pPr>
      <w:r>
        <w:rPr>
          <w:noProof/>
          <w:color w:val="0000FF"/>
        </w:rPr>
        <w:drawing>
          <wp:inline distT="0" distB="0" distL="0" distR="0">
            <wp:extent cx="748030" cy="641350"/>
            <wp:effectExtent l="19050" t="0" r="0" b="0"/>
            <wp:docPr id="102" name="Image 102" descr="homepage">
              <a:hlinkClick xmlns:a="http://schemas.openxmlformats.org/drawingml/2006/main" r:id="rId209"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omepage"/>
                    <pic:cNvPicPr>
                      <a:picLocks noChangeAspect="1" noChangeArrowheads="1"/>
                    </pic:cNvPicPr>
                  </pic:nvPicPr>
                  <pic:blipFill>
                    <a:blip r:embed="rId210" cstate="print"/>
                    <a:srcRect/>
                    <a:stretch>
                      <a:fillRect/>
                    </a:stretch>
                  </pic:blipFill>
                  <pic:spPr bwMode="auto">
                    <a:xfrm>
                      <a:off x="0" y="0"/>
                      <a:ext cx="748030" cy="641350"/>
                    </a:xfrm>
                    <a:prstGeom prst="rect">
                      <a:avLst/>
                    </a:prstGeom>
                    <a:noFill/>
                    <a:ln w="9525">
                      <a:noFill/>
                      <a:miter lim="800000"/>
                      <a:headEnd/>
                      <a:tailEnd/>
                    </a:ln>
                  </pic:spPr>
                </pic:pic>
              </a:graphicData>
            </a:graphic>
          </wp:inline>
        </w:drawing>
      </w:r>
    </w:p>
    <w:p>
      <w:pPr>
        <w:jc w:val="center"/>
        <w:rPr>
          <w:rFonts w:ascii="Century Schoolbook" w:hAnsi="Century Schoolbook"/>
          <w:sz w:val="24"/>
          <w:szCs w:val="24"/>
        </w:rPr>
      </w:pPr>
    </w:p>
    <w:p>
      <w:pPr>
        <w:jc w:val="center"/>
        <w:rPr>
          <w:rStyle w:val="Lienhypertexte"/>
          <w:rFonts w:ascii="Century Schoolbook" w:hAnsi="Century Schoolbook"/>
          <w:sz w:val="24"/>
          <w:szCs w:val="24"/>
        </w:rPr>
      </w:pPr>
      <w:hyperlink r:id="rId211" w:history="1">
        <w:r>
          <w:rPr>
            <w:rStyle w:val="Lienhypertexte"/>
            <w:rFonts w:ascii="Century Schoolbook" w:hAnsi="Century Schoolbook"/>
            <w:sz w:val="24"/>
            <w:szCs w:val="24"/>
          </w:rPr>
          <w:t>http://www.rva.be/home/menufr.htm</w:t>
        </w:r>
      </w:hyperlink>
    </w:p>
    <w:p>
      <w:pPr>
        <w:jc w:val="center"/>
        <w:rPr>
          <w:rStyle w:val="Lienhypertexte"/>
          <w:rFonts w:ascii="Century Schoolbook" w:hAnsi="Century Schoolbook"/>
          <w:sz w:val="24"/>
          <w:szCs w:val="24"/>
        </w:rPr>
      </w:pPr>
    </w:p>
    <w:p>
      <w:pPr>
        <w:rPr>
          <w:rStyle w:val="Lienhypertexte"/>
          <w:rFonts w:ascii="Century Schoolbook" w:hAnsi="Century Schoolbook"/>
          <w:sz w:val="24"/>
          <w:szCs w:val="24"/>
        </w:rPr>
      </w:pPr>
      <w:r>
        <w:rPr>
          <w:rStyle w:val="Lienhypertexte"/>
          <w:rFonts w:ascii="Century Schoolbook" w:hAnsi="Century Schoolbook"/>
          <w:sz w:val="24"/>
          <w:szCs w:val="24"/>
        </w:rPr>
        <w:br w:type="page"/>
      </w:r>
    </w:p>
    <w:p>
      <w:pPr>
        <w:rPr>
          <w:rStyle w:val="Lienhypertexte"/>
          <w:rFonts w:ascii="Century Schoolbook" w:hAnsi="Century Schoolbook"/>
          <w:sz w:val="24"/>
          <w:szCs w:val="24"/>
        </w:rPr>
      </w:pPr>
    </w:p>
    <w:p>
      <w:pPr>
        <w:jc w:val="center"/>
        <w:rPr>
          <w:rStyle w:val="Lienhypertexte"/>
          <w:rFonts w:ascii="Century Schoolbook" w:hAnsi="Century Schoolbook"/>
          <w:sz w:val="24"/>
          <w:szCs w:val="24"/>
        </w:rPr>
      </w:pPr>
    </w:p>
    <w:p>
      <w:pPr>
        <w:ind w:left="426"/>
        <w:jc w:val="both"/>
        <w:rPr>
          <w:rFonts w:ascii="Century Schoolbook" w:hAnsi="Century Schoolbook"/>
          <w:sz w:val="24"/>
          <w:szCs w:val="24"/>
        </w:rPr>
      </w:pPr>
    </w:p>
    <w:p>
      <w:pPr>
        <w:ind w:left="1843" w:hanging="1418"/>
        <w:jc w:val="both"/>
        <w:rPr>
          <w:rFonts w:ascii="Century Schoolbook" w:hAnsi="Century Schoolbook"/>
          <w:sz w:val="24"/>
          <w:szCs w:val="24"/>
        </w:rPr>
      </w:pPr>
      <w:r>
        <w:rPr>
          <w:rFonts w:ascii="Arial" w:hAnsi="Arial" w:cs="Arial"/>
          <w:noProof/>
        </w:rPr>
        <mc:AlternateContent>
          <mc:Choice Requires="wps">
            <w:drawing>
              <wp:anchor distT="0" distB="0" distL="114300" distR="114300" simplePos="0" relativeHeight="251784192" behindDoc="0" locked="0" layoutInCell="1" allowOverlap="1">
                <wp:simplePos x="0" y="0"/>
                <wp:positionH relativeFrom="column">
                  <wp:posOffset>1299845</wp:posOffset>
                </wp:positionH>
                <wp:positionV relativeFrom="paragraph">
                  <wp:posOffset>185420</wp:posOffset>
                </wp:positionV>
                <wp:extent cx="525780" cy="167640"/>
                <wp:effectExtent l="20955" t="15875" r="24765" b="16510"/>
                <wp:wrapNone/>
                <wp:docPr id="91" name="AutoShape 4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 cy="167640"/>
                        </a:xfrm>
                        <a:custGeom>
                          <a:avLst/>
                          <a:gdLst>
                            <a:gd name="G0" fmla="+- 5400 0 0"/>
                            <a:gd name="G1" fmla="+- 8100 0 0"/>
                            <a:gd name="G2" fmla="+- 2700 0 0"/>
                            <a:gd name="G3" fmla="+- 9450 0 0"/>
                            <a:gd name="G4" fmla="+- 21600 0 8100"/>
                            <a:gd name="G5" fmla="+- 21600 0 9450"/>
                            <a:gd name="G6" fmla="+- 5400 21600 0"/>
                            <a:gd name="G7" fmla="*/ G6 1 2"/>
                            <a:gd name="G8" fmla="+- 21600 0 5400"/>
                            <a:gd name="G9" fmla="+- 21600 0 2700"/>
                            <a:gd name="T0" fmla="*/ G0 w 21600"/>
                            <a:gd name="T1" fmla="*/ G0 h 21600"/>
                            <a:gd name="T2" fmla="*/ G8 w 21600"/>
                            <a:gd name="T3" fmla="*/ G8 h 21600"/>
                          </a:gdLst>
                          <a:ahLst/>
                          <a:cxnLst>
                            <a:cxn ang="0">
                              <a:pos x="r" y="vc"/>
                            </a:cxn>
                            <a:cxn ang="5400000">
                              <a:pos x="hc" y="b"/>
                            </a:cxn>
                            <a:cxn ang="10800000">
                              <a:pos x="l" y="vc"/>
                            </a:cxn>
                            <a:cxn ang="16200000">
                              <a:pos x="hc" y="t"/>
                            </a:cxn>
                          </a:cxnLst>
                          <a:rect l="T0" t="T1" r="T2" b="T3"/>
                          <a:pathLst>
                            <a:path w="21600" h="21600">
                              <a:moveTo>
                                <a:pt x="5400" y="5400"/>
                              </a:moveTo>
                              <a:lnTo>
                                <a:pt x="9450" y="5400"/>
                              </a:lnTo>
                              <a:lnTo>
                                <a:pt x="9450" y="2700"/>
                              </a:lnTo>
                              <a:lnTo>
                                <a:pt x="8100" y="2700"/>
                              </a:lnTo>
                              <a:lnTo>
                                <a:pt x="10800" y="0"/>
                              </a:lnTo>
                              <a:lnTo>
                                <a:pt x="13500" y="2700"/>
                              </a:lnTo>
                              <a:lnTo>
                                <a:pt x="12150" y="2700"/>
                              </a:lnTo>
                              <a:lnTo>
                                <a:pt x="12150" y="5400"/>
                              </a:lnTo>
                              <a:lnTo>
                                <a:pt x="16200" y="5400"/>
                              </a:lnTo>
                              <a:lnTo>
                                <a:pt x="16200" y="9450"/>
                              </a:lnTo>
                              <a:lnTo>
                                <a:pt x="18900" y="9450"/>
                              </a:lnTo>
                              <a:lnTo>
                                <a:pt x="18900" y="8100"/>
                              </a:lnTo>
                              <a:lnTo>
                                <a:pt x="21600" y="10800"/>
                              </a:lnTo>
                              <a:lnTo>
                                <a:pt x="18900" y="13500"/>
                              </a:lnTo>
                              <a:lnTo>
                                <a:pt x="18900" y="12150"/>
                              </a:lnTo>
                              <a:lnTo>
                                <a:pt x="16200" y="12150"/>
                              </a:lnTo>
                              <a:lnTo>
                                <a:pt x="16200" y="16200"/>
                              </a:lnTo>
                              <a:lnTo>
                                <a:pt x="12150" y="16200"/>
                              </a:lnTo>
                              <a:lnTo>
                                <a:pt x="12150" y="18900"/>
                              </a:lnTo>
                              <a:lnTo>
                                <a:pt x="13500" y="18900"/>
                              </a:lnTo>
                              <a:lnTo>
                                <a:pt x="10800" y="21600"/>
                              </a:lnTo>
                              <a:lnTo>
                                <a:pt x="8100" y="18900"/>
                              </a:lnTo>
                              <a:lnTo>
                                <a:pt x="9450" y="18900"/>
                              </a:lnTo>
                              <a:lnTo>
                                <a:pt x="9450" y="16200"/>
                              </a:lnTo>
                              <a:lnTo>
                                <a:pt x="5400" y="16200"/>
                              </a:lnTo>
                              <a:lnTo>
                                <a:pt x="5400" y="12150"/>
                              </a:lnTo>
                              <a:lnTo>
                                <a:pt x="2700" y="12150"/>
                              </a:lnTo>
                              <a:lnTo>
                                <a:pt x="2700" y="13500"/>
                              </a:lnTo>
                              <a:lnTo>
                                <a:pt x="0" y="10800"/>
                              </a:lnTo>
                              <a:lnTo>
                                <a:pt x="2700" y="8100"/>
                              </a:lnTo>
                              <a:lnTo>
                                <a:pt x="2700" y="9450"/>
                              </a:lnTo>
                              <a:lnTo>
                                <a:pt x="5400" y="9450"/>
                              </a:lnTo>
                              <a:close/>
                            </a:path>
                          </a:pathLst>
                        </a:custGeom>
                        <a:solidFill>
                          <a:srgbClr val="FFFFFF"/>
                        </a:solidFill>
                        <a:ln w="9525">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05" o:spid="_x0000_s1026" style="position:absolute;margin-left:102.35pt;margin-top:14.6pt;width:41.4pt;height:13.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" path="m5400,5400r4050,l9450,2700r-1350,l10800,r2700,2700l12150,2700r,2700l16200,5400r,4050l18900,9450r,-1350l21600,10800r-2700,2700l18900,12150r-2700,l16200,16200r-4050,l12150,18900r1350,l10800,21600,8100,18900r1350,l9450,16200r-4050,l5400,12150r-2700,l2700,13500,,10800,2700,8100r,1350l5400,9450r,-4050xe" strokecolor="#00b050">
                <v:stroke joinstyle="miter"/>
                <v:path o:connecttype="custom" o:connectlocs="525780,83820;262890,167640;0,83820;262890,0" o:connectangles="0,90,180,270" textboxrect="5400,5400,16200,16200"/>
              </v:shape>
            </w:pict>
          </mc:Fallback>
        </mc:AlternateContent>
      </w:r>
      <w:r>
        <w:rPr>
          <w:rFonts w:ascii="Arial" w:hAnsi="Arial" w:cs="Arial"/>
          <w:noProof/>
        </w:rPr>
        <w:drawing>
          <wp:inline distT="0" distB="0" distL="0" distR="0">
            <wp:extent cx="762000" cy="762000"/>
            <wp:effectExtent l="0" t="0" r="0" b="0"/>
            <wp:docPr id="11" name="Image 11" descr="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ttentio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r>
        <w:rPr>
          <w:rFonts w:ascii="Century Schoolbook" w:hAnsi="Century Schoolbook" w:cs="Arial"/>
          <w:b/>
          <w:sz w:val="28"/>
          <w:szCs w:val="28"/>
        </w:rPr>
        <w:t xml:space="preserve"> </w:t>
      </w:r>
      <w:r>
        <w:rPr>
          <w:rFonts w:ascii="Century Schoolbook" w:hAnsi="Century Schoolbook" w:cs="Arial"/>
          <w:b/>
          <w:sz w:val="28"/>
          <w:szCs w:val="28"/>
          <w:u w:val="single"/>
        </w:rPr>
        <w:t>Précisions quant aux heures à abandonner dans le cas  d’une interruption de carrière partielle</w:t>
      </w:r>
    </w:p>
    <w:p>
      <w:pPr>
        <w:ind w:left="426"/>
        <w:jc w:val="both"/>
        <w:rPr>
          <w:rFonts w:ascii="Century Schoolbook" w:hAnsi="Century Schoolbook"/>
          <w:sz w:val="24"/>
          <w:szCs w:val="24"/>
        </w:rPr>
      </w:pP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 xml:space="preserve">L’article 102 de la loi de redressement du 22/01/1985 contenant des dispositions sociales prévoit qu’une indemnité peut être octroyée au travailleur qui convient avec son employeur de réduire ses prestations de travail d’un cinquième, d’un quart, d’un tiers ou de moitié du nombre d’heures de travail d’un emploi à temps plein. Le Roi détermine, par arrêté délibéré en Conseil des ministres, le montant de l’allocation d’interruption ainsi que les conditions particulières et modalités d’octroi de cette allocation. Dans le secteur de l’enseignement, ces dispositions sont fixées par l’arrêté royal du 12 août 1991. </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 xml:space="preserve">L’article 4§2 de l’arrêté royal précité prévoit que le montant mensuel de l’allocation est calculé selon le nombre d’heures pour lesquelles la fonction a été diminuée par rapport au nombre d’heures d’une fonction complète. </w:t>
      </w:r>
    </w:p>
    <w:p>
      <w:pPr>
        <w:ind w:left="426"/>
        <w:jc w:val="both"/>
        <w:rPr>
          <w:rFonts w:ascii="Century Schoolbook" w:hAnsi="Century Schoolbook"/>
          <w:sz w:val="24"/>
          <w:szCs w:val="24"/>
        </w:rPr>
      </w:pPr>
    </w:p>
    <w:p>
      <w:pPr>
        <w:ind w:left="426"/>
        <w:jc w:val="both"/>
        <w:rPr>
          <w:rFonts w:ascii="Century Schoolbook" w:hAnsi="Century Schoolbook"/>
          <w:sz w:val="24"/>
          <w:szCs w:val="24"/>
        </w:rPr>
      </w:pPr>
    </w:p>
    <w:p>
      <w:pPr>
        <w:ind w:left="426"/>
        <w:jc w:val="both"/>
        <w:rPr>
          <w:rFonts w:ascii="Century Schoolbook" w:hAnsi="Century Schoolbook"/>
          <w:sz w:val="24"/>
          <w:szCs w:val="24"/>
        </w:rPr>
      </w:pP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Il résulte de la lecture conjointe de la loi et de l’arrêté royal que, pour pouvoir octroyer l’allocation d’interruption  en cas de :</w:t>
      </w:r>
    </w:p>
    <w:p>
      <w:pPr>
        <w:ind w:left="426"/>
        <w:jc w:val="both"/>
        <w:rPr>
          <w:rFonts w:ascii="Century Schoolbook" w:hAnsi="Century Schoolbook"/>
          <w:sz w:val="24"/>
          <w:szCs w:val="24"/>
        </w:rPr>
      </w:pPr>
    </w:p>
    <w:p>
      <w:pPr>
        <w:ind w:left="426"/>
        <w:jc w:val="both"/>
        <w:rPr>
          <w:rFonts w:ascii="Century Schoolbook" w:hAnsi="Century Schoolbook"/>
          <w:sz w:val="24"/>
          <w:szCs w:val="24"/>
        </w:rPr>
      </w:pPr>
    </w:p>
    <w:p>
      <w:pPr>
        <w:numPr>
          <w:ilvl w:val="0"/>
          <w:numId w:val="126"/>
        </w:numPr>
        <w:ind w:left="709" w:hanging="283"/>
        <w:jc w:val="both"/>
        <w:rPr>
          <w:rFonts w:ascii="Century Schoolbook" w:hAnsi="Century Schoolbook"/>
          <w:sz w:val="24"/>
          <w:szCs w:val="24"/>
        </w:rPr>
      </w:pPr>
      <w:r>
        <w:rPr>
          <w:rFonts w:ascii="Century Schoolbook" w:hAnsi="Century Schoolbook"/>
          <w:sz w:val="24"/>
          <w:szCs w:val="24"/>
        </w:rPr>
        <w:t>réduction d’un cinquième, le nombre d’heures résultant de la fraction de réduction de prestations doit être au moins égal à 4/5 d’une fonction complète ;</w:t>
      </w:r>
    </w:p>
    <w:p>
      <w:pPr>
        <w:numPr>
          <w:ilvl w:val="0"/>
          <w:numId w:val="126"/>
        </w:numPr>
        <w:ind w:left="709" w:hanging="283"/>
        <w:jc w:val="both"/>
        <w:rPr>
          <w:rFonts w:ascii="Century Schoolbook" w:hAnsi="Century Schoolbook"/>
          <w:sz w:val="24"/>
          <w:szCs w:val="24"/>
        </w:rPr>
      </w:pPr>
      <w:r>
        <w:rPr>
          <w:rFonts w:ascii="Century Schoolbook" w:hAnsi="Century Schoolbook"/>
          <w:sz w:val="24"/>
          <w:szCs w:val="24"/>
        </w:rPr>
        <w:t>réduction d’un quart, le nombre d’heures résultant de la fraction de réduction de prestations doit être au moins égal à 3/4 d’une fonction complète ;</w:t>
      </w:r>
    </w:p>
    <w:p>
      <w:pPr>
        <w:numPr>
          <w:ilvl w:val="0"/>
          <w:numId w:val="126"/>
        </w:numPr>
        <w:ind w:left="709" w:hanging="283"/>
        <w:jc w:val="both"/>
        <w:rPr>
          <w:rFonts w:ascii="Century Schoolbook" w:hAnsi="Century Schoolbook"/>
          <w:sz w:val="24"/>
          <w:szCs w:val="24"/>
        </w:rPr>
      </w:pPr>
      <w:r>
        <w:rPr>
          <w:rFonts w:ascii="Century Schoolbook" w:hAnsi="Century Schoolbook"/>
          <w:sz w:val="24"/>
          <w:szCs w:val="24"/>
        </w:rPr>
        <w:t>réduction à mi-temps, le nombre d’heures résultant de la fraction de réduction de prestations doit être au moins égal à la moitié d’une fonction complète ;</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Dans l’enseignement de la FWB, les dispositions relatives à l’interruption de carrière sont prévues par l’A.E.C.F. du 03/12/1992 relatif à l’interruption de la carrière professionnelle dans l’enseignement et les centres psycho-médico-sociaux. L’article 2 prévoit que, pour déterminer la fraction, est pris en considération comme nombre diviseur le nombre d’heures requis pour constituer une fonction à prestations complètes de manière à correspondre à une charge à mi-temps, à 3/4 temps ou à 4/5 temps. Il en résulte qu’à la suite d’une réduction de prestations :</w:t>
      </w:r>
    </w:p>
    <w:p>
      <w:pPr>
        <w:ind w:left="426"/>
        <w:jc w:val="both"/>
        <w:rPr>
          <w:rFonts w:ascii="Century Schoolbook" w:hAnsi="Century Schoolbook"/>
          <w:sz w:val="24"/>
          <w:szCs w:val="24"/>
        </w:rPr>
      </w:pPr>
    </w:p>
    <w:p>
      <w:pPr>
        <w:ind w:left="426"/>
        <w:jc w:val="both"/>
        <w:rPr>
          <w:rFonts w:ascii="Century Schoolbook" w:hAnsi="Century Schoolbook"/>
          <w:sz w:val="24"/>
          <w:szCs w:val="24"/>
        </w:rPr>
      </w:pPr>
    </w:p>
    <w:p>
      <w:pPr>
        <w:numPr>
          <w:ilvl w:val="0"/>
          <w:numId w:val="127"/>
        </w:numPr>
        <w:ind w:left="709" w:hanging="283"/>
        <w:jc w:val="both"/>
        <w:rPr>
          <w:rFonts w:ascii="Century Schoolbook" w:hAnsi="Century Schoolbook"/>
          <w:sz w:val="24"/>
          <w:szCs w:val="24"/>
        </w:rPr>
      </w:pPr>
      <w:r>
        <w:rPr>
          <w:rFonts w:ascii="Century Schoolbook" w:hAnsi="Century Schoolbook"/>
          <w:sz w:val="24"/>
          <w:szCs w:val="24"/>
        </w:rPr>
        <w:t xml:space="preserve">à mi-temps, la fraction d’occupation devant être prestée </w:t>
      </w:r>
      <w:r>
        <w:rPr>
          <w:rFonts w:ascii="Century Schoolbook" w:hAnsi="Century Schoolbook"/>
          <w:b/>
          <w:sz w:val="24"/>
          <w:szCs w:val="24"/>
          <w:u w:val="single"/>
        </w:rPr>
        <w:t>doit correspondre</w:t>
      </w:r>
      <w:r>
        <w:rPr>
          <w:rFonts w:ascii="Century Schoolbook" w:hAnsi="Century Schoolbook"/>
          <w:sz w:val="24"/>
          <w:szCs w:val="24"/>
        </w:rPr>
        <w:t xml:space="preserve"> à la moitié d’une charge complète ; </w:t>
      </w:r>
    </w:p>
    <w:p>
      <w:pPr>
        <w:numPr>
          <w:ilvl w:val="0"/>
          <w:numId w:val="127"/>
        </w:numPr>
        <w:ind w:left="709" w:hanging="283"/>
        <w:jc w:val="both"/>
        <w:rPr>
          <w:rFonts w:ascii="Century Schoolbook" w:hAnsi="Century Schoolbook"/>
          <w:sz w:val="24"/>
          <w:szCs w:val="24"/>
        </w:rPr>
      </w:pPr>
      <w:r>
        <w:rPr>
          <w:rFonts w:ascii="Century Schoolbook" w:hAnsi="Century Schoolbook"/>
          <w:sz w:val="24"/>
          <w:szCs w:val="24"/>
        </w:rPr>
        <w:t xml:space="preserve">d’1/4 temps, la fraction d’occupation devant être prestée </w:t>
      </w:r>
      <w:r>
        <w:rPr>
          <w:rFonts w:ascii="Century Schoolbook" w:hAnsi="Century Schoolbook"/>
          <w:b/>
          <w:sz w:val="24"/>
          <w:szCs w:val="24"/>
          <w:u w:val="single"/>
        </w:rPr>
        <w:t>doit correspondre</w:t>
      </w:r>
      <w:r>
        <w:rPr>
          <w:rFonts w:ascii="Century Schoolbook" w:hAnsi="Century Schoolbook"/>
          <w:sz w:val="24"/>
          <w:szCs w:val="24"/>
        </w:rPr>
        <w:t xml:space="preserve"> à 3/4 d’une charge complète ;</w:t>
      </w:r>
    </w:p>
    <w:p>
      <w:pPr>
        <w:numPr>
          <w:ilvl w:val="0"/>
          <w:numId w:val="127"/>
        </w:numPr>
        <w:ind w:left="709" w:hanging="283"/>
        <w:jc w:val="both"/>
        <w:rPr>
          <w:rFonts w:ascii="Century Schoolbook" w:hAnsi="Century Schoolbook"/>
          <w:sz w:val="24"/>
          <w:szCs w:val="24"/>
        </w:rPr>
      </w:pPr>
      <w:r>
        <w:rPr>
          <w:rFonts w:ascii="Century Schoolbook" w:hAnsi="Century Schoolbook"/>
          <w:sz w:val="24"/>
          <w:szCs w:val="24"/>
        </w:rPr>
        <w:t xml:space="preserve">d’1/5 temps, la fraction d’occupation devant être prestée </w:t>
      </w:r>
      <w:r>
        <w:rPr>
          <w:rFonts w:ascii="Century Schoolbook" w:hAnsi="Century Schoolbook"/>
          <w:b/>
          <w:sz w:val="24"/>
          <w:szCs w:val="24"/>
          <w:u w:val="single"/>
        </w:rPr>
        <w:t>doit correspondre</w:t>
      </w:r>
      <w:r>
        <w:rPr>
          <w:rFonts w:ascii="Century Schoolbook" w:hAnsi="Century Schoolbook"/>
          <w:sz w:val="24"/>
          <w:szCs w:val="24"/>
        </w:rPr>
        <w:t xml:space="preserve"> à 4/5 d’une charge complète.</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Les prestations restant à fournir après la réduction de prestations doivent toujours être arrondies à une heure, période ou leçon complète.</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En fonction d’impératifs pédagogiques, le membre du personnel peut prester, un maximum de 2 heures, périodes ou leçons en plus de la fraction d’occupation à temps partiel résultant de la réduction des prestations.</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b/>
          <w:sz w:val="24"/>
          <w:szCs w:val="24"/>
          <w:u w:val="single"/>
        </w:rPr>
        <w:t>En conclusion</w:t>
      </w:r>
      <w:r>
        <w:rPr>
          <w:rFonts w:ascii="Century Schoolbook" w:hAnsi="Century Schoolbook"/>
          <w:sz w:val="24"/>
          <w:szCs w:val="24"/>
        </w:rPr>
        <w:t xml:space="preserve">, les dispositions fédérales relatives à l’octroi d’allocations d’interruption </w:t>
      </w:r>
      <w:r>
        <w:rPr>
          <w:rFonts w:ascii="Century Schoolbook" w:hAnsi="Century Schoolbook"/>
          <w:b/>
          <w:sz w:val="24"/>
          <w:szCs w:val="24"/>
          <w:u w:val="single"/>
        </w:rPr>
        <w:t>et</w:t>
      </w:r>
      <w:r>
        <w:rPr>
          <w:rFonts w:ascii="Century Schoolbook" w:hAnsi="Century Schoolbook"/>
          <w:sz w:val="24"/>
          <w:szCs w:val="24"/>
        </w:rPr>
        <w:t xml:space="preserve"> celles de la FWB relatives à l’ouverture du droit à l’interruption partielle imposent aux membres du personnel de l’enseignement de prester une charge correspondant, selon, le cas, au moins à 4/5, 3/4 ou à la moitié d’une fonction à temps plein, après avoir réduit ses prestations. </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Tous les bureaux de l’ONEM ont reçu cette indication de leur Administration centrale.</w:t>
      </w:r>
    </w:p>
    <w:p>
      <w:pPr>
        <w:ind w:left="426"/>
        <w:jc w:val="both"/>
        <w:rPr>
          <w:rFonts w:ascii="Century Schoolbook" w:hAnsi="Century Schoolbook"/>
          <w:sz w:val="24"/>
          <w:szCs w:val="24"/>
        </w:rPr>
      </w:pPr>
    </w:p>
    <w:p>
      <w:pPr>
        <w:ind w:left="426"/>
        <w:jc w:val="both"/>
        <w:rPr>
          <w:rFonts w:ascii="Century Schoolbook" w:hAnsi="Century Schoolbook"/>
          <w:sz w:val="24"/>
          <w:szCs w:val="24"/>
        </w:rPr>
      </w:pPr>
      <w:r>
        <w:rPr>
          <w:rFonts w:ascii="Century Schoolbook" w:hAnsi="Century Schoolbook"/>
          <w:sz w:val="24"/>
          <w:szCs w:val="24"/>
        </w:rPr>
        <w:t>Le vade-mecum des congés, des disponibilités et des absences pour le personnel de l’enseignement subventionné a été modifié dans ce sens et reprend donc le tableau modifié tel que repris ci-dessous.</w:t>
      </w:r>
    </w:p>
    <w:p>
      <w:pPr>
        <w:ind w:left="426"/>
        <w:jc w:val="both"/>
        <w:rPr>
          <w:rFonts w:ascii="Century Schoolbook" w:hAnsi="Century Schoolbook"/>
          <w:sz w:val="24"/>
          <w:szCs w:val="24"/>
        </w:rPr>
      </w:pPr>
    </w:p>
    <w:p>
      <w:pPr>
        <w:ind w:left="426"/>
        <w:jc w:val="both"/>
        <w:rPr>
          <w:rFonts w:ascii="Century Schoolbook" w:hAnsi="Century Schoolbook"/>
          <w:color w:val="000000"/>
          <w:sz w:val="24"/>
          <w:szCs w:val="24"/>
        </w:rPr>
      </w:pPr>
      <w:r>
        <w:rPr>
          <w:rFonts w:ascii="Century Schoolbook" w:hAnsi="Century Schoolbook"/>
          <w:sz w:val="24"/>
          <w:szCs w:val="24"/>
        </w:rPr>
        <w:t> </w:t>
      </w:r>
    </w:p>
    <w:tbl>
      <w:tblPr>
        <w:tblW w:w="0" w:type="auto"/>
        <w:tblInd w:w="360" w:type="dxa"/>
        <w:tblCellMar>
          <w:left w:w="0" w:type="dxa"/>
          <w:right w:w="0" w:type="dxa"/>
        </w:tblCellMar>
        <w:tblLook w:val="04A0" w:firstRow="1" w:lastRow="0" w:firstColumn="1" w:lastColumn="0" w:noHBand="0" w:noVBand="1"/>
      </w:tblPr>
      <w:tblGrid>
        <w:gridCol w:w="2425"/>
        <w:gridCol w:w="2218"/>
        <w:gridCol w:w="2218"/>
        <w:gridCol w:w="2218"/>
      </w:tblGrid>
      <w:tr>
        <w:tc>
          <w:tcPr>
            <w:tcW w:w="227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b/>
                <w:bCs/>
                <w:i/>
                <w:iCs/>
                <w:sz w:val="24"/>
                <w:szCs w:val="24"/>
              </w:rPr>
            </w:pPr>
            <w:r>
              <w:rPr>
                <w:rFonts w:ascii="Century Schoolbook" w:hAnsi="Century Schoolbook" w:cs="Arial"/>
                <w:b/>
                <w:bCs/>
                <w:i/>
                <w:iCs/>
                <w:sz w:val="24"/>
                <w:szCs w:val="24"/>
              </w:rPr>
              <w:t>Dénominateur</w:t>
            </w:r>
          </w:p>
        </w:tc>
        <w:tc>
          <w:tcPr>
            <w:tcW w:w="6654"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Prestations à fournir obligatoirement</w:t>
            </w:r>
          </w:p>
        </w:tc>
      </w:tr>
      <w:tr>
        <w:tc>
          <w:tcPr>
            <w:tcW w:w="0" w:type="auto"/>
            <w:vMerge/>
            <w:tcBorders>
              <w:top w:val="single" w:sz="8" w:space="0" w:color="auto"/>
              <w:left w:val="single" w:sz="8" w:space="0" w:color="auto"/>
              <w:bottom w:val="single" w:sz="8" w:space="0" w:color="auto"/>
              <w:right w:val="single" w:sz="8" w:space="0" w:color="auto"/>
            </w:tcBorders>
            <w:vAlign w:val="center"/>
            <w:hideMark/>
          </w:tcPr>
          <w:p>
            <w:pPr>
              <w:ind w:left="426"/>
              <w:rPr>
                <w:rFonts w:ascii="Century Schoolbook" w:eastAsia="Calibri" w:hAnsi="Century Schoolbook" w:cs="Arial"/>
                <w:b/>
                <w:bCs/>
                <w:i/>
                <w:iCs/>
                <w:sz w:val="24"/>
                <w:szCs w:val="24"/>
              </w:rPr>
            </w:pP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b/>
                <w:bCs/>
                <w:i/>
                <w:iCs/>
                <w:sz w:val="24"/>
                <w:szCs w:val="24"/>
              </w:rPr>
            </w:pPr>
            <w:r>
              <w:rPr>
                <w:rFonts w:ascii="Century Schoolbook" w:hAnsi="Century Schoolbook" w:cs="Arial"/>
                <w:b/>
                <w:bCs/>
                <w:i/>
                <w:iCs/>
                <w:sz w:val="24"/>
                <w:szCs w:val="24"/>
              </w:rPr>
              <w:t>IC à ½ temps</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b/>
                <w:bCs/>
                <w:i/>
                <w:iCs/>
                <w:sz w:val="24"/>
                <w:szCs w:val="24"/>
              </w:rPr>
            </w:pPr>
            <w:r>
              <w:rPr>
                <w:rFonts w:ascii="Century Schoolbook" w:hAnsi="Century Schoolbook" w:cs="Arial"/>
                <w:b/>
                <w:bCs/>
                <w:i/>
                <w:iCs/>
                <w:sz w:val="24"/>
                <w:szCs w:val="24"/>
              </w:rPr>
              <w:t>IC à ¼ temps</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b/>
                <w:bCs/>
                <w:i/>
                <w:iCs/>
                <w:sz w:val="24"/>
                <w:szCs w:val="24"/>
              </w:rPr>
            </w:pPr>
            <w:r>
              <w:rPr>
                <w:rFonts w:ascii="Century Schoolbook" w:hAnsi="Century Schoolbook" w:cs="Arial"/>
                <w:b/>
                <w:bCs/>
                <w:i/>
                <w:iCs/>
                <w:sz w:val="24"/>
                <w:szCs w:val="24"/>
              </w:rPr>
              <w:t>IC à 1/5</w:t>
            </w:r>
            <w:r>
              <w:rPr>
                <w:rFonts w:ascii="Century Schoolbook" w:hAnsi="Century Schoolbook" w:cs="Arial"/>
                <w:b/>
                <w:bCs/>
                <w:i/>
                <w:iCs/>
                <w:sz w:val="24"/>
                <w:szCs w:val="24"/>
                <w:vertAlign w:val="superscript"/>
              </w:rPr>
              <w:t>e</w:t>
            </w:r>
            <w:r>
              <w:rPr>
                <w:rFonts w:ascii="Century Schoolbook" w:hAnsi="Century Schoolbook" w:cs="Arial"/>
                <w:b/>
                <w:bCs/>
                <w:i/>
                <w:iCs/>
                <w:sz w:val="24"/>
                <w:szCs w:val="24"/>
              </w:rPr>
              <w:t xml:space="preserve"> temps</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20</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10</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15</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16</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22</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11</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17</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18</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 xml:space="preserve"> 24 (y compris instituteur primaire)</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12</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18</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20</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26 (enseignement maternel)</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13</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20</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21</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30</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15</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23</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24</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36</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18</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27</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29</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38</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19</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29</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31</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800</w:t>
            </w:r>
          </w:p>
          <w:p>
            <w:pPr>
              <w:ind w:left="426"/>
              <w:jc w:val="center"/>
              <w:rPr>
                <w:rFonts w:ascii="Century Schoolbook" w:hAnsi="Century Schoolbook" w:cs="Arial"/>
                <w:sz w:val="24"/>
                <w:szCs w:val="24"/>
              </w:rPr>
            </w:pPr>
            <w:r>
              <w:rPr>
                <w:rFonts w:ascii="Century Schoolbook" w:hAnsi="Century Schoolbook" w:cs="Arial"/>
                <w:sz w:val="24"/>
                <w:szCs w:val="24"/>
              </w:rPr>
              <w:t>(enseignement de promotion sociale)</w:t>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400</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600</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640</w:t>
            </w:r>
          </w:p>
        </w:tc>
      </w:tr>
      <w:tr>
        <w:tc>
          <w:tcPr>
            <w:tcW w:w="22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1000</w:t>
            </w:r>
          </w:p>
          <w:p>
            <w:pPr>
              <w:ind w:left="426"/>
              <w:jc w:val="center"/>
              <w:rPr>
                <w:rFonts w:ascii="Century Schoolbook" w:hAnsi="Century Schoolbook" w:cs="Arial"/>
                <w:sz w:val="24"/>
                <w:szCs w:val="24"/>
              </w:rPr>
            </w:pPr>
            <w:r>
              <w:rPr>
                <w:rFonts w:ascii="Century Schoolbook" w:hAnsi="Century Schoolbook" w:cs="Arial"/>
                <w:sz w:val="24"/>
                <w:szCs w:val="24"/>
              </w:rPr>
              <w:t>(enseignement de promotion sociale)</w:t>
            </w:r>
            <w:r>
              <w:rPr>
                <w:rStyle w:val="Appelnotedebasdep"/>
                <w:rFonts w:ascii="Century Schoolbook" w:hAnsi="Century Schoolbook" w:cs="Arial"/>
                <w:sz w:val="24"/>
                <w:szCs w:val="24"/>
              </w:rPr>
              <w:footnoteReference w:id="32"/>
            </w:r>
          </w:p>
        </w:tc>
        <w:tc>
          <w:tcPr>
            <w:tcW w:w="2218" w:type="dxa"/>
            <w:tcBorders>
              <w:top w:val="nil"/>
              <w:left w:val="nil"/>
              <w:bottom w:val="single" w:sz="8" w:space="0" w:color="auto"/>
              <w:right w:val="single" w:sz="8" w:space="0" w:color="auto"/>
            </w:tcBorders>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500</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750</w:t>
            </w:r>
          </w:p>
        </w:tc>
        <w:tc>
          <w:tcPr>
            <w:tcW w:w="221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pPr>
              <w:ind w:left="426"/>
              <w:jc w:val="center"/>
              <w:rPr>
                <w:rFonts w:ascii="Century Schoolbook" w:hAnsi="Century Schoolbook" w:cs="Arial"/>
                <w:sz w:val="24"/>
                <w:szCs w:val="24"/>
              </w:rPr>
            </w:pPr>
            <w:r>
              <w:rPr>
                <w:rFonts w:ascii="Century Schoolbook" w:hAnsi="Century Schoolbook" w:cs="Arial"/>
                <w:sz w:val="24"/>
                <w:szCs w:val="24"/>
              </w:rPr>
              <w:t>800</w:t>
            </w:r>
          </w:p>
        </w:tc>
      </w:tr>
      <w:tr>
        <w:tc>
          <w:tcPr>
            <w:tcW w:w="8928"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pPr>
              <w:ind w:left="426"/>
              <w:jc w:val="center"/>
              <w:rPr>
                <w:rFonts w:ascii="Century Schoolbook" w:eastAsia="Calibri" w:hAnsi="Century Schoolbook" w:cs="Arial"/>
                <w:sz w:val="24"/>
                <w:szCs w:val="24"/>
              </w:rPr>
            </w:pPr>
            <w:r>
              <w:rPr>
                <w:rFonts w:ascii="Century Schoolbook" w:hAnsi="Century Schoolbook" w:cs="Arial"/>
                <w:sz w:val="24"/>
                <w:szCs w:val="24"/>
              </w:rPr>
              <w:t>+ 1 ou 2 heures, périodes ou leçons pour motifs pédagogiques</w:t>
            </w:r>
          </w:p>
        </w:tc>
      </w:tr>
    </w:tbl>
    <w:p>
      <w:pPr>
        <w:ind w:left="426"/>
        <w:rPr>
          <w:rFonts w:ascii="Century Schoolbook" w:eastAsia="Calibri" w:hAnsi="Century Schoolbook" w:cs="Calibri"/>
          <w:color w:val="000000"/>
          <w:sz w:val="24"/>
          <w:szCs w:val="24"/>
        </w:rPr>
      </w:pPr>
    </w:p>
    <w:p>
      <w:pPr>
        <w:ind w:left="426"/>
        <w:jc w:val="both"/>
        <w:rPr>
          <w:rFonts w:ascii="Century Schoolbook" w:hAnsi="Century Schoolbook"/>
          <w:sz w:val="24"/>
          <w:szCs w:val="24"/>
        </w:rPr>
      </w:pPr>
    </w:p>
    <w:p>
      <w:pPr>
        <w:ind w:left="426"/>
        <w:jc w:val="both"/>
        <w:rPr>
          <w:rFonts w:ascii="Century Schoolbook" w:hAnsi="Century Schoolbook"/>
          <w:b/>
          <w:sz w:val="24"/>
          <w:szCs w:val="24"/>
          <w:u w:val="single"/>
        </w:rPr>
      </w:pPr>
      <w:r>
        <w:rPr>
          <w:rFonts w:ascii="Century Schoolbook" w:hAnsi="Century Schoolbook"/>
          <w:sz w:val="24"/>
          <w:szCs w:val="24"/>
        </w:rPr>
        <w:t xml:space="preserve">Ces nouvelles dispositions sont d’application depuis le </w:t>
      </w:r>
      <w:r>
        <w:rPr>
          <w:rFonts w:ascii="Century Schoolbook" w:hAnsi="Century Schoolbook"/>
          <w:b/>
          <w:sz w:val="24"/>
          <w:szCs w:val="24"/>
          <w:u w:val="single"/>
        </w:rPr>
        <w:t>01/09/2016.</w:t>
      </w:r>
    </w:p>
    <w:p>
      <w:pPr>
        <w:ind w:left="426"/>
        <w:jc w:val="both"/>
        <w:rPr>
          <w:rFonts w:ascii="Century Schoolbook" w:hAnsi="Century Schoolbook"/>
          <w:b/>
          <w:sz w:val="24"/>
          <w:szCs w:val="24"/>
          <w:u w:val="single"/>
        </w:rPr>
      </w:pPr>
    </w:p>
    <w:p>
      <w:pPr>
        <w:rPr>
          <w:rFonts w:ascii="Century Schoolbook" w:hAnsi="Century Schoolbook"/>
        </w:rPr>
      </w:pPr>
      <w:r>
        <w:rPr>
          <w:rFonts w:ascii="Century Schoolbook" w:hAnsi="Century Schoolbook"/>
        </w:rPr>
        <w:br w:type="page"/>
      </w:r>
    </w:p>
    <w:p>
      <w:pPr>
        <w:spacing w:before="100" w:beforeAutospacing="1" w:after="100" w:afterAutospacing="1"/>
        <w:jc w:val="both"/>
        <w:rPr>
          <w:rFonts w:ascii="Century Schoolbook" w:hAnsi="Century Schoolbook"/>
        </w:rPr>
      </w:pPr>
    </w:p>
    <w:p>
      <w:pPr>
        <w:pStyle w:val="Titre4"/>
        <w:jc w:val="both"/>
        <w:rPr>
          <w:color w:val="800080"/>
        </w:rPr>
      </w:pPr>
      <w:bookmarkStart w:id="381" w:name="_Toc518648372"/>
      <w:r>
        <w:rPr>
          <w:color w:val="800080"/>
        </w:rPr>
        <w:t>Liste des congés, absences et disponibilités</w:t>
      </w:r>
      <w:bookmarkEnd w:id="381"/>
    </w:p>
    <w:p>
      <w:pPr>
        <w:jc w:val="both"/>
        <w:rPr>
          <w:rStyle w:val="StyleCenturySchoolbook12ptGrasDoublesoulignCar"/>
        </w:rPr>
      </w:pPr>
    </w:p>
    <w:p>
      <w:pPr>
        <w:jc w:val="both"/>
      </w:pPr>
      <w:r>
        <w:t xml:space="preserve">     </w:t>
      </w:r>
      <w:r>
        <w:rPr>
          <w:rFonts w:ascii="Arial" w:hAnsi="Arial" w:cs="Arial"/>
          <w:noProof/>
        </w:rPr>
        <w:drawing>
          <wp:inline distT="0" distB="0" distL="0" distR="0">
            <wp:extent cx="379730" cy="356235"/>
            <wp:effectExtent l="19050" t="0" r="1270" b="0"/>
            <wp:docPr id="103" name="il_fi" descr="http://upload.wikimedia.org/wikipedia/commons/c/c7/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wikipedia/commons/c/c7/Attention.png"/>
                    <pic:cNvPicPr>
                      <a:picLocks noChangeAspect="1" noChangeArrowheads="1"/>
                    </pic:cNvPicPr>
                  </pic:nvPicPr>
                  <pic:blipFill>
                    <a:blip r:embed="rId212" r:link="rId213" cstate="print"/>
                    <a:srcRect/>
                    <a:stretch>
                      <a:fillRect/>
                    </a:stretch>
                  </pic:blipFill>
                  <pic:spPr bwMode="auto">
                    <a:xfrm>
                      <a:off x="0" y="0"/>
                      <a:ext cx="379730" cy="356235"/>
                    </a:xfrm>
                    <a:prstGeom prst="rect">
                      <a:avLst/>
                    </a:prstGeom>
                    <a:noFill/>
                    <a:ln w="9525">
                      <a:noFill/>
                      <a:miter lim="800000"/>
                      <a:headEnd/>
                      <a:tailEnd/>
                    </a:ln>
                  </pic:spPr>
                </pic:pic>
              </a:graphicData>
            </a:graphic>
          </wp:inline>
        </w:drawing>
      </w:r>
      <w:r>
        <w:t xml:space="preserve">  </w:t>
      </w:r>
      <w:r>
        <w:rPr>
          <w:rFonts w:ascii="Century Schoolbook" w:hAnsi="Century Schoolbook"/>
          <w:b/>
          <w:sz w:val="24"/>
          <w:szCs w:val="24"/>
        </w:rPr>
        <w:t>En cas de réaffectation suivie d’un congé, le code « DI » congé a priorité sur le code « DI » réaffectation.</w:t>
      </w:r>
    </w:p>
    <w:p>
      <w:pPr>
        <w:jc w:val="both"/>
        <w:rPr>
          <w:rFonts w:ascii="Century Schoolbook" w:hAnsi="Century Schoolbook"/>
          <w:sz w:val="24"/>
          <w:szCs w:val="24"/>
        </w:rPr>
      </w:pPr>
    </w:p>
    <w:p>
      <w:pPr>
        <w:jc w:val="both"/>
        <w:rPr>
          <w:color w:val="0000FF"/>
          <w:sz w:val="28"/>
          <w:szCs w:val="28"/>
          <w:u w:val="single"/>
        </w:rPr>
      </w:pPr>
      <w:r>
        <w:rPr>
          <w:color w:val="0000FF"/>
          <w:sz w:val="28"/>
          <w:szCs w:val="28"/>
          <w:u w:val="single"/>
        </w:rPr>
        <w:t xml:space="preserve">Congés pour exercice d’une fonction de recrutement également, mieux ou moins bien rémunérée </w:t>
      </w:r>
    </w:p>
    <w:p>
      <w:pPr>
        <w:jc w:val="both"/>
        <w:rPr>
          <w:color w:val="0000FF"/>
          <w:sz w:val="28"/>
          <w:szCs w:val="28"/>
          <w:u w:val="single"/>
        </w:rPr>
      </w:pPr>
    </w:p>
    <w:p>
      <w:pPr>
        <w:jc w:val="both"/>
        <w:rPr>
          <w:rFonts w:cs="Arial"/>
          <w:sz w:val="10"/>
          <w:szCs w:val="10"/>
          <w:u w:val="single"/>
        </w:rPr>
      </w:pPr>
    </w:p>
    <w:tbl>
      <w:tblPr>
        <w:tblW w:w="10483"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938"/>
        <w:gridCol w:w="938"/>
        <w:gridCol w:w="8607"/>
      </w:tblGrid>
      <w:tr>
        <w:trPr>
          <w:trHeight w:val="402"/>
        </w:trPr>
        <w:tc>
          <w:tcPr>
            <w:tcW w:w="938"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545" w:type="dxa"/>
            <w:gridSpan w:val="2"/>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402"/>
        </w:trPr>
        <w:tc>
          <w:tcPr>
            <w:tcW w:w="93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52 +</w:t>
            </w:r>
          </w:p>
          <w:p>
            <w:pPr>
              <w:jc w:val="both"/>
              <w:rPr>
                <w:rFonts w:ascii="Century Schoolbook" w:hAnsi="Century Schoolbook" w:cs="Arial"/>
                <w:b/>
                <w:bCs/>
                <w:sz w:val="22"/>
                <w:szCs w:val="22"/>
              </w:rPr>
            </w:pPr>
          </w:p>
        </w:tc>
        <w:tc>
          <w:tcPr>
            <w:tcW w:w="9545" w:type="dxa"/>
            <w:gridSpan w:val="2"/>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recrutement mieux rémunérée non universitaire, dans le même niveau et réseau, dans un emploi non vacant dont le titulaire est absent pour cause de maladie, maternité, accident de travail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1131"/>
        </w:trPr>
        <w:tc>
          <w:tcPr>
            <w:tcW w:w="93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53 +</w:t>
            </w:r>
          </w:p>
        </w:tc>
        <w:tc>
          <w:tcPr>
            <w:tcW w:w="9545" w:type="dxa"/>
            <w:gridSpan w:val="2"/>
            <w:shd w:val="clear" w:color="auto" w:fill="auto"/>
          </w:tcPr>
          <w:p>
            <w:pPr>
              <w:ind w:right="38"/>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recrutement mieux rémunérée non universitaire, dans un autre niveau ou réseau hors Hautes Ecoles, dans un emploi non vacant dont le titulaire est absent pour une cause de maladie, maternité, accident de travail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1019"/>
        </w:trPr>
        <w:tc>
          <w:tcPr>
            <w:tcW w:w="93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94 +</w:t>
            </w:r>
          </w:p>
        </w:tc>
        <w:tc>
          <w:tcPr>
            <w:tcW w:w="9545" w:type="dxa"/>
            <w:gridSpan w:val="2"/>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recrutement mieux rémunérée non universitaire, dans le même niveau et réseau, dans un emploi vacant et dans un emploi non vacant dont le titulaire est absent pour une cause autre que maladie, maternité, accident de travail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1177"/>
        </w:trPr>
        <w:tc>
          <w:tcPr>
            <w:tcW w:w="938" w:type="dxa"/>
            <w:tcBorders>
              <w:bottom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95 +</w:t>
            </w:r>
          </w:p>
        </w:tc>
        <w:tc>
          <w:tcPr>
            <w:tcW w:w="9545" w:type="dxa"/>
            <w:gridSpan w:val="2"/>
            <w:tcBorders>
              <w:bottom w:val="single" w:sz="4" w:space="0" w:color="auto"/>
            </w:tcBorders>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recrutement mieux rémunérée non universitaire, dans un autre niveau ou réseau hors Hautes Ecoles, dans un emploi vacant et dans un emploi non vacant dont le titulaire est absent pour une cause autre que maladie, maternité, accident de travail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794"/>
        </w:trPr>
        <w:tc>
          <w:tcPr>
            <w:tcW w:w="938" w:type="dxa"/>
            <w:tcBorders>
              <w:left w:val="nil"/>
            </w:tcBorders>
          </w:tcPr>
          <w:p>
            <w:pPr>
              <w:jc w:val="both"/>
              <w:rPr>
                <w:rFonts w:ascii="Century Schoolbook" w:hAnsi="Century Schoolbook" w:cs="Arial"/>
                <w:b/>
                <w:bCs/>
                <w:sz w:val="22"/>
                <w:szCs w:val="22"/>
              </w:rPr>
            </w:pPr>
          </w:p>
        </w:tc>
        <w:tc>
          <w:tcPr>
            <w:tcW w:w="93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4A +</w:t>
            </w:r>
          </w:p>
        </w:tc>
        <w:tc>
          <w:tcPr>
            <w:tcW w:w="8607" w:type="dxa"/>
            <w:shd w:val="clear" w:color="auto" w:fill="auto"/>
          </w:tcPr>
          <w:p>
            <w:pPr>
              <w:ind w:right="286"/>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recrutement mieux rémunérée (</w:t>
            </w:r>
            <w:r>
              <w:rPr>
                <w:rFonts w:ascii="Century Schoolbook" w:hAnsi="Century Schoolbook" w:cs="Arial"/>
                <w:b/>
                <w:bCs/>
                <w:sz w:val="22"/>
                <w:szCs w:val="22"/>
                <w:u w:val="single"/>
                <w:lang w:val="fr-BE"/>
              </w:rPr>
              <w:t>en regard des périodes prestées</w:t>
            </w:r>
            <w:r>
              <w:rPr>
                <w:rFonts w:ascii="Century Schoolbook" w:hAnsi="Century Schoolbook" w:cs="Arial"/>
                <w:sz w:val="22"/>
                <w:szCs w:val="22"/>
                <w:lang w:val="fr-BE"/>
              </w:rPr>
              <w:t>).  L’allocation temporaire est payée avec une fraction 1111 5527</w:t>
            </w:r>
          </w:p>
        </w:tc>
      </w:tr>
      <w:tr>
        <w:trPr>
          <w:trHeight w:val="561"/>
        </w:trPr>
        <w:tc>
          <w:tcPr>
            <w:tcW w:w="938" w:type="dxa"/>
            <w:tcBorders>
              <w:bottom w:val="single" w:sz="4" w:space="0" w:color="auto"/>
            </w:tcBorders>
            <w:shd w:val="clear" w:color="auto" w:fill="auto"/>
          </w:tcPr>
          <w:p>
            <w:pPr>
              <w:jc w:val="both"/>
              <w:rPr>
                <w:rFonts w:ascii="Century Schoolbook" w:hAnsi="Century Schoolbook" w:cs="Arial"/>
                <w:b/>
                <w:bCs/>
                <w:sz w:val="22"/>
                <w:szCs w:val="22"/>
              </w:rPr>
            </w:pPr>
            <w:smartTag w:uri="urn:schemas-microsoft-com:office:smarttags" w:element="metricconverter">
              <w:smartTagPr>
                <w:attr w:name="ProductID" w:val="2C"/>
                <w:attr w:name="w:st" w:val="on"/>
              </w:smartTagPr>
              <w:r>
                <w:rPr>
                  <w:rFonts w:ascii="Century Schoolbook" w:hAnsi="Century Schoolbook" w:cs="Arial"/>
                  <w:b/>
                  <w:bCs/>
                  <w:sz w:val="22"/>
                  <w:szCs w:val="22"/>
                </w:rPr>
                <w:t>2C</w:t>
              </w:r>
            </w:smartTag>
            <w:r>
              <w:rPr>
                <w:rFonts w:ascii="Century Schoolbook" w:hAnsi="Century Schoolbook" w:cs="Arial"/>
                <w:b/>
                <w:bCs/>
                <w:sz w:val="22"/>
                <w:szCs w:val="22"/>
              </w:rPr>
              <w:t xml:space="preserve"> +</w:t>
            </w:r>
          </w:p>
        </w:tc>
        <w:tc>
          <w:tcPr>
            <w:tcW w:w="9545" w:type="dxa"/>
            <w:gridSpan w:val="2"/>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également rémunérée hors Hautes Ecoles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555"/>
        </w:trPr>
        <w:tc>
          <w:tcPr>
            <w:tcW w:w="938" w:type="dxa"/>
            <w:tcBorders>
              <w:left w:val="nil"/>
            </w:tcBorders>
          </w:tcPr>
          <w:p>
            <w:pPr>
              <w:jc w:val="both"/>
              <w:rPr>
                <w:rFonts w:ascii="Century Schoolbook" w:hAnsi="Century Schoolbook" w:cs="Arial"/>
                <w:b/>
                <w:bCs/>
                <w:sz w:val="22"/>
                <w:szCs w:val="22"/>
              </w:rPr>
            </w:pPr>
          </w:p>
        </w:tc>
        <w:tc>
          <w:tcPr>
            <w:tcW w:w="93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6B -</w:t>
            </w:r>
          </w:p>
        </w:tc>
        <w:tc>
          <w:tcPr>
            <w:tcW w:w="8607" w:type="dxa"/>
            <w:shd w:val="clear" w:color="auto" w:fill="auto"/>
          </w:tcPr>
          <w:p>
            <w:pPr>
              <w:ind w:right="-142"/>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également rémunérée hors Hautes Ecoles (</w:t>
            </w:r>
            <w:r>
              <w:rPr>
                <w:rFonts w:ascii="Century Schoolbook" w:hAnsi="Century Schoolbook" w:cs="Arial"/>
                <w:b/>
                <w:bCs/>
                <w:sz w:val="22"/>
                <w:szCs w:val="22"/>
                <w:u w:val="single"/>
                <w:lang w:val="fr-BE"/>
              </w:rPr>
              <w:t>en regard des périodes prestées</w:t>
            </w:r>
            <w:r>
              <w:rPr>
                <w:rFonts w:ascii="Century Schoolbook" w:hAnsi="Century Schoolbook" w:cs="Arial"/>
                <w:sz w:val="22"/>
                <w:szCs w:val="22"/>
                <w:lang w:val="fr-BE"/>
              </w:rPr>
              <w:t>)</w:t>
            </w:r>
          </w:p>
        </w:tc>
      </w:tr>
      <w:tr>
        <w:trPr>
          <w:trHeight w:val="555"/>
        </w:trPr>
        <w:tc>
          <w:tcPr>
            <w:tcW w:w="938" w:type="dxa"/>
            <w:tcBorders>
              <w:bottom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2D -</w:t>
            </w:r>
          </w:p>
        </w:tc>
        <w:tc>
          <w:tcPr>
            <w:tcW w:w="9545" w:type="dxa"/>
            <w:gridSpan w:val="2"/>
            <w:shd w:val="clear" w:color="auto" w:fill="auto"/>
          </w:tcPr>
          <w:p>
            <w:pPr>
              <w:jc w:val="both"/>
              <w:rPr>
                <w:rFonts w:ascii="Century Schoolbook" w:hAnsi="Century Schoolbook" w:cs="Arial"/>
                <w:b/>
                <w:sz w:val="22"/>
                <w:szCs w:val="22"/>
                <w:lang w:val="fr-BE"/>
              </w:rPr>
            </w:pPr>
            <w:r>
              <w:rPr>
                <w:rFonts w:ascii="Century Schoolbook" w:hAnsi="Century Schoolbook" w:cs="Arial"/>
                <w:b/>
                <w:sz w:val="22"/>
                <w:szCs w:val="22"/>
                <w:lang w:val="fr-BE"/>
              </w:rPr>
              <w:t>Congé pour exercice d’une fonction donnant droit à une échelle de traitement inférieur (en regard des périodes abandonnées)</w:t>
            </w:r>
          </w:p>
        </w:tc>
      </w:tr>
      <w:tr>
        <w:trPr>
          <w:trHeight w:val="555"/>
        </w:trPr>
        <w:tc>
          <w:tcPr>
            <w:tcW w:w="938" w:type="dxa"/>
            <w:tcBorders>
              <w:left w:val="nil"/>
            </w:tcBorders>
          </w:tcPr>
          <w:p>
            <w:pPr>
              <w:ind w:right="-5"/>
              <w:jc w:val="both"/>
              <w:rPr>
                <w:rFonts w:ascii="Century Schoolbook" w:hAnsi="Century Schoolbook" w:cs="Arial"/>
                <w:b/>
                <w:bCs/>
                <w:sz w:val="22"/>
                <w:szCs w:val="22"/>
              </w:rPr>
            </w:pPr>
          </w:p>
        </w:tc>
        <w:tc>
          <w:tcPr>
            <w:tcW w:w="938" w:type="dxa"/>
            <w:shd w:val="clear" w:color="auto" w:fill="auto"/>
          </w:tcPr>
          <w:p>
            <w:pPr>
              <w:ind w:right="-5"/>
              <w:jc w:val="both"/>
              <w:rPr>
                <w:rFonts w:ascii="Century Schoolbook" w:hAnsi="Century Schoolbook" w:cs="Arial"/>
                <w:b/>
                <w:bCs/>
                <w:sz w:val="22"/>
                <w:szCs w:val="22"/>
              </w:rPr>
            </w:pPr>
            <w:smartTag w:uri="urn:schemas-microsoft-com:office:smarttags" w:element="metricconverter">
              <w:smartTagPr>
                <w:attr w:name="ProductID" w:val="6C"/>
              </w:smartTagPr>
              <w:r>
                <w:rPr>
                  <w:rFonts w:ascii="Century Schoolbook" w:hAnsi="Century Schoolbook" w:cs="Arial"/>
                  <w:b/>
                  <w:bCs/>
                  <w:sz w:val="22"/>
                  <w:szCs w:val="22"/>
                </w:rPr>
                <w:t>6C</w:t>
              </w:r>
            </w:smartTag>
            <w:r>
              <w:rPr>
                <w:rFonts w:ascii="Century Schoolbook" w:hAnsi="Century Schoolbook" w:cs="Arial"/>
                <w:b/>
                <w:bCs/>
                <w:sz w:val="22"/>
                <w:szCs w:val="22"/>
              </w:rPr>
              <w:t xml:space="preserve"> +</w:t>
            </w:r>
          </w:p>
        </w:tc>
        <w:tc>
          <w:tcPr>
            <w:tcW w:w="8607" w:type="dxa"/>
            <w:shd w:val="clear" w:color="auto" w:fill="auto"/>
          </w:tcPr>
          <w:p>
            <w:pPr>
              <w:jc w:val="both"/>
              <w:rPr>
                <w:rFonts w:ascii="Century Schoolbook" w:hAnsi="Century Schoolbook" w:cs="Arial"/>
                <w:sz w:val="22"/>
                <w:szCs w:val="22"/>
                <w:lang w:val="fr-BE"/>
              </w:rPr>
            </w:pPr>
            <w:r>
              <w:rPr>
                <w:rFonts w:ascii="Century Schoolbook" w:hAnsi="Century Schoolbook" w:cs="Arial"/>
                <w:sz w:val="22"/>
                <w:szCs w:val="22"/>
                <w:lang w:val="fr-BE"/>
              </w:rPr>
              <w:t>Congé pour exercice d’une fonction donnant droit à une échelle de traitement inférieur (</w:t>
            </w:r>
            <w:r>
              <w:rPr>
                <w:rFonts w:ascii="Century Schoolbook" w:hAnsi="Century Schoolbook" w:cs="Arial"/>
                <w:b/>
                <w:sz w:val="22"/>
                <w:szCs w:val="22"/>
                <w:lang w:val="fr-BE"/>
              </w:rPr>
              <w:t>en regard des périodes prestées</w:t>
            </w:r>
            <w:r>
              <w:rPr>
                <w:rFonts w:ascii="Century Schoolbook" w:hAnsi="Century Schoolbook" w:cs="Arial"/>
                <w:sz w:val="22"/>
                <w:szCs w:val="22"/>
                <w:lang w:val="fr-BE"/>
              </w:rPr>
              <w:t>)</w:t>
            </w:r>
          </w:p>
        </w:tc>
      </w:tr>
      <w:tr>
        <w:trPr>
          <w:trHeight w:val="402"/>
        </w:trPr>
        <w:tc>
          <w:tcPr>
            <w:tcW w:w="93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 xml:space="preserve">8D - </w:t>
            </w:r>
          </w:p>
        </w:tc>
        <w:tc>
          <w:tcPr>
            <w:tcW w:w="9545" w:type="dxa"/>
            <w:gridSpan w:val="2"/>
            <w:shd w:val="clear" w:color="auto" w:fill="auto"/>
            <w:noWrap/>
          </w:tcPr>
          <w:p>
            <w:pPr>
              <w:ind w:right="-142"/>
              <w:jc w:val="both"/>
              <w:rPr>
                <w:rFonts w:ascii="Century Schoolbook" w:hAnsi="Century Schoolbook" w:cs="Arial"/>
                <w:sz w:val="22"/>
                <w:szCs w:val="22"/>
              </w:rPr>
            </w:pPr>
            <w:r>
              <w:rPr>
                <w:rFonts w:ascii="Century Schoolbook" w:hAnsi="Century Schoolbook" w:cs="Arial"/>
                <w:sz w:val="22"/>
                <w:szCs w:val="22"/>
                <w:lang w:val="fr-BE"/>
              </w:rPr>
              <w:t xml:space="preserve">Congé pour exercice provisoire d’une fonction égale ou mieux rémunérée non universitaire (Vers une Haute Ecole –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402"/>
        </w:trPr>
        <w:tc>
          <w:tcPr>
            <w:tcW w:w="93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8E</w:t>
            </w:r>
          </w:p>
          <w:p>
            <w:pPr>
              <w:jc w:val="both"/>
              <w:rPr>
                <w:rFonts w:ascii="Century Schoolbook" w:hAnsi="Century Schoolbook" w:cs="Arial"/>
                <w:b/>
                <w:bCs/>
                <w:sz w:val="22"/>
                <w:szCs w:val="22"/>
              </w:rPr>
            </w:pPr>
            <w:r>
              <w:rPr>
                <w:rFonts w:ascii="Century Schoolbook" w:hAnsi="Century Schoolbook" w:cs="Arial"/>
                <w:b/>
                <w:bCs/>
                <w:sz w:val="22"/>
                <w:szCs w:val="22"/>
              </w:rPr>
              <w:t>+</w:t>
            </w:r>
          </w:p>
        </w:tc>
        <w:tc>
          <w:tcPr>
            <w:tcW w:w="9545" w:type="dxa"/>
            <w:gridSpan w:val="2"/>
            <w:shd w:val="clear" w:color="auto" w:fill="auto"/>
            <w:noWrap/>
          </w:tcPr>
          <w:p>
            <w:pPr>
              <w:ind w:right="-142"/>
              <w:jc w:val="both"/>
              <w:rPr>
                <w:rFonts w:ascii="Century Schoolbook" w:hAnsi="Century Schoolbook" w:cs="Arial"/>
                <w:sz w:val="22"/>
                <w:szCs w:val="22"/>
                <w:lang w:val="fr-BE"/>
              </w:rPr>
            </w:pPr>
            <w:r>
              <w:rPr>
                <w:rFonts w:ascii="Century Schoolbook" w:hAnsi="Century Schoolbook" w:cs="Arial"/>
                <w:sz w:val="22"/>
                <w:szCs w:val="22"/>
                <w:lang w:val="fr-BE"/>
              </w:rPr>
              <w:t xml:space="preserve">Congé pour exercice provisoire d’une fonction égale ou mieux rémunérée non universitaire (Venant d’une Haute Ecole – </w:t>
            </w:r>
            <w:r>
              <w:rPr>
                <w:rFonts w:ascii="Century Schoolbook" w:hAnsi="Century Schoolbook" w:cs="Arial"/>
                <w:b/>
                <w:bCs/>
                <w:sz w:val="22"/>
                <w:szCs w:val="22"/>
                <w:u w:val="single"/>
                <w:lang w:val="fr-BE"/>
              </w:rPr>
              <w:t>en regard des périodes prestées</w:t>
            </w:r>
            <w:r>
              <w:rPr>
                <w:rFonts w:ascii="Century Schoolbook" w:hAnsi="Century Schoolbook" w:cs="Arial"/>
                <w:sz w:val="22"/>
                <w:szCs w:val="22"/>
                <w:lang w:val="fr-BE"/>
              </w:rPr>
              <w:t>)</w:t>
            </w:r>
          </w:p>
        </w:tc>
      </w:tr>
      <w:tr>
        <w:trPr>
          <w:trHeight w:val="555"/>
        </w:trPr>
        <w:tc>
          <w:tcPr>
            <w:tcW w:w="93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8B</w:t>
            </w:r>
          </w:p>
        </w:tc>
        <w:tc>
          <w:tcPr>
            <w:tcW w:w="9545" w:type="dxa"/>
            <w:gridSpan w:val="2"/>
            <w:shd w:val="clear" w:color="auto" w:fill="auto"/>
          </w:tcPr>
          <w:p>
            <w:pPr>
              <w:ind w:right="-142"/>
              <w:jc w:val="both"/>
              <w:rPr>
                <w:rFonts w:ascii="Century Schoolbook" w:hAnsi="Century Schoolbook" w:cs="Arial"/>
                <w:sz w:val="22"/>
                <w:szCs w:val="22"/>
                <w:lang w:val="fr-BE"/>
              </w:rPr>
            </w:pPr>
            <w:r>
              <w:rPr>
                <w:rFonts w:ascii="Century Schoolbook" w:hAnsi="Century Schoolbook" w:cs="Arial"/>
                <w:sz w:val="22"/>
                <w:szCs w:val="22"/>
                <w:lang w:val="fr-BE"/>
              </w:rPr>
              <w:t xml:space="preserve">Congé pour exercice provisoire d’une fonction dans l’enseignement ou CPMS de </w:t>
            </w:r>
            <w:smartTag w:uri="urn:schemas-microsoft-com:office:smarttags" w:element="PersonName">
              <w:smartTagPr>
                <w:attr w:name="ProductID" w:val="la Communaut￩"/>
              </w:smartTagPr>
              <w:r>
                <w:rPr>
                  <w:rFonts w:ascii="Century Schoolbook" w:hAnsi="Century Schoolbook" w:cs="Arial"/>
                  <w:sz w:val="22"/>
                  <w:szCs w:val="22"/>
                  <w:lang w:val="fr-BE"/>
                </w:rPr>
                <w:t>la Communauté</w:t>
              </w:r>
            </w:smartTag>
            <w:r>
              <w:rPr>
                <w:rFonts w:ascii="Century Schoolbook" w:hAnsi="Century Schoolbook" w:cs="Arial"/>
                <w:sz w:val="22"/>
                <w:szCs w:val="22"/>
                <w:lang w:val="fr-BE"/>
              </w:rPr>
              <w:t xml:space="preserve"> germanophone</w:t>
            </w:r>
          </w:p>
        </w:tc>
      </w:tr>
      <w:tr>
        <w:trPr>
          <w:trHeight w:val="276"/>
        </w:trPr>
        <w:tc>
          <w:tcPr>
            <w:tcW w:w="938" w:type="dxa"/>
            <w:shd w:val="clear" w:color="auto" w:fill="auto"/>
          </w:tcPr>
          <w:p>
            <w:pPr>
              <w:jc w:val="both"/>
              <w:rPr>
                <w:rFonts w:ascii="Century Schoolbook" w:hAnsi="Century Schoolbook" w:cs="Arial"/>
                <w:b/>
                <w:bCs/>
                <w:sz w:val="22"/>
                <w:szCs w:val="22"/>
              </w:rPr>
            </w:pPr>
            <w:smartTag w:uri="urn:schemas-microsoft-com:office:smarttags" w:element="metricconverter">
              <w:smartTagPr>
                <w:attr w:name="ProductID" w:val="8C"/>
              </w:smartTagPr>
              <w:r>
                <w:rPr>
                  <w:rFonts w:ascii="Century Schoolbook" w:hAnsi="Century Schoolbook" w:cs="Arial"/>
                  <w:b/>
                  <w:bCs/>
                  <w:sz w:val="22"/>
                  <w:szCs w:val="22"/>
                </w:rPr>
                <w:t>8C</w:t>
              </w:r>
            </w:smartTag>
          </w:p>
        </w:tc>
        <w:tc>
          <w:tcPr>
            <w:tcW w:w="9545" w:type="dxa"/>
            <w:gridSpan w:val="2"/>
            <w:shd w:val="clear" w:color="auto" w:fill="auto"/>
          </w:tcPr>
          <w:p>
            <w:pPr>
              <w:jc w:val="both"/>
              <w:rPr>
                <w:rFonts w:ascii="Century Schoolbook" w:hAnsi="Century Schoolbook" w:cs="Arial"/>
                <w:sz w:val="22"/>
                <w:szCs w:val="22"/>
                <w:lang w:val="fr-BE"/>
              </w:rPr>
            </w:pPr>
            <w:r>
              <w:rPr>
                <w:rFonts w:ascii="Century Schoolbook" w:hAnsi="Century Schoolbook" w:cs="Arial"/>
                <w:sz w:val="22"/>
                <w:szCs w:val="22"/>
                <w:lang w:val="fr-BE"/>
              </w:rPr>
              <w:t>Congé pour exercice provisoire d’une fonction dans l’enseignement universitaire</w:t>
            </w:r>
          </w:p>
        </w:tc>
      </w:tr>
    </w:tbl>
    <w:p>
      <w:pPr>
        <w:jc w:val="both"/>
        <w:rPr>
          <w:color w:val="0000FF"/>
          <w:sz w:val="28"/>
          <w:szCs w:val="28"/>
          <w:u w:val="single"/>
        </w:rPr>
      </w:pPr>
    </w:p>
    <w:p>
      <w:pPr>
        <w:jc w:val="both"/>
        <w:rPr>
          <w:color w:val="0000FF"/>
          <w:sz w:val="28"/>
          <w:szCs w:val="28"/>
          <w:u w:val="single"/>
        </w:rPr>
      </w:pPr>
      <w:r>
        <w:rPr>
          <w:color w:val="0000FF"/>
          <w:sz w:val="28"/>
          <w:szCs w:val="28"/>
          <w:u w:val="single"/>
        </w:rPr>
        <w:br w:type="page"/>
        <w:t>Congés pour exercice d’une fonction de sélection ou de promotion</w:t>
      </w:r>
    </w:p>
    <w:p>
      <w:pPr>
        <w:jc w:val="both"/>
        <w:rPr>
          <w:color w:val="0000FF"/>
          <w:u w:val="single"/>
        </w:rPr>
      </w:pPr>
    </w:p>
    <w:p>
      <w:pPr>
        <w:jc w:val="both"/>
        <w:rPr>
          <w:rFonts w:cs="Arial"/>
          <w:sz w:val="10"/>
          <w:szCs w:val="10"/>
          <w:u w:val="single"/>
        </w:rPr>
      </w:pPr>
    </w:p>
    <w:tbl>
      <w:tblPr>
        <w:tblW w:w="10064"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2" w:type="dxa"/>
          <w:right w:w="142" w:type="dxa"/>
        </w:tblCellMar>
        <w:tblLook w:val="0000" w:firstRow="0" w:lastRow="0" w:firstColumn="0" w:lastColumn="0" w:noHBand="0" w:noVBand="0"/>
      </w:tblPr>
      <w:tblGrid>
        <w:gridCol w:w="851"/>
        <w:gridCol w:w="9213"/>
      </w:tblGrid>
      <w:tr>
        <w:trPr>
          <w:trHeight w:val="402"/>
        </w:trPr>
        <w:tc>
          <w:tcPr>
            <w:tcW w:w="851"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213"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1150"/>
        </w:trPr>
        <w:tc>
          <w:tcPr>
            <w:tcW w:w="851"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48 +</w:t>
            </w:r>
          </w:p>
        </w:tc>
        <w:tc>
          <w:tcPr>
            <w:tcW w:w="921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sélection ou de promotion mieux rémunérée non universitaire dans un emploi non vacant dont le titulaire est absent pour cause de maladie, maternité, accident de travail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402"/>
        </w:trPr>
        <w:tc>
          <w:tcPr>
            <w:tcW w:w="851"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81 +</w:t>
            </w:r>
          </w:p>
        </w:tc>
        <w:tc>
          <w:tcPr>
            <w:tcW w:w="921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sélection ou de promotion mieux rémunérée non universitaire dans un emploi vacant et dans un emploi non vacant dont le titulaire est absent pour une cause autre que maladie, maternité, accident de travail (</w:t>
            </w:r>
            <w:r>
              <w:rPr>
                <w:rFonts w:ascii="Century Schoolbook" w:hAnsi="Century Schoolbook" w:cs="Arial"/>
                <w:b/>
                <w:bCs/>
                <w:sz w:val="22"/>
                <w:szCs w:val="22"/>
                <w:u w:val="single"/>
                <w:lang w:val="fr-BE"/>
              </w:rPr>
              <w:t>en regard des périodes abandonnées</w:t>
            </w:r>
            <w:r>
              <w:rPr>
                <w:rFonts w:ascii="Century Schoolbook" w:hAnsi="Century Schoolbook" w:cs="Arial"/>
                <w:sz w:val="22"/>
                <w:szCs w:val="22"/>
                <w:lang w:val="fr-BE"/>
              </w:rPr>
              <w:t>)</w:t>
            </w:r>
          </w:p>
        </w:tc>
      </w:tr>
      <w:tr>
        <w:trPr>
          <w:trHeight w:val="402"/>
        </w:trPr>
        <w:tc>
          <w:tcPr>
            <w:tcW w:w="851"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4B +</w:t>
            </w:r>
          </w:p>
        </w:tc>
        <w:tc>
          <w:tcPr>
            <w:tcW w:w="921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lang w:val="fr-BE"/>
              </w:rPr>
              <w:t>Congé pour exercice provisoire d’une fonction de sélection ou de promotion mieux rémunérée (</w:t>
            </w:r>
            <w:r>
              <w:rPr>
                <w:rFonts w:ascii="Century Schoolbook" w:hAnsi="Century Schoolbook" w:cs="Arial"/>
                <w:b/>
                <w:sz w:val="22"/>
                <w:szCs w:val="22"/>
                <w:u w:val="single"/>
                <w:lang w:val="fr-BE"/>
              </w:rPr>
              <w:t>en regard des périodes prestées</w:t>
            </w:r>
            <w:r>
              <w:rPr>
                <w:rFonts w:ascii="Century Schoolbook" w:hAnsi="Century Schoolbook" w:cs="Arial"/>
                <w:sz w:val="22"/>
                <w:szCs w:val="22"/>
                <w:lang w:val="fr-BE"/>
              </w:rPr>
              <w:t>).  L’allocation temporaire est payée avec une fraction 1111 5527</w:t>
            </w:r>
          </w:p>
        </w:tc>
      </w:tr>
    </w:tbl>
    <w:p>
      <w:pPr>
        <w:jc w:val="both"/>
        <w:rPr>
          <w:rFonts w:cs="Arial"/>
          <w:u w:val="single"/>
        </w:rPr>
      </w:pPr>
    </w:p>
    <w:p>
      <w:pPr>
        <w:jc w:val="both"/>
        <w:rPr>
          <w:color w:val="0000FF"/>
          <w:sz w:val="28"/>
          <w:szCs w:val="28"/>
          <w:u w:val="single"/>
        </w:rPr>
      </w:pPr>
      <w:r>
        <w:rPr>
          <w:color w:val="0000FF"/>
          <w:sz w:val="28"/>
          <w:szCs w:val="28"/>
          <w:u w:val="single"/>
        </w:rPr>
        <w:t xml:space="preserve">Congés pour mission </w:t>
      </w:r>
    </w:p>
    <w:p>
      <w:pPr>
        <w:jc w:val="both"/>
        <w:rPr>
          <w:color w:val="0000FF"/>
          <w:u w:val="single"/>
        </w:rPr>
      </w:pPr>
    </w:p>
    <w:p>
      <w:pPr>
        <w:jc w:val="both"/>
        <w:rPr>
          <w:rFonts w:cs="Arial"/>
          <w:sz w:val="10"/>
          <w:szCs w:val="10"/>
          <w:u w:val="single"/>
        </w:rPr>
      </w:pPr>
    </w:p>
    <w:tbl>
      <w:tblPr>
        <w:tblW w:w="10093"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51"/>
        <w:gridCol w:w="9213"/>
        <w:gridCol w:w="29"/>
      </w:tblGrid>
      <w:tr>
        <w:trPr>
          <w:gridAfter w:val="1"/>
          <w:wAfter w:w="29" w:type="dxa"/>
          <w:trHeight w:val="402"/>
        </w:trPr>
        <w:tc>
          <w:tcPr>
            <w:tcW w:w="851"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213"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gridAfter w:val="1"/>
          <w:wAfter w:w="29" w:type="dxa"/>
          <w:trHeight w:val="48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9</w:t>
            </w:r>
            <w:r>
              <w:rPr>
                <w:rFonts w:ascii="Century Schoolbook" w:hAnsi="Century Schoolbook" w:cs="Arial"/>
                <w:b/>
                <w:bCs/>
                <w:sz w:val="22"/>
                <w:szCs w:val="22"/>
                <w:vertAlign w:val="superscript"/>
              </w:rPr>
              <w:t>E</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missions « COMENIUS » - article 46 à 48 du décret du 12 juillet 2012</w:t>
            </w:r>
          </w:p>
        </w:tc>
      </w:tr>
      <w:tr>
        <w:trPr>
          <w:gridAfter w:val="1"/>
          <w:wAfter w:w="29" w:type="dxa"/>
          <w:trHeight w:val="1066"/>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38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à charge de la communauté française </w:t>
            </w:r>
            <w:r>
              <w:rPr>
                <w:rFonts w:ascii="Century Schoolbook" w:hAnsi="Century Schoolbook" w:cs="Arial"/>
                <w:sz w:val="24"/>
                <w:szCs w:val="24"/>
              </w:rPr>
              <w:t>(Art 5§1.1°)</w:t>
            </w:r>
            <w:r>
              <w:rPr>
                <w:rFonts w:ascii="Century Schoolbook" w:hAnsi="Century Schoolbook" w:cs="Arial"/>
                <w:sz w:val="22"/>
                <w:szCs w:val="22"/>
              </w:rPr>
              <w:t xml:space="preserve"> auprès des services, commissions, conseils et jurys du gouvernement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chargés de l’enseignement ou des CPMS ou auprès des cabinets ministériels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62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 à charge de la communauté française (Art 6.1) dans le cadre d’un programme spécifique à vocation pédagogique ou en relation directe avec l’enseignement décidé par le gouvernement ou le conseil de la communauté française</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39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à charge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w:t>
            </w:r>
            <w:r>
              <w:rPr>
                <w:rFonts w:ascii="Century Schoolbook" w:hAnsi="Century Schoolbook" w:cs="Arial"/>
                <w:sz w:val="24"/>
                <w:szCs w:val="24"/>
              </w:rPr>
              <w:t xml:space="preserve">(Art 5§1.3°) </w:t>
            </w:r>
            <w:r>
              <w:rPr>
                <w:rFonts w:ascii="Century Schoolbook" w:hAnsi="Century Schoolbook" w:cs="Arial"/>
                <w:sz w:val="22"/>
                <w:szCs w:val="22"/>
              </w:rPr>
              <w:t xml:space="preserve"> auprès d’une association de parents ou d’étudiants agréée par le gouvernement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w:t>
            </w:r>
          </w:p>
        </w:tc>
      </w:tr>
      <w:tr>
        <w:trPr>
          <w:gridAfter w:val="1"/>
          <w:wAfter w:w="29" w:type="dxa"/>
          <w:trHeight w:val="824"/>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44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à charge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w:t>
            </w:r>
            <w:r>
              <w:rPr>
                <w:rFonts w:ascii="Century Schoolbook" w:hAnsi="Century Schoolbook" w:cs="Arial"/>
                <w:sz w:val="24"/>
                <w:szCs w:val="24"/>
              </w:rPr>
              <w:t xml:space="preserve">(Art 5§1.2°) </w:t>
            </w:r>
            <w:r>
              <w:rPr>
                <w:rFonts w:ascii="Century Schoolbook" w:hAnsi="Century Schoolbook" w:cs="Arial"/>
                <w:sz w:val="22"/>
                <w:szCs w:val="22"/>
              </w:rPr>
              <w:t xml:space="preserve"> auprès d’une organisation représentative de pouvoirs organisateurs d’enseignement agréée par le gouvernement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w:t>
            </w:r>
          </w:p>
        </w:tc>
      </w:tr>
      <w:tr>
        <w:trPr>
          <w:gridAfter w:val="1"/>
          <w:wAfter w:w="29" w:type="dxa"/>
          <w:trHeight w:val="553"/>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35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à charge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dans les écoles internationales du Shape (Art 5)</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61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au sein du cabinet d’un ministre ou d’un secrétaire d’Etat fédéral, dans le cabinet d’un ministre d’une région, d’une communauté autre que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dans le cabinet d’un secrétaire d’Etat de la région de Bruxelles capitale ou dans le cabinet d’un membre du collège de la commission communautaire française, flamande ou commune (Art 6 avec remboursement de l’organisme</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13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auprès d’un groupe politique reconnu de la chambre des représentants, du sénat ou des conseils ou assemblées des communautés ou régions  (Art 6 avec remboursement de l’organisme)  </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63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auprès d’une organisation d’éducation permanente agréée sur base du décret du 08041976 fixant les conditions de reconnaissance et d’octroi de subventions aux organisations d’éducation permanente des adultes, aux organisations de promotion socio-culturelle de travailleurs ou auprès d’un organisme agréé sur base du décret du 17.07.87 relatif à l’agrément et au subventionnement d’organismes exerçant des activités d’insertion socio-professionnelle ou de formation professionnelle continuée (Art 6 avec remboursement de l’organisme)     </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12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 auprès du cabinet du Roi (Art 6 avec remboursement de l’organisme)</w:t>
            </w:r>
          </w:p>
        </w:tc>
      </w:tr>
      <w:tr>
        <w:trPr>
          <w:gridAfter w:val="1"/>
          <w:wAfter w:w="29" w:type="dxa"/>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50 +</w:t>
            </w:r>
          </w:p>
        </w:tc>
        <w:tc>
          <w:tcPr>
            <w:tcW w:w="9213" w:type="dxa"/>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Congé pour mission à charge de la Communauté française (Art.5§1.4°) auprès du Service de conseil et de soutien pédagogiques (enseignement organisé par la FWB) ou d’une Cellule de conseil et de soutien pédagogiques (enseignement subventionné) – code fonction 395 obligatoire</w:t>
            </w:r>
          </w:p>
        </w:tc>
      </w:tr>
      <w:tr>
        <w:trPr>
          <w:gridAfter w:val="1"/>
          <w:wAfter w:w="29" w:type="dxa"/>
          <w:trHeight w:val="469"/>
        </w:trPr>
        <w:tc>
          <w:tcPr>
            <w:tcW w:w="851" w:type="dxa"/>
            <w:shd w:val="clear" w:color="auto" w:fill="auto"/>
            <w:noWrap/>
            <w:vAlign w:val="center"/>
          </w:tcPr>
          <w:p>
            <w:pPr>
              <w:jc w:val="both"/>
              <w:rPr>
                <w:rFonts w:ascii="Century Schoolbook" w:hAnsi="Century Schoolbook" w:cs="Arial"/>
                <w:b/>
                <w:bCs/>
                <w:sz w:val="24"/>
                <w:szCs w:val="24"/>
              </w:rPr>
            </w:pPr>
            <w:r>
              <w:rPr>
                <w:rFonts w:ascii="Century Schoolbook" w:hAnsi="Century Schoolbook" w:cs="Arial"/>
                <w:b/>
                <w:bCs/>
                <w:sz w:val="24"/>
                <w:szCs w:val="24"/>
              </w:rPr>
              <w:t>CB</w:t>
            </w:r>
          </w:p>
        </w:tc>
        <w:tc>
          <w:tcPr>
            <w:tcW w:w="9213" w:type="dxa"/>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 xml:space="preserve">Congé pour mission à charge de </w:t>
            </w:r>
            <w:smartTag w:uri="urn:schemas-microsoft-com:office:smarttags" w:element="PersonName">
              <w:smartTagPr>
                <w:attr w:name="ProductID" w:val="la Communaut￩"/>
              </w:smartTagPr>
              <w:r>
                <w:rPr>
                  <w:rFonts w:ascii="Century Schoolbook" w:hAnsi="Century Schoolbook" w:cs="Arial"/>
                  <w:sz w:val="24"/>
                  <w:szCs w:val="24"/>
                </w:rPr>
                <w:t>la Communauté</w:t>
              </w:r>
            </w:smartTag>
            <w:r>
              <w:rPr>
                <w:rFonts w:ascii="Century Schoolbook" w:hAnsi="Century Schoolbook" w:cs="Arial"/>
                <w:sz w:val="24"/>
                <w:szCs w:val="24"/>
              </w:rPr>
              <w:t xml:space="preserve"> française (article 5) auprès d’un établissement organisé ou subventionné par </w:t>
            </w:r>
            <w:smartTag w:uri="urn:schemas-microsoft-com:office:smarttags" w:element="PersonName">
              <w:smartTagPr>
                <w:attr w:name="ProductID" w:val="la Communaut￩"/>
              </w:smartTagPr>
              <w:r>
                <w:rPr>
                  <w:rFonts w:ascii="Century Schoolbook" w:hAnsi="Century Schoolbook" w:cs="Arial"/>
                  <w:sz w:val="24"/>
                  <w:szCs w:val="24"/>
                </w:rPr>
                <w:t>la Communauté</w:t>
              </w:r>
            </w:smartTag>
            <w:r>
              <w:rPr>
                <w:rFonts w:ascii="Century Schoolbook" w:hAnsi="Century Schoolbook" w:cs="Arial"/>
                <w:sz w:val="24"/>
                <w:szCs w:val="24"/>
              </w:rPr>
              <w:t xml:space="preserve"> française (en regard des périodes abandonnées) (à partir du 01/07/2014)</w:t>
            </w:r>
          </w:p>
        </w:tc>
      </w:tr>
      <w:tr>
        <w:trPr>
          <w:gridAfter w:val="1"/>
          <w:wAfter w:w="29" w:type="dxa"/>
          <w:trHeight w:val="469"/>
        </w:trPr>
        <w:tc>
          <w:tcPr>
            <w:tcW w:w="851" w:type="dxa"/>
            <w:shd w:val="clear" w:color="auto" w:fill="auto"/>
            <w:noWrap/>
            <w:vAlign w:val="center"/>
          </w:tcPr>
          <w:p>
            <w:pPr>
              <w:jc w:val="both"/>
              <w:rPr>
                <w:rFonts w:ascii="Century Schoolbook" w:hAnsi="Century Schoolbook" w:cs="Arial"/>
                <w:b/>
                <w:bCs/>
                <w:sz w:val="24"/>
                <w:szCs w:val="24"/>
              </w:rPr>
            </w:pPr>
            <w:r>
              <w:rPr>
                <w:rFonts w:ascii="Century Schoolbook" w:hAnsi="Century Schoolbook" w:cs="Arial"/>
                <w:b/>
                <w:bCs/>
                <w:sz w:val="24"/>
                <w:szCs w:val="24"/>
              </w:rPr>
              <w:t>CA</w:t>
            </w:r>
          </w:p>
        </w:tc>
        <w:tc>
          <w:tcPr>
            <w:tcW w:w="9213" w:type="dxa"/>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 xml:space="preserve">Congé pour mission à charge de </w:t>
            </w:r>
            <w:smartTag w:uri="urn:schemas-microsoft-com:office:smarttags" w:element="PersonName">
              <w:smartTagPr>
                <w:attr w:name="ProductID" w:val="la Communaut￩"/>
              </w:smartTagPr>
              <w:r>
                <w:rPr>
                  <w:rFonts w:ascii="Century Schoolbook" w:hAnsi="Century Schoolbook" w:cs="Arial"/>
                  <w:sz w:val="24"/>
                  <w:szCs w:val="24"/>
                </w:rPr>
                <w:t>la Communauté</w:t>
              </w:r>
            </w:smartTag>
            <w:r>
              <w:rPr>
                <w:rFonts w:ascii="Century Schoolbook" w:hAnsi="Century Schoolbook" w:cs="Arial"/>
                <w:sz w:val="24"/>
                <w:szCs w:val="24"/>
              </w:rPr>
              <w:t xml:space="preserve"> française (article 5) auprès d’un établissement organisé ou subventionné par </w:t>
            </w:r>
            <w:smartTag w:uri="urn:schemas-microsoft-com:office:smarttags" w:element="PersonName">
              <w:smartTagPr>
                <w:attr w:name="ProductID" w:val="la Communaut￩"/>
              </w:smartTagPr>
              <w:r>
                <w:rPr>
                  <w:rFonts w:ascii="Century Schoolbook" w:hAnsi="Century Schoolbook" w:cs="Arial"/>
                  <w:sz w:val="24"/>
                  <w:szCs w:val="24"/>
                </w:rPr>
                <w:t>la Communauté</w:t>
              </w:r>
            </w:smartTag>
            <w:r>
              <w:rPr>
                <w:rFonts w:ascii="Century Schoolbook" w:hAnsi="Century Schoolbook" w:cs="Arial"/>
                <w:sz w:val="24"/>
                <w:szCs w:val="24"/>
              </w:rPr>
              <w:t xml:space="preserve"> française (en regard des périodes prestées) (à partir du 01/07/2014)</w:t>
            </w:r>
          </w:p>
        </w:tc>
      </w:tr>
      <w:tr>
        <w:trPr>
          <w:trHeight w:val="389"/>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37 +</w:t>
            </w:r>
          </w:p>
        </w:tc>
        <w:tc>
          <w:tcPr>
            <w:tcW w:w="9242"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 dans le cadre et aux conditions de la loi du 29 mars 1965 relative à la mise à la disposition des organisations de jeunesse de membres du personnel enseignant et de ses arrêtés d’exécution (Art 6 avec remboursement de l’organisme)</w:t>
            </w:r>
          </w:p>
        </w:tc>
      </w:tr>
      <w:tr>
        <w:trPr>
          <w:trHeight w:val="389"/>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67 +</w:t>
            </w:r>
          </w:p>
        </w:tc>
        <w:tc>
          <w:tcPr>
            <w:tcW w:w="9242"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 non repris dans les nombres globaux parce qu’il est accordé à des membres du personnel en disponibilité pour maladie qui ont été reconnus par l’office médico-social de l’Etat inaptes à exercer une fonction d’enseignement ou de guidance PMS mais aptes à exercer une fonction administrative</w:t>
            </w:r>
          </w:p>
        </w:tc>
      </w:tr>
      <w:tr>
        <w:trPr>
          <w:trHeight w:val="1095"/>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65 +</w:t>
            </w:r>
          </w:p>
        </w:tc>
        <w:tc>
          <w:tcPr>
            <w:tcW w:w="9242"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non repris dans les nombres globaux parce que les membres du personnel sont remplacés par des ACS dont le nombre par réseau ne peut être supérieur à un pourcentage du nombre d’agents contractuels subventionnés accordé au réseau  </w:t>
            </w:r>
          </w:p>
        </w:tc>
      </w:tr>
      <w:tr>
        <w:trPr>
          <w:trHeight w:val="457"/>
        </w:trPr>
        <w:tc>
          <w:tcPr>
            <w:tcW w:w="851" w:type="dxa"/>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AC</w:t>
            </w:r>
          </w:p>
        </w:tc>
        <w:tc>
          <w:tcPr>
            <w:tcW w:w="9242" w:type="dxa"/>
            <w:gridSpan w:val="2"/>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Congé pour mission remboursable par NTPP (6bis)  </w:t>
            </w:r>
          </w:p>
        </w:tc>
      </w:tr>
      <w:tr>
        <w:trPr>
          <w:trHeight w:val="457"/>
        </w:trPr>
        <w:tc>
          <w:tcPr>
            <w:tcW w:w="851" w:type="dxa"/>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bCs/>
                <w:sz w:val="22"/>
                <w:szCs w:val="22"/>
              </w:rPr>
            </w:pPr>
          </w:p>
          <w:p>
            <w:pPr>
              <w:jc w:val="both"/>
              <w:rPr>
                <w:rFonts w:ascii="Century Schoolbook" w:hAnsi="Century Schoolbook" w:cs="Arial"/>
                <w:b/>
                <w:bCs/>
                <w:sz w:val="22"/>
                <w:szCs w:val="22"/>
              </w:rPr>
            </w:pPr>
            <w:r>
              <w:rPr>
                <w:rFonts w:ascii="Century Schoolbook" w:hAnsi="Century Schoolbook" w:cs="Arial"/>
                <w:b/>
                <w:bCs/>
                <w:sz w:val="22"/>
                <w:szCs w:val="22"/>
              </w:rPr>
              <w:t>CE</w:t>
            </w:r>
          </w:p>
        </w:tc>
        <w:tc>
          <w:tcPr>
            <w:tcW w:w="9242" w:type="dxa"/>
            <w:gridSpan w:val="2"/>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 à charge de la Communauté française (Art 5§1.5°) dans le cadre d’un programme spécifique à vocation pédagogique ou en relation directe avec l’enseignement décidé par le gouvernement ou le conseil de la Communauté française</w:t>
            </w:r>
          </w:p>
        </w:tc>
      </w:tr>
      <w:tr>
        <w:trPr>
          <w:trHeight w:val="457"/>
        </w:trPr>
        <w:tc>
          <w:tcPr>
            <w:tcW w:w="851" w:type="dxa"/>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DE</w:t>
            </w:r>
          </w:p>
        </w:tc>
        <w:tc>
          <w:tcPr>
            <w:tcW w:w="9242" w:type="dxa"/>
            <w:gridSpan w:val="2"/>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mission (article 6) pour exercer au sein d’un établissement organisé ou subventionné par la Communauté flamande ou de la Communauté germanophone (périodes abandonnées)</w:t>
            </w:r>
          </w:p>
        </w:tc>
      </w:tr>
    </w:tbl>
    <w:p>
      <w:pPr>
        <w:jc w:val="both"/>
        <w:rPr>
          <w:rFonts w:cs="Arial"/>
          <w:u w:val="single"/>
        </w:rPr>
      </w:pPr>
    </w:p>
    <w:p>
      <w:pPr>
        <w:jc w:val="both"/>
        <w:rPr>
          <w:color w:val="0000FF"/>
          <w:sz w:val="28"/>
          <w:szCs w:val="28"/>
          <w:u w:val="single"/>
        </w:rPr>
      </w:pPr>
      <w:r>
        <w:rPr>
          <w:color w:val="0000FF"/>
          <w:sz w:val="28"/>
          <w:szCs w:val="28"/>
          <w:u w:val="single"/>
        </w:rPr>
        <w:t>Congés autres et absences diverses</w:t>
      </w:r>
    </w:p>
    <w:p>
      <w:pPr>
        <w:jc w:val="both"/>
        <w:rPr>
          <w:color w:val="0000FF"/>
          <w:sz w:val="28"/>
          <w:szCs w:val="28"/>
          <w:u w:val="single"/>
        </w:rPr>
      </w:pPr>
    </w:p>
    <w:p>
      <w:pPr>
        <w:jc w:val="both"/>
        <w:rPr>
          <w:rFonts w:cs="Arial"/>
          <w:sz w:val="10"/>
          <w:szCs w:val="10"/>
          <w:u w:val="single"/>
        </w:rPr>
      </w:pPr>
    </w:p>
    <w:tbl>
      <w:tblPr>
        <w:tblW w:w="10064"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68"/>
        <w:gridCol w:w="9196"/>
      </w:tblGrid>
      <w:tr>
        <w:trPr>
          <w:trHeight w:val="415"/>
        </w:trPr>
        <w:tc>
          <w:tcPr>
            <w:tcW w:w="868"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196"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368"/>
        </w:trPr>
        <w:tc>
          <w:tcPr>
            <w:tcW w:w="868"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97 -</w:t>
            </w:r>
          </w:p>
        </w:tc>
        <w:tc>
          <w:tcPr>
            <w:tcW w:w="9196"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Absence non réglementairement justifiée</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 xml:space="preserve">60 </w:t>
            </w:r>
            <w:r>
              <w:rPr>
                <w:rFonts w:ascii="Century Schoolbook" w:hAnsi="Century Schoolbook" w:cs="Arial"/>
                <w:b/>
                <w:bCs/>
              </w:rPr>
              <w:t>+/-</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d’accueil en vue de l’adoption et de la tutelle officieuse</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76 -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maladie d’un temporaire (payé par la mutuelle)</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27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maladie ou infirmité </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28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maternité (définitif)</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78 -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maternité d’un temporaire (payé par la mutuelle)</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31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prophylaxie</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58 -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politique (décret 10.04.95 – MB 03.05.95)</w:t>
            </w:r>
          </w:p>
        </w:tc>
      </w:tr>
      <w:tr>
        <w:trPr>
          <w:trHeight w:val="415"/>
        </w:trPr>
        <w:tc>
          <w:tcPr>
            <w:tcW w:w="868" w:type="dxa"/>
            <w:shd w:val="clear" w:color="auto" w:fill="auto"/>
            <w:noWrap/>
          </w:tcPr>
          <w:p>
            <w:pPr>
              <w:jc w:val="both"/>
              <w:rPr>
                <w:rFonts w:ascii="Century Schoolbook" w:hAnsi="Century Schoolbook" w:cs="Arial"/>
                <w:b/>
                <w:bCs/>
                <w:sz w:val="22"/>
                <w:szCs w:val="22"/>
              </w:rPr>
            </w:pPr>
            <w:smartTag w:uri="urn:schemas-microsoft-com:office:smarttags" w:element="metricconverter">
              <w:smartTagPr>
                <w:attr w:name="ProductID" w:val="7C"/>
              </w:smartTagPr>
              <w:r>
                <w:rPr>
                  <w:rFonts w:ascii="Century Schoolbook" w:hAnsi="Century Schoolbook" w:cs="Arial"/>
                  <w:b/>
                  <w:bCs/>
                  <w:sz w:val="22"/>
                  <w:szCs w:val="22"/>
                </w:rPr>
                <w:t>7C</w:t>
              </w:r>
            </w:smartTag>
            <w:r>
              <w:rPr>
                <w:rFonts w:ascii="Century Schoolbook" w:hAnsi="Century Schoolbook" w:cs="Arial"/>
                <w:b/>
                <w:bCs/>
                <w:sz w:val="22"/>
                <w:szCs w:val="22"/>
              </w:rPr>
              <w:t xml:space="preserve"> -</w:t>
            </w:r>
          </w:p>
        </w:tc>
        <w:tc>
          <w:tcPr>
            <w:tcW w:w="9196" w:type="dxa"/>
            <w:shd w:val="clear" w:color="auto" w:fill="auto"/>
            <w:noWrap/>
          </w:tcPr>
          <w:p>
            <w:pPr>
              <w:jc w:val="both"/>
              <w:rPr>
                <w:rFonts w:ascii="Century Schoolbook" w:hAnsi="Century Schoolbook" w:cs="Arial"/>
                <w:b/>
                <w:sz w:val="22"/>
                <w:szCs w:val="22"/>
              </w:rPr>
            </w:pPr>
            <w:r>
              <w:rPr>
                <w:rFonts w:ascii="Century Schoolbook" w:hAnsi="Century Schoolbook" w:cs="Arial"/>
                <w:b/>
                <w:sz w:val="22"/>
                <w:szCs w:val="22"/>
              </w:rPr>
              <w:t>Congé pour présenter sa candidature aux élections législatives ou provinciales</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1A +</w:t>
            </w:r>
          </w:p>
        </w:tc>
        <w:tc>
          <w:tcPr>
            <w:tcW w:w="9196" w:type="dxa"/>
            <w:shd w:val="clear" w:color="auto" w:fill="auto"/>
            <w:noWrap/>
          </w:tcPr>
          <w:p>
            <w:pPr>
              <w:jc w:val="both"/>
              <w:rPr>
                <w:rFonts w:ascii="Century Schoolbook" w:hAnsi="Century Schoolbook" w:cs="Arial"/>
                <w:b/>
                <w:sz w:val="22"/>
                <w:szCs w:val="22"/>
              </w:rPr>
            </w:pPr>
            <w:r>
              <w:rPr>
                <w:rFonts w:ascii="Century Schoolbook" w:hAnsi="Century Schoolbook" w:cs="Arial"/>
                <w:b/>
                <w:sz w:val="22"/>
                <w:szCs w:val="22"/>
              </w:rPr>
              <w:t>Congé pour don d’organes ou de tissus</w:t>
            </w:r>
          </w:p>
        </w:tc>
      </w:tr>
      <w:tr>
        <w:trPr>
          <w:trHeight w:val="415"/>
        </w:trPr>
        <w:tc>
          <w:tcPr>
            <w:tcW w:w="868" w:type="dxa"/>
            <w:shd w:val="clear" w:color="auto" w:fill="auto"/>
          </w:tcPr>
          <w:p>
            <w:pPr>
              <w:jc w:val="both"/>
              <w:rPr>
                <w:rFonts w:ascii="Century Schoolbook" w:hAnsi="Century Schoolbook" w:cs="Arial"/>
                <w:b/>
                <w:bCs/>
                <w:sz w:val="22"/>
                <w:szCs w:val="22"/>
              </w:rPr>
            </w:pPr>
            <w:smartTag w:uri="urn:schemas-microsoft-com:office:smarttags" w:element="metricconverter">
              <w:smartTagPr>
                <w:attr w:name="w:st" w:val="on"/>
                <w:attr w:name="ProductID" w:val="6C"/>
              </w:smartTagPr>
              <w:smartTag w:uri="urn:schemas-microsoft-com:office:smarttags" w:element="metricconverter">
                <w:smartTagPr>
                  <w:attr w:name="ProductID" w:val="6C"/>
                </w:smartTagPr>
                <w:r>
                  <w:rPr>
                    <w:rFonts w:ascii="Century Schoolbook" w:hAnsi="Century Schoolbook" w:cs="Arial"/>
                    <w:b/>
                    <w:bCs/>
                    <w:sz w:val="22"/>
                    <w:szCs w:val="22"/>
                  </w:rPr>
                  <w:t>6C</w:t>
                </w:r>
              </w:smartTag>
              <w:r>
                <w:rPr>
                  <w:rFonts w:ascii="Century Schoolbook" w:hAnsi="Century Schoolbook" w:cs="Arial"/>
                  <w:b/>
                  <w:bCs/>
                  <w:sz w:val="22"/>
                  <w:szCs w:val="22"/>
                </w:rPr>
                <w:t xml:space="preserve"> </w:t>
              </w:r>
            </w:smartTag>
            <w:r>
              <w:rPr>
                <w:rFonts w:ascii="Century Schoolbook" w:hAnsi="Century Schoolbook" w:cs="Arial"/>
                <w:b/>
                <w:bCs/>
                <w:sz w:val="22"/>
                <w:szCs w:val="22"/>
              </w:rPr>
              <w:t>+</w:t>
            </w:r>
          </w:p>
        </w:tc>
        <w:tc>
          <w:tcPr>
            <w:tcW w:w="9196"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 xml:space="preserve">Congé pour exercice d’une fonction donnant droit à une échelle de traitement inférieure (en regard des périodes </w:t>
            </w:r>
            <w:r>
              <w:rPr>
                <w:rFonts w:ascii="Century Schoolbook" w:hAnsi="Century Schoolbook" w:cs="Arial"/>
                <w:b/>
                <w:bCs/>
                <w:sz w:val="22"/>
                <w:szCs w:val="22"/>
                <w:u w:val="single"/>
              </w:rPr>
              <w:t>prestées)</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79 -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motifs impérieux d’ordre familial</w:t>
            </w:r>
          </w:p>
        </w:tc>
      </w:tr>
      <w:tr>
        <w:trPr>
          <w:trHeight w:val="303"/>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45</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stage dans un autre emploi</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46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suivre des cours</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1B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sportif</w:t>
            </w:r>
          </w:p>
        </w:tc>
      </w:tr>
      <w:tr>
        <w:trPr>
          <w:trHeight w:val="415"/>
        </w:trPr>
        <w:tc>
          <w:tcPr>
            <w:tcW w:w="868" w:type="dxa"/>
            <w:shd w:val="clear" w:color="auto" w:fill="auto"/>
            <w:noWrap/>
          </w:tcPr>
          <w:p>
            <w:pPr>
              <w:jc w:val="both"/>
              <w:rPr>
                <w:rFonts w:ascii="Century Schoolbook" w:hAnsi="Century Schoolbook" w:cs="Arial"/>
                <w:b/>
                <w:bCs/>
                <w:sz w:val="22"/>
                <w:szCs w:val="22"/>
              </w:rPr>
            </w:pPr>
            <w:smartTag w:uri="urn:schemas-microsoft-com:office:smarttags" w:element="metricconverter">
              <w:smartTagPr>
                <w:attr w:name="ProductID" w:val="1C"/>
              </w:smartTagPr>
              <w:r>
                <w:rPr>
                  <w:rFonts w:ascii="Century Schoolbook" w:hAnsi="Century Schoolbook" w:cs="Arial"/>
                  <w:b/>
                  <w:bCs/>
                  <w:sz w:val="22"/>
                  <w:szCs w:val="22"/>
                </w:rPr>
                <w:t>1C</w:t>
              </w:r>
            </w:smartTag>
            <w:r>
              <w:rPr>
                <w:rFonts w:ascii="Century Schoolbook" w:hAnsi="Century Schoolbook" w:cs="Arial"/>
                <w:b/>
                <w:bCs/>
                <w:sz w:val="22"/>
                <w:szCs w:val="22"/>
              </w:rPr>
              <w:t xml:space="preserve"> +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syndical occasionnel – Article 7bis décret 17/07/2003 (inséré par article 33 décret 12/12/2008)</w:t>
            </w:r>
          </w:p>
        </w:tc>
      </w:tr>
      <w:tr>
        <w:trPr>
          <w:trHeight w:val="415"/>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69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syndical permanent</w:t>
            </w:r>
          </w:p>
        </w:tc>
      </w:tr>
      <w:tr>
        <w:trPr>
          <w:trHeight w:val="281"/>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33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Désignation en qualité de juré dans un jury d’assises</w:t>
            </w:r>
          </w:p>
        </w:tc>
      </w:tr>
      <w:tr>
        <w:trPr>
          <w:trHeight w:val="303"/>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A5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protection civile</w:t>
            </w:r>
          </w:p>
        </w:tc>
      </w:tr>
      <w:tr>
        <w:trPr>
          <w:trHeight w:val="303"/>
        </w:trPr>
        <w:tc>
          <w:tcPr>
            <w:tcW w:w="868"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3D +</w:t>
            </w:r>
          </w:p>
        </w:tc>
        <w:tc>
          <w:tcPr>
            <w:tcW w:w="9196"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Ecartement ou mesure de protection de la maternité (temporaire ou définitif rémunéré par </w:t>
            </w:r>
            <w:smartTag w:uri="urn:schemas-microsoft-com:office:smarttags" w:element="PersonName">
              <w:smartTagPr>
                <w:attr w:name="ProductID" w:val="la FWB"/>
              </w:smartTagPr>
              <w:r>
                <w:rPr>
                  <w:rFonts w:ascii="Century Schoolbook" w:hAnsi="Century Schoolbook" w:cs="Arial"/>
                  <w:sz w:val="22"/>
                  <w:szCs w:val="22"/>
                </w:rPr>
                <w:t>la FWB</w:t>
              </w:r>
            </w:smartTag>
            <w:r>
              <w:rPr>
                <w:rFonts w:ascii="Century Schoolbook" w:hAnsi="Century Schoolbook" w:cs="Arial"/>
                <w:sz w:val="22"/>
                <w:szCs w:val="22"/>
              </w:rPr>
              <w:t>)</w:t>
            </w:r>
          </w:p>
        </w:tc>
      </w:tr>
      <w:tr>
        <w:trPr>
          <w:trHeight w:val="415"/>
        </w:trPr>
        <w:tc>
          <w:tcPr>
            <w:tcW w:w="868" w:type="dxa"/>
            <w:shd w:val="clear" w:color="auto" w:fill="auto"/>
            <w:noWrap/>
            <w:vAlign w:val="center"/>
          </w:tcPr>
          <w:p>
            <w:pPr>
              <w:ind w:right="-284"/>
              <w:jc w:val="both"/>
              <w:rPr>
                <w:rFonts w:ascii="Century Schoolbook" w:hAnsi="Century Schoolbook" w:cs="Arial"/>
                <w:b/>
                <w:bCs/>
                <w:sz w:val="24"/>
                <w:szCs w:val="24"/>
              </w:rPr>
            </w:pPr>
            <w:r>
              <w:rPr>
                <w:rFonts w:ascii="Century Schoolbook" w:hAnsi="Century Schoolbook" w:cs="Arial"/>
                <w:b/>
                <w:bCs/>
                <w:sz w:val="24"/>
                <w:szCs w:val="24"/>
              </w:rPr>
              <w:t>BB</w:t>
            </w:r>
          </w:p>
        </w:tc>
        <w:tc>
          <w:tcPr>
            <w:tcW w:w="9196" w:type="dxa"/>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Ecartement ou mesure de protection de la maternité (Personnel ACS/APE/PTP)</w:t>
            </w:r>
          </w:p>
        </w:tc>
      </w:tr>
      <w:tr>
        <w:trPr>
          <w:trHeight w:val="415"/>
        </w:trPr>
        <w:tc>
          <w:tcPr>
            <w:tcW w:w="868" w:type="dxa"/>
            <w:shd w:val="clear" w:color="auto" w:fill="auto"/>
            <w:noWrap/>
            <w:vAlign w:val="center"/>
          </w:tcPr>
          <w:p>
            <w:pPr>
              <w:ind w:right="-284"/>
              <w:jc w:val="both"/>
              <w:rPr>
                <w:rFonts w:ascii="Century Schoolbook" w:hAnsi="Century Schoolbook" w:cs="Arial"/>
                <w:b/>
                <w:bCs/>
                <w:sz w:val="24"/>
                <w:szCs w:val="24"/>
              </w:rPr>
            </w:pPr>
            <w:r>
              <w:rPr>
                <w:rFonts w:ascii="Century Schoolbook" w:hAnsi="Century Schoolbook" w:cs="Arial"/>
                <w:b/>
                <w:bCs/>
                <w:sz w:val="24"/>
                <w:szCs w:val="24"/>
              </w:rPr>
              <w:t>BA</w:t>
            </w:r>
          </w:p>
        </w:tc>
        <w:tc>
          <w:tcPr>
            <w:tcW w:w="9196" w:type="dxa"/>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Congé sans solde pour un travailleur contractuel (à partir du 01/01/2013)</w:t>
            </w:r>
          </w:p>
        </w:tc>
      </w:tr>
      <w:tr>
        <w:trPr>
          <w:trHeight w:val="415"/>
        </w:trPr>
        <w:tc>
          <w:tcPr>
            <w:tcW w:w="868" w:type="dxa"/>
            <w:shd w:val="clear" w:color="auto" w:fill="auto"/>
            <w:noWrap/>
            <w:vAlign w:val="center"/>
          </w:tcPr>
          <w:p>
            <w:pPr>
              <w:rPr>
                <w:rFonts w:ascii="Century Schoolbook" w:hAnsi="Century Schoolbook" w:cs="Arial"/>
                <w:b/>
                <w:bCs/>
                <w:noProof/>
                <w:sz w:val="24"/>
                <w:szCs w:val="24"/>
                <w:lang w:val="fr-BE" w:eastAsia="fr-BE"/>
              </w:rPr>
            </w:pPr>
            <w:r>
              <w:rPr>
                <w:rFonts w:ascii="Century Schoolbook" w:hAnsi="Century Schoolbook" w:cs="Arial"/>
                <w:b/>
                <w:bCs/>
                <w:noProof/>
                <w:sz w:val="24"/>
                <w:szCs w:val="24"/>
                <w:lang w:val="fr-BE" w:eastAsia="fr-BE"/>
              </w:rPr>
              <w:t>DA</w:t>
            </w:r>
          </w:p>
        </w:tc>
        <w:tc>
          <w:tcPr>
            <w:tcW w:w="9196" w:type="dxa"/>
            <w:shd w:val="clear" w:color="auto" w:fill="auto"/>
            <w:noWrap/>
            <w:vAlign w:val="center"/>
          </w:tcPr>
          <w:p>
            <w:pPr>
              <w:jc w:val="both"/>
              <w:rPr>
                <w:rFonts w:ascii="Century Schoolbook" w:hAnsi="Century Schoolbook" w:cs="Arial"/>
                <w:sz w:val="24"/>
                <w:szCs w:val="24"/>
              </w:rPr>
            </w:pPr>
            <w:r>
              <w:rPr>
                <w:rFonts w:ascii="Century Schoolbook" w:hAnsi="Century Schoolbook" w:cs="Arial"/>
                <w:sz w:val="24"/>
                <w:szCs w:val="24"/>
              </w:rPr>
              <w:t>Personnel sous contrat APE ou PTP non couvert en matière d’accident de travail par l’assurance prévue par l’A.R. du 24/01/1968 – A.R. du 13/07/1990 – Loi du 10/04/1971</w:t>
            </w:r>
          </w:p>
        </w:tc>
      </w:tr>
    </w:tbl>
    <w:p>
      <w:pPr>
        <w:jc w:val="both"/>
        <w:rPr>
          <w:color w:val="0000FF"/>
          <w:u w:val="single"/>
        </w:rPr>
      </w:pPr>
    </w:p>
    <w:p>
      <w:pPr>
        <w:jc w:val="both"/>
        <w:rPr>
          <w:color w:val="0000FF"/>
          <w:sz w:val="28"/>
          <w:szCs w:val="28"/>
          <w:u w:val="single"/>
        </w:rPr>
      </w:pPr>
      <w:r>
        <w:rPr>
          <w:color w:val="0000FF"/>
          <w:sz w:val="28"/>
          <w:szCs w:val="28"/>
          <w:u w:val="single"/>
        </w:rPr>
        <w:t>Congés de maternité et congés liés à la parentalité</w:t>
      </w:r>
    </w:p>
    <w:p>
      <w:pPr>
        <w:jc w:val="both"/>
        <w:rPr>
          <w:color w:val="0000FF"/>
          <w:sz w:val="28"/>
          <w:szCs w:val="28"/>
          <w:u w:val="single"/>
        </w:rPr>
      </w:pPr>
    </w:p>
    <w:p>
      <w:pPr>
        <w:jc w:val="both"/>
        <w:rPr>
          <w:rFonts w:cs="Arial"/>
          <w:sz w:val="10"/>
          <w:szCs w:val="10"/>
          <w:u w:val="single"/>
        </w:rPr>
      </w:pPr>
    </w:p>
    <w:tbl>
      <w:tblPr>
        <w:tblW w:w="10064"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51"/>
        <w:gridCol w:w="9213"/>
      </w:tblGrid>
      <w:tr>
        <w:trPr>
          <w:trHeight w:val="402"/>
        </w:trPr>
        <w:tc>
          <w:tcPr>
            <w:tcW w:w="851"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213"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246"/>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28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maternité et paternité (en cas de décès ou d’hospitalisation de la maman) d’un définitif</w:t>
            </w:r>
          </w:p>
        </w:tc>
      </w:tr>
      <w:tr>
        <w:trPr>
          <w:trHeight w:val="250"/>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78 -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maternité d’un temporaire (payé par la mutuelle)</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C5</w:t>
            </w:r>
          </w:p>
          <w:p>
            <w:pPr>
              <w:jc w:val="both"/>
              <w:rPr>
                <w:rFonts w:ascii="Century Schoolbook" w:hAnsi="Century Schoolbook" w:cs="Arial"/>
                <w:b/>
                <w:bCs/>
                <w:sz w:val="22"/>
                <w:szCs w:val="22"/>
              </w:rPr>
            </w:pP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paternité d’un temporaire (en cas de décès ou d’hospitalisation de la maman)</w:t>
            </w:r>
          </w:p>
        </w:tc>
      </w:tr>
      <w:tr>
        <w:trPr>
          <w:trHeight w:val="305"/>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29 -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parental</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4D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dans le cadre du congé parental AVEC allocation de l’ONEM (à partir du 1/1/2011)</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4E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dans le cadre du congé parental SANS allocation de l’ONEM (à partir du 1/1/2011)</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A4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circonstance – congé exceptionnel de 10 jours pour l’accouchement de l’épouse ou de la personne avec qui, au moment de l’événement, le membre du personnel vit en couple lorsque celui-ci donne droit à un remplacement rémunéré</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C4 +</w:t>
            </w:r>
          </w:p>
        </w:tc>
        <w:tc>
          <w:tcPr>
            <w:tcW w:w="921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temporaire en congé de maternité</w:t>
            </w:r>
          </w:p>
        </w:tc>
      </w:tr>
    </w:tbl>
    <w:p>
      <w:pPr>
        <w:jc w:val="both"/>
        <w:rPr>
          <w:rFonts w:cs="Arial"/>
          <w:u w:val="single"/>
        </w:rPr>
      </w:pPr>
    </w:p>
    <w:p>
      <w:pPr>
        <w:jc w:val="both"/>
        <w:rPr>
          <w:color w:val="0000FF"/>
          <w:sz w:val="28"/>
          <w:szCs w:val="28"/>
          <w:u w:val="single"/>
        </w:rPr>
      </w:pPr>
      <w:r>
        <w:rPr>
          <w:color w:val="0000FF"/>
          <w:sz w:val="28"/>
          <w:szCs w:val="28"/>
          <w:u w:val="single"/>
        </w:rPr>
        <w:t>Congés pour prestations réduites</w:t>
      </w:r>
    </w:p>
    <w:p>
      <w:pPr>
        <w:jc w:val="both"/>
        <w:rPr>
          <w:color w:val="0000FF"/>
          <w:sz w:val="28"/>
          <w:szCs w:val="28"/>
          <w:u w:val="single"/>
        </w:rPr>
      </w:pPr>
    </w:p>
    <w:p>
      <w:pPr>
        <w:jc w:val="both"/>
        <w:rPr>
          <w:rFonts w:cs="Arial"/>
          <w:sz w:val="10"/>
          <w:szCs w:val="10"/>
          <w:u w:val="single"/>
        </w:rPr>
      </w:pPr>
    </w:p>
    <w:tbl>
      <w:tblPr>
        <w:tblW w:w="10064"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51"/>
        <w:gridCol w:w="12"/>
        <w:gridCol w:w="9201"/>
      </w:tblGrid>
      <w:tr>
        <w:trPr>
          <w:trHeight w:val="402"/>
        </w:trPr>
        <w:tc>
          <w:tcPr>
            <w:tcW w:w="851"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213" w:type="dxa"/>
            <w:gridSpan w:val="2"/>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71 -</w:t>
            </w:r>
          </w:p>
        </w:tc>
        <w:tc>
          <w:tcPr>
            <w:tcW w:w="9213"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prestations réduites (heures non prestées pour raisons de convenances personnelles)</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70 -</w:t>
            </w:r>
          </w:p>
        </w:tc>
        <w:tc>
          <w:tcPr>
            <w:tcW w:w="9213"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prestations réduites (heures non prestées pour raisons sociales ou familiales)</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92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Paiement d’un définitif durant les grandes vacances si une partie de l’année scolaire a été codifiée en disponibilité pour convenances personnelles ou en prestations réduites pour des raisons de convenance personnelle ou pour des raisons sociales ou familiales</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64 +</w:t>
            </w:r>
          </w:p>
        </w:tc>
        <w:tc>
          <w:tcPr>
            <w:tcW w:w="9213"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prestations réduites (maladie infirmité)</w:t>
            </w:r>
          </w:p>
        </w:tc>
      </w:tr>
      <w:tr>
        <w:trPr>
          <w:trHeight w:val="402"/>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7D +</w:t>
            </w:r>
          </w:p>
        </w:tc>
        <w:tc>
          <w:tcPr>
            <w:tcW w:w="9213"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lang w:val="fr-BE"/>
              </w:rPr>
              <w:t>Congé pour prestations réduites accordés au membre du personnel en incapacité de travail suite à une maladie professionnelle</w:t>
            </w:r>
          </w:p>
        </w:tc>
      </w:tr>
      <w:tr>
        <w:trPr>
          <w:trHeight w:val="402"/>
        </w:trPr>
        <w:tc>
          <w:tcPr>
            <w:tcW w:w="851" w:type="dxa"/>
            <w:shd w:val="clear" w:color="auto" w:fill="auto"/>
            <w:noWrap/>
          </w:tcPr>
          <w:p>
            <w:pPr>
              <w:jc w:val="both"/>
              <w:rPr>
                <w:rFonts w:ascii="Century Schoolbook" w:hAnsi="Century Schoolbook" w:cs="Arial"/>
                <w:b/>
                <w:bCs/>
                <w:sz w:val="22"/>
                <w:szCs w:val="22"/>
              </w:rPr>
            </w:pPr>
            <w:smartTag w:uri="urn:schemas-microsoft-com:office:smarttags" w:element="metricconverter">
              <w:smartTagPr>
                <w:attr w:name="ProductID" w:val="3C"/>
              </w:smartTagPr>
              <w:r>
                <w:rPr>
                  <w:rFonts w:ascii="Century Schoolbook" w:hAnsi="Century Schoolbook" w:cs="Arial"/>
                  <w:b/>
                  <w:bCs/>
                  <w:sz w:val="22"/>
                  <w:szCs w:val="22"/>
                </w:rPr>
                <w:t>3C</w:t>
              </w:r>
            </w:smartTag>
            <w:r>
              <w:rPr>
                <w:rFonts w:ascii="Century Schoolbook" w:hAnsi="Century Schoolbook" w:cs="Arial"/>
                <w:b/>
                <w:bCs/>
                <w:sz w:val="22"/>
                <w:szCs w:val="22"/>
              </w:rPr>
              <w:t xml:space="preserve"> +</w:t>
            </w:r>
          </w:p>
        </w:tc>
        <w:tc>
          <w:tcPr>
            <w:tcW w:w="9213" w:type="dxa"/>
            <w:gridSpan w:val="2"/>
            <w:shd w:val="clear" w:color="auto" w:fill="auto"/>
            <w:noWrap/>
          </w:tcPr>
          <w:p>
            <w:pPr>
              <w:jc w:val="both"/>
              <w:rPr>
                <w:rFonts w:ascii="Century Schoolbook" w:hAnsi="Century Schoolbook" w:cs="Arial"/>
                <w:b/>
                <w:sz w:val="22"/>
                <w:szCs w:val="22"/>
              </w:rPr>
            </w:pPr>
            <w:r>
              <w:rPr>
                <w:rFonts w:ascii="Century Schoolbook" w:hAnsi="Century Schoolbook" w:cs="Arial"/>
                <w:b/>
                <w:sz w:val="22"/>
                <w:szCs w:val="22"/>
              </w:rPr>
              <w:t>Congé pour prestations réduites accordés au membre du personnel en incapacité de travail suite à un accident du travail</w:t>
            </w:r>
          </w:p>
        </w:tc>
      </w:tr>
      <w:tr>
        <w:trPr>
          <w:trHeight w:val="402"/>
        </w:trPr>
        <w:tc>
          <w:tcPr>
            <w:tcW w:w="851" w:type="dxa"/>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BE</w:t>
            </w:r>
          </w:p>
        </w:tc>
        <w:tc>
          <w:tcPr>
            <w:tcW w:w="9213" w:type="dxa"/>
            <w:gridSpan w:val="2"/>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sz w:val="22"/>
                <w:szCs w:val="22"/>
              </w:rPr>
            </w:pPr>
            <w:r>
              <w:rPr>
                <w:rFonts w:ascii="Century Schoolbook" w:hAnsi="Century Schoolbook" w:cs="Arial"/>
                <w:b/>
                <w:sz w:val="22"/>
                <w:szCs w:val="22"/>
              </w:rPr>
              <w:t>Congé pour prestations réduites bénéficiant aux membres du personnel en disponibilité pour maladie ou d’infirmité à des fins thérapeutiques</w:t>
            </w:r>
          </w:p>
        </w:tc>
      </w:tr>
    </w:tbl>
    <w:p>
      <w:pPr>
        <w:jc w:val="both"/>
        <w:rPr>
          <w:color w:val="0000FF"/>
          <w:u w:val="single"/>
        </w:rPr>
      </w:pPr>
    </w:p>
    <w:p>
      <w:pPr>
        <w:jc w:val="both"/>
        <w:rPr>
          <w:color w:val="0000FF"/>
          <w:sz w:val="28"/>
          <w:szCs w:val="28"/>
          <w:u w:val="single"/>
        </w:rPr>
      </w:pPr>
      <w:r>
        <w:rPr>
          <w:color w:val="0000FF"/>
          <w:sz w:val="28"/>
          <w:szCs w:val="28"/>
          <w:u w:val="single"/>
        </w:rPr>
        <w:t>Interruptions de carrière</w:t>
      </w:r>
    </w:p>
    <w:p>
      <w:pPr>
        <w:jc w:val="both"/>
        <w:rPr>
          <w:color w:val="0000FF"/>
          <w:u w:val="single"/>
        </w:rPr>
      </w:pPr>
    </w:p>
    <w:p>
      <w:pPr>
        <w:jc w:val="both"/>
        <w:rPr>
          <w:rFonts w:cs="Arial"/>
          <w:sz w:val="10"/>
          <w:szCs w:val="10"/>
          <w:u w:val="single"/>
        </w:rPr>
      </w:pPr>
    </w:p>
    <w:tbl>
      <w:tblPr>
        <w:tblW w:w="10064"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63"/>
        <w:gridCol w:w="9201"/>
      </w:tblGrid>
      <w:tr>
        <w:trPr>
          <w:trHeight w:val="402"/>
        </w:trPr>
        <w:tc>
          <w:tcPr>
            <w:tcW w:w="863"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201"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5E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AVEC allocation de l’ONEM (à partir du 1/1/2011)</w:t>
            </w:r>
          </w:p>
        </w:tc>
      </w:tr>
      <w:tr>
        <w:trPr>
          <w:trHeight w:val="781"/>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5A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pour assistance ou octroi de soins à un membre du ménage ou de la famille jusqu’au 2</w:t>
            </w:r>
            <w:r>
              <w:rPr>
                <w:rFonts w:ascii="Century Schoolbook" w:hAnsi="Century Schoolbook" w:cs="Arial"/>
                <w:sz w:val="22"/>
                <w:szCs w:val="22"/>
                <w:vertAlign w:val="superscript"/>
              </w:rPr>
              <w:t>ème</w:t>
            </w:r>
            <w:r>
              <w:rPr>
                <w:rFonts w:ascii="Century Schoolbook" w:hAnsi="Century Schoolbook" w:cs="Arial"/>
                <w:sz w:val="22"/>
                <w:szCs w:val="22"/>
              </w:rPr>
              <w:t xml:space="preserve"> degré gravement malade AVEC allocation de l’ONEM (à partir du 1/1/2011) et pour les enfants mineurs</w:t>
            </w:r>
          </w:p>
        </w:tc>
      </w:tr>
      <w:tr>
        <w:trPr>
          <w:trHeight w:val="894"/>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5B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pour assistance ou octroi de soins à un membre du ménage ou de la famille jusqu’au 2</w:t>
            </w:r>
            <w:r>
              <w:rPr>
                <w:rFonts w:ascii="Century Schoolbook" w:hAnsi="Century Schoolbook" w:cs="Arial"/>
                <w:sz w:val="22"/>
                <w:szCs w:val="22"/>
                <w:vertAlign w:val="superscript"/>
              </w:rPr>
              <w:t>ème</w:t>
            </w:r>
            <w:r>
              <w:rPr>
                <w:rFonts w:ascii="Century Schoolbook" w:hAnsi="Century Schoolbook" w:cs="Arial"/>
                <w:sz w:val="22"/>
                <w:szCs w:val="22"/>
              </w:rPr>
              <w:t xml:space="preserve"> degré gravement malade SANS allocation de l’ONEM (à partir du 1/1/2011)</w:t>
            </w:r>
          </w:p>
        </w:tc>
      </w:tr>
      <w:tr>
        <w:trPr>
          <w:trHeight w:val="667"/>
        </w:trPr>
        <w:tc>
          <w:tcPr>
            <w:tcW w:w="863" w:type="dxa"/>
            <w:shd w:val="clear" w:color="auto" w:fill="auto"/>
            <w:noWrap/>
          </w:tcPr>
          <w:p>
            <w:pPr>
              <w:jc w:val="both"/>
              <w:rPr>
                <w:rFonts w:ascii="Century Schoolbook" w:hAnsi="Century Schoolbook" w:cs="Arial"/>
                <w:b/>
                <w:bCs/>
                <w:sz w:val="22"/>
                <w:szCs w:val="22"/>
              </w:rPr>
            </w:pPr>
            <w:smartTag w:uri="urn:schemas-microsoft-com:office:smarttags" w:element="metricconverter">
              <w:smartTagPr>
                <w:attr w:name="ProductID" w:val="5C"/>
              </w:smartTagPr>
              <w:r>
                <w:rPr>
                  <w:rFonts w:ascii="Century Schoolbook" w:hAnsi="Century Schoolbook" w:cs="Arial"/>
                  <w:b/>
                  <w:bCs/>
                  <w:sz w:val="22"/>
                  <w:szCs w:val="22"/>
                </w:rPr>
                <w:t>5C</w:t>
              </w:r>
            </w:smartTag>
            <w:r>
              <w:rPr>
                <w:rFonts w:ascii="Century Schoolbook" w:hAnsi="Century Schoolbook" w:cs="Arial"/>
                <w:b/>
                <w:bCs/>
                <w:sz w:val="22"/>
                <w:szCs w:val="22"/>
              </w:rPr>
              <w:t xml:space="preserve"> -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pour soins palliatifs AVEC allocation de l’ONEM (à partir du 1/1/2011)</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5D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pour soins palliatifs SANS allocation de l’ONEM (à partir du 1/1/2011)</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6A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SANS allocation de l’ONEM (à partir du 1/1/2011)</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4D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dans le cadre du congé parental AVEC allocation de l’ONEM (à partir du 01.01.2011)</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4E -</w:t>
            </w:r>
          </w:p>
        </w:tc>
        <w:tc>
          <w:tcPr>
            <w:tcW w:w="9201"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pour interruption de carrière dans le cadre du congé parental SANS allocation de l’ONEM (à partir du 01.01.2011)</w:t>
            </w:r>
          </w:p>
        </w:tc>
      </w:tr>
    </w:tbl>
    <w:p>
      <w:pPr>
        <w:jc w:val="both"/>
        <w:rPr>
          <w:rFonts w:cs="Arial"/>
          <w:u w:val="single"/>
        </w:rPr>
      </w:pPr>
    </w:p>
    <w:p>
      <w:pPr>
        <w:jc w:val="both"/>
        <w:rPr>
          <w:color w:val="0000FF"/>
          <w:sz w:val="28"/>
          <w:szCs w:val="28"/>
          <w:u w:val="single"/>
        </w:rPr>
      </w:pPr>
      <w:r>
        <w:rPr>
          <w:color w:val="0000FF"/>
          <w:sz w:val="28"/>
          <w:szCs w:val="28"/>
          <w:u w:val="single"/>
        </w:rPr>
        <w:t>Disponibilité par défaut total d’emploi ou perte partielle de charge avec réaffectation, remise au travail ou rappel provisoire</w:t>
      </w:r>
    </w:p>
    <w:p>
      <w:pPr>
        <w:jc w:val="both"/>
        <w:rPr>
          <w:color w:val="0000FF"/>
          <w:u w:val="single"/>
        </w:rPr>
      </w:pPr>
    </w:p>
    <w:p>
      <w:pPr>
        <w:jc w:val="both"/>
        <w:rPr>
          <w:rFonts w:cs="Arial"/>
          <w:sz w:val="10"/>
          <w:szCs w:val="10"/>
          <w:u w:val="single"/>
        </w:rPr>
      </w:pPr>
    </w:p>
    <w:tbl>
      <w:tblPr>
        <w:tblW w:w="1020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34"/>
        <w:gridCol w:w="834"/>
        <w:gridCol w:w="8464"/>
        <w:gridCol w:w="74"/>
      </w:tblGrid>
      <w:tr>
        <w:trPr>
          <w:gridAfter w:val="1"/>
          <w:wAfter w:w="74" w:type="dxa"/>
          <w:trHeight w:val="402"/>
        </w:trPr>
        <w:tc>
          <w:tcPr>
            <w:tcW w:w="834"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298" w:type="dxa"/>
            <w:gridSpan w:val="2"/>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gridAfter w:val="1"/>
          <w:wAfter w:w="74" w:type="dxa"/>
          <w:trHeight w:val="402"/>
        </w:trPr>
        <w:tc>
          <w:tcPr>
            <w:tcW w:w="834"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84 +</w:t>
            </w:r>
          </w:p>
        </w:tc>
        <w:tc>
          <w:tcPr>
            <w:tcW w:w="9298" w:type="dxa"/>
            <w:gridSpan w:val="2"/>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 xml:space="preserve">Disponibilité par défaut d’emploi ou perte partielle de charge avec réaffectation ou remise au travail ou rappel provisoire en service ou rappel provisoire à l’activité </w:t>
            </w:r>
          </w:p>
          <w:p>
            <w:pPr>
              <w:jc w:val="both"/>
              <w:rPr>
                <w:rFonts w:ascii="Century Schoolbook" w:hAnsi="Century Schoolbook" w:cs="Arial"/>
                <w:b/>
                <w:sz w:val="22"/>
                <w:szCs w:val="22"/>
              </w:rPr>
            </w:pPr>
            <w:r>
              <w:rPr>
                <w:rFonts w:ascii="Century Schoolbook" w:hAnsi="Century Schoolbook" w:cs="Arial"/>
                <w:sz w:val="22"/>
                <w:szCs w:val="22"/>
              </w:rPr>
              <w:t>- dans le</w:t>
            </w:r>
            <w:r>
              <w:rPr>
                <w:rFonts w:ascii="Century Schoolbook" w:hAnsi="Century Schoolbook" w:cs="Arial"/>
                <w:b/>
                <w:sz w:val="22"/>
                <w:szCs w:val="22"/>
              </w:rPr>
              <w:t xml:space="preserve"> même établissement ou autre établissement</w:t>
            </w:r>
          </w:p>
          <w:p>
            <w:pPr>
              <w:jc w:val="both"/>
              <w:rPr>
                <w:rFonts w:ascii="Century Schoolbook" w:hAnsi="Century Schoolbook" w:cs="Arial"/>
                <w:sz w:val="22"/>
                <w:szCs w:val="22"/>
              </w:rPr>
            </w:pPr>
            <w:r>
              <w:rPr>
                <w:rFonts w:ascii="Century Schoolbook" w:hAnsi="Century Schoolbook" w:cs="Arial"/>
                <w:sz w:val="22"/>
                <w:szCs w:val="22"/>
              </w:rPr>
              <w:t xml:space="preserve">- dans un </w:t>
            </w:r>
            <w:r>
              <w:rPr>
                <w:rFonts w:ascii="Century Schoolbook" w:hAnsi="Century Schoolbook" w:cs="Arial"/>
                <w:b/>
                <w:sz w:val="22"/>
                <w:szCs w:val="22"/>
              </w:rPr>
              <w:t xml:space="preserve">emploi vacant </w:t>
            </w:r>
            <w:r>
              <w:rPr>
                <w:rFonts w:ascii="Century Schoolbook" w:hAnsi="Century Schoolbook" w:cs="Arial"/>
                <w:sz w:val="22"/>
                <w:szCs w:val="22"/>
              </w:rPr>
              <w:t>(</w:t>
            </w:r>
            <w:r>
              <w:rPr>
                <w:rFonts w:ascii="Century Schoolbook" w:hAnsi="Century Schoolbook" w:cs="Arial"/>
                <w:b/>
                <w:sz w:val="22"/>
                <w:szCs w:val="22"/>
                <w:u w:val="single"/>
              </w:rPr>
              <w:t>en regard des périodes perdues</w:t>
            </w:r>
            <w:r>
              <w:rPr>
                <w:rFonts w:ascii="Century Schoolbook" w:hAnsi="Century Schoolbook" w:cs="Arial"/>
                <w:sz w:val="22"/>
                <w:szCs w:val="22"/>
              </w:rPr>
              <w:t>)</w:t>
            </w:r>
          </w:p>
        </w:tc>
      </w:tr>
      <w:tr>
        <w:trPr>
          <w:gridAfter w:val="1"/>
          <w:wAfter w:w="74" w:type="dxa"/>
          <w:trHeight w:val="402"/>
        </w:trPr>
        <w:tc>
          <w:tcPr>
            <w:tcW w:w="834" w:type="dxa"/>
            <w:shd w:val="clear" w:color="auto" w:fill="auto"/>
          </w:tcPr>
          <w:p>
            <w:pPr>
              <w:jc w:val="both"/>
              <w:rPr>
                <w:rFonts w:ascii="Arial" w:hAnsi="Arial" w:cs="Arial"/>
                <w:b/>
                <w:bCs/>
                <w:sz w:val="22"/>
                <w:szCs w:val="22"/>
              </w:rPr>
            </w:pPr>
            <w:r>
              <w:rPr>
                <w:rFonts w:ascii="Century Schoolbook" w:hAnsi="Century Schoolbook" w:cs="Arial"/>
                <w:b/>
                <w:bCs/>
                <w:sz w:val="22"/>
                <w:szCs w:val="22"/>
              </w:rPr>
              <w:t>85 +</w:t>
            </w:r>
          </w:p>
        </w:tc>
        <w:tc>
          <w:tcPr>
            <w:tcW w:w="9298" w:type="dxa"/>
            <w:gridSpan w:val="2"/>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Disponibilité par défaut d’emploi ou perte partielle de charge avec réaffectation ou remise au travail ou rappel provisoire en service ou rappel provisoire à l’activité</w:t>
            </w:r>
          </w:p>
          <w:p>
            <w:pPr>
              <w:jc w:val="both"/>
              <w:rPr>
                <w:rFonts w:ascii="Century Schoolbook" w:hAnsi="Century Schoolbook" w:cs="Arial"/>
                <w:b/>
                <w:sz w:val="22"/>
                <w:szCs w:val="22"/>
              </w:rPr>
            </w:pPr>
            <w:r>
              <w:rPr>
                <w:rFonts w:ascii="Century Schoolbook" w:hAnsi="Century Schoolbook" w:cs="Arial"/>
                <w:sz w:val="22"/>
                <w:szCs w:val="22"/>
              </w:rPr>
              <w:t>- dans le</w:t>
            </w:r>
            <w:r>
              <w:rPr>
                <w:rFonts w:ascii="Century Schoolbook" w:hAnsi="Century Schoolbook" w:cs="Arial"/>
                <w:b/>
                <w:sz w:val="22"/>
                <w:szCs w:val="22"/>
              </w:rPr>
              <w:t xml:space="preserve"> même établissement ou autre établissement</w:t>
            </w:r>
          </w:p>
          <w:p>
            <w:pPr>
              <w:jc w:val="both"/>
              <w:rPr>
                <w:rFonts w:ascii="Century Schoolbook" w:hAnsi="Century Schoolbook" w:cs="Arial"/>
                <w:sz w:val="22"/>
                <w:szCs w:val="22"/>
              </w:rPr>
            </w:pPr>
            <w:r>
              <w:rPr>
                <w:rFonts w:ascii="Century Schoolbook" w:hAnsi="Century Schoolbook" w:cs="Arial"/>
                <w:sz w:val="22"/>
                <w:szCs w:val="22"/>
              </w:rPr>
              <w:t xml:space="preserve">- dans un </w:t>
            </w:r>
            <w:r>
              <w:rPr>
                <w:rFonts w:ascii="Century Schoolbook" w:hAnsi="Century Schoolbook" w:cs="Arial"/>
                <w:b/>
                <w:sz w:val="22"/>
                <w:szCs w:val="22"/>
              </w:rPr>
              <w:t>emploi</w:t>
            </w:r>
            <w:r>
              <w:rPr>
                <w:rFonts w:ascii="Century Schoolbook" w:hAnsi="Century Schoolbook" w:cs="Arial"/>
                <w:sz w:val="22"/>
                <w:szCs w:val="22"/>
              </w:rPr>
              <w:t xml:space="preserve"> </w:t>
            </w:r>
            <w:r>
              <w:rPr>
                <w:rFonts w:ascii="Century Schoolbook" w:hAnsi="Century Schoolbook" w:cs="Arial"/>
                <w:b/>
                <w:sz w:val="22"/>
                <w:szCs w:val="22"/>
              </w:rPr>
              <w:t>non vacant</w:t>
            </w:r>
            <w:r>
              <w:rPr>
                <w:rFonts w:ascii="Century Schoolbook" w:hAnsi="Century Schoolbook" w:cs="Arial"/>
                <w:sz w:val="22"/>
                <w:szCs w:val="22"/>
              </w:rPr>
              <w:t xml:space="preserve"> </w:t>
            </w:r>
          </w:p>
          <w:p>
            <w:pPr>
              <w:jc w:val="both"/>
              <w:rPr>
                <w:rFonts w:ascii="Century Schoolbook" w:hAnsi="Century Schoolbook" w:cs="Arial"/>
                <w:b/>
                <w:sz w:val="22"/>
                <w:szCs w:val="22"/>
              </w:rPr>
            </w:pPr>
          </w:p>
        </w:tc>
      </w:tr>
      <w:tr>
        <w:trPr>
          <w:gridAfter w:val="1"/>
          <w:wAfter w:w="74" w:type="dxa"/>
          <w:trHeight w:val="402"/>
        </w:trPr>
        <w:tc>
          <w:tcPr>
            <w:tcW w:w="834" w:type="dxa"/>
            <w:tcBorders>
              <w:bottom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06 +</w:t>
            </w:r>
          </w:p>
          <w:p>
            <w:pPr>
              <w:jc w:val="both"/>
              <w:rPr>
                <w:rFonts w:ascii="Century Schoolbook" w:hAnsi="Century Schoolbook" w:cs="Arial"/>
                <w:b/>
                <w:bCs/>
                <w:sz w:val="22"/>
                <w:szCs w:val="22"/>
              </w:rPr>
            </w:pPr>
          </w:p>
          <w:p>
            <w:pPr>
              <w:jc w:val="both"/>
              <w:rPr>
                <w:rFonts w:ascii="Century Schoolbook" w:hAnsi="Century Schoolbook" w:cs="Arial"/>
                <w:b/>
                <w:bCs/>
                <w:sz w:val="22"/>
                <w:szCs w:val="22"/>
              </w:rPr>
            </w:pPr>
          </w:p>
        </w:tc>
        <w:tc>
          <w:tcPr>
            <w:tcW w:w="9298" w:type="dxa"/>
            <w:gridSpan w:val="2"/>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 xml:space="preserve">Disponibilité par défaut d’emploi ou perte partielle avec réaffectation ou remise au travail ou rappel provisoire en service ou rappel provisoire à l’activité </w:t>
            </w:r>
          </w:p>
          <w:p>
            <w:pPr>
              <w:jc w:val="both"/>
              <w:rPr>
                <w:rFonts w:ascii="Century Schoolbook" w:hAnsi="Century Schoolbook" w:cs="Arial"/>
                <w:sz w:val="22"/>
                <w:szCs w:val="22"/>
              </w:rPr>
            </w:pPr>
            <w:r>
              <w:rPr>
                <w:rFonts w:ascii="Century Schoolbook" w:hAnsi="Century Schoolbook" w:cs="Arial"/>
                <w:sz w:val="22"/>
                <w:szCs w:val="22"/>
              </w:rPr>
              <w:t>- dans le</w:t>
            </w:r>
            <w:r>
              <w:rPr>
                <w:rFonts w:ascii="Century Schoolbook" w:hAnsi="Century Schoolbook" w:cs="Arial"/>
                <w:b/>
                <w:sz w:val="22"/>
                <w:szCs w:val="22"/>
              </w:rPr>
              <w:t xml:space="preserve"> même établissement ou autre établissement</w:t>
            </w:r>
            <w:r>
              <w:rPr>
                <w:rFonts w:ascii="Century Schoolbook" w:hAnsi="Century Schoolbook" w:cs="Arial"/>
                <w:sz w:val="22"/>
                <w:szCs w:val="22"/>
              </w:rPr>
              <w:t xml:space="preserve">, </w:t>
            </w:r>
          </w:p>
          <w:p>
            <w:pPr>
              <w:jc w:val="both"/>
              <w:rPr>
                <w:rFonts w:ascii="Century Schoolbook" w:hAnsi="Century Schoolbook" w:cs="Arial"/>
                <w:sz w:val="22"/>
                <w:szCs w:val="22"/>
              </w:rPr>
            </w:pPr>
            <w:r>
              <w:rPr>
                <w:rFonts w:ascii="Century Schoolbook" w:hAnsi="Century Schoolbook" w:cs="Arial"/>
                <w:sz w:val="22"/>
                <w:szCs w:val="22"/>
              </w:rPr>
              <w:t xml:space="preserve">- dans un </w:t>
            </w:r>
            <w:r>
              <w:rPr>
                <w:rFonts w:ascii="Century Schoolbook" w:hAnsi="Century Schoolbook" w:cs="Arial"/>
                <w:b/>
                <w:sz w:val="22"/>
                <w:szCs w:val="22"/>
              </w:rPr>
              <w:t>emploi non vacant</w:t>
            </w:r>
            <w:r>
              <w:rPr>
                <w:rFonts w:ascii="Century Schoolbook" w:hAnsi="Century Schoolbook" w:cs="Arial"/>
                <w:sz w:val="22"/>
                <w:szCs w:val="22"/>
              </w:rPr>
              <w:t xml:space="preserve"> </w:t>
            </w:r>
          </w:p>
          <w:p>
            <w:pPr>
              <w:jc w:val="both"/>
              <w:rPr>
                <w:rFonts w:ascii="Century Schoolbook" w:hAnsi="Century Schoolbook" w:cs="Arial"/>
                <w:sz w:val="22"/>
                <w:szCs w:val="22"/>
              </w:rPr>
            </w:pPr>
            <w:r>
              <w:rPr>
                <w:rFonts w:ascii="Century Schoolbook" w:hAnsi="Century Schoolbook" w:cs="Arial"/>
                <w:sz w:val="22"/>
                <w:szCs w:val="22"/>
              </w:rPr>
              <w:t xml:space="preserve">- dont le titulaire est absent </w:t>
            </w:r>
            <w:r>
              <w:rPr>
                <w:rFonts w:ascii="Century Schoolbook" w:hAnsi="Century Schoolbook" w:cs="Arial"/>
                <w:b/>
                <w:sz w:val="22"/>
                <w:szCs w:val="22"/>
              </w:rPr>
              <w:t>pour cause de maladie, maternité, accident de travail</w:t>
            </w:r>
            <w:r>
              <w:rPr>
                <w:rFonts w:ascii="Century Schoolbook" w:hAnsi="Century Schoolbook" w:cs="Arial"/>
                <w:sz w:val="22"/>
                <w:szCs w:val="22"/>
              </w:rPr>
              <w:t xml:space="preserve">  (</w:t>
            </w:r>
            <w:r>
              <w:rPr>
                <w:rFonts w:ascii="Century Schoolbook" w:hAnsi="Century Schoolbook" w:cs="Arial"/>
                <w:b/>
                <w:sz w:val="22"/>
                <w:szCs w:val="22"/>
                <w:u w:val="single"/>
              </w:rPr>
              <w:t>en regard des périodes perdues</w:t>
            </w:r>
            <w:r>
              <w:rPr>
                <w:rFonts w:ascii="Century Schoolbook" w:hAnsi="Century Schoolbook" w:cs="Arial"/>
                <w:sz w:val="22"/>
                <w:szCs w:val="22"/>
              </w:rPr>
              <w:t>)</w:t>
            </w:r>
          </w:p>
        </w:tc>
      </w:tr>
      <w:tr>
        <w:trPr>
          <w:trHeight w:val="402"/>
        </w:trPr>
        <w:tc>
          <w:tcPr>
            <w:tcW w:w="834" w:type="dxa"/>
            <w:tcBorders>
              <w:left w:val="nil"/>
              <w:bottom w:val="nil"/>
            </w:tcBorders>
          </w:tcPr>
          <w:p>
            <w:pPr>
              <w:jc w:val="both"/>
              <w:rPr>
                <w:rFonts w:ascii="Century Schoolbook" w:hAnsi="Century Schoolbook" w:cs="Arial"/>
                <w:b/>
                <w:bCs/>
                <w:sz w:val="22"/>
                <w:szCs w:val="22"/>
              </w:rPr>
            </w:pPr>
          </w:p>
        </w:tc>
        <w:tc>
          <w:tcPr>
            <w:tcW w:w="834"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B3 -</w:t>
            </w:r>
          </w:p>
        </w:tc>
        <w:tc>
          <w:tcPr>
            <w:tcW w:w="8538" w:type="dxa"/>
            <w:gridSpan w:val="2"/>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 xml:space="preserve">Réaffectation ou remise au travail ou rappel provisoire </w:t>
            </w:r>
          </w:p>
          <w:p>
            <w:pPr>
              <w:jc w:val="both"/>
              <w:rPr>
                <w:rFonts w:ascii="Century Schoolbook" w:hAnsi="Century Schoolbook" w:cs="Arial"/>
                <w:b/>
                <w:sz w:val="22"/>
                <w:szCs w:val="22"/>
              </w:rPr>
            </w:pPr>
            <w:r>
              <w:rPr>
                <w:rFonts w:ascii="Century Schoolbook" w:hAnsi="Century Schoolbook" w:cs="Arial"/>
                <w:sz w:val="22"/>
                <w:szCs w:val="22"/>
              </w:rPr>
              <w:t xml:space="preserve"> - dans </w:t>
            </w:r>
            <w:r>
              <w:rPr>
                <w:rFonts w:ascii="Century Schoolbook" w:hAnsi="Century Schoolbook" w:cs="Arial"/>
                <w:b/>
                <w:sz w:val="22"/>
                <w:szCs w:val="22"/>
              </w:rPr>
              <w:t>le même établissement ou autre établissement</w:t>
            </w:r>
          </w:p>
          <w:p>
            <w:pPr>
              <w:jc w:val="both"/>
              <w:rPr>
                <w:rFonts w:ascii="Century Schoolbook" w:hAnsi="Century Schoolbook" w:cs="Arial"/>
                <w:sz w:val="22"/>
                <w:szCs w:val="22"/>
              </w:rPr>
            </w:pPr>
            <w:r>
              <w:rPr>
                <w:rFonts w:ascii="Century Schoolbook" w:hAnsi="Century Schoolbook" w:cs="Arial"/>
                <w:sz w:val="22"/>
                <w:szCs w:val="22"/>
              </w:rPr>
              <w:t xml:space="preserve"> - dans un </w:t>
            </w:r>
            <w:r>
              <w:rPr>
                <w:rFonts w:ascii="Century Schoolbook" w:hAnsi="Century Schoolbook" w:cs="Arial"/>
                <w:b/>
                <w:sz w:val="22"/>
                <w:szCs w:val="22"/>
              </w:rPr>
              <w:t>emploi</w:t>
            </w:r>
            <w:r>
              <w:rPr>
                <w:rFonts w:ascii="Century Schoolbook" w:hAnsi="Century Schoolbook" w:cs="Arial"/>
                <w:sz w:val="22"/>
                <w:szCs w:val="22"/>
              </w:rPr>
              <w:t xml:space="preserve"> </w:t>
            </w:r>
            <w:r>
              <w:rPr>
                <w:rFonts w:ascii="Century Schoolbook" w:hAnsi="Century Schoolbook" w:cs="Arial"/>
                <w:b/>
                <w:sz w:val="22"/>
                <w:szCs w:val="22"/>
              </w:rPr>
              <w:t>non vacant</w:t>
            </w:r>
            <w:r>
              <w:rPr>
                <w:rFonts w:ascii="Century Schoolbook" w:hAnsi="Century Schoolbook" w:cs="Arial"/>
                <w:sz w:val="22"/>
                <w:szCs w:val="22"/>
              </w:rPr>
              <w:t xml:space="preserve"> </w:t>
            </w:r>
          </w:p>
          <w:p>
            <w:pPr>
              <w:jc w:val="both"/>
              <w:rPr>
                <w:rFonts w:ascii="Century Schoolbook" w:hAnsi="Century Schoolbook" w:cs="Arial"/>
                <w:sz w:val="22"/>
                <w:szCs w:val="22"/>
              </w:rPr>
            </w:pPr>
            <w:r>
              <w:rPr>
                <w:rFonts w:ascii="Century Schoolbook" w:hAnsi="Century Schoolbook" w:cs="Arial"/>
                <w:sz w:val="22"/>
                <w:szCs w:val="22"/>
              </w:rPr>
              <w:t xml:space="preserve"> - dont le titulaire est absent pour une raison </w:t>
            </w:r>
            <w:r>
              <w:rPr>
                <w:rFonts w:ascii="Century Schoolbook" w:hAnsi="Century Schoolbook" w:cs="Arial"/>
                <w:b/>
                <w:sz w:val="22"/>
                <w:szCs w:val="22"/>
              </w:rPr>
              <w:t>autre que maladie, maternité, accident de travail</w:t>
            </w:r>
            <w:r>
              <w:rPr>
                <w:rFonts w:ascii="Century Schoolbook" w:hAnsi="Century Schoolbook" w:cs="Arial"/>
                <w:sz w:val="22"/>
                <w:szCs w:val="22"/>
              </w:rPr>
              <w:t xml:space="preserve"> (</w:t>
            </w:r>
            <w:r>
              <w:rPr>
                <w:rFonts w:ascii="Century Schoolbook" w:hAnsi="Century Schoolbook" w:cs="Arial"/>
                <w:b/>
                <w:sz w:val="22"/>
                <w:szCs w:val="22"/>
                <w:u w:val="single"/>
              </w:rPr>
              <w:t>en regard des périodes retrouvées</w:t>
            </w:r>
            <w:r>
              <w:rPr>
                <w:rFonts w:ascii="Century Schoolbook" w:hAnsi="Century Schoolbook" w:cs="Arial"/>
                <w:sz w:val="22"/>
                <w:szCs w:val="22"/>
              </w:rPr>
              <w:t>)</w:t>
            </w:r>
          </w:p>
        </w:tc>
      </w:tr>
      <w:tr>
        <w:trPr>
          <w:trHeight w:val="402"/>
        </w:trPr>
        <w:tc>
          <w:tcPr>
            <w:tcW w:w="834" w:type="dxa"/>
            <w:tcBorders>
              <w:top w:val="nil"/>
              <w:left w:val="nil"/>
              <w:bottom w:val="nil"/>
            </w:tcBorders>
          </w:tcPr>
          <w:p>
            <w:pPr>
              <w:jc w:val="both"/>
              <w:rPr>
                <w:rFonts w:ascii="Century Schoolbook" w:hAnsi="Century Schoolbook" w:cs="Arial"/>
                <w:b/>
                <w:bCs/>
                <w:sz w:val="22"/>
                <w:szCs w:val="22"/>
              </w:rPr>
            </w:pPr>
          </w:p>
        </w:tc>
        <w:tc>
          <w:tcPr>
            <w:tcW w:w="834"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B4 -</w:t>
            </w:r>
          </w:p>
        </w:tc>
        <w:tc>
          <w:tcPr>
            <w:tcW w:w="8538" w:type="dxa"/>
            <w:gridSpan w:val="2"/>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Réaffectation ou remise au travail ou rappel provisoire en service ou rappel provisoire à l’activité</w:t>
            </w:r>
          </w:p>
          <w:p>
            <w:pPr>
              <w:jc w:val="both"/>
              <w:rPr>
                <w:rFonts w:ascii="Century Schoolbook" w:hAnsi="Century Schoolbook" w:cs="Arial"/>
                <w:sz w:val="22"/>
                <w:szCs w:val="22"/>
              </w:rPr>
            </w:pPr>
            <w:r>
              <w:rPr>
                <w:rFonts w:ascii="Century Schoolbook" w:hAnsi="Century Schoolbook" w:cs="Arial"/>
                <w:sz w:val="22"/>
                <w:szCs w:val="22"/>
              </w:rPr>
              <w:t xml:space="preserve">- dans </w:t>
            </w:r>
            <w:r>
              <w:rPr>
                <w:rFonts w:ascii="Century Schoolbook" w:hAnsi="Century Schoolbook" w:cs="Arial"/>
                <w:b/>
                <w:sz w:val="22"/>
                <w:szCs w:val="22"/>
              </w:rPr>
              <w:t>le même établissement ou autre établissement</w:t>
            </w:r>
            <w:r>
              <w:rPr>
                <w:rFonts w:ascii="Century Schoolbook" w:hAnsi="Century Schoolbook" w:cs="Arial"/>
                <w:sz w:val="22"/>
                <w:szCs w:val="22"/>
              </w:rPr>
              <w:t>,</w:t>
            </w:r>
          </w:p>
          <w:p>
            <w:pPr>
              <w:jc w:val="both"/>
              <w:rPr>
                <w:rFonts w:ascii="Century Schoolbook" w:hAnsi="Century Schoolbook" w:cs="Arial"/>
                <w:sz w:val="22"/>
                <w:szCs w:val="22"/>
              </w:rPr>
            </w:pPr>
            <w:r>
              <w:rPr>
                <w:rFonts w:ascii="Century Schoolbook" w:hAnsi="Century Schoolbook" w:cs="Arial"/>
                <w:sz w:val="22"/>
                <w:szCs w:val="22"/>
              </w:rPr>
              <w:t xml:space="preserve">- dans un </w:t>
            </w:r>
            <w:r>
              <w:rPr>
                <w:rFonts w:ascii="Century Schoolbook" w:hAnsi="Century Schoolbook" w:cs="Arial"/>
                <w:b/>
                <w:sz w:val="22"/>
                <w:szCs w:val="22"/>
              </w:rPr>
              <w:t>emploi vacant</w:t>
            </w:r>
            <w:r>
              <w:rPr>
                <w:rFonts w:ascii="Century Schoolbook" w:hAnsi="Century Schoolbook" w:cs="Arial"/>
                <w:sz w:val="22"/>
                <w:szCs w:val="22"/>
              </w:rPr>
              <w:t xml:space="preserve"> (</w:t>
            </w:r>
            <w:r>
              <w:rPr>
                <w:rFonts w:ascii="Century Schoolbook" w:hAnsi="Century Schoolbook" w:cs="Arial"/>
                <w:b/>
                <w:sz w:val="22"/>
                <w:szCs w:val="22"/>
                <w:u w:val="single"/>
              </w:rPr>
              <w:t>en regard des périodes retrouvées</w:t>
            </w:r>
            <w:r>
              <w:rPr>
                <w:rFonts w:ascii="Century Schoolbook" w:hAnsi="Century Schoolbook" w:cs="Arial"/>
                <w:sz w:val="22"/>
                <w:szCs w:val="22"/>
              </w:rPr>
              <w:t>)</w:t>
            </w:r>
          </w:p>
        </w:tc>
      </w:tr>
      <w:tr>
        <w:trPr>
          <w:trHeight w:val="402"/>
        </w:trPr>
        <w:tc>
          <w:tcPr>
            <w:tcW w:w="834" w:type="dxa"/>
            <w:tcBorders>
              <w:top w:val="nil"/>
              <w:left w:val="nil"/>
              <w:bottom w:val="single" w:sz="4" w:space="0" w:color="auto"/>
            </w:tcBorders>
          </w:tcPr>
          <w:p>
            <w:pPr>
              <w:jc w:val="both"/>
              <w:rPr>
                <w:rFonts w:ascii="Century Schoolbook" w:hAnsi="Century Schoolbook" w:cs="Arial"/>
                <w:b/>
                <w:bCs/>
                <w:sz w:val="22"/>
                <w:szCs w:val="22"/>
              </w:rPr>
            </w:pPr>
          </w:p>
        </w:tc>
        <w:tc>
          <w:tcPr>
            <w:tcW w:w="834"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B5 -</w:t>
            </w:r>
          </w:p>
        </w:tc>
        <w:tc>
          <w:tcPr>
            <w:tcW w:w="8538" w:type="dxa"/>
            <w:gridSpan w:val="2"/>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Réaffectation ou remise au travail ou rappel provisoire en service ou rappel provisoire à l’activité</w:t>
            </w:r>
          </w:p>
          <w:p>
            <w:pPr>
              <w:jc w:val="both"/>
              <w:rPr>
                <w:rFonts w:ascii="Century Schoolbook" w:hAnsi="Century Schoolbook" w:cs="Arial"/>
                <w:sz w:val="22"/>
                <w:szCs w:val="22"/>
              </w:rPr>
            </w:pPr>
            <w:r>
              <w:rPr>
                <w:rFonts w:ascii="Century Schoolbook" w:hAnsi="Century Schoolbook" w:cs="Arial"/>
                <w:sz w:val="22"/>
                <w:szCs w:val="22"/>
              </w:rPr>
              <w:t xml:space="preserve">-  dans </w:t>
            </w:r>
            <w:r>
              <w:rPr>
                <w:rFonts w:ascii="Century Schoolbook" w:hAnsi="Century Schoolbook" w:cs="Arial"/>
                <w:b/>
                <w:sz w:val="22"/>
                <w:szCs w:val="22"/>
              </w:rPr>
              <w:t>le même établissement ou autre établissement</w:t>
            </w:r>
            <w:r>
              <w:rPr>
                <w:rFonts w:ascii="Century Schoolbook" w:hAnsi="Century Schoolbook" w:cs="Arial"/>
                <w:sz w:val="22"/>
                <w:szCs w:val="22"/>
              </w:rPr>
              <w:t xml:space="preserve"> </w:t>
            </w:r>
          </w:p>
          <w:p>
            <w:pPr>
              <w:jc w:val="both"/>
              <w:rPr>
                <w:rFonts w:ascii="Century Schoolbook" w:hAnsi="Century Schoolbook" w:cs="Arial"/>
                <w:sz w:val="22"/>
                <w:szCs w:val="22"/>
              </w:rPr>
            </w:pPr>
            <w:r>
              <w:rPr>
                <w:rFonts w:ascii="Century Schoolbook" w:hAnsi="Century Schoolbook" w:cs="Arial"/>
                <w:sz w:val="22"/>
                <w:szCs w:val="22"/>
              </w:rPr>
              <w:t xml:space="preserve">- dans un </w:t>
            </w:r>
            <w:r>
              <w:rPr>
                <w:rFonts w:ascii="Century Schoolbook" w:hAnsi="Century Schoolbook" w:cs="Arial"/>
                <w:b/>
                <w:sz w:val="22"/>
                <w:szCs w:val="22"/>
              </w:rPr>
              <w:t>emploi non vacant</w:t>
            </w:r>
            <w:r>
              <w:rPr>
                <w:rFonts w:ascii="Century Schoolbook" w:hAnsi="Century Schoolbook" w:cs="Arial"/>
                <w:sz w:val="22"/>
                <w:szCs w:val="22"/>
              </w:rPr>
              <w:t xml:space="preserve"> </w:t>
            </w:r>
          </w:p>
          <w:p>
            <w:pPr>
              <w:jc w:val="both"/>
              <w:rPr>
                <w:rFonts w:ascii="Century Schoolbook" w:hAnsi="Century Schoolbook" w:cs="Arial"/>
                <w:sz w:val="22"/>
                <w:szCs w:val="22"/>
              </w:rPr>
            </w:pPr>
            <w:r>
              <w:rPr>
                <w:rFonts w:ascii="Century Schoolbook" w:hAnsi="Century Schoolbook" w:cs="Arial"/>
                <w:sz w:val="22"/>
                <w:szCs w:val="22"/>
              </w:rPr>
              <w:t xml:space="preserve">- dont le titulaire est absent </w:t>
            </w:r>
            <w:r>
              <w:rPr>
                <w:rFonts w:ascii="Century Schoolbook" w:hAnsi="Century Schoolbook" w:cs="Arial"/>
                <w:b/>
                <w:sz w:val="22"/>
                <w:szCs w:val="22"/>
              </w:rPr>
              <w:t>pour cause de maladie, maternité, accident de travail</w:t>
            </w:r>
            <w:r>
              <w:rPr>
                <w:rFonts w:ascii="Century Schoolbook" w:hAnsi="Century Schoolbook" w:cs="Arial"/>
                <w:sz w:val="22"/>
                <w:szCs w:val="22"/>
              </w:rPr>
              <w:t xml:space="preserve"> (</w:t>
            </w:r>
            <w:r>
              <w:rPr>
                <w:rFonts w:ascii="Century Schoolbook" w:hAnsi="Century Schoolbook" w:cs="Arial"/>
                <w:b/>
                <w:sz w:val="22"/>
                <w:szCs w:val="22"/>
                <w:u w:val="single"/>
              </w:rPr>
              <w:t>en regard des périodes retrouvées</w:t>
            </w:r>
            <w:r>
              <w:rPr>
                <w:rFonts w:ascii="Century Schoolbook" w:hAnsi="Century Schoolbook" w:cs="Arial"/>
                <w:sz w:val="22"/>
                <w:szCs w:val="22"/>
              </w:rPr>
              <w:t>)</w:t>
            </w:r>
          </w:p>
        </w:tc>
      </w:tr>
      <w:tr>
        <w:trPr>
          <w:trHeight w:val="402"/>
        </w:trPr>
        <w:tc>
          <w:tcPr>
            <w:tcW w:w="834" w:type="dxa"/>
            <w:tcBorders>
              <w:top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D2 +</w:t>
            </w:r>
          </w:p>
        </w:tc>
        <w:tc>
          <w:tcPr>
            <w:tcW w:w="9372" w:type="dxa"/>
            <w:gridSpan w:val="3"/>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 xml:space="preserve">Allocation suite à une remise au travail, un rappel provisoire en service ou un rappel provisoire à l’activité </w:t>
            </w:r>
          </w:p>
          <w:p>
            <w:pPr>
              <w:jc w:val="both"/>
              <w:rPr>
                <w:rFonts w:ascii="Century Schoolbook" w:hAnsi="Century Schoolbook" w:cs="Arial"/>
                <w:sz w:val="22"/>
                <w:szCs w:val="22"/>
              </w:rPr>
            </w:pPr>
            <w:r>
              <w:rPr>
                <w:rFonts w:ascii="Century Schoolbook" w:hAnsi="Century Schoolbook" w:cs="Arial"/>
                <w:sz w:val="22"/>
                <w:szCs w:val="22"/>
              </w:rPr>
              <w:t xml:space="preserve">- dans un </w:t>
            </w:r>
            <w:r>
              <w:rPr>
                <w:rFonts w:ascii="Century Schoolbook" w:hAnsi="Century Schoolbook" w:cs="Arial"/>
                <w:b/>
                <w:sz w:val="22"/>
                <w:szCs w:val="22"/>
              </w:rPr>
              <w:t>emploi vacant ou non</w:t>
            </w:r>
            <w:r>
              <w:rPr>
                <w:rFonts w:ascii="Century Schoolbook" w:hAnsi="Century Schoolbook" w:cs="Arial"/>
                <w:sz w:val="22"/>
                <w:szCs w:val="22"/>
              </w:rPr>
              <w:t xml:space="preserve"> </w:t>
            </w:r>
          </w:p>
          <w:p>
            <w:pPr>
              <w:jc w:val="both"/>
              <w:rPr>
                <w:rFonts w:ascii="Century Schoolbook" w:hAnsi="Century Schoolbook" w:cs="Arial"/>
                <w:b/>
                <w:sz w:val="22"/>
                <w:szCs w:val="22"/>
              </w:rPr>
            </w:pPr>
            <w:r>
              <w:rPr>
                <w:rFonts w:ascii="Century Schoolbook" w:hAnsi="Century Schoolbook" w:cs="Arial"/>
                <w:sz w:val="22"/>
                <w:szCs w:val="22"/>
              </w:rPr>
              <w:t xml:space="preserve">- donnant droit à </w:t>
            </w:r>
            <w:r>
              <w:rPr>
                <w:rFonts w:ascii="Century Schoolbook" w:hAnsi="Century Schoolbook" w:cs="Arial"/>
                <w:b/>
                <w:sz w:val="22"/>
                <w:szCs w:val="22"/>
              </w:rPr>
              <w:t>une échelle supérieure</w:t>
            </w:r>
          </w:p>
          <w:p>
            <w:pPr>
              <w:jc w:val="both"/>
              <w:rPr>
                <w:rFonts w:ascii="Century Schoolbook" w:hAnsi="Century Schoolbook" w:cs="Arial"/>
                <w:sz w:val="22"/>
                <w:szCs w:val="22"/>
              </w:rPr>
            </w:pPr>
            <w:r>
              <w:rPr>
                <w:rFonts w:ascii="Century Schoolbook" w:hAnsi="Century Schoolbook" w:cs="Arial"/>
                <w:sz w:val="24"/>
                <w:szCs w:val="24"/>
              </w:rPr>
              <w:sym w:font="Wingdings" w:char="F0E0"/>
            </w:r>
            <w:r>
              <w:rPr>
                <w:rFonts w:ascii="Century Schoolbook" w:hAnsi="Century Schoolbook" w:cs="Arial"/>
                <w:sz w:val="24"/>
                <w:szCs w:val="24"/>
              </w:rPr>
              <w:t xml:space="preserve"> en regard des périodes prestées : B3</w:t>
            </w:r>
          </w:p>
        </w:tc>
      </w:tr>
    </w:tbl>
    <w:p>
      <w:pPr>
        <w:jc w:val="both"/>
      </w:pPr>
    </w:p>
    <w:p>
      <w:pPr>
        <w:jc w:val="both"/>
        <w:rPr>
          <w:color w:val="0000FF"/>
          <w:sz w:val="28"/>
          <w:szCs w:val="28"/>
          <w:u w:val="single"/>
        </w:rPr>
      </w:pPr>
      <w:r>
        <w:rPr>
          <w:color w:val="0000FF"/>
          <w:sz w:val="28"/>
          <w:szCs w:val="28"/>
          <w:u w:val="single"/>
        </w:rPr>
        <w:t>Disponibilité par défaut total d’emploi ou perte partielle de charge sans réaffectation, remise au travail ou rappel provisoire</w:t>
      </w:r>
    </w:p>
    <w:p>
      <w:pPr>
        <w:jc w:val="both"/>
        <w:rPr>
          <w:color w:val="0000FF"/>
          <w:sz w:val="28"/>
          <w:szCs w:val="28"/>
          <w:u w:val="single"/>
        </w:rPr>
      </w:pPr>
    </w:p>
    <w:p>
      <w:pPr>
        <w:jc w:val="both"/>
        <w:rPr>
          <w:sz w:val="10"/>
          <w:szCs w:val="10"/>
        </w:rPr>
      </w:pPr>
    </w:p>
    <w:tbl>
      <w:tblPr>
        <w:tblW w:w="1020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63"/>
        <w:gridCol w:w="9343"/>
      </w:tblGrid>
      <w:tr>
        <w:trPr>
          <w:trHeight w:val="402"/>
        </w:trPr>
        <w:tc>
          <w:tcPr>
            <w:tcW w:w="863"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01 +</w:t>
            </w:r>
          </w:p>
        </w:tc>
        <w:tc>
          <w:tcPr>
            <w:tcW w:w="9343" w:type="dxa"/>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Disponibilité totale par défaut d’emploi régime normal (pas de FR) (</w:t>
            </w:r>
            <w:r>
              <w:rPr>
                <w:rFonts w:ascii="Century Schoolbook" w:hAnsi="Century Schoolbook" w:cs="Arial"/>
                <w:b/>
                <w:sz w:val="22"/>
                <w:szCs w:val="22"/>
              </w:rPr>
              <w:t>en regard des périodes perdues</w:t>
            </w:r>
            <w:r>
              <w:rPr>
                <w:rFonts w:ascii="Century Schoolbook" w:hAnsi="Century Schoolbook" w:cs="Arial"/>
                <w:sz w:val="22"/>
                <w:szCs w:val="22"/>
              </w:rPr>
              <w:t>)</w:t>
            </w:r>
          </w:p>
        </w:tc>
      </w:tr>
      <w:tr>
        <w:trPr>
          <w:trHeight w:val="402"/>
        </w:trPr>
        <w:tc>
          <w:tcPr>
            <w:tcW w:w="863" w:type="dxa"/>
            <w:shd w:val="clear" w:color="auto" w:fill="auto"/>
            <w:noWrap/>
            <w:vAlign w:val="center"/>
          </w:tcPr>
          <w:p>
            <w:pPr>
              <w:jc w:val="both"/>
              <w:rPr>
                <w:rFonts w:ascii="Century Schoolbook" w:hAnsi="Century Schoolbook" w:cs="Arial"/>
                <w:b/>
                <w:bCs/>
                <w:sz w:val="22"/>
                <w:szCs w:val="22"/>
              </w:rPr>
            </w:pPr>
            <w:r>
              <w:rPr>
                <w:rFonts w:ascii="Century Schoolbook" w:hAnsi="Century Schoolbook" w:cs="Arial"/>
                <w:b/>
                <w:bCs/>
                <w:sz w:val="22"/>
                <w:szCs w:val="22"/>
              </w:rPr>
              <w:t>21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par défaut d’emploi, mesure rationalisation fusion</w:t>
            </w:r>
          </w:p>
        </w:tc>
      </w:tr>
      <w:tr>
        <w:trPr>
          <w:trHeight w:val="402"/>
        </w:trPr>
        <w:tc>
          <w:tcPr>
            <w:tcW w:w="863"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72 -</w:t>
            </w:r>
          </w:p>
        </w:tc>
        <w:tc>
          <w:tcPr>
            <w:tcW w:w="9343" w:type="dxa"/>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Perte de charge et/ou disponibilité par défaut d’emploi avec suspension du traitement ou de la subvention-traitement (</w:t>
            </w:r>
            <w:r>
              <w:rPr>
                <w:rFonts w:ascii="Century Schoolbook" w:hAnsi="Century Schoolbook" w:cs="Arial"/>
                <w:b/>
                <w:sz w:val="22"/>
                <w:szCs w:val="22"/>
              </w:rPr>
              <w:t>en regard des périodes perdues</w:t>
            </w:r>
            <w:r>
              <w:rPr>
                <w:rFonts w:ascii="Century Schoolbook" w:hAnsi="Century Schoolbook" w:cs="Arial"/>
                <w:sz w:val="22"/>
                <w:szCs w:val="22"/>
              </w:rPr>
              <w:t>)</w:t>
            </w:r>
          </w:p>
        </w:tc>
      </w:tr>
      <w:tr>
        <w:trPr>
          <w:trHeight w:val="402"/>
        </w:trPr>
        <w:tc>
          <w:tcPr>
            <w:tcW w:w="863"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17 +</w:t>
            </w:r>
          </w:p>
        </w:tc>
        <w:tc>
          <w:tcPr>
            <w:tcW w:w="9343" w:type="dxa"/>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Perte partielle de charge (sans réaffectation ou remise au travail ou rappel provisoire (</w:t>
            </w:r>
            <w:r>
              <w:rPr>
                <w:rFonts w:ascii="Century Schoolbook" w:hAnsi="Century Schoolbook" w:cs="Arial"/>
                <w:b/>
                <w:sz w:val="22"/>
                <w:szCs w:val="22"/>
              </w:rPr>
              <w:t>en regard des périodes perdues</w:t>
            </w:r>
            <w:r>
              <w:rPr>
                <w:rFonts w:ascii="Century Schoolbook" w:hAnsi="Century Schoolbook" w:cs="Arial"/>
                <w:sz w:val="22"/>
                <w:szCs w:val="22"/>
              </w:rPr>
              <w:t>)</w:t>
            </w:r>
          </w:p>
        </w:tc>
      </w:tr>
    </w:tbl>
    <w:p>
      <w:pPr>
        <w:jc w:val="both"/>
      </w:pPr>
    </w:p>
    <w:p>
      <w:pPr>
        <w:jc w:val="both"/>
        <w:rPr>
          <w:color w:val="0000FF"/>
          <w:sz w:val="28"/>
          <w:szCs w:val="28"/>
          <w:u w:val="single"/>
        </w:rPr>
      </w:pPr>
      <w:r>
        <w:rPr>
          <w:color w:val="0000FF"/>
          <w:sz w:val="28"/>
          <w:szCs w:val="28"/>
          <w:u w:val="single"/>
        </w:rPr>
        <w:t>Autres disponibilités</w:t>
      </w:r>
    </w:p>
    <w:p>
      <w:pPr>
        <w:jc w:val="both"/>
        <w:rPr>
          <w:color w:val="0000FF"/>
          <w:sz w:val="28"/>
          <w:szCs w:val="28"/>
          <w:u w:val="single"/>
        </w:rPr>
      </w:pPr>
    </w:p>
    <w:tbl>
      <w:tblPr>
        <w:tblW w:w="1020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63"/>
        <w:gridCol w:w="9343"/>
      </w:tblGrid>
      <w:tr>
        <w:trPr>
          <w:trHeight w:val="402"/>
        </w:trPr>
        <w:tc>
          <w:tcPr>
            <w:tcW w:w="863" w:type="dxa"/>
            <w:shd w:val="clear" w:color="auto" w:fill="auto"/>
          </w:tcPr>
          <w:p>
            <w:pPr>
              <w:jc w:val="both"/>
              <w:rPr>
                <w:rFonts w:ascii="Arial" w:hAnsi="Arial" w:cs="Arial"/>
                <w:b/>
                <w:bCs/>
                <w:sz w:val="22"/>
                <w:szCs w:val="22"/>
              </w:rPr>
            </w:pPr>
            <w:r>
              <w:rPr>
                <w:rFonts w:ascii="Arial" w:hAnsi="Arial" w:cs="Arial"/>
                <w:b/>
                <w:bCs/>
                <w:sz w:val="22"/>
                <w:szCs w:val="22"/>
              </w:rPr>
              <w:t>Code DI</w:t>
            </w:r>
          </w:p>
        </w:tc>
        <w:tc>
          <w:tcPr>
            <w:tcW w:w="9343"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402"/>
        </w:trPr>
        <w:tc>
          <w:tcPr>
            <w:tcW w:w="863" w:type="dxa"/>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36 +</w:t>
            </w:r>
          </w:p>
        </w:tc>
        <w:tc>
          <w:tcPr>
            <w:tcW w:w="934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Disponibilité avec traitement ou subvention - traitement d’attente pour exercer une mission auprès d’une école européenne</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04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Disponibilité avec traitement ou subvention traitement d’attente pour accomplir des missions spéciales au profit du gouvernement fédéral, d’un gouvernement de communauté ou de région, d’un gouvernement étranger, d’un organisme international, d’une administration publique belge ou étrangère, d’un établissement scientifique ou artistique, d’une institution de recherche scientifique ou d’une institution privée  </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18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de type 1 pour convenances personnelles précédant la pension de retraite pour les personnes de plus de 55 ans </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86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de type 2 pour convenances personnelles précédant la pension de retraite avec 75% du traitement si le membre du personnel était en disponibilité totale par défaut d’emploi (pas de FR) (blocage automatique au dernier barème d'activité)</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 xml:space="preserve">26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pour convenances personnelles précédant la pension de retraite de type 4 à ¼ temps (blocage automatique au dernier barème d’activité)</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73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pour convenances personnelles précédant la pension de retraite de type 4 à ¾ temps (blocage automatique au dernier barème d’activité)</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82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de type 4 pour convenances personnelles précédant la pension de retraite avec ½ temps (blocage automatique au dernier barème d'activité)</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98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Disponibilité non imputée dans le nombre global, parce qu’elle est exercée par des membres du personnel en disponibilité pour maladie qui ont été reconnus par l’office médico-social de l’état inaptes à exercer une fonction d’enseignement ou de guidance psycho-médico-sociale mais aptes à exercer une fonction administrative </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99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non imputée dans le nombre global, parce que sa durée ne dépasse pas un mois</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03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par mesure d’ordre (pas de FR)</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07 -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pour convenances personnelles</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92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Paiement d’un définitif durant les grandes vacances si une partie de l’année scolaire a été codifiée en disponibilité pour convenances personnelles ou en prestations réduites pour des raisons de convenance personnelle ou pour des raisons sociales ou familiales</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05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pour maladie ou infirmité si le traitement d’attente est égal au traitement d’activité  (pas de FR)</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25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Disponibilité pour maladie ou infirmité si le traitement d’attente n’est pas égal au traitement d’activité (pas de FR)</w:t>
            </w:r>
          </w:p>
        </w:tc>
      </w:tr>
      <w:tr>
        <w:trPr>
          <w:trHeight w:val="402"/>
        </w:trPr>
        <w:tc>
          <w:tcPr>
            <w:tcW w:w="863"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11 -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Disponibilité sans traitement ou subvention traitement d’attente pour accomplir des missions spéciales au profit du gouvernement fédéral, d’un gouvernement de communauté ou de région, d’un gouvernement étranger, d’un organisme international, d’une administration publique belge ou étrangère, d’un établissement scientifique ou artistique, d’une institution de recherche scientifique ou d’une institution privée   </w:t>
            </w:r>
          </w:p>
        </w:tc>
      </w:tr>
    </w:tbl>
    <w:p>
      <w:pPr>
        <w:jc w:val="both"/>
        <w:rPr>
          <w:color w:val="0000FF"/>
        </w:rPr>
      </w:pPr>
    </w:p>
    <w:p>
      <w:pPr>
        <w:jc w:val="both"/>
        <w:rPr>
          <w:color w:val="0000FF"/>
          <w:sz w:val="28"/>
          <w:szCs w:val="28"/>
          <w:u w:val="single"/>
        </w:rPr>
      </w:pPr>
      <w:r>
        <w:rPr>
          <w:color w:val="0000FF"/>
          <w:sz w:val="28"/>
          <w:szCs w:val="28"/>
          <w:u w:val="single"/>
        </w:rPr>
        <w:t>Divers</w:t>
      </w:r>
    </w:p>
    <w:p>
      <w:pPr>
        <w:jc w:val="both"/>
        <w:rPr>
          <w:rFonts w:cs="Arial"/>
          <w:u w:val="single"/>
        </w:rPr>
      </w:pPr>
    </w:p>
    <w:tbl>
      <w:tblPr>
        <w:tblW w:w="1020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51"/>
        <w:gridCol w:w="12"/>
        <w:gridCol w:w="9343"/>
      </w:tblGrid>
      <w:tr>
        <w:trPr>
          <w:trHeight w:val="402"/>
        </w:trPr>
        <w:tc>
          <w:tcPr>
            <w:tcW w:w="863" w:type="dxa"/>
            <w:gridSpan w:val="2"/>
            <w:shd w:val="clear" w:color="auto" w:fill="auto"/>
          </w:tcPr>
          <w:p>
            <w:pPr>
              <w:jc w:val="both"/>
              <w:rPr>
                <w:rFonts w:ascii="Century Schoolbook" w:hAnsi="Century Schoolbook" w:cs="Arial"/>
                <w:b/>
                <w:bCs/>
              </w:rPr>
            </w:pPr>
            <w:r>
              <w:rPr>
                <w:rFonts w:ascii="Century Schoolbook" w:hAnsi="Century Schoolbook" w:cs="Arial"/>
                <w:b/>
                <w:bCs/>
              </w:rPr>
              <w:t>Code DI</w:t>
            </w:r>
          </w:p>
        </w:tc>
        <w:tc>
          <w:tcPr>
            <w:tcW w:w="9343"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23 +</w:t>
            </w:r>
          </w:p>
        </w:tc>
        <w:tc>
          <w:tcPr>
            <w:tcW w:w="934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Accident de travail</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24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Maladie professionnelle </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09 -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Non activité pour absence de longue durée justifiée par des raisons familiales </w:t>
            </w:r>
          </w:p>
        </w:tc>
      </w:tr>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08 -</w:t>
            </w:r>
          </w:p>
        </w:tc>
        <w:tc>
          <w:tcPr>
            <w:tcW w:w="934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Non activité pour prestations militaires en temps de paix pour des mois entiers </w:t>
            </w:r>
          </w:p>
        </w:tc>
      </w:tr>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3B</w:t>
            </w:r>
          </w:p>
        </w:tc>
        <w:tc>
          <w:tcPr>
            <w:tcW w:w="934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Pension temporaire</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54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Suspension disciplinaire </w:t>
            </w:r>
          </w:p>
        </w:tc>
      </w:tr>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55 +</w:t>
            </w:r>
          </w:p>
        </w:tc>
        <w:tc>
          <w:tcPr>
            <w:tcW w:w="934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Suspension préventive rémunérée avec un pourcentage autre que 100%</w:t>
            </w:r>
          </w:p>
        </w:tc>
      </w:tr>
      <w:tr>
        <w:trPr>
          <w:trHeight w:val="293"/>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AE</w:t>
            </w:r>
          </w:p>
        </w:tc>
        <w:tc>
          <w:tcPr>
            <w:tcW w:w="9355"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Suspension préventive rémunérée à 100% </w:t>
            </w:r>
            <w:r>
              <w:rPr>
                <w:rFonts w:ascii="Century Schoolbook" w:hAnsi="Century Schoolbook" w:cs="Arial"/>
                <w:sz w:val="24"/>
                <w:szCs w:val="24"/>
              </w:rPr>
              <w:t>(à partir du 01/07/2013)</w:t>
            </w:r>
          </w:p>
        </w:tc>
      </w:tr>
      <w:tr>
        <w:trPr>
          <w:trHeight w:val="402"/>
        </w:trPr>
        <w:tc>
          <w:tcPr>
            <w:tcW w:w="863" w:type="dxa"/>
            <w:gridSpan w:val="2"/>
            <w:tcBorders>
              <w:top w:val="single" w:sz="4" w:space="0" w:color="auto"/>
              <w:left w:val="single" w:sz="4" w:space="0" w:color="auto"/>
              <w:bottom w:val="single" w:sz="4" w:space="0" w:color="auto"/>
              <w:right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15 +</w:t>
            </w:r>
          </w:p>
        </w:tc>
        <w:tc>
          <w:tcPr>
            <w:tcW w:w="9343" w:type="dxa"/>
            <w:tcBorders>
              <w:top w:val="single" w:sz="4" w:space="0" w:color="auto"/>
              <w:left w:val="single" w:sz="4" w:space="0" w:color="auto"/>
              <w:bottom w:val="single" w:sz="4" w:space="0" w:color="auto"/>
              <w:right w:val="single" w:sz="4" w:space="0" w:color="auto"/>
            </w:tcBorders>
            <w:shd w:val="clear" w:color="auto" w:fill="auto"/>
          </w:tcPr>
          <w:p>
            <w:pPr>
              <w:jc w:val="both"/>
              <w:rPr>
                <w:rFonts w:ascii="Century Schoolbook" w:hAnsi="Century Schoolbook" w:cs="Arial"/>
                <w:sz w:val="22"/>
                <w:szCs w:val="22"/>
              </w:rPr>
            </w:pPr>
            <w:r>
              <w:rPr>
                <w:rFonts w:ascii="Century Schoolbook" w:hAnsi="Century Schoolbook" w:cs="Arial"/>
                <w:sz w:val="22"/>
                <w:szCs w:val="22"/>
              </w:rPr>
              <w:t>Enseignement dans le cadre d’une convention (seulement valable pour l’enseignement de promotion sociale</w:t>
            </w:r>
          </w:p>
        </w:tc>
      </w:tr>
      <w:tr>
        <w:trPr>
          <w:trHeight w:val="402"/>
        </w:trPr>
        <w:tc>
          <w:tcPr>
            <w:tcW w:w="863" w:type="dxa"/>
            <w:gridSpan w:val="2"/>
            <w:tcBorders>
              <w:top w:val="single" w:sz="4" w:space="0" w:color="auto"/>
              <w:left w:val="single" w:sz="4" w:space="0" w:color="auto"/>
              <w:bottom w:val="single" w:sz="4" w:space="0" w:color="auto"/>
              <w:right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AA</w:t>
            </w:r>
          </w:p>
        </w:tc>
        <w:tc>
          <w:tcPr>
            <w:tcW w:w="9343" w:type="dxa"/>
            <w:tcBorders>
              <w:top w:val="single" w:sz="4" w:space="0" w:color="auto"/>
              <w:left w:val="single" w:sz="4" w:space="0" w:color="auto"/>
              <w:bottom w:val="single" w:sz="4" w:space="0" w:color="auto"/>
              <w:right w:val="single" w:sz="4" w:space="0" w:color="auto"/>
            </w:tcBorders>
            <w:shd w:val="clear" w:color="auto" w:fill="auto"/>
          </w:tcPr>
          <w:p>
            <w:pPr>
              <w:jc w:val="both"/>
              <w:rPr>
                <w:rFonts w:ascii="Century Schoolbook" w:hAnsi="Century Schoolbook" w:cs="Arial"/>
                <w:sz w:val="22"/>
                <w:szCs w:val="22"/>
              </w:rPr>
            </w:pPr>
            <w:r>
              <w:rPr>
                <w:rFonts w:ascii="Century Schoolbook" w:hAnsi="Century Schoolbook" w:cs="Arial"/>
                <w:sz w:val="22"/>
                <w:szCs w:val="22"/>
              </w:rPr>
              <w:t>Prestations à charge du Fonds social Européen (en regard des heures prestées) (à partir du 01/01/2011)</w:t>
            </w:r>
          </w:p>
        </w:tc>
      </w:tr>
      <w:tr>
        <w:trPr>
          <w:trHeight w:val="402"/>
        </w:trPr>
        <w:tc>
          <w:tcPr>
            <w:tcW w:w="863" w:type="dxa"/>
            <w:gridSpan w:val="2"/>
            <w:tcBorders>
              <w:top w:val="single" w:sz="4" w:space="0" w:color="auto"/>
              <w:left w:val="single" w:sz="4" w:space="0" w:color="auto"/>
              <w:bottom w:val="single" w:sz="4" w:space="0" w:color="auto"/>
              <w:right w:val="single" w:sz="4" w:space="0" w:color="auto"/>
            </w:tcBorders>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AB</w:t>
            </w:r>
          </w:p>
        </w:tc>
        <w:tc>
          <w:tcPr>
            <w:tcW w:w="9343" w:type="dxa"/>
            <w:tcBorders>
              <w:top w:val="single" w:sz="4" w:space="0" w:color="auto"/>
              <w:left w:val="single" w:sz="4" w:space="0" w:color="auto"/>
              <w:bottom w:val="single" w:sz="4" w:space="0" w:color="auto"/>
              <w:right w:val="single" w:sz="4" w:space="0" w:color="auto"/>
            </w:tcBorders>
            <w:shd w:val="clear" w:color="auto" w:fill="auto"/>
          </w:tcPr>
          <w:p>
            <w:pPr>
              <w:jc w:val="both"/>
              <w:rPr>
                <w:rFonts w:ascii="Century Schoolbook" w:hAnsi="Century Schoolbook" w:cs="Arial"/>
                <w:sz w:val="22"/>
                <w:szCs w:val="22"/>
              </w:rPr>
            </w:pPr>
            <w:r>
              <w:rPr>
                <w:rFonts w:ascii="Century Schoolbook" w:hAnsi="Century Schoolbook" w:cs="Arial"/>
                <w:sz w:val="22"/>
                <w:szCs w:val="22"/>
              </w:rPr>
              <w:t>Prestations à charge du Fonds social Européen (en regard des heures abandonnées) (à partir du 01/01/2011)</w:t>
            </w:r>
          </w:p>
        </w:tc>
      </w:tr>
    </w:tbl>
    <w:p>
      <w:pPr>
        <w:jc w:val="both"/>
        <w:rPr>
          <w:rFonts w:cs="Arial"/>
          <w:u w:val="single"/>
        </w:rPr>
      </w:pPr>
    </w:p>
    <w:p>
      <w:pPr>
        <w:jc w:val="both"/>
        <w:rPr>
          <w:color w:val="0000FF"/>
          <w:sz w:val="28"/>
          <w:szCs w:val="28"/>
          <w:u w:val="single"/>
        </w:rPr>
      </w:pPr>
      <w:r>
        <w:rPr>
          <w:color w:val="0000FF"/>
          <w:sz w:val="28"/>
          <w:szCs w:val="28"/>
          <w:u w:val="single"/>
        </w:rPr>
        <w:t>Pour les membres du personnel temporaires ou A.C.S./A.P.E. exclusivement</w:t>
      </w:r>
    </w:p>
    <w:p>
      <w:pPr>
        <w:jc w:val="both"/>
        <w:rPr>
          <w:rFonts w:cs="Arial"/>
          <w:u w:val="single"/>
        </w:rPr>
      </w:pPr>
    </w:p>
    <w:tbl>
      <w:tblPr>
        <w:tblW w:w="1020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000" w:firstRow="0" w:lastRow="0" w:firstColumn="0" w:lastColumn="0" w:noHBand="0" w:noVBand="0"/>
      </w:tblPr>
      <w:tblGrid>
        <w:gridCol w:w="851"/>
        <w:gridCol w:w="12"/>
        <w:gridCol w:w="9343"/>
      </w:tblGrid>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Code DI</w:t>
            </w:r>
          </w:p>
        </w:tc>
        <w:tc>
          <w:tcPr>
            <w:tcW w:w="9343" w:type="dxa"/>
            <w:shd w:val="clear" w:color="auto" w:fill="auto"/>
            <w:vAlign w:val="center"/>
          </w:tcPr>
          <w:p>
            <w:pPr>
              <w:jc w:val="both"/>
              <w:rPr>
                <w:rFonts w:ascii="Century Schoolbook" w:hAnsi="Century Schoolbook" w:cs="Arial"/>
                <w:b/>
                <w:sz w:val="22"/>
                <w:szCs w:val="22"/>
              </w:rPr>
            </w:pPr>
            <w:r>
              <w:rPr>
                <w:rFonts w:ascii="Century Schoolbook" w:hAnsi="Century Schoolbook" w:cs="Arial"/>
                <w:b/>
                <w:sz w:val="22"/>
                <w:szCs w:val="22"/>
              </w:rPr>
              <w:t>DENOMINATION</w:t>
            </w:r>
          </w:p>
        </w:tc>
      </w:tr>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10 +</w:t>
            </w:r>
          </w:p>
        </w:tc>
        <w:tc>
          <w:tcPr>
            <w:tcW w:w="9343" w:type="dxa"/>
            <w:shd w:val="clear" w:color="auto" w:fill="auto"/>
            <w:vAlign w:val="center"/>
          </w:tcPr>
          <w:p>
            <w:pPr>
              <w:jc w:val="both"/>
              <w:rPr>
                <w:rFonts w:ascii="Century Schoolbook" w:hAnsi="Century Schoolbook" w:cs="Arial"/>
                <w:sz w:val="22"/>
                <w:szCs w:val="22"/>
              </w:rPr>
            </w:pPr>
            <w:r>
              <w:rPr>
                <w:rFonts w:ascii="Century Schoolbook" w:hAnsi="Century Schoolbook" w:cs="Arial"/>
                <w:sz w:val="22"/>
                <w:szCs w:val="22"/>
              </w:rPr>
              <w:t>Remplacement d’un absent pour cause de maladie</w:t>
            </w:r>
          </w:p>
        </w:tc>
      </w:tr>
      <w:tr>
        <w:trPr>
          <w:trHeight w:val="402"/>
        </w:trPr>
        <w:tc>
          <w:tcPr>
            <w:tcW w:w="863" w:type="dxa"/>
            <w:gridSpan w:val="2"/>
            <w:shd w:val="clear" w:color="auto" w:fill="auto"/>
          </w:tcPr>
          <w:p>
            <w:pPr>
              <w:jc w:val="both"/>
              <w:rPr>
                <w:rFonts w:ascii="Century Schoolbook" w:hAnsi="Century Schoolbook" w:cs="Arial"/>
                <w:b/>
                <w:bCs/>
                <w:sz w:val="22"/>
                <w:szCs w:val="22"/>
              </w:rPr>
            </w:pPr>
            <w:r>
              <w:rPr>
                <w:rFonts w:ascii="Century Schoolbook" w:hAnsi="Century Schoolbook" w:cs="Arial"/>
                <w:b/>
                <w:bCs/>
                <w:sz w:val="22"/>
                <w:szCs w:val="22"/>
              </w:rPr>
              <w:t>78 -</w:t>
            </w:r>
          </w:p>
        </w:tc>
        <w:tc>
          <w:tcPr>
            <w:tcW w:w="9343" w:type="dxa"/>
            <w:shd w:val="clear" w:color="auto" w:fill="auto"/>
          </w:tcPr>
          <w:p>
            <w:pPr>
              <w:jc w:val="both"/>
              <w:rPr>
                <w:rFonts w:ascii="Century Schoolbook" w:hAnsi="Century Schoolbook" w:cs="Arial"/>
                <w:sz w:val="22"/>
                <w:szCs w:val="22"/>
              </w:rPr>
            </w:pPr>
            <w:r>
              <w:rPr>
                <w:rFonts w:ascii="Century Schoolbook" w:hAnsi="Century Schoolbook" w:cs="Arial"/>
                <w:sz w:val="22"/>
                <w:szCs w:val="22"/>
              </w:rPr>
              <w:t>Congé de maternité d’un temporaire (payé par la mutuelle)</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49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définitif en congé de maternité</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76 -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maladie d’un temporaire (payé par la mutuelle)</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1D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définitif en congé syndical occasionnel – Article 7bis décret 17/07/2003 (inséré par article 33 décret 12/12/2008)</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83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définitif en interruption de carrière.</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3E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définitif ou d’un temporaire en écartement (mesure de protection de la maternité)</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56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enseignant en formation continuée</w:t>
            </w:r>
          </w:p>
        </w:tc>
      </w:tr>
      <w:tr>
        <w:trPr>
          <w:trHeight w:val="293"/>
        </w:trPr>
        <w:tc>
          <w:tcPr>
            <w:tcW w:w="851" w:type="dxa"/>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AD</w:t>
            </w:r>
          </w:p>
        </w:tc>
        <w:tc>
          <w:tcPr>
            <w:tcW w:w="9355" w:type="dxa"/>
            <w:gridSpan w:val="2"/>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membre du personnel en congé pour mission sur NTPP (6bis)</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19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temporaire non rémunéré pendant son absence pour maladie ou accident de travail</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C4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temporaire en congé de maternité</w:t>
            </w:r>
          </w:p>
        </w:tc>
      </w:tr>
      <w:tr>
        <w:trPr>
          <w:trHeight w:val="402"/>
        </w:trPr>
        <w:tc>
          <w:tcPr>
            <w:tcW w:w="863" w:type="dxa"/>
            <w:gridSpan w:val="2"/>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C5 -</w:t>
            </w:r>
          </w:p>
        </w:tc>
        <w:tc>
          <w:tcPr>
            <w:tcW w:w="9343" w:type="dxa"/>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Congé de paternité d’un temporaire (en cas de décès ou hospitalisation de la maman)</w:t>
            </w:r>
          </w:p>
        </w:tc>
      </w:tr>
      <w:tr>
        <w:trPr>
          <w:trHeight w:val="402"/>
        </w:trPr>
        <w:tc>
          <w:tcPr>
            <w:tcW w:w="863" w:type="dxa"/>
            <w:gridSpan w:val="2"/>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CC</w:t>
            </w:r>
          </w:p>
        </w:tc>
        <w:tc>
          <w:tcPr>
            <w:tcW w:w="9343" w:type="dxa"/>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 xml:space="preserve">Remplacement d’un membre du personnel en congé pour mission à charge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(article 5) auprès d’un établissement organisé ou subventionné par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(à partir du 01/07/2014)</w:t>
            </w:r>
          </w:p>
        </w:tc>
      </w:tr>
      <w:tr>
        <w:trPr>
          <w:trHeight w:val="402"/>
        </w:trPr>
        <w:tc>
          <w:tcPr>
            <w:tcW w:w="863" w:type="dxa"/>
            <w:gridSpan w:val="2"/>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b/>
                <w:bCs/>
                <w:sz w:val="22"/>
                <w:szCs w:val="22"/>
              </w:rPr>
            </w:pPr>
            <w:r>
              <w:rPr>
                <w:rFonts w:ascii="Century Schoolbook" w:hAnsi="Century Schoolbook" w:cs="Arial"/>
                <w:b/>
                <w:bCs/>
                <w:sz w:val="22"/>
                <w:szCs w:val="22"/>
              </w:rPr>
              <w:t>CD</w:t>
            </w:r>
          </w:p>
        </w:tc>
        <w:tc>
          <w:tcPr>
            <w:tcW w:w="9343" w:type="dxa"/>
            <w:tcBorders>
              <w:top w:val="single" w:sz="4" w:space="0" w:color="auto"/>
              <w:left w:val="single" w:sz="4" w:space="0" w:color="auto"/>
              <w:bottom w:val="single" w:sz="4" w:space="0" w:color="auto"/>
              <w:right w:val="single" w:sz="4" w:space="0" w:color="auto"/>
            </w:tcBorders>
            <w:shd w:val="clear" w:color="auto" w:fill="auto"/>
            <w:noWrap/>
          </w:tcPr>
          <w:p>
            <w:pPr>
              <w:jc w:val="both"/>
              <w:rPr>
                <w:rFonts w:ascii="Century Schoolbook" w:hAnsi="Century Schoolbook" w:cs="Arial"/>
                <w:sz w:val="22"/>
                <w:szCs w:val="22"/>
              </w:rPr>
            </w:pPr>
            <w:r>
              <w:rPr>
                <w:rFonts w:ascii="Century Schoolbook" w:hAnsi="Century Schoolbook" w:cs="Arial"/>
                <w:sz w:val="22"/>
                <w:szCs w:val="22"/>
              </w:rPr>
              <w:t>Remplacement d’un membre du personnel en congé pour mission sur base de l’article 7 du décret mission du 24 juin 1996 (code DI 65) – Décret Inspection du 08 mars 2007 art. 150 (à partir du 01/09/2015)</w:t>
            </w:r>
          </w:p>
        </w:tc>
      </w:tr>
      <w:tr>
        <w:trPr>
          <w:trHeight w:val="1045"/>
        </w:trPr>
        <w:tc>
          <w:tcPr>
            <w:tcW w:w="851" w:type="dxa"/>
            <w:shd w:val="clear" w:color="auto" w:fill="auto"/>
            <w:noWrap/>
            <w:vAlign w:val="center"/>
          </w:tcPr>
          <w:p>
            <w:pPr>
              <w:jc w:val="center"/>
              <w:rPr>
                <w:rFonts w:ascii="Century Schoolbook" w:hAnsi="Century Schoolbook"/>
                <w:b/>
                <w:noProof/>
                <w:sz w:val="24"/>
                <w:szCs w:val="24"/>
                <w:lang w:val="fr-BE" w:eastAsia="fr-BE"/>
              </w:rPr>
            </w:pPr>
            <w:r>
              <w:rPr>
                <w:rFonts w:ascii="Century Schoolbook" w:hAnsi="Century Schoolbook"/>
                <w:b/>
                <w:noProof/>
                <w:sz w:val="24"/>
                <w:szCs w:val="24"/>
                <w:lang w:val="fr-BE" w:eastAsia="fr-BE"/>
              </w:rPr>
              <w:t>DA</w:t>
            </w:r>
          </w:p>
        </w:tc>
        <w:tc>
          <w:tcPr>
            <w:tcW w:w="9355" w:type="dxa"/>
            <w:gridSpan w:val="2"/>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Personnel sous contrat A.P.E. ou P.T.P. non couvert en matière d’accident de travail par l’assurance prévue par l’arrêté royal du 24/01/1968 – AR du 13/07/1970 – Loi du 10/04/1971 (à partir du 01/01/2006)</w:t>
            </w:r>
          </w:p>
        </w:tc>
      </w:tr>
      <w:tr>
        <w:trPr>
          <w:trHeight w:val="1045"/>
        </w:trPr>
        <w:tc>
          <w:tcPr>
            <w:tcW w:w="851" w:type="dxa"/>
            <w:shd w:val="clear" w:color="auto" w:fill="auto"/>
            <w:noWrap/>
            <w:vAlign w:val="center"/>
          </w:tcPr>
          <w:p>
            <w:pPr>
              <w:jc w:val="center"/>
              <w:rPr>
                <w:rFonts w:ascii="Century Schoolbook" w:hAnsi="Century Schoolbook"/>
                <w:noProof/>
                <w:sz w:val="24"/>
                <w:szCs w:val="24"/>
                <w:highlight w:val="yellow"/>
                <w:lang w:val="fr-BE" w:eastAsia="fr-BE"/>
              </w:rPr>
            </w:pPr>
          </w:p>
          <w:p>
            <w:pPr>
              <w:jc w:val="center"/>
              <w:rPr>
                <w:rFonts w:ascii="Century Schoolbook" w:hAnsi="Century Schoolbook"/>
                <w:noProof/>
                <w:sz w:val="24"/>
                <w:szCs w:val="24"/>
                <w:lang w:val="fr-BE" w:eastAsia="fr-BE"/>
              </w:rPr>
            </w:pPr>
            <w:r>
              <w:rPr>
                <w:rFonts w:ascii="Century Schoolbook" w:hAnsi="Century Schoolbook"/>
                <w:noProof/>
                <w:sz w:val="24"/>
                <w:szCs w:val="24"/>
                <w:lang w:val="fr-BE" w:eastAsia="fr-BE"/>
              </w:rPr>
              <w:t>EC</w:t>
            </w:r>
          </w:p>
          <w:p>
            <w:pPr>
              <w:jc w:val="center"/>
              <w:rPr>
                <w:rFonts w:ascii="Century Schoolbook" w:hAnsi="Century Schoolbook"/>
                <w:noProof/>
                <w:sz w:val="24"/>
                <w:szCs w:val="24"/>
                <w:highlight w:val="yellow"/>
                <w:lang w:val="fr-BE" w:eastAsia="fr-BE"/>
              </w:rPr>
            </w:pPr>
          </w:p>
        </w:tc>
        <w:tc>
          <w:tcPr>
            <w:tcW w:w="9355" w:type="dxa"/>
            <w:gridSpan w:val="2"/>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Personnel sous contrat A.P.E. ou P.T.P. non couvert en matière d’accident de travail par l’assurance prévue par l’arrêté royal du 24/01/1968 – AR du 13/07/1970 – Loi du 10/04/1971 (à partir du 01/01/2006) (associé avec tous les barèmes)</w:t>
            </w:r>
          </w:p>
        </w:tc>
      </w:tr>
      <w:tr>
        <w:trPr>
          <w:trHeight w:val="990"/>
        </w:trPr>
        <w:tc>
          <w:tcPr>
            <w:tcW w:w="851" w:type="dxa"/>
            <w:shd w:val="clear" w:color="auto" w:fill="auto"/>
            <w:noWrap/>
            <w:vAlign w:val="center"/>
          </w:tcPr>
          <w:p>
            <w:pPr>
              <w:jc w:val="center"/>
              <w:rPr>
                <w:rFonts w:ascii="Century Schoolbook" w:hAnsi="Century Schoolbook"/>
                <w:b/>
                <w:noProof/>
                <w:sz w:val="24"/>
                <w:szCs w:val="24"/>
                <w:lang w:val="fr-BE" w:eastAsia="fr-BE"/>
              </w:rPr>
            </w:pPr>
            <w:r>
              <w:rPr>
                <w:rFonts w:ascii="Century Schoolbook" w:hAnsi="Century Schoolbook"/>
                <w:b/>
                <w:noProof/>
                <w:sz w:val="24"/>
                <w:szCs w:val="24"/>
                <w:lang w:val="fr-BE" w:eastAsia="fr-BE"/>
              </w:rPr>
              <w:t>DB</w:t>
            </w:r>
          </w:p>
        </w:tc>
        <w:tc>
          <w:tcPr>
            <w:tcW w:w="9355" w:type="dxa"/>
            <w:gridSpan w:val="2"/>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A.C.S./A.P.E. engagé en remplacement et occupant la fonction délaissée par un membre du personnel mis en congé pour mission sur base de l’article 7 (code DI 65)</w:t>
            </w:r>
          </w:p>
        </w:tc>
      </w:tr>
      <w:tr>
        <w:trPr>
          <w:trHeight w:val="402"/>
        </w:trPr>
        <w:tc>
          <w:tcPr>
            <w:tcW w:w="851" w:type="dxa"/>
            <w:shd w:val="clear" w:color="auto" w:fill="auto"/>
            <w:noWrap/>
            <w:vAlign w:val="center"/>
          </w:tcPr>
          <w:p>
            <w:pPr>
              <w:jc w:val="center"/>
              <w:rPr>
                <w:rFonts w:ascii="Century Schoolbook" w:hAnsi="Century Schoolbook"/>
                <w:b/>
                <w:noProof/>
                <w:sz w:val="24"/>
                <w:szCs w:val="24"/>
                <w:lang w:val="fr-BE" w:eastAsia="fr-BE"/>
              </w:rPr>
            </w:pPr>
            <w:r>
              <w:rPr>
                <w:rFonts w:ascii="Century Schoolbook" w:hAnsi="Century Schoolbook"/>
                <w:b/>
                <w:noProof/>
                <w:sz w:val="24"/>
                <w:szCs w:val="24"/>
                <w:lang w:val="fr-BE" w:eastAsia="fr-BE"/>
              </w:rPr>
              <w:t>DC</w:t>
            </w:r>
          </w:p>
        </w:tc>
        <w:tc>
          <w:tcPr>
            <w:tcW w:w="9355" w:type="dxa"/>
            <w:gridSpan w:val="2"/>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A.C.S./A.P.E. engagé en remplacement et occupant en tout ou partie une autre fonction que la fonction délaissée par un membre du personnel mis en congé pour mission sur base de l’article 7 (code DI 65)</w:t>
            </w:r>
          </w:p>
        </w:tc>
      </w:tr>
      <w:tr>
        <w:trPr>
          <w:trHeight w:val="402"/>
        </w:trPr>
        <w:tc>
          <w:tcPr>
            <w:tcW w:w="851" w:type="dxa"/>
            <w:shd w:val="clear" w:color="auto" w:fill="auto"/>
            <w:noWrap/>
            <w:vAlign w:val="center"/>
          </w:tcPr>
          <w:p>
            <w:pPr>
              <w:jc w:val="center"/>
              <w:rPr>
                <w:rFonts w:ascii="Century Schoolbook" w:hAnsi="Century Schoolbook"/>
                <w:b/>
                <w:noProof/>
                <w:sz w:val="24"/>
                <w:szCs w:val="24"/>
                <w:lang w:val="fr-BE" w:eastAsia="fr-BE"/>
              </w:rPr>
            </w:pPr>
            <w:r>
              <w:rPr>
                <w:rFonts w:ascii="Century Schoolbook" w:hAnsi="Century Schoolbook"/>
                <w:b/>
                <w:noProof/>
                <w:sz w:val="24"/>
                <w:szCs w:val="24"/>
                <w:lang w:val="fr-BE" w:eastAsia="fr-BE"/>
              </w:rPr>
              <w:t>DD</w:t>
            </w:r>
          </w:p>
        </w:tc>
        <w:tc>
          <w:tcPr>
            <w:tcW w:w="9355" w:type="dxa"/>
            <w:gridSpan w:val="2"/>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Membre du personnel sur NTPP occupant en tout ou partie la fonction délaissée par un membre du personnel mis en congé pour mission sur base de l’article 7 (code DI 65)</w:t>
            </w:r>
          </w:p>
        </w:tc>
      </w:tr>
      <w:tr>
        <w:trPr>
          <w:trHeight w:val="402"/>
        </w:trPr>
        <w:tc>
          <w:tcPr>
            <w:tcW w:w="851" w:type="dxa"/>
            <w:shd w:val="clear" w:color="auto" w:fill="auto"/>
            <w:noWrap/>
            <w:vAlign w:val="center"/>
          </w:tcPr>
          <w:p>
            <w:pPr>
              <w:jc w:val="center"/>
              <w:rPr>
                <w:rFonts w:ascii="Century Schoolbook" w:hAnsi="Century Schoolbook"/>
                <w:b/>
                <w:noProof/>
                <w:sz w:val="24"/>
                <w:szCs w:val="24"/>
                <w:lang w:val="fr-BE" w:eastAsia="fr-BE"/>
              </w:rPr>
            </w:pPr>
            <w:r>
              <w:rPr>
                <w:rFonts w:ascii="Century Schoolbook" w:hAnsi="Century Schoolbook"/>
                <w:b/>
                <w:noProof/>
                <w:sz w:val="24"/>
                <w:szCs w:val="24"/>
                <w:lang w:val="fr-BE" w:eastAsia="fr-BE"/>
              </w:rPr>
              <w:t>EA</w:t>
            </w:r>
          </w:p>
        </w:tc>
        <w:tc>
          <w:tcPr>
            <w:tcW w:w="9355" w:type="dxa"/>
            <w:gridSpan w:val="2"/>
            <w:shd w:val="clear" w:color="auto" w:fill="auto"/>
            <w:noWrap/>
          </w:tcPr>
          <w:p>
            <w:pPr>
              <w:jc w:val="both"/>
              <w:rPr>
                <w:rFonts w:ascii="Century Schoolbook" w:hAnsi="Century Schoolbook" w:cs="Arial"/>
                <w:sz w:val="24"/>
                <w:szCs w:val="24"/>
              </w:rPr>
            </w:pPr>
            <w:r>
              <w:rPr>
                <w:rFonts w:ascii="Century Schoolbook" w:hAnsi="Century Schoolbook" w:cs="Arial"/>
                <w:sz w:val="24"/>
                <w:szCs w:val="24"/>
              </w:rPr>
              <w:t xml:space="preserve">Recrutement de personnel enseignant par conversion de crédits complémentaires en capital-périodes ou NTPP </w:t>
            </w:r>
          </w:p>
        </w:tc>
      </w:tr>
    </w:tbl>
    <w:p>
      <w:pPr>
        <w:jc w:val="both"/>
        <w:rPr>
          <w:rFonts w:cs="Arial"/>
          <w:u w:val="single"/>
        </w:rPr>
      </w:pPr>
    </w:p>
    <w:p>
      <w:pPr>
        <w:jc w:val="both"/>
        <w:rPr>
          <w:rFonts w:ascii="Century Schoolbook" w:hAnsi="Century Schoolbook"/>
          <w:sz w:val="22"/>
          <w:szCs w:val="22"/>
        </w:rPr>
      </w:pPr>
    </w:p>
    <w:p>
      <w:pPr>
        <w:rPr>
          <w:rFonts w:ascii="Century Schoolbook" w:hAnsi="Century Schoolbook"/>
          <w:sz w:val="22"/>
          <w:szCs w:val="22"/>
        </w:rPr>
      </w:pPr>
      <w:r>
        <w:rPr>
          <w:rFonts w:ascii="Century Schoolbook" w:hAnsi="Century Schoolbook"/>
          <w:sz w:val="22"/>
          <w:szCs w:val="22"/>
        </w:rPr>
        <w:br w:type="page"/>
      </w:r>
    </w:p>
    <w:p>
      <w:pPr>
        <w:jc w:val="both"/>
        <w:rPr>
          <w:rFonts w:ascii="Century Schoolbook" w:hAnsi="Century Schoolbook"/>
          <w:sz w:val="22"/>
          <w:szCs w:val="22"/>
        </w:rPr>
      </w:pPr>
    </w:p>
    <w:p>
      <w:pPr>
        <w:pStyle w:val="Titre4"/>
        <w:jc w:val="both"/>
        <w:rPr>
          <w:rStyle w:val="StyleCenturySchoolbook12ptGrasDoublesoulignCar"/>
          <w:color w:val="800080"/>
        </w:rPr>
      </w:pPr>
      <w:bookmarkStart w:id="382" w:name="_Toc518648373"/>
      <w:r>
        <w:rPr>
          <w:color w:val="800080"/>
        </w:rPr>
        <w:t>Mise en disponibilité par défaut d’emploi, réaffectation, remise au travail/rappel provisoire en service et/ou rappel provisoire à l’activité</w:t>
      </w:r>
      <w:bookmarkEnd w:id="382"/>
    </w:p>
    <w:p>
      <w:pPr>
        <w:jc w:val="both"/>
        <w:rPr>
          <w:rFonts w:ascii="Century Schoolbook" w:hAnsi="Century Schoolbook"/>
          <w:sz w:val="22"/>
          <w:szCs w:val="22"/>
        </w:rPr>
      </w:pPr>
    </w:p>
    <w:p>
      <w:pPr>
        <w:tabs>
          <w:tab w:val="left" w:pos="0"/>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 xml:space="preserve">Les Pouvoirs organisateurs qui mettent un membre de leur personnel en disponibilité par défaut d'emploi sont tenus, sans préjudice des autres obligations imposées par les arrêtés du Gouvernement de la Communauté française du 12 septembre 1995 (personnel directeur et enseignant, personnel auxiliaire d'éducation, personnel paramédical) ou par l'arrêté royal du 27 juillet 1976 (personnel administratif libre et officiel), d'établir un document Prom S12 indiquant que le membre du personnel a perdu la totalité ou une partie de sa charge. </w:t>
      </w:r>
    </w:p>
    <w:p>
      <w:pPr>
        <w:ind w:right="-290"/>
        <w:jc w:val="both"/>
        <w:rPr>
          <w:rFonts w:ascii="Century Schoolbook" w:hAnsi="Century Schoolbook" w:cs="Arial"/>
          <w:sz w:val="22"/>
          <w:szCs w:val="22"/>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t>A)</w:t>
      </w:r>
      <w:r>
        <w:rPr>
          <w:rFonts w:ascii="Century Schoolbook" w:hAnsi="Century Schoolbook" w:cs="Arial"/>
          <w:b/>
          <w:sz w:val="28"/>
          <w:szCs w:val="28"/>
        </w:rPr>
        <w:tab/>
      </w:r>
      <w:r>
        <w:rPr>
          <w:rFonts w:ascii="Century Schoolbook" w:hAnsi="Century Schoolbook" w:cs="Arial"/>
          <w:b/>
          <w:sz w:val="28"/>
          <w:szCs w:val="28"/>
          <w:u w:val="single"/>
        </w:rPr>
        <w:t>Mise en disponibilité par défaut d’emploi</w:t>
      </w:r>
      <w:r>
        <w:rPr>
          <w:rFonts w:ascii="Century Schoolbook" w:hAnsi="Century Schoolbook"/>
          <w:b/>
          <w:sz w:val="28"/>
          <w:szCs w:val="28"/>
          <w:u w:val="single"/>
        </w:rPr>
        <w:t xml:space="preserve"> </w:t>
      </w:r>
    </w:p>
    <w:p>
      <w:pPr>
        <w:jc w:val="both"/>
        <w:rPr>
          <w:rFonts w:ascii="Century Schoolbook" w:hAnsi="Century Schoolbook"/>
          <w:sz w:val="22"/>
          <w:szCs w:val="22"/>
        </w:rPr>
      </w:pPr>
    </w:p>
    <w:p>
      <w:pPr>
        <w:tabs>
          <w:tab w:val="left" w:pos="5245"/>
          <w:tab w:val="left" w:pos="9498"/>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Il y a lieu de reprendre sur la demande d'avance la description de toutes les attributions pour lesquelles le membre du personnel est mis en disponibilité en précisant la fonction, le niveau, le nombre de périodes etc.</w:t>
      </w:r>
    </w:p>
    <w:p>
      <w:pPr>
        <w:tabs>
          <w:tab w:val="left" w:pos="5245"/>
          <w:tab w:val="left" w:pos="9498"/>
        </w:tabs>
        <w:spacing w:before="100" w:beforeAutospacing="1" w:after="100" w:afterAutospacing="1"/>
        <w:jc w:val="both"/>
        <w:rPr>
          <w:rFonts w:ascii="Century Schoolbook" w:hAnsi="Century Schoolbook"/>
          <w:sz w:val="22"/>
          <w:szCs w:val="22"/>
        </w:rPr>
      </w:pPr>
    </w:p>
    <w:p>
      <w:pPr>
        <w:ind w:right="-290"/>
        <w:jc w:val="both"/>
        <w:rPr>
          <w:rFonts w:ascii="Century Schoolbook" w:hAnsi="Century Schoolbook" w:cs="Arial"/>
          <w:sz w:val="22"/>
          <w:szCs w:val="22"/>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t>B)</w:t>
      </w:r>
      <w:r>
        <w:rPr>
          <w:rFonts w:ascii="Century Schoolbook" w:hAnsi="Century Schoolbook" w:cs="Arial"/>
          <w:b/>
          <w:sz w:val="28"/>
          <w:szCs w:val="28"/>
        </w:rPr>
        <w:tab/>
      </w:r>
      <w:r>
        <w:rPr>
          <w:rFonts w:ascii="Century Schoolbook" w:hAnsi="Century Schoolbook" w:cs="Arial"/>
          <w:b/>
          <w:sz w:val="28"/>
          <w:szCs w:val="28"/>
          <w:u w:val="single"/>
        </w:rPr>
        <w:t>Perte partielle de charge</w:t>
      </w:r>
      <w:r>
        <w:rPr>
          <w:rFonts w:ascii="Century Schoolbook" w:hAnsi="Century Schoolbook"/>
          <w:b/>
          <w:sz w:val="28"/>
          <w:szCs w:val="28"/>
          <w:u w:val="single"/>
        </w:rPr>
        <w:t xml:space="preserve"> </w:t>
      </w:r>
    </w:p>
    <w:p>
      <w:pPr>
        <w:jc w:val="both"/>
        <w:rPr>
          <w:rFonts w:ascii="Century Schoolbook" w:hAnsi="Century Schoolbook"/>
          <w:sz w:val="22"/>
          <w:szCs w:val="22"/>
        </w:rPr>
      </w:pPr>
    </w:p>
    <w:p>
      <w:pPr>
        <w:tabs>
          <w:tab w:val="left" w:pos="5245"/>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 xml:space="preserve">Il convient de reprendre sur le Prom S12 en premier lieu, les prestations conservées et à la suite, la description des attributions perdues par défaut d'emploi. </w:t>
      </w:r>
    </w:p>
    <w:p>
      <w:pPr>
        <w:tabs>
          <w:tab w:val="left" w:pos="5245"/>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 xml:space="preserve">Le total des périodes correspondra à la somme des périodes conservées et des périodes perdues, en concordance avec les attributions antérieures. </w:t>
      </w:r>
    </w:p>
    <w:p>
      <w:pPr>
        <w:ind w:right="-290"/>
        <w:jc w:val="both"/>
        <w:rPr>
          <w:rFonts w:ascii="Century Schoolbook" w:hAnsi="Century Schoolbook" w:cs="Arial"/>
          <w:sz w:val="22"/>
          <w:szCs w:val="22"/>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t>C)</w:t>
      </w:r>
      <w:r>
        <w:rPr>
          <w:rFonts w:ascii="Century Schoolbook" w:hAnsi="Century Schoolbook" w:cs="Arial"/>
          <w:b/>
          <w:sz w:val="28"/>
          <w:szCs w:val="28"/>
        </w:rPr>
        <w:tab/>
      </w:r>
      <w:r>
        <w:rPr>
          <w:rFonts w:ascii="Century Schoolbook" w:hAnsi="Century Schoolbook" w:cs="Arial"/>
          <w:b/>
          <w:sz w:val="28"/>
          <w:szCs w:val="28"/>
          <w:u w:val="single"/>
        </w:rPr>
        <w:t>Réaffectation/remise au travail/rappel provisoire en service ou rappel provisoire à l’activité</w:t>
      </w:r>
      <w:r>
        <w:rPr>
          <w:rFonts w:ascii="Century Schoolbook" w:hAnsi="Century Schoolbook"/>
          <w:b/>
          <w:sz w:val="28"/>
          <w:szCs w:val="28"/>
          <w:u w:val="single"/>
        </w:rPr>
        <w:t xml:space="preserve">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a)  </w:t>
      </w:r>
      <w:r>
        <w:rPr>
          <w:rFonts w:ascii="Century Schoolbook" w:hAnsi="Century Schoolbook"/>
          <w:sz w:val="22"/>
          <w:szCs w:val="22"/>
          <w:u w:val="single"/>
        </w:rPr>
        <w:t>Dans l’établissement où le membre du personnel a été mis en disponibilité</w:t>
      </w:r>
    </w:p>
    <w:p>
      <w:pPr>
        <w:jc w:val="both"/>
        <w:rPr>
          <w:rFonts w:ascii="Century Schoolbook" w:hAnsi="Century Schoolbook"/>
          <w:sz w:val="22"/>
          <w:szCs w:val="22"/>
        </w:rPr>
      </w:pPr>
    </w:p>
    <w:p>
      <w:pPr>
        <w:tabs>
          <w:tab w:val="num" w:pos="0"/>
          <w:tab w:val="left" w:pos="5245"/>
        </w:tabs>
        <w:jc w:val="both"/>
        <w:rPr>
          <w:rFonts w:ascii="Century Schoolbook" w:hAnsi="Century Schoolbook"/>
          <w:sz w:val="22"/>
          <w:szCs w:val="22"/>
        </w:rPr>
      </w:pPr>
      <w:r>
        <w:rPr>
          <w:rFonts w:ascii="Century Schoolbook" w:hAnsi="Century Schoolbook"/>
          <w:sz w:val="22"/>
          <w:szCs w:val="22"/>
        </w:rPr>
        <w:t>Les Pouvoirs organisateurs qui réaffectent, remettent au travail ou rappellent provisoirement un membre du personnel mis en disponibilité ou déclaré en perte partielle de charge dans le même établissement préciseront la fonction, le niveau et le nombre de périodes pour lesquelles le membre du personnel est réaffecté, remis au travail ou rappelé provisoirement à la suite de la description de la mise en disponibilité ou de la perte partielle de charge.</w:t>
      </w:r>
    </w:p>
    <w:p>
      <w:pPr>
        <w:tabs>
          <w:tab w:val="num" w:pos="0"/>
          <w:tab w:val="left" w:pos="5245"/>
        </w:tabs>
        <w:jc w:val="both"/>
        <w:rPr>
          <w:rFonts w:ascii="Century Schoolbook" w:hAnsi="Century Schoolbook"/>
          <w:sz w:val="22"/>
          <w:szCs w:val="22"/>
        </w:rPr>
      </w:pPr>
    </w:p>
    <w:p>
      <w:pPr>
        <w:tabs>
          <w:tab w:val="left" w:pos="5245"/>
        </w:tabs>
        <w:ind w:right="56"/>
        <w:jc w:val="both"/>
        <w:rPr>
          <w:rFonts w:ascii="Century Schoolbook" w:hAnsi="Century Schoolbook"/>
          <w:sz w:val="22"/>
          <w:szCs w:val="22"/>
        </w:rPr>
      </w:pPr>
      <w:r>
        <w:rPr>
          <w:rFonts w:ascii="Century Schoolbook" w:hAnsi="Century Schoolbook"/>
          <w:sz w:val="22"/>
          <w:szCs w:val="22"/>
        </w:rPr>
        <w:t>Il va de soi que le total ne devra pas reprendre deux fois les mêmes périodes (mise en disponibilité + réaffectation / remise au travail / rappel provisoire en service ou rappel provisoire à l'activité).</w:t>
      </w:r>
    </w:p>
    <w:p>
      <w:pPr>
        <w:tabs>
          <w:tab w:val="left" w:pos="5245"/>
        </w:tabs>
        <w:ind w:right="56"/>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xml:space="preserve">b) </w:t>
      </w:r>
      <w:r>
        <w:rPr>
          <w:rFonts w:ascii="Century Schoolbook" w:hAnsi="Century Schoolbook"/>
          <w:sz w:val="22"/>
          <w:szCs w:val="22"/>
          <w:u w:val="single"/>
        </w:rPr>
        <w:t>Dans un autre établissement</w:t>
      </w:r>
    </w:p>
    <w:p>
      <w:pPr>
        <w:jc w:val="both"/>
        <w:rPr>
          <w:rFonts w:ascii="Century Schoolbook" w:hAnsi="Century Schoolbook"/>
          <w:sz w:val="22"/>
          <w:szCs w:val="22"/>
        </w:rPr>
      </w:pPr>
    </w:p>
    <w:p>
      <w:pPr>
        <w:tabs>
          <w:tab w:val="left" w:pos="5245"/>
        </w:tabs>
        <w:ind w:right="56"/>
        <w:jc w:val="both"/>
        <w:rPr>
          <w:rFonts w:ascii="Century Schoolbook" w:hAnsi="Century Schoolbook"/>
          <w:sz w:val="22"/>
          <w:szCs w:val="22"/>
        </w:rPr>
      </w:pP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qui "accueille" un membre du personnel par reconduction, à l’initiative des organes de réaffectation ou à l’initiative de ce membre du personnel, précisera les prestations pour lesquelles le membre du personnel est réaffecté, remis au travail et/ou rappelé provisoirement dans son établissement, en concordance avec les documents établis par l'établissement d'origine. </w:t>
      </w:r>
    </w:p>
    <w:p>
      <w:pPr>
        <w:tabs>
          <w:tab w:val="left" w:pos="5245"/>
        </w:tabs>
        <w:ind w:right="56"/>
        <w:jc w:val="both"/>
        <w:rPr>
          <w:rFonts w:ascii="Century Schoolbook" w:hAnsi="Century Schoolbook"/>
          <w:sz w:val="22"/>
          <w:szCs w:val="22"/>
        </w:rPr>
      </w:pPr>
    </w:p>
    <w:p>
      <w:pPr>
        <w:tabs>
          <w:tab w:val="left" w:pos="5245"/>
        </w:tabs>
        <w:jc w:val="both"/>
        <w:rPr>
          <w:rFonts w:ascii="Century Schoolbook" w:hAnsi="Century Schoolbook"/>
          <w:sz w:val="22"/>
          <w:szCs w:val="22"/>
        </w:rPr>
      </w:pPr>
      <w:r>
        <w:rPr>
          <w:rFonts w:ascii="Century Schoolbook" w:hAnsi="Century Schoolbook"/>
          <w:sz w:val="22"/>
          <w:szCs w:val="22"/>
        </w:rPr>
        <w:t xml:space="preserve">L'encodage des codes "DI" sera scrupuleusement respecté lors de la rédaction des </w:t>
      </w:r>
      <w:r>
        <w:rPr>
          <w:rFonts w:ascii="Century Schoolbook" w:hAnsi="Century Schoolbook"/>
          <w:sz w:val="22"/>
          <w:szCs w:val="22"/>
          <w:u w:val="single"/>
        </w:rPr>
        <w:t>documents Prom S12</w:t>
      </w:r>
      <w:r>
        <w:rPr>
          <w:rFonts w:ascii="Century Schoolbook" w:hAnsi="Century Schoolbook"/>
          <w:sz w:val="22"/>
          <w:szCs w:val="22"/>
        </w:rPr>
        <w:t>.</w:t>
      </w:r>
    </w:p>
    <w:p>
      <w:pPr>
        <w:tabs>
          <w:tab w:val="left" w:pos="5245"/>
        </w:tabs>
        <w:jc w:val="both"/>
        <w:rPr>
          <w:rFonts w:ascii="Century Schoolbook" w:hAnsi="Century Schoolbook"/>
          <w:sz w:val="22"/>
          <w:szCs w:val="22"/>
        </w:rPr>
      </w:pPr>
      <w:r>
        <w:rPr>
          <w:rFonts w:ascii="Century Schoolbook" w:hAnsi="Century Schoolbook"/>
          <w:sz w:val="22"/>
          <w:szCs w:val="22"/>
        </w:rPr>
        <w:t>La dénomination de l'établissement qui a placé le membre du personnel en disponibilité ou en perte partielle de charge apparaîtra sous la rubrique "autres situations" du Prom S 12 ainsi que le nombre de périodes, la fonction, le niveau, etc.</w:t>
      </w:r>
    </w:p>
    <w:p>
      <w:pPr>
        <w:tabs>
          <w:tab w:val="left" w:pos="5245"/>
        </w:tabs>
        <w:jc w:val="both"/>
        <w:rPr>
          <w:rFonts w:ascii="Century Schoolbook" w:hAnsi="Century Schoolbook"/>
          <w:sz w:val="22"/>
          <w:szCs w:val="22"/>
        </w:rPr>
      </w:pPr>
      <w:r>
        <w:rPr>
          <w:rFonts w:ascii="Century Schoolbook" w:hAnsi="Century Schoolbook"/>
          <w:sz w:val="22"/>
          <w:szCs w:val="22"/>
        </w:rPr>
        <w:t>La dénomination de l'établissement qui accueille le membre du personnel en réaffectation, remise au travail, rappel provisoire en service ou rappel provisoire en activité apparaîtra sous la rubrique "autres situations" du Prom S 12 ainsi que le nombre de périodes, la fonction, le niveau, etc.</w:t>
      </w:r>
    </w:p>
    <w:p>
      <w:pPr>
        <w:tabs>
          <w:tab w:val="left" w:pos="5245"/>
        </w:tabs>
        <w:jc w:val="both"/>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Au moment de la connaissance de la réaffectation, de la remise au travail, du rappel provisoire en service ou du rappel en activité, le Pouvoir organisateur d’origine établi un nouveau Prom S12 en indiquant dans la rubrique : "autres situations" du Prom S 12 : réaffectation ... pour X périodes ... dans l'(les) établissement(s)...</w:t>
      </w:r>
    </w:p>
    <w:p>
      <w:pPr>
        <w:ind w:right="-290"/>
        <w:jc w:val="both"/>
        <w:rPr>
          <w:rFonts w:ascii="Century Schoolbook" w:hAnsi="Century Schoolbook" w:cs="Arial"/>
          <w:sz w:val="22"/>
          <w:szCs w:val="22"/>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t>D)</w:t>
      </w:r>
      <w:r>
        <w:rPr>
          <w:rFonts w:ascii="Century Schoolbook" w:hAnsi="Century Schoolbook" w:cs="Arial"/>
          <w:b/>
          <w:sz w:val="28"/>
          <w:szCs w:val="28"/>
        </w:rPr>
        <w:tab/>
      </w:r>
      <w:r>
        <w:rPr>
          <w:rFonts w:ascii="Century Schoolbook" w:hAnsi="Century Schoolbook" w:cs="Arial"/>
          <w:b/>
          <w:sz w:val="28"/>
          <w:szCs w:val="28"/>
          <w:u w:val="single"/>
        </w:rPr>
        <w:t>Suspension temporaire du droit à la subvention-traitement d’attente.</w:t>
      </w:r>
    </w:p>
    <w:p>
      <w:pPr>
        <w:jc w:val="both"/>
        <w:rPr>
          <w:rFonts w:ascii="Century Schoolbook" w:hAnsi="Century Schoolbook"/>
          <w:sz w:val="22"/>
          <w:szCs w:val="22"/>
        </w:rPr>
      </w:pPr>
    </w:p>
    <w:p>
      <w:pPr>
        <w:tabs>
          <w:tab w:val="left" w:pos="1276"/>
          <w:tab w:val="left" w:pos="5245"/>
        </w:tabs>
        <w:jc w:val="both"/>
        <w:rPr>
          <w:rFonts w:ascii="Century Schoolbook" w:hAnsi="Century Schoolbook"/>
          <w:sz w:val="22"/>
          <w:szCs w:val="22"/>
        </w:rPr>
      </w:pPr>
      <w:r>
        <w:rPr>
          <w:rFonts w:ascii="Century Schoolbook" w:hAnsi="Century Schoolbook"/>
          <w:sz w:val="22"/>
          <w:szCs w:val="22"/>
        </w:rPr>
        <w:t xml:space="preserve">Les articles 40, § 6 de l'A.G.C.F. du 12 septembre 1995 (subventionné libre), 17 § 6 de l'A.G.C.F. du 12 septembre1995 (subventionné officiel) et 3, § 6 de l'arrêté royal du 27 juillet 1976 (personnel administratif libre et officiel, et professeurs de religion dans l’enseignement officiel subventionné) </w:t>
      </w:r>
      <w:r>
        <w:rPr>
          <w:rFonts w:ascii="Century Schoolbook" w:hAnsi="Century Schoolbook"/>
          <w:b/>
          <w:sz w:val="22"/>
          <w:szCs w:val="22"/>
          <w:u w:val="single"/>
        </w:rPr>
        <w:t>permettent</w:t>
      </w:r>
      <w:r>
        <w:rPr>
          <w:rFonts w:ascii="Century Schoolbook" w:hAnsi="Century Schoolbook"/>
          <w:sz w:val="22"/>
          <w:szCs w:val="22"/>
        </w:rPr>
        <w:t xml:space="preserve"> à un membre du personnel, mis en disponibilité par défaut d'emploi ou déclaré en perte partielle de charge </w:t>
      </w:r>
      <w:r>
        <w:rPr>
          <w:rFonts w:ascii="Century Schoolbook" w:hAnsi="Century Schoolbook"/>
          <w:b/>
          <w:sz w:val="22"/>
          <w:szCs w:val="22"/>
          <w:u w:val="single"/>
        </w:rPr>
        <w:t>de suspendre</w:t>
      </w:r>
      <w:r>
        <w:rPr>
          <w:rFonts w:ascii="Century Schoolbook" w:hAnsi="Century Schoolbook"/>
          <w:sz w:val="22"/>
          <w:szCs w:val="22"/>
        </w:rPr>
        <w:t xml:space="preserve"> temporairement son droit à la subvention-traitement d'attente correspondant à tout ou partie des prestations qui font l'objet de sa mise en disponibilité.  </w:t>
      </w:r>
    </w:p>
    <w:p>
      <w:pPr>
        <w:tabs>
          <w:tab w:val="left" w:pos="1276"/>
          <w:tab w:val="left" w:pos="5245"/>
        </w:tabs>
        <w:jc w:val="both"/>
        <w:rPr>
          <w:rFonts w:ascii="Century Schoolbook" w:hAnsi="Century Schoolbook"/>
          <w:sz w:val="22"/>
          <w:szCs w:val="22"/>
        </w:rPr>
      </w:pPr>
    </w:p>
    <w:p>
      <w:pPr>
        <w:tabs>
          <w:tab w:val="left" w:pos="5245"/>
        </w:tabs>
        <w:jc w:val="both"/>
        <w:rPr>
          <w:rFonts w:ascii="Century Schoolbook" w:hAnsi="Century Schoolbook"/>
          <w:sz w:val="22"/>
          <w:szCs w:val="22"/>
        </w:rPr>
      </w:pPr>
      <w:r>
        <w:rPr>
          <w:rFonts w:ascii="Century Schoolbook" w:hAnsi="Century Schoolbook"/>
          <w:sz w:val="22"/>
          <w:szCs w:val="22"/>
        </w:rPr>
        <w:t>La suspension de la subvention-traitement d’attente porte sur la durée de l’année scolaire ou sur la période qui reste à couvrir de cette année scolaire à dater du prononcé de la mise en disponibilité qui est généralement le 1</w:t>
      </w:r>
      <w:r>
        <w:rPr>
          <w:rFonts w:ascii="Century Schoolbook" w:hAnsi="Century Schoolbook"/>
          <w:sz w:val="22"/>
          <w:szCs w:val="22"/>
          <w:vertAlign w:val="superscript"/>
        </w:rPr>
        <w:t>er</w:t>
      </w:r>
      <w:r>
        <w:rPr>
          <w:rFonts w:ascii="Century Schoolbook" w:hAnsi="Century Schoolbook"/>
          <w:sz w:val="22"/>
          <w:szCs w:val="22"/>
        </w:rPr>
        <w:t xml:space="preserve"> septembre.</w:t>
      </w:r>
    </w:p>
    <w:p>
      <w:pPr>
        <w:tabs>
          <w:tab w:val="left" w:pos="5245"/>
        </w:tabs>
        <w:jc w:val="both"/>
        <w:rPr>
          <w:rFonts w:ascii="Century Schoolbook" w:hAnsi="Century Schoolbook"/>
          <w:sz w:val="22"/>
          <w:szCs w:val="22"/>
        </w:rPr>
      </w:pPr>
    </w:p>
    <w:p>
      <w:pPr>
        <w:tabs>
          <w:tab w:val="left" w:pos="5245"/>
        </w:tabs>
        <w:jc w:val="both"/>
        <w:rPr>
          <w:rFonts w:ascii="Century Schoolbook" w:hAnsi="Century Schoolbook"/>
          <w:sz w:val="22"/>
          <w:szCs w:val="22"/>
        </w:rPr>
      </w:pPr>
      <w:r>
        <w:rPr>
          <w:rFonts w:ascii="Century Schoolbook" w:hAnsi="Century Schoolbook"/>
          <w:sz w:val="22"/>
          <w:szCs w:val="22"/>
        </w:rPr>
        <w:t xml:space="preserve">La demande de suspension de la subvention-traitement d’attente doit donc être </w:t>
      </w:r>
      <w:r>
        <w:rPr>
          <w:rFonts w:ascii="Century Schoolbook" w:hAnsi="Century Schoolbook"/>
          <w:sz w:val="22"/>
          <w:szCs w:val="22"/>
          <w:u w:val="single"/>
        </w:rPr>
        <w:t>demandée auprès du service F.L.T.</w:t>
      </w:r>
      <w:r>
        <w:rPr>
          <w:rFonts w:ascii="Century Schoolbook" w:hAnsi="Century Schoolbook"/>
          <w:sz w:val="22"/>
          <w:szCs w:val="22"/>
        </w:rPr>
        <w:t xml:space="preserve"> dont relève la gestion du dossier administratif et pécuniaire du membre du personnel, selon le cas, </w:t>
      </w:r>
      <w:r>
        <w:rPr>
          <w:rFonts w:ascii="Century Schoolbook" w:hAnsi="Century Schoolbook"/>
          <w:sz w:val="22"/>
          <w:szCs w:val="22"/>
          <w:u w:val="single"/>
        </w:rPr>
        <w:t>soit avant le 01/09, avant le 01/10 ou avant la date à laquelle elle est agréée dans le courant de l’année scolaire</w:t>
      </w:r>
      <w:r>
        <w:rPr>
          <w:rFonts w:ascii="Century Schoolbook" w:hAnsi="Century Schoolbook"/>
          <w:sz w:val="22"/>
          <w:szCs w:val="22"/>
        </w:rPr>
        <w:t xml:space="preserve"> (notamment après 2 ans de disponibilité pour convenance personnelle).</w:t>
      </w:r>
    </w:p>
    <w:p>
      <w:pPr>
        <w:tabs>
          <w:tab w:val="left" w:pos="5245"/>
        </w:tabs>
        <w:jc w:val="both"/>
        <w:rPr>
          <w:rFonts w:ascii="Century Schoolbook" w:hAnsi="Century Schoolbook"/>
          <w:sz w:val="22"/>
          <w:szCs w:val="22"/>
        </w:rPr>
      </w:pPr>
    </w:p>
    <w:p>
      <w:pPr>
        <w:pStyle w:val="Retraitcorpsdetexte"/>
        <w:spacing w:after="0"/>
        <w:ind w:left="0"/>
        <w:jc w:val="both"/>
        <w:rPr>
          <w:rFonts w:ascii="Century Schoolbook" w:hAnsi="Century Schoolbook"/>
          <w:sz w:val="22"/>
          <w:szCs w:val="22"/>
        </w:rPr>
      </w:pPr>
      <w:r>
        <w:rPr>
          <w:rFonts w:ascii="Century Schoolbook" w:hAnsi="Century Schoolbook"/>
          <w:sz w:val="22"/>
          <w:szCs w:val="22"/>
        </w:rPr>
        <w:t xml:space="preserve">Cette suspension qui peut être totale ou partielle est signifiée par écrit à l’aide du document EL/D-N.TA pour l’enseignement secondaire libre subventionné et du document APPR pour l’enseignement secondaire officiel subventionné (repris dans la circulaire annuelle relative aux mises en disponibilité par défaut d’emploi et réaffectations) au Pouvoir organisateur et le double de ce document est transmis en un exemplaire par son intermédiaire à </w:t>
      </w: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déconcentrée dont relève l’établissement.</w:t>
      </w:r>
    </w:p>
    <w:p>
      <w:pPr>
        <w:pStyle w:val="Retraitcorpsdetexte"/>
        <w:spacing w:after="0"/>
        <w:ind w:left="0"/>
        <w:jc w:val="both"/>
        <w:rPr>
          <w:rFonts w:ascii="Century Schoolbook" w:hAnsi="Century Schoolbook"/>
          <w:sz w:val="22"/>
          <w:szCs w:val="22"/>
        </w:rPr>
      </w:pPr>
    </w:p>
    <w:p>
      <w:pPr>
        <w:tabs>
          <w:tab w:val="left" w:pos="5245"/>
        </w:tabs>
        <w:jc w:val="both"/>
        <w:rPr>
          <w:rFonts w:ascii="Century Schoolbook" w:hAnsi="Century Schoolbook"/>
          <w:sz w:val="22"/>
          <w:szCs w:val="22"/>
        </w:rPr>
      </w:pPr>
      <w:r>
        <w:rPr>
          <w:rFonts w:ascii="Century Schoolbook" w:hAnsi="Century Schoolbook"/>
          <w:sz w:val="22"/>
          <w:szCs w:val="22"/>
        </w:rPr>
        <w:t>Le détail des prestations qui fait l'objet de la disposition précitée sera repris au Prom S12 dans la description des attributions du membre du personnel au 1</w:t>
      </w:r>
      <w:r>
        <w:rPr>
          <w:rFonts w:ascii="Century Schoolbook" w:hAnsi="Century Schoolbook"/>
          <w:sz w:val="22"/>
          <w:szCs w:val="22"/>
          <w:vertAlign w:val="superscript"/>
        </w:rPr>
        <w:t>er</w:t>
      </w:r>
      <w:r>
        <w:rPr>
          <w:rFonts w:ascii="Century Schoolbook" w:hAnsi="Century Schoolbook"/>
          <w:sz w:val="22"/>
          <w:szCs w:val="22"/>
        </w:rPr>
        <w:t xml:space="preserve"> septembre de l'année en cours. </w:t>
      </w:r>
    </w:p>
    <w:p>
      <w:pPr>
        <w:tabs>
          <w:tab w:val="left" w:pos="5245"/>
        </w:tabs>
        <w:jc w:val="both"/>
        <w:rPr>
          <w:rFonts w:ascii="Century Schoolbook" w:hAnsi="Century Schoolbook"/>
          <w:sz w:val="22"/>
          <w:szCs w:val="22"/>
        </w:rPr>
      </w:pPr>
    </w:p>
    <w:p>
      <w:pPr>
        <w:tabs>
          <w:tab w:val="left" w:pos="5245"/>
        </w:tabs>
        <w:jc w:val="both"/>
        <w:rPr>
          <w:rFonts w:ascii="Century Schoolbook" w:hAnsi="Century Schoolbook"/>
          <w:sz w:val="22"/>
          <w:szCs w:val="22"/>
        </w:rPr>
      </w:pPr>
      <w:r>
        <w:rPr>
          <w:rFonts w:ascii="Century Schoolbook" w:hAnsi="Century Schoolbook"/>
          <w:sz w:val="22"/>
          <w:szCs w:val="22"/>
        </w:rPr>
        <w:t xml:space="preserve">La description des attributions reprendra, le cas échéant, les rubriques suivantes : </w:t>
      </w:r>
    </w:p>
    <w:p>
      <w:pPr>
        <w:tabs>
          <w:tab w:val="left" w:pos="5245"/>
        </w:tabs>
        <w:jc w:val="both"/>
        <w:rPr>
          <w:rFonts w:ascii="Century Schoolbook" w:hAnsi="Century Schoolbook"/>
          <w:sz w:val="22"/>
          <w:szCs w:val="22"/>
        </w:rPr>
      </w:pPr>
    </w:p>
    <w:p>
      <w:pPr>
        <w:numPr>
          <w:ilvl w:val="0"/>
          <w:numId w:val="56"/>
        </w:numPr>
        <w:tabs>
          <w:tab w:val="left" w:pos="5245"/>
        </w:tabs>
        <w:jc w:val="both"/>
        <w:rPr>
          <w:rFonts w:ascii="Century Schoolbook" w:hAnsi="Century Schoolbook"/>
          <w:sz w:val="22"/>
          <w:szCs w:val="22"/>
        </w:rPr>
      </w:pPr>
      <w:r>
        <w:rPr>
          <w:rFonts w:ascii="Century Schoolbook" w:hAnsi="Century Schoolbook"/>
          <w:sz w:val="22"/>
          <w:szCs w:val="22"/>
        </w:rPr>
        <w:t>Mise en disponibilité ou perte partielle de charge pour X périodes.</w:t>
      </w:r>
    </w:p>
    <w:p>
      <w:pPr>
        <w:tabs>
          <w:tab w:val="left" w:pos="5245"/>
        </w:tabs>
        <w:ind w:left="66"/>
        <w:jc w:val="both"/>
        <w:rPr>
          <w:rFonts w:ascii="Century Schoolbook" w:hAnsi="Century Schoolbook"/>
          <w:sz w:val="22"/>
          <w:szCs w:val="22"/>
        </w:rPr>
      </w:pPr>
    </w:p>
    <w:p>
      <w:pPr>
        <w:numPr>
          <w:ilvl w:val="0"/>
          <w:numId w:val="56"/>
        </w:numPr>
        <w:tabs>
          <w:tab w:val="left" w:pos="5245"/>
        </w:tabs>
        <w:jc w:val="both"/>
        <w:rPr>
          <w:rFonts w:ascii="Century Schoolbook" w:hAnsi="Century Schoolbook"/>
          <w:sz w:val="22"/>
          <w:szCs w:val="22"/>
        </w:rPr>
      </w:pPr>
      <w:r>
        <w:rPr>
          <w:rFonts w:ascii="Century Schoolbook" w:hAnsi="Century Schoolbook"/>
          <w:sz w:val="22"/>
          <w:szCs w:val="22"/>
        </w:rPr>
        <w:t>Suspension totale/partielle, article 17 § 6 de l'A.G.C.F. du 12 septembre 1995 (subventionné libre), article 14 § 5 de l'A.G.C.F. du 12 septembre 1995 (subventionné officiel) et article 3 § 6 de l'A.R. du 27 juillet 1976 (personnel administratif libre et officiel, et professeurs de religion dans l’enseignement officiel subventionné) pour X périodes (préciser les périodes pour lesquelles une suspension est demandée).</w:t>
      </w:r>
    </w:p>
    <w:p>
      <w:pPr>
        <w:numPr>
          <w:ilvl w:val="0"/>
          <w:numId w:val="56"/>
        </w:numPr>
        <w:tabs>
          <w:tab w:val="left" w:pos="5245"/>
        </w:tabs>
        <w:jc w:val="both"/>
        <w:rPr>
          <w:rFonts w:ascii="Century Schoolbook" w:hAnsi="Century Schoolbook"/>
          <w:sz w:val="22"/>
          <w:szCs w:val="22"/>
        </w:rPr>
      </w:pPr>
      <w:r>
        <w:rPr>
          <w:rFonts w:ascii="Century Schoolbook" w:hAnsi="Century Schoolbook"/>
          <w:sz w:val="22"/>
          <w:szCs w:val="22"/>
        </w:rPr>
        <w:t>Demande de la subvention-traitement d'attente pour périodes heures (en cas de suspension partielle du droit à la subvention-traitement d'attente).</w:t>
      </w:r>
    </w:p>
    <w:p>
      <w:pPr>
        <w:tabs>
          <w:tab w:val="left" w:pos="5245"/>
        </w:tabs>
        <w:ind w:left="66"/>
        <w:jc w:val="both"/>
        <w:rPr>
          <w:rFonts w:ascii="Century Schoolbook" w:hAnsi="Century Schoolbook"/>
          <w:sz w:val="22"/>
          <w:szCs w:val="22"/>
        </w:rPr>
      </w:pPr>
    </w:p>
    <w:p>
      <w:pPr>
        <w:tabs>
          <w:tab w:val="left" w:pos="5245"/>
        </w:tabs>
        <w:jc w:val="both"/>
        <w:rPr>
          <w:rFonts w:ascii="Century Schoolbook" w:hAnsi="Century Schoolbook"/>
          <w:sz w:val="22"/>
          <w:szCs w:val="22"/>
        </w:rPr>
      </w:pPr>
      <w:r>
        <w:rPr>
          <w:rFonts w:ascii="Century Schoolbook" w:hAnsi="Century Schoolbook"/>
          <w:sz w:val="22"/>
          <w:szCs w:val="22"/>
        </w:rPr>
        <w:t xml:space="preserve">Le total ne reprendra que les heures pour lesquelles une subvention-traitement est demandée. </w:t>
      </w:r>
    </w:p>
    <w:p>
      <w:pPr>
        <w:tabs>
          <w:tab w:val="left" w:pos="5245"/>
        </w:tabs>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4"/>
          <w:szCs w:val="24"/>
        </w:rPr>
      </w:pPr>
      <w:r>
        <w:rPr>
          <w:rFonts w:ascii="Century Schoolbook" w:hAnsi="Century Schoolbook"/>
          <w:b/>
          <w:color w:val="FF0000"/>
          <w:sz w:val="24"/>
          <w:szCs w:val="24"/>
          <w:u w:val="single"/>
        </w:rPr>
        <w:t>REMARQUE IMPORTANTE</w:t>
      </w:r>
      <w:r>
        <w:rPr>
          <w:rFonts w:ascii="Century Schoolbook" w:hAnsi="Century Schoolbook"/>
          <w:sz w:val="24"/>
          <w:szCs w:val="24"/>
        </w:rPr>
        <w:t xml:space="preserve"> : </w:t>
      </w:r>
      <w:r>
        <w:rPr>
          <w:rFonts w:ascii="Century Schoolbook" w:hAnsi="Century Schoolbook"/>
          <w:sz w:val="22"/>
          <w:szCs w:val="22"/>
        </w:rPr>
        <w:t xml:space="preserve">au-delà de ce qui est rappelé ci-dessus, il  conviendra de vous référer, pour les opérations de mise en disponibilité par défaut d’emploi et de réaffectation, aux circulaires annuelles qui vous seront transmises avant la rentrée scolaire par les différentes commissions </w:t>
      </w:r>
      <w:r>
        <w:rPr>
          <w:rFonts w:ascii="Century Schoolbook" w:hAnsi="Century Schoolbook"/>
          <w:b/>
          <w:sz w:val="22"/>
          <w:szCs w:val="22"/>
        </w:rPr>
        <w:t>centrales de gestion des emplois</w:t>
      </w:r>
      <w:r>
        <w:rPr>
          <w:rFonts w:ascii="Century Schoolbook" w:hAnsi="Century Schoolbook"/>
          <w:b/>
          <w:sz w:val="24"/>
          <w:szCs w:val="24"/>
        </w:rPr>
        <w:t>.</w:t>
      </w:r>
      <w:r>
        <w:rPr>
          <w:rFonts w:ascii="Century Schoolbook" w:hAnsi="Century Schoolbook"/>
          <w:sz w:val="24"/>
          <w:szCs w:val="24"/>
        </w:rPr>
        <w:t xml:space="preserve"> </w:t>
      </w:r>
    </w:p>
    <w:p>
      <w:pPr>
        <w:ind w:right="-290"/>
        <w:jc w:val="both"/>
        <w:rPr>
          <w:rFonts w:ascii="Century Schoolbook" w:hAnsi="Century Schoolbook" w:cs="Arial"/>
          <w:sz w:val="22"/>
          <w:szCs w:val="22"/>
        </w:rPr>
      </w:pPr>
    </w:p>
    <w:p>
      <w:pPr>
        <w:ind w:left="567" w:right="-289" w:hanging="567"/>
        <w:jc w:val="both"/>
        <w:rPr>
          <w:rFonts w:ascii="Century Schoolbook" w:hAnsi="Century Schoolbook" w:cs="Arial"/>
          <w:b/>
          <w:sz w:val="28"/>
          <w:szCs w:val="28"/>
          <w:u w:val="single"/>
        </w:rPr>
      </w:pPr>
      <w:r>
        <w:rPr>
          <w:rFonts w:ascii="Century Schoolbook" w:hAnsi="Century Schoolbook" w:cs="Arial"/>
          <w:b/>
          <w:sz w:val="28"/>
          <w:szCs w:val="28"/>
        </w:rPr>
        <w:t>E)</w:t>
      </w:r>
      <w:r>
        <w:rPr>
          <w:rFonts w:ascii="Century Schoolbook" w:hAnsi="Century Schoolbook" w:cs="Arial"/>
          <w:b/>
          <w:sz w:val="28"/>
          <w:szCs w:val="28"/>
        </w:rPr>
        <w:tab/>
      </w:r>
      <w:r>
        <w:rPr>
          <w:rFonts w:ascii="Century Schoolbook" w:hAnsi="Century Schoolbook" w:cs="Arial"/>
          <w:b/>
          <w:sz w:val="28"/>
          <w:szCs w:val="28"/>
          <w:u w:val="single"/>
        </w:rPr>
        <w:t>Envoi des documents.</w:t>
      </w:r>
    </w:p>
    <w:p>
      <w:pPr>
        <w:jc w:val="both"/>
        <w:rPr>
          <w:rFonts w:ascii="Century Schoolbook" w:hAnsi="Century Schoolbook"/>
          <w:sz w:val="22"/>
          <w:szCs w:val="22"/>
        </w:rPr>
      </w:pPr>
    </w:p>
    <w:p>
      <w:pPr>
        <w:tabs>
          <w:tab w:val="left" w:pos="5245"/>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La demande d'avance où sont consignées les attributions des membres du personnel mis en disponibilité par défaut d'emploi ou déclarés en perte partielle de charge et/ou réaffectés ou remis au travail ou rappelés provisoirement en service ou à l'activité devra toujours être jointe à la fiche récapitulative.</w:t>
      </w:r>
    </w:p>
    <w:p>
      <w:pPr>
        <w:tabs>
          <w:tab w:val="left" w:pos="5245"/>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 xml:space="preserve">Pour le document Prom S12, compléter la case "S" en y inscrivant </w:t>
      </w:r>
      <w:smartTag w:uri="urn:schemas-microsoft-com:office:smarttags" w:element="PersonName">
        <w:smartTagPr>
          <w:attr w:name="ProductID" w:val="la lettre D."/>
        </w:smartTagPr>
        <w:r>
          <w:rPr>
            <w:rFonts w:ascii="Century Schoolbook" w:hAnsi="Century Schoolbook"/>
            <w:sz w:val="22"/>
            <w:szCs w:val="22"/>
          </w:rPr>
          <w:t>la lettre D.</w:t>
        </w:r>
      </w:smartTag>
    </w:p>
    <w:p>
      <w:pPr>
        <w:tabs>
          <w:tab w:val="left" w:pos="5245"/>
        </w:tabs>
        <w:spacing w:before="100" w:beforeAutospacing="1" w:after="100" w:afterAutospacing="1"/>
        <w:jc w:val="both"/>
        <w:rPr>
          <w:rFonts w:ascii="Century Schoolbook" w:hAnsi="Century Schoolbook"/>
          <w:sz w:val="22"/>
          <w:szCs w:val="22"/>
        </w:rPr>
      </w:pPr>
      <w:r>
        <w:rPr>
          <w:rFonts w:ascii="Century Schoolbook" w:hAnsi="Century Schoolbook"/>
          <w:sz w:val="22"/>
          <w:szCs w:val="22"/>
        </w:rPr>
        <w:t xml:space="preserve">Par ailleurs, il y a lieu d’inscrire aussi dans </w:t>
      </w:r>
      <w:smartTag w:uri="urn:schemas-microsoft-com:office:smarttags" w:element="PersonName">
        <w:smartTagPr>
          <w:attr w:name="ProductID" w:val="la colonne S"/>
        </w:smartTagPr>
        <w:r>
          <w:rPr>
            <w:rFonts w:ascii="Century Schoolbook" w:hAnsi="Century Schoolbook"/>
            <w:sz w:val="22"/>
            <w:szCs w:val="22"/>
          </w:rPr>
          <w:t>la colonne S</w:t>
        </w:r>
      </w:smartTag>
      <w:r>
        <w:rPr>
          <w:rFonts w:ascii="Century Schoolbook" w:hAnsi="Century Schoolbook"/>
          <w:sz w:val="22"/>
          <w:szCs w:val="22"/>
        </w:rPr>
        <w:t xml:space="preserve"> en regard de chaque branche ou fonction : </w:t>
      </w:r>
    </w:p>
    <w:p>
      <w:pPr>
        <w:numPr>
          <w:ilvl w:val="0"/>
          <w:numId w:val="58"/>
        </w:numPr>
        <w:tabs>
          <w:tab w:val="clear" w:pos="720"/>
          <w:tab w:val="left" w:pos="426"/>
        </w:tabs>
        <w:ind w:left="426"/>
        <w:jc w:val="both"/>
        <w:rPr>
          <w:rFonts w:ascii="Century Schoolbook" w:hAnsi="Century Schoolbook"/>
          <w:sz w:val="22"/>
          <w:szCs w:val="22"/>
        </w:rPr>
      </w:pPr>
      <w:r>
        <w:rPr>
          <w:rFonts w:ascii="Century Schoolbook" w:hAnsi="Century Schoolbook"/>
          <w:sz w:val="22"/>
          <w:szCs w:val="22"/>
        </w:rPr>
        <w:t>lorsque le membre du personnel exerce sa fonction à titre temporaire stable dans  un emploi non vacant d'une durée égale ou supérieure à 15 semaines :</w:t>
      </w:r>
    </w:p>
    <w:p>
      <w:pPr>
        <w:tabs>
          <w:tab w:val="left" w:pos="426"/>
        </w:tabs>
        <w:ind w:left="66"/>
        <w:jc w:val="both"/>
        <w:rPr>
          <w:rFonts w:ascii="Century Schoolbook" w:hAnsi="Century Schoolbook"/>
          <w:sz w:val="22"/>
          <w:szCs w:val="22"/>
        </w:rPr>
      </w:pPr>
    </w:p>
    <w:p>
      <w:pPr>
        <w:tabs>
          <w:tab w:val="left" w:pos="426"/>
        </w:tabs>
        <w:ind w:left="66"/>
        <w:jc w:val="both"/>
        <w:rPr>
          <w:rFonts w:ascii="Century Schoolbook" w:hAnsi="Century Schoolbook"/>
          <w:sz w:val="22"/>
          <w:szCs w:val="22"/>
        </w:rPr>
      </w:pPr>
      <w:r>
        <w:rPr>
          <w:rFonts w:ascii="Century Schoolbook" w:hAnsi="Century Schoolbook"/>
          <w:sz w:val="22"/>
          <w:szCs w:val="22"/>
        </w:rPr>
        <w:tab/>
        <w:t xml:space="preserve"> </w:t>
      </w:r>
      <w:r>
        <w:rPr>
          <w:rFonts w:ascii="Century Schoolbook" w:hAnsi="Century Schoolbook"/>
          <w:noProof/>
          <w:sz w:val="22"/>
          <w:szCs w:val="22"/>
        </w:rPr>
        <w:sym w:font="Wingdings" w:char="F0E0"/>
      </w:r>
      <w:r>
        <w:rPr>
          <w:rFonts w:ascii="Century Schoolbook" w:hAnsi="Century Schoolbook"/>
          <w:sz w:val="22"/>
          <w:szCs w:val="22"/>
        </w:rPr>
        <w:t xml:space="preserve"> Prom S12 : </w:t>
      </w:r>
      <w:smartTag w:uri="urn:schemas-microsoft-com:office:smarttags" w:element="PersonName">
        <w:smartTagPr>
          <w:attr w:name="ProductID" w:val="la lettre S"/>
        </w:smartTagPr>
        <w:r>
          <w:rPr>
            <w:rFonts w:ascii="Century Schoolbook" w:hAnsi="Century Schoolbook"/>
            <w:sz w:val="22"/>
            <w:szCs w:val="22"/>
          </w:rPr>
          <w:t>la lettre S</w:t>
        </w:r>
      </w:smartTag>
    </w:p>
    <w:p>
      <w:pPr>
        <w:tabs>
          <w:tab w:val="left" w:pos="426"/>
        </w:tabs>
        <w:ind w:left="66"/>
        <w:jc w:val="both"/>
        <w:rPr>
          <w:rFonts w:ascii="Century Schoolbook" w:hAnsi="Century Schoolbook"/>
          <w:sz w:val="22"/>
          <w:szCs w:val="22"/>
        </w:rPr>
      </w:pPr>
    </w:p>
    <w:p>
      <w:pPr>
        <w:numPr>
          <w:ilvl w:val="0"/>
          <w:numId w:val="58"/>
        </w:numPr>
        <w:tabs>
          <w:tab w:val="clear" w:pos="720"/>
          <w:tab w:val="left" w:pos="426"/>
        </w:tabs>
        <w:ind w:left="426"/>
        <w:jc w:val="both"/>
        <w:rPr>
          <w:rFonts w:ascii="Century Schoolbook" w:hAnsi="Century Schoolbook"/>
          <w:sz w:val="22"/>
          <w:szCs w:val="22"/>
        </w:rPr>
      </w:pPr>
      <w:r>
        <w:rPr>
          <w:rFonts w:ascii="Century Schoolbook" w:hAnsi="Century Schoolbook"/>
          <w:sz w:val="22"/>
          <w:szCs w:val="22"/>
        </w:rPr>
        <w:t>lorsque le membre du personnel exerce sa fonction à titre temporaire stable dans un emploi vacant d’une durée égale ou supérieure à 15 semaines :</w:t>
      </w:r>
    </w:p>
    <w:p>
      <w:pPr>
        <w:tabs>
          <w:tab w:val="left" w:pos="426"/>
        </w:tabs>
        <w:ind w:left="66"/>
        <w:jc w:val="both"/>
        <w:rPr>
          <w:rFonts w:ascii="Century Schoolbook" w:hAnsi="Century Schoolbook"/>
          <w:sz w:val="22"/>
          <w:szCs w:val="22"/>
        </w:rPr>
      </w:pPr>
    </w:p>
    <w:p>
      <w:pPr>
        <w:tabs>
          <w:tab w:val="left" w:pos="426"/>
        </w:tabs>
        <w:ind w:left="66"/>
        <w:jc w:val="both"/>
        <w:rPr>
          <w:rFonts w:ascii="Century Schoolbook" w:hAnsi="Century Schoolbook"/>
          <w:sz w:val="22"/>
          <w:szCs w:val="22"/>
        </w:rPr>
      </w:pPr>
      <w:r>
        <w:rPr>
          <w:rFonts w:ascii="Century Schoolbook" w:hAnsi="Century Schoolbook"/>
          <w:sz w:val="22"/>
          <w:szCs w:val="22"/>
        </w:rPr>
        <w:tab/>
        <w:t xml:space="preserve"> </w:t>
      </w:r>
      <w:r>
        <w:rPr>
          <w:rFonts w:ascii="Century Schoolbook" w:hAnsi="Century Schoolbook"/>
          <w:noProof/>
          <w:sz w:val="22"/>
          <w:szCs w:val="22"/>
        </w:rPr>
        <w:sym w:font="Wingdings" w:char="F0E0"/>
      </w:r>
      <w:r>
        <w:rPr>
          <w:rFonts w:ascii="Century Schoolbook" w:hAnsi="Century Schoolbook"/>
          <w:sz w:val="22"/>
          <w:szCs w:val="22"/>
        </w:rPr>
        <w:t xml:space="preserve"> Prom S12 : </w:t>
      </w:r>
      <w:smartTag w:uri="urn:schemas-microsoft-com:office:smarttags" w:element="PersonName">
        <w:smartTagPr>
          <w:attr w:name="ProductID" w:val="la lettre V"/>
        </w:smartTagPr>
        <w:r>
          <w:rPr>
            <w:rFonts w:ascii="Century Schoolbook" w:hAnsi="Century Schoolbook"/>
            <w:sz w:val="22"/>
            <w:szCs w:val="22"/>
          </w:rPr>
          <w:t>la lettre V</w:t>
        </w:r>
      </w:smartTag>
    </w:p>
    <w:p>
      <w:pPr>
        <w:tabs>
          <w:tab w:val="left" w:pos="426"/>
        </w:tabs>
        <w:ind w:left="66"/>
        <w:jc w:val="both"/>
        <w:rPr>
          <w:rFonts w:ascii="Century Schoolbook" w:hAnsi="Century Schoolbook"/>
          <w:sz w:val="22"/>
          <w:szCs w:val="22"/>
        </w:rPr>
      </w:pPr>
    </w:p>
    <w:p>
      <w:pPr>
        <w:numPr>
          <w:ilvl w:val="0"/>
          <w:numId w:val="58"/>
        </w:numPr>
        <w:tabs>
          <w:tab w:val="clear" w:pos="720"/>
          <w:tab w:val="left" w:pos="426"/>
        </w:tabs>
        <w:ind w:left="426"/>
        <w:jc w:val="both"/>
        <w:rPr>
          <w:rFonts w:ascii="Century Schoolbook" w:hAnsi="Century Schoolbook"/>
          <w:sz w:val="22"/>
          <w:szCs w:val="22"/>
        </w:rPr>
      </w:pPr>
      <w:r>
        <w:rPr>
          <w:rFonts w:ascii="Century Schoolbook" w:hAnsi="Century Schoolbook"/>
          <w:sz w:val="22"/>
          <w:szCs w:val="22"/>
        </w:rPr>
        <w:t>lorsque le membre du personnel est titulaire de sa fonction à titre définitif et dès que le Pouvoir organisateur a reçu la dépêche d'approbation :</w:t>
      </w:r>
    </w:p>
    <w:p>
      <w:pPr>
        <w:tabs>
          <w:tab w:val="left" w:pos="426"/>
        </w:tabs>
        <w:ind w:left="66"/>
        <w:jc w:val="both"/>
        <w:rPr>
          <w:rFonts w:ascii="Century Schoolbook" w:hAnsi="Century Schoolbook"/>
          <w:sz w:val="22"/>
          <w:szCs w:val="22"/>
        </w:rPr>
      </w:pPr>
    </w:p>
    <w:p>
      <w:pPr>
        <w:tabs>
          <w:tab w:val="left" w:pos="426"/>
        </w:tabs>
        <w:ind w:left="66"/>
        <w:jc w:val="both"/>
        <w:rPr>
          <w:rFonts w:ascii="Century Schoolbook" w:hAnsi="Century Schoolbook"/>
          <w:sz w:val="22"/>
          <w:szCs w:val="22"/>
        </w:rPr>
      </w:pPr>
      <w:r>
        <w:rPr>
          <w:rFonts w:ascii="Century Schoolbook" w:hAnsi="Century Schoolbook"/>
          <w:sz w:val="22"/>
          <w:szCs w:val="22"/>
        </w:rPr>
        <w:tab/>
        <w:t xml:space="preserve"> </w:t>
      </w:r>
      <w:r>
        <w:rPr>
          <w:rFonts w:ascii="Century Schoolbook" w:hAnsi="Century Schoolbook"/>
          <w:noProof/>
          <w:sz w:val="22"/>
          <w:szCs w:val="22"/>
        </w:rPr>
        <w:sym w:font="Wingdings" w:char="F0E0"/>
      </w:r>
      <w:r>
        <w:rPr>
          <w:rFonts w:ascii="Century Schoolbook" w:hAnsi="Century Schoolbook"/>
          <w:sz w:val="22"/>
          <w:szCs w:val="22"/>
        </w:rPr>
        <w:t xml:space="preserve"> Prom S12 : </w:t>
      </w:r>
      <w:smartTag w:uri="urn:schemas-microsoft-com:office:smarttags" w:element="PersonName">
        <w:smartTagPr>
          <w:attr w:name="ProductID" w:val="la lettre D"/>
        </w:smartTagPr>
        <w:r>
          <w:rPr>
            <w:rFonts w:ascii="Century Schoolbook" w:hAnsi="Century Schoolbook"/>
            <w:sz w:val="22"/>
            <w:szCs w:val="22"/>
          </w:rPr>
          <w:t>la lettre D</w:t>
        </w:r>
      </w:smartTag>
    </w:p>
    <w:p>
      <w:pPr>
        <w:jc w:val="both"/>
        <w:rPr>
          <w:rFonts w:ascii="Century Schoolbook" w:hAnsi="Century Schoolbook"/>
          <w:sz w:val="24"/>
          <w:szCs w:val="24"/>
        </w:rPr>
      </w:pPr>
    </w:p>
    <w:p>
      <w:pPr>
        <w:jc w:val="both"/>
        <w:rPr>
          <w:rFonts w:ascii="Century Schoolbook" w:hAnsi="Century Schoolbook"/>
          <w:sz w:val="22"/>
          <w:szCs w:val="22"/>
        </w:rPr>
      </w:pPr>
      <w:r>
        <w:rPr>
          <w:rFonts w:ascii="Century Schoolbook" w:hAnsi="Century Schoolbook"/>
          <w:sz w:val="22"/>
          <w:szCs w:val="22"/>
        </w:rPr>
        <w:t xml:space="preserve">Une nouvelle nomination définitive ou un nouvel engagement à titre définitif met fin au prorata de la charge retrouvée à la situation précédente de mise en disponibilité et de réaffectation ou de remise au travail. </w:t>
      </w:r>
    </w:p>
    <w:p>
      <w:pPr>
        <w:jc w:val="both"/>
        <w:rPr>
          <w:rFonts w:ascii="Century Schoolbook" w:hAnsi="Century Schoolbook"/>
          <w:sz w:val="22"/>
          <w:szCs w:val="22"/>
        </w:rPr>
      </w:pPr>
    </w:p>
    <w:p>
      <w:pPr>
        <w:jc w:val="both"/>
        <w:rPr>
          <w:rFonts w:ascii="Century Schoolbook" w:hAnsi="Century Schoolbook"/>
          <w:sz w:val="22"/>
          <w:szCs w:val="22"/>
          <w:u w:val="double"/>
        </w:rPr>
      </w:pPr>
      <w:r>
        <w:rPr>
          <w:rFonts w:ascii="Century Schoolbook" w:hAnsi="Century Schoolbook"/>
          <w:sz w:val="22"/>
          <w:szCs w:val="22"/>
          <w:u w:val="double"/>
        </w:rPr>
        <w:br w:type="page"/>
      </w:r>
    </w:p>
    <w:p>
      <w:pPr>
        <w:pStyle w:val="Titre5"/>
        <w:numPr>
          <w:ilvl w:val="0"/>
          <w:numId w:val="81"/>
        </w:numPr>
        <w:jc w:val="both"/>
        <w:rPr>
          <w:color w:val="339966"/>
        </w:rPr>
      </w:pPr>
      <w:bookmarkStart w:id="383" w:name="_Toc386613653"/>
      <w:bookmarkStart w:id="384" w:name="_Toc386621287"/>
      <w:bookmarkStart w:id="385" w:name="_Toc518648374"/>
      <w:r>
        <w:rPr>
          <w:color w:val="339966"/>
        </w:rPr>
        <w:t>Fin de carrière : D.P.P.R. et pension de retraite</w:t>
      </w:r>
      <w:bookmarkEnd w:id="383"/>
      <w:bookmarkEnd w:id="384"/>
      <w:bookmarkEnd w:id="385"/>
    </w:p>
    <w:p>
      <w:pPr>
        <w:jc w:val="both"/>
        <w:rPr>
          <w:rFonts w:ascii="Century Schoolbook" w:hAnsi="Century Schoolbook"/>
          <w:sz w:val="22"/>
          <w:szCs w:val="22"/>
        </w:rPr>
      </w:pPr>
    </w:p>
    <w:p>
      <w:pPr>
        <w:pStyle w:val="Titre4"/>
        <w:jc w:val="both"/>
        <w:rPr>
          <w:rStyle w:val="StyleCenturySchoolbook12ptGrasDoublesoulignCar"/>
          <w:color w:val="800080"/>
        </w:rPr>
      </w:pPr>
      <w:bookmarkStart w:id="386" w:name="_Toc518648375"/>
      <w:r>
        <w:rPr>
          <w:color w:val="800080"/>
        </w:rPr>
        <w:t>Demande de disponibilité pour convenance personnelle précédant la pension de retraite (ou D.P.P.R.)</w:t>
      </w:r>
      <w:bookmarkEnd w:id="386"/>
    </w:p>
    <w:p>
      <w:pPr>
        <w:jc w:val="both"/>
        <w:rPr>
          <w:rFonts w:ascii="Century Schoolbook" w:hAnsi="Century Schoolbook"/>
          <w:sz w:val="22"/>
          <w:szCs w:val="22"/>
        </w:rPr>
      </w:pPr>
    </w:p>
    <w:p>
      <w:pPr>
        <w:ind w:left="-120"/>
        <w:jc w:val="both"/>
        <w:rPr>
          <w:rFonts w:ascii="Century Schoolbook" w:hAnsi="Century Schoolbook"/>
          <w:sz w:val="24"/>
        </w:rPr>
      </w:pPr>
    </w:p>
    <w:p>
      <w:pPr>
        <w:jc w:val="both"/>
        <w:rPr>
          <w:rFonts w:ascii="Century Schoolbook" w:hAnsi="Century Schoolbook"/>
          <w:sz w:val="24"/>
          <w:szCs w:val="24"/>
        </w:rPr>
      </w:pPr>
      <w:r>
        <w:rPr>
          <w:rFonts w:ascii="Century Schoolbook" w:hAnsi="Century Schoolbook"/>
          <w:sz w:val="24"/>
          <w:szCs w:val="24"/>
        </w:rPr>
        <w:t>Vous n’êtes pas sans savoir que la matière a connu d’importantes modifications tant au niveau de la Fédération Wallonie-Bruxelles que par l’impact du dispositif du Gouvernement fédéral en ce qui concerne le secteur des pensions de retraite.</w:t>
      </w:r>
    </w:p>
    <w:p>
      <w:pPr>
        <w:ind w:left="284"/>
        <w:jc w:val="both"/>
        <w:rPr>
          <w:rFonts w:ascii="Century Schoolbook" w:hAnsi="Century Schoolbook"/>
          <w:sz w:val="24"/>
          <w:szCs w:val="24"/>
        </w:rPr>
      </w:pPr>
    </w:p>
    <w:p>
      <w:pPr>
        <w:autoSpaceDE w:val="0"/>
        <w:autoSpaceDN w:val="0"/>
        <w:jc w:val="both"/>
        <w:rPr>
          <w:rFonts w:ascii="Century Schoolbook" w:hAnsi="Century Schoolbook"/>
          <w:sz w:val="24"/>
          <w:szCs w:val="24"/>
        </w:rPr>
      </w:pPr>
      <w:r>
        <w:rPr>
          <w:rFonts w:ascii="Century Schoolbook" w:hAnsi="Century Schoolbook"/>
          <w:sz w:val="24"/>
          <w:szCs w:val="24"/>
        </w:rPr>
        <w:t xml:space="preserve">Toutes les informations concernant ce sujet sont reprises dans </w:t>
      </w:r>
      <w:r>
        <w:rPr>
          <w:rFonts w:ascii="Century Schoolbook" w:hAnsi="Century Schoolbook"/>
          <w:b/>
          <w:bCs/>
          <w:sz w:val="24"/>
          <w:szCs w:val="24"/>
        </w:rPr>
        <w:t>la circulaire n° 6033</w:t>
      </w:r>
      <w:r>
        <w:rPr>
          <w:rStyle w:val="Appelnotedebasdep"/>
          <w:rFonts w:ascii="Century Schoolbook" w:hAnsi="Century Schoolbook"/>
          <w:b/>
          <w:bCs/>
          <w:sz w:val="24"/>
          <w:szCs w:val="24"/>
        </w:rPr>
        <w:footnoteReference w:customMarkFollows="1" w:id="33"/>
        <w:t>[1]</w:t>
      </w:r>
      <w:r>
        <w:rPr>
          <w:rFonts w:ascii="Century Schoolbook" w:hAnsi="Century Schoolbook"/>
          <w:b/>
          <w:bCs/>
          <w:sz w:val="24"/>
          <w:szCs w:val="24"/>
        </w:rPr>
        <w:t xml:space="preserve"> du </w:t>
      </w:r>
      <w:r>
        <w:rPr>
          <w:rFonts w:ascii="Century Schoolbook" w:hAnsi="Century Schoolbook"/>
          <w:sz w:val="24"/>
          <w:szCs w:val="24"/>
        </w:rPr>
        <w:t xml:space="preserve">du 25 janvier 2017 sur les mesures d’aménagement de fin de carrière – disponibilités pour convenances personnelles précédant la pension de retraite (DPPR) Régime des pensions du secteur public et la circulaire n°6221 du 12 juin 2017) </w:t>
      </w:r>
    </w:p>
    <w:p>
      <w:pPr>
        <w:jc w:val="both"/>
        <w:rPr>
          <w:rFonts w:ascii="Century Schoolbook" w:hAnsi="Century Schoolbook"/>
          <w:sz w:val="24"/>
          <w:szCs w:val="24"/>
        </w:rPr>
      </w:pPr>
      <w:hyperlink r:id="rId214" w:history="1">
        <w:r>
          <w:rPr>
            <w:rStyle w:val="Lienhypertexte"/>
            <w:sz w:val="24"/>
            <w:szCs w:val="24"/>
          </w:rPr>
          <w:t>http://www.enseignement.be/index.php?page=26823&amp;do_id=6265</w:t>
        </w:r>
      </w:hyperlink>
      <w:r>
        <w:rPr>
          <w:rFonts w:ascii="Century Schoolbook" w:hAnsi="Century Schoolbook"/>
          <w:sz w:val="24"/>
          <w:szCs w:val="24"/>
        </w:rPr>
        <w:t xml:space="preserve"> et</w:t>
      </w:r>
    </w:p>
    <w:p>
      <w:pPr>
        <w:jc w:val="both"/>
        <w:rPr>
          <w:rFonts w:ascii="Century Schoolbook" w:hAnsi="Century Schoolbook"/>
          <w:sz w:val="24"/>
          <w:szCs w:val="24"/>
        </w:rPr>
      </w:pPr>
      <w:hyperlink r:id="rId215" w:history="1">
        <w:r>
          <w:rPr>
            <w:rStyle w:val="Lienhypertexte"/>
            <w:sz w:val="24"/>
            <w:szCs w:val="24"/>
          </w:rPr>
          <w:t>http://www.enseignement.be/index.php?page=26823&amp;do_id=6455</w:t>
        </w:r>
      </w:hyperlink>
    </w:p>
    <w:p>
      <w:pPr>
        <w:ind w:left="284"/>
        <w:jc w:val="both"/>
        <w:rPr>
          <w:rFonts w:ascii="Century Schoolbook" w:hAnsi="Century Schoolbook"/>
          <w:sz w:val="24"/>
          <w:szCs w:val="24"/>
        </w:rPr>
      </w:pPr>
    </w:p>
    <w:p>
      <w:pPr>
        <w:ind w:left="284"/>
        <w:rPr>
          <w:sz w:val="24"/>
          <w:szCs w:val="24"/>
        </w:rPr>
      </w:pPr>
    </w:p>
    <w:p>
      <w:pPr>
        <w:rPr>
          <w:rFonts w:ascii="Century Schoolbook" w:hAnsi="Century Schoolbook"/>
          <w:sz w:val="24"/>
          <w:szCs w:val="24"/>
        </w:rPr>
      </w:pPr>
      <w:r>
        <w:rPr>
          <w:rFonts w:ascii="Century Schoolbook" w:hAnsi="Century Schoolbook"/>
          <w:sz w:val="24"/>
          <w:szCs w:val="24"/>
          <w:highlight w:val="yellow"/>
        </w:rPr>
        <w:t>Un erratum de la circulaire 6033 a été publié le 12 juin 2017 (Circulaire n° 6221)</w:t>
      </w:r>
    </w:p>
    <w:p>
      <w:pPr>
        <w:jc w:val="both"/>
        <w:rPr>
          <w:rFonts w:ascii="Century Schoolbook" w:hAnsi="Century Schoolbook"/>
          <w:sz w:val="24"/>
          <w:szCs w:val="24"/>
        </w:rPr>
      </w:pPr>
    </w:p>
    <w:p>
      <w:pPr>
        <w:jc w:val="both"/>
        <w:rPr>
          <w:rFonts w:ascii="Century Schoolbook" w:hAnsi="Century Schoolbook"/>
          <w:sz w:val="24"/>
          <w:szCs w:val="24"/>
        </w:rPr>
      </w:pPr>
      <w:r>
        <w:rPr>
          <w:rFonts w:ascii="Century Schoolbook" w:hAnsi="Century Schoolbook"/>
          <w:sz w:val="24"/>
          <w:szCs w:val="24"/>
        </w:rPr>
        <w:t xml:space="preserve">Pour les membres du personnel relevant de l’ancien régime, le modèle de demande reste inchangé et figure en </w:t>
      </w:r>
      <w:r>
        <w:rPr>
          <w:rFonts w:ascii="Century Schoolbook" w:hAnsi="Century Schoolbook"/>
          <w:sz w:val="24"/>
          <w:szCs w:val="24"/>
          <w:highlight w:val="lightGray"/>
        </w:rPr>
        <w:t>annexe 44</w:t>
      </w:r>
      <w:r>
        <w:rPr>
          <w:rFonts w:ascii="Century Schoolbook" w:hAnsi="Century Schoolbook"/>
          <w:sz w:val="24"/>
          <w:szCs w:val="24"/>
        </w:rPr>
        <w:t>.</w:t>
      </w:r>
    </w:p>
    <w:p>
      <w:pPr>
        <w:pStyle w:val="Corpsdetexte"/>
        <w:rPr>
          <w:rFonts w:ascii="Arial" w:hAnsi="Arial"/>
          <w:szCs w:val="24"/>
        </w:rPr>
      </w:pPr>
    </w:p>
    <w:p>
      <w:pPr>
        <w:pStyle w:val="Corpsdetexte"/>
        <w:rPr>
          <w:rFonts w:ascii="Century Schoolbook" w:hAnsi="Century Schoolbook"/>
          <w:szCs w:val="24"/>
        </w:rPr>
      </w:pPr>
      <w:r>
        <w:rPr>
          <w:rFonts w:ascii="Century Schoolbook" w:hAnsi="Century Schoolbook"/>
          <w:szCs w:val="24"/>
        </w:rPr>
        <w:t xml:space="preserve">Cette demande doit obligatoirement être accompagnée de l’état de service repris </w:t>
      </w:r>
      <w:r>
        <w:rPr>
          <w:rFonts w:ascii="Century Schoolbook" w:hAnsi="Century Schoolbook"/>
          <w:szCs w:val="24"/>
          <w:highlight w:val="lightGray"/>
        </w:rPr>
        <w:t>en annexe 44 bis</w:t>
      </w:r>
    </w:p>
    <w:p>
      <w:pPr>
        <w:pStyle w:val="Corpsdetexte"/>
        <w:rPr>
          <w:rFonts w:ascii="Arial" w:hAnsi="Arial"/>
          <w:szCs w:val="24"/>
        </w:rPr>
      </w:pPr>
    </w:p>
    <w:p>
      <w:pPr>
        <w:pStyle w:val="Corpsdetexte"/>
        <w:rPr>
          <w:rFonts w:ascii="Arial" w:hAnsi="Arial"/>
          <w:szCs w:val="24"/>
        </w:rPr>
      </w:pPr>
    </w:p>
    <w:p>
      <w:pPr>
        <w:pStyle w:val="Corpsdetexte"/>
        <w:rPr>
          <w:rFonts w:ascii="Century Schoolbook" w:hAnsi="Century Schoolbook"/>
          <w:color w:val="FF0000"/>
          <w:szCs w:val="24"/>
          <w:u w:val="single"/>
        </w:rPr>
      </w:pPr>
      <w:r>
        <w:rPr>
          <w:rFonts w:ascii="Century Schoolbook" w:hAnsi="Century Schoolbook"/>
          <w:color w:val="FF0000"/>
          <w:szCs w:val="24"/>
          <w:u w:val="single"/>
        </w:rPr>
        <w:t xml:space="preserve">Remarque : </w:t>
      </w:r>
    </w:p>
    <w:p>
      <w:pPr>
        <w:pStyle w:val="Corpsdetexte"/>
        <w:rPr>
          <w:rFonts w:ascii="Century Schoolbook" w:hAnsi="Century Schoolbook"/>
          <w:szCs w:val="24"/>
        </w:rPr>
      </w:pPr>
    </w:p>
    <w:p>
      <w:pPr>
        <w:tabs>
          <w:tab w:val="left" w:pos="450"/>
        </w:tabs>
        <w:jc w:val="both"/>
        <w:rPr>
          <w:rFonts w:ascii="Century Schoolbook" w:hAnsi="Century Schoolbook" w:cs="Arial"/>
          <w:sz w:val="24"/>
          <w:szCs w:val="24"/>
        </w:rPr>
      </w:pPr>
      <w:r>
        <w:rPr>
          <w:rFonts w:ascii="Century Schoolbook" w:hAnsi="Century Schoolbook" w:cs="Arial"/>
          <w:sz w:val="24"/>
          <w:szCs w:val="24"/>
        </w:rPr>
        <w:t>L’article 64 du décret du 13 décembre 2007 portant diverses mesures en matière d’enseignement précise que dans l'article 10ter de l'arrêté royal n°297 du 31 mars 1984, relatif aux charges, traitements, subventions-traitements et congés pour prestations réduites dans l'enseignement et les centres psycho-médico-sociaux, il est inséré un paragraphe 7 rédigé comme suit :</w:t>
      </w:r>
    </w:p>
    <w:p>
      <w:pPr>
        <w:tabs>
          <w:tab w:val="left" w:pos="450"/>
        </w:tabs>
        <w:jc w:val="both"/>
        <w:rPr>
          <w:rFonts w:ascii="Century Schoolbook" w:hAnsi="Century Schoolbook" w:cs="Arial"/>
          <w:sz w:val="24"/>
          <w:szCs w:val="24"/>
        </w:rPr>
      </w:pPr>
      <w:r>
        <w:rPr>
          <w:rFonts w:ascii="Century Schoolbook" w:hAnsi="Century Schoolbook" w:cs="Arial"/>
          <w:sz w:val="24"/>
          <w:szCs w:val="24"/>
        </w:rPr>
        <w:br/>
        <w:t>« § 7. Par dérogation aux § 1 alinéa 3, § 2 alinéa 4 et § 3, alinéa 3, la mise en disponibilité peut, à la demande du membre du personnel, être prolongée par le Gouvernement jusqu'à la fin de l'année scolaire au cours de laquelle le membre du personnel est admissible à la pension. »</w:t>
      </w:r>
    </w:p>
    <w:p>
      <w:pPr>
        <w:tabs>
          <w:tab w:val="left" w:pos="450"/>
        </w:tabs>
        <w:jc w:val="both"/>
        <w:rPr>
          <w:rFonts w:ascii="Century Schoolbook" w:hAnsi="Century Schoolbook" w:cs="Arial"/>
          <w:sz w:val="24"/>
          <w:szCs w:val="24"/>
        </w:rPr>
      </w:pPr>
    </w:p>
    <w:p>
      <w:pPr>
        <w:tabs>
          <w:tab w:val="left" w:pos="450"/>
        </w:tabs>
        <w:jc w:val="both"/>
        <w:rPr>
          <w:rFonts w:ascii="Century Schoolbook" w:hAnsi="Century Schoolbook" w:cs="Arial"/>
          <w:sz w:val="24"/>
          <w:szCs w:val="24"/>
        </w:rPr>
      </w:pPr>
      <w:r>
        <w:rPr>
          <w:rFonts w:ascii="Century Schoolbook" w:hAnsi="Century Schoolbook" w:cs="Arial"/>
          <w:sz w:val="24"/>
          <w:szCs w:val="24"/>
        </w:rPr>
        <w:t>La procédure à suivre est la même que pour la dérogation à la limite d’âge légale. La demande est également à transmettre à l’Administration.</w:t>
      </w:r>
    </w:p>
    <w:p>
      <w:pPr>
        <w:tabs>
          <w:tab w:val="left" w:pos="450"/>
        </w:tabs>
        <w:jc w:val="both"/>
        <w:rPr>
          <w:rFonts w:ascii="Century Schoolbook" w:hAnsi="Century Schoolbook" w:cs="Arial"/>
          <w:sz w:val="24"/>
          <w:szCs w:val="24"/>
        </w:rPr>
      </w:pPr>
    </w:p>
    <w:p>
      <w:pPr>
        <w:tabs>
          <w:tab w:val="left" w:pos="450"/>
        </w:tabs>
        <w:ind w:left="284"/>
        <w:jc w:val="both"/>
        <w:rPr>
          <w:rFonts w:ascii="Century Schoolbook" w:hAnsi="Century Schoolbook" w:cs="Arial"/>
          <w:sz w:val="24"/>
          <w:szCs w:val="24"/>
        </w:rPr>
      </w:pPr>
      <w:r>
        <w:rPr>
          <w:rFonts w:ascii="Century Schoolbook" w:hAnsi="Century Schoolbook" w:cs="Arial"/>
          <w:sz w:val="24"/>
          <w:szCs w:val="24"/>
        </w:rPr>
        <w:t>Il est vivement conseillé de ne pas envoyer les demandes plus de 1 an à l’avance, tout en les transmettant dans un délai raisonnable que pour en permettre le traitement.</w:t>
      </w:r>
    </w:p>
    <w:p>
      <w:pPr>
        <w:tabs>
          <w:tab w:val="left" w:pos="450"/>
        </w:tabs>
        <w:ind w:left="284"/>
        <w:jc w:val="both"/>
        <w:rPr>
          <w:rFonts w:ascii="Century Schoolbook" w:hAnsi="Century Schoolbook" w:cs="Arial"/>
          <w:b/>
          <w:sz w:val="24"/>
          <w:szCs w:val="24"/>
        </w:rPr>
      </w:pPr>
    </w:p>
    <w:p>
      <w:pPr>
        <w:jc w:val="both"/>
      </w:pPr>
    </w:p>
    <w:p>
      <w:pPr>
        <w:jc w:val="both"/>
      </w:pPr>
    </w:p>
    <w:p>
      <w:pPr>
        <w:jc w:val="both"/>
        <w:rPr>
          <w:rFonts w:ascii="Century Schoolbook" w:hAnsi="Century Schoolbook" w:cs="Arial"/>
          <w:b/>
          <w:i/>
          <w:color w:val="FF0000"/>
          <w:sz w:val="24"/>
          <w:szCs w:val="24"/>
          <w:u w:val="single"/>
          <w:lang w:val="fr-BE"/>
        </w:rPr>
      </w:pPr>
      <w:r>
        <w:rPr>
          <w:rFonts w:ascii="Century Schoolbook" w:hAnsi="Century Schoolbook" w:cs="Arial"/>
          <w:b/>
          <w:i/>
          <w:color w:val="FF0000"/>
          <w:sz w:val="24"/>
          <w:szCs w:val="24"/>
          <w:u w:val="single"/>
          <w:lang w:val="fr-BE"/>
        </w:rPr>
        <w:t>EXERCICE D’UNE ACTIVITE LUCRATIVE POUR UN MEMBRE DU PERSONNEL EN D.P.P.R.</w:t>
      </w:r>
    </w:p>
    <w:p>
      <w:pPr>
        <w:jc w:val="both"/>
        <w:rPr>
          <w:rFonts w:ascii="Century Schoolbook" w:hAnsi="Century Schoolbook" w:cs="Arial"/>
          <w:sz w:val="24"/>
          <w:szCs w:val="24"/>
          <w:lang w:val="fr-BE"/>
        </w:rPr>
      </w:pPr>
    </w:p>
    <w:p>
      <w:pPr>
        <w:jc w:val="both"/>
        <w:rPr>
          <w:rFonts w:ascii="Century Schoolbook" w:hAnsi="Century Schoolbook" w:cs="Arial"/>
          <w:sz w:val="22"/>
          <w:szCs w:val="22"/>
        </w:rPr>
      </w:pPr>
      <w:r>
        <w:rPr>
          <w:rFonts w:ascii="Century Schoolbook" w:hAnsi="Century Schoolbook" w:cs="Arial"/>
          <w:sz w:val="24"/>
          <w:szCs w:val="24"/>
        </w:rPr>
        <w:t>Le membre du personnel en disponibilité pour convenance personnelle précédant la pension de retraite ne peut en aucun cas exercer des fonctions dans l'enseignement (à l'exception de l'enseignement universitaire et dans la limite des montants repris à l’AGCF du 9 mai 1995 fixant les conditions dans lesquelles un membre du personnel en DPPR peut être autorisé à exercer une occupation lucrative par année civile, comme précisé ci-après) ou dans un centre psycho-médico-social organisé ou subventionné par la Communauté française</w:t>
      </w:r>
      <w:r>
        <w:rPr>
          <w:rFonts w:ascii="Century Schoolbook" w:hAnsi="Century Schoolbook" w:cs="Arial"/>
          <w:sz w:val="22"/>
          <w:szCs w:val="22"/>
        </w:rPr>
        <w:t xml:space="preserve"> </w:t>
      </w:r>
      <w:r>
        <w:rPr>
          <w:rFonts w:ascii="Century Schoolbook" w:hAnsi="Century Schoolbook" w:cs="Arial"/>
          <w:sz w:val="24"/>
          <w:szCs w:val="24"/>
        </w:rPr>
        <w:t>(Cfr. circulaire n° 6033</w:t>
      </w:r>
      <w:r>
        <w:rPr>
          <w:rStyle w:val="Appelnotedebasdep"/>
          <w:rFonts w:ascii="Century Schoolbook" w:hAnsi="Century Schoolbook" w:cs="Arial"/>
          <w:sz w:val="24"/>
          <w:szCs w:val="24"/>
        </w:rPr>
        <w:footnoteReference w:id="34"/>
      </w:r>
      <w:r>
        <w:rPr>
          <w:rFonts w:ascii="Century Schoolbook" w:hAnsi="Century Schoolbook" w:cs="Arial"/>
          <w:sz w:val="24"/>
          <w:szCs w:val="24"/>
        </w:rPr>
        <w:t xml:space="preserve"> du 25 janvier 2017 sur les m</w:t>
      </w:r>
      <w:r>
        <w:rPr>
          <w:rFonts w:ascii="Century Schoolbook" w:hAnsi="Century Schoolbook"/>
          <w:bCs/>
          <w:sz w:val="24"/>
          <w:szCs w:val="24"/>
        </w:rPr>
        <w:t xml:space="preserve">esures d’aménagement de fin de carrière – disponibilités pour convenances personnelles précédant la pension de retraite (DPPR) Régime des pensions du secteur public. </w:t>
      </w:r>
    </w:p>
    <w:p>
      <w:pPr>
        <w:rPr>
          <w:rFonts w:ascii="Century Schoolbook" w:hAnsi="Century Schoolbook" w:cs="Arial"/>
          <w:sz w:val="22"/>
          <w:szCs w:val="22"/>
        </w:rPr>
      </w:pP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right="-108"/>
        <w:jc w:val="both"/>
        <w:rPr>
          <w:rFonts w:ascii="Century Schoolbook" w:hAnsi="Century Schoolbook" w:cs="Arial"/>
          <w:sz w:val="22"/>
          <w:szCs w:val="22"/>
        </w:rPr>
      </w:pPr>
      <w:r>
        <w:rPr>
          <w:rFonts w:ascii="Century Schoolbook" w:hAnsi="Century Schoolbook" w:cs="Arial"/>
          <w:sz w:val="22"/>
          <w:szCs w:val="22"/>
        </w:rPr>
        <w:t>Il peut, par contre,</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right="-108"/>
        <w:jc w:val="both"/>
        <w:rPr>
          <w:rFonts w:ascii="Century Schoolbook" w:hAnsi="Century Schoolbook" w:cs="Arial"/>
          <w:sz w:val="22"/>
          <w:szCs w:val="22"/>
        </w:rPr>
      </w:pPr>
      <w:r>
        <w:rPr>
          <w:rFonts w:ascii="Century Schoolbook" w:hAnsi="Century Schoolbook" w:cs="Arial"/>
          <w:sz w:val="22"/>
          <w:szCs w:val="22"/>
        </w:rPr>
        <w:t xml:space="preserve">a) </w:t>
      </w:r>
      <w:r>
        <w:rPr>
          <w:rFonts w:ascii="Century Schoolbook" w:hAnsi="Century Schoolbook" w:cs="Arial"/>
          <w:sz w:val="22"/>
          <w:szCs w:val="22"/>
          <w:u w:val="single"/>
        </w:rPr>
        <w:t>aux conditions suivantes</w:t>
      </w:r>
      <w:r>
        <w:rPr>
          <w:rFonts w:ascii="Century Schoolbook" w:hAnsi="Century Schoolbook" w:cs="Arial"/>
          <w:sz w:val="22"/>
          <w:szCs w:val="22"/>
        </w:rPr>
        <w:t xml:space="preserve"> :</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1°</w:t>
      </w:r>
      <w:r>
        <w:rPr>
          <w:rFonts w:ascii="Century Schoolbook" w:hAnsi="Century Schoolbook" w:cs="Arial"/>
          <w:sz w:val="22"/>
          <w:szCs w:val="22"/>
        </w:rPr>
        <w:t xml:space="preserve"> </w:t>
      </w:r>
      <w:r>
        <w:rPr>
          <w:rFonts w:ascii="Century Schoolbook" w:hAnsi="Century Schoolbook" w:cs="Arial"/>
          <w:sz w:val="22"/>
          <w:szCs w:val="22"/>
        </w:rPr>
        <w:tab/>
        <w:t>introduire sa demande auprès du Ministre compétent, via l’Administration dont il relève, préalablement à l’exercice de l’activité lucrative envisagée ;</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2°</w:t>
      </w:r>
      <w:r>
        <w:rPr>
          <w:rFonts w:ascii="Century Schoolbook" w:hAnsi="Century Schoolbook" w:cs="Arial"/>
          <w:sz w:val="22"/>
          <w:szCs w:val="22"/>
        </w:rPr>
        <w:t xml:space="preserve"> </w:t>
      </w:r>
      <w:r>
        <w:rPr>
          <w:rFonts w:ascii="Century Schoolbook" w:hAnsi="Century Schoolbook" w:cs="Arial"/>
          <w:sz w:val="22"/>
          <w:szCs w:val="22"/>
        </w:rPr>
        <w:tab/>
        <w:t>s’il s’agit d’une activité professionnelle régie par la législation relative aux contrats de travail ou par un statut légal ou réglementaire analogue, joindre obligatoirement à sa demande une attestation de l’employeur précisant la nature de la fonction qui sera exercée ainsi que le montant du revenu professionnel brut par année civile qui en découle ;</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3°</w:t>
      </w:r>
      <w:r>
        <w:rPr>
          <w:rFonts w:ascii="Century Schoolbook" w:hAnsi="Century Schoolbook" w:cs="Arial"/>
          <w:sz w:val="22"/>
          <w:szCs w:val="22"/>
        </w:rPr>
        <w:t xml:space="preserve"> </w:t>
      </w:r>
      <w:r>
        <w:rPr>
          <w:rFonts w:ascii="Century Schoolbook" w:hAnsi="Century Schoolbook" w:cs="Arial"/>
          <w:sz w:val="22"/>
          <w:szCs w:val="22"/>
        </w:rPr>
        <w:tab/>
        <w:t>attendre l’autorisation ministérielle sollicitée ;</w:t>
      </w:r>
    </w:p>
    <w:p>
      <w:pPr>
        <w:autoSpaceDE w:val="0"/>
        <w:autoSpaceDN w:val="0"/>
        <w:adjustRightInd w:val="0"/>
        <w:ind w:left="360" w:right="-108" w:hanging="360"/>
        <w:jc w:val="both"/>
        <w:rPr>
          <w:rFonts w:ascii="Century Schoolbook" w:hAnsi="Century Schoolbook" w:cs="Arial"/>
          <w:b/>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4°</w:t>
      </w:r>
      <w:r>
        <w:rPr>
          <w:rFonts w:ascii="Century Schoolbook" w:hAnsi="Century Schoolbook" w:cs="Arial"/>
          <w:sz w:val="22"/>
          <w:szCs w:val="22"/>
        </w:rPr>
        <w:t xml:space="preserve"> </w:t>
      </w:r>
      <w:r>
        <w:rPr>
          <w:rFonts w:ascii="Century Schoolbook" w:hAnsi="Century Schoolbook" w:cs="Arial"/>
          <w:sz w:val="22"/>
          <w:szCs w:val="22"/>
        </w:rPr>
        <w:tab/>
        <w:t>une fois bénéficiaire de l’autorisation susmentionnée, fournir chaque année à l’Administration dont il relève, une copie de son avertissement-extrait de rôle démontrant qu’il reste bénéficiaire de revenus ne dépassant pas les montants réglementairement fixés, ainsi que, lorsqu’il s’agit d’une activité professionnelle régie par la législation relative aux contrats de travail ou par un statut légal ou réglementaire analogue, une attestation de l’employeur précisant la nature de la fonction exercée et le montant du revenu professionnel brut qui en découle ;</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right="-108"/>
        <w:jc w:val="both"/>
        <w:rPr>
          <w:rFonts w:ascii="Century Schoolbook" w:hAnsi="Century Schoolbook" w:cs="Arial"/>
          <w:sz w:val="22"/>
          <w:szCs w:val="22"/>
        </w:rPr>
      </w:pPr>
      <w:r>
        <w:rPr>
          <w:rFonts w:ascii="Century Schoolbook" w:hAnsi="Century Schoolbook" w:cs="Arial"/>
          <w:bCs/>
          <w:sz w:val="22"/>
          <w:szCs w:val="22"/>
        </w:rPr>
        <w:t xml:space="preserve">b) </w:t>
      </w:r>
      <w:r>
        <w:rPr>
          <w:rFonts w:ascii="Century Schoolbook" w:hAnsi="Century Schoolbook" w:cs="Arial"/>
          <w:sz w:val="22"/>
          <w:szCs w:val="22"/>
          <w:u w:val="single"/>
        </w:rPr>
        <w:t>être autorisé à exercer l’une des activités suivantes</w:t>
      </w:r>
      <w:r>
        <w:rPr>
          <w:rFonts w:ascii="Century Schoolbook" w:hAnsi="Century Schoolbook" w:cs="Arial"/>
          <w:sz w:val="22"/>
          <w:szCs w:val="22"/>
        </w:rPr>
        <w:t xml:space="preserve"> :</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1°</w:t>
      </w:r>
      <w:r>
        <w:rPr>
          <w:rFonts w:ascii="Century Schoolbook" w:hAnsi="Century Schoolbook" w:cs="Arial"/>
          <w:sz w:val="22"/>
          <w:szCs w:val="22"/>
        </w:rPr>
        <w:t xml:space="preserve"> </w:t>
      </w:r>
      <w:r>
        <w:rPr>
          <w:rFonts w:ascii="Century Schoolbook" w:hAnsi="Century Schoolbook" w:cs="Arial"/>
          <w:sz w:val="22"/>
          <w:szCs w:val="22"/>
        </w:rPr>
        <w:tab/>
        <w:t>activité professionnelle régie par la législation relative aux contrats de travail ou par un statut légal ou réglementaire analogue, pour autant que les revenus professionnels bruts ne dépassent pas 7.421,57 EUR par année civile.  Ce montant est porté à 11.132,37 EUR, lorsque le membre du personnel ou son conjoint perçoit des allocations familiales ou des allocations qui en tiennent lieu pour au moins un enfant.</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2°</w:t>
      </w:r>
      <w:r>
        <w:rPr>
          <w:rFonts w:ascii="Century Schoolbook" w:hAnsi="Century Schoolbook" w:cs="Arial"/>
          <w:sz w:val="22"/>
          <w:szCs w:val="22"/>
        </w:rPr>
        <w:t xml:space="preserve"> </w:t>
      </w:r>
      <w:r>
        <w:rPr>
          <w:rFonts w:ascii="Century Schoolbook" w:hAnsi="Century Schoolbook" w:cs="Arial"/>
          <w:sz w:val="22"/>
          <w:szCs w:val="22"/>
        </w:rPr>
        <w:tab/>
        <w:t>activité professionnelle en qualité d'indépendant (ou d'aidant ou de conjoint aidant), pour autant que les revenus professionnels ne dépassent pas 5.937,26 EUR par année civile. Ce montant est porté à 8.895,89 EUR, lorsque le membre du personnel ou son conjoint perçoit des allocations familiales ou des allocations qui en tiennent lieu pour au moins un enfant.</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Par revenus professionnels, il y a lieu d'entendre ici les revenus professionnels bruts, diminués des dépenses ou charges professionnelles, retenus par l'Administration des Contributions directes pour l'établissement de l'impôt relatif à l'année concernée.</w:t>
      </w:r>
    </w:p>
    <w:p>
      <w:pPr>
        <w:autoSpaceDE w:val="0"/>
        <w:autoSpaceDN w:val="0"/>
        <w:adjustRightInd w:val="0"/>
        <w:ind w:left="360" w:right="-108" w:hanging="360"/>
        <w:jc w:val="both"/>
        <w:rPr>
          <w:rFonts w:ascii="Century Schoolbook" w:hAnsi="Century Schoolbook" w:cs="Arial"/>
          <w:sz w:val="22"/>
          <w:szCs w:val="22"/>
        </w:rPr>
      </w:pP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Si l'activité d'aidant est exercée par le conjoint, il y a lieu de prendre en considération la part des revenus professionnels de l'exploitant qui est à attribuer à l'aidant conformément à l'article 86 du Code des impôts sur les revenus. La quote-part des revenus professionnels attribuée au conjoint conformément à l'article 87 de ce Code est ajoutée aux revenus de l'exploitant.</w:t>
      </w:r>
    </w:p>
    <w:p>
      <w:pPr>
        <w:autoSpaceDE w:val="0"/>
        <w:autoSpaceDN w:val="0"/>
        <w:adjustRightInd w:val="0"/>
        <w:ind w:left="360" w:right="-108" w:hanging="360"/>
        <w:jc w:val="both"/>
        <w:rPr>
          <w:rFonts w:ascii="Century Schoolbook" w:hAnsi="Century Schoolbook" w:cs="Arial"/>
          <w:sz w:val="22"/>
          <w:szCs w:val="22"/>
        </w:rPr>
      </w:pP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Si l'activité en qualité de travailleur indépendant ou d'aidant est exercée à l'étranger, il est tenu compte des revenus professionnels imposables produits par cette activité.</w:t>
      </w:r>
    </w:p>
    <w:p>
      <w:pPr>
        <w:autoSpaceDE w:val="0"/>
        <w:autoSpaceDN w:val="0"/>
        <w:adjustRightInd w:val="0"/>
        <w:ind w:left="360" w:right="-108" w:hanging="360"/>
        <w:jc w:val="both"/>
        <w:rPr>
          <w:rFonts w:ascii="Century Schoolbook" w:hAnsi="Century Schoolbook" w:cs="Arial"/>
          <w:sz w:val="22"/>
          <w:szCs w:val="22"/>
        </w:rPr>
      </w:pP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Si l'activité comme travailleur indépendant ou comme aidant est, en raison de sa nature ou de circonstances particulières, interrompue durant une ou plusieurs périodes d'une année déterminée, elle est présumée avoir été exercée sans interruption durant toute l'année envisagée. Les revenus professionnels d'une année civile sont toujours censés être répartis uniformément sur les mois d'activité réelle ou présumée de l'année en cause.</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3°</w:t>
      </w:r>
      <w:r>
        <w:rPr>
          <w:rFonts w:ascii="Century Schoolbook" w:hAnsi="Century Schoolbook" w:cs="Arial"/>
          <w:sz w:val="22"/>
          <w:szCs w:val="22"/>
        </w:rPr>
        <w:t xml:space="preserve"> </w:t>
      </w:r>
      <w:r>
        <w:rPr>
          <w:rFonts w:ascii="Century Schoolbook" w:hAnsi="Century Schoolbook" w:cs="Arial"/>
          <w:sz w:val="22"/>
          <w:szCs w:val="22"/>
        </w:rPr>
        <w:tab/>
        <w:t>activité consistant en la création d'œuvres scientifiques ou en la réalisation d'une création artistique, n'ayant pas de répercussion sur le marché du travail.</w:t>
      </w: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Un membre du personnel ne peut se prévaloir de cette disposition que pour autant qu'il n'ait pas la qualité de commerçant au sens du Code de commerce.</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4°</w:t>
      </w:r>
      <w:r>
        <w:rPr>
          <w:rFonts w:ascii="Century Schoolbook" w:hAnsi="Century Schoolbook" w:cs="Arial"/>
          <w:sz w:val="22"/>
          <w:szCs w:val="22"/>
        </w:rPr>
        <w:t xml:space="preserve"> </w:t>
      </w:r>
      <w:r>
        <w:rPr>
          <w:rFonts w:ascii="Century Schoolbook" w:hAnsi="Century Schoolbook" w:cs="Arial"/>
          <w:sz w:val="22"/>
          <w:szCs w:val="22"/>
        </w:rPr>
        <w:tab/>
        <w:t>activité autre que celles mentionnées aux points 1°, 2° et 3° ci-dessus, pour autant que les revenus bruts qui en découlent, quelle que soit leur dénomination, ne dépassent pas 7.421,57 EUR par année civile. Ce montant est porté à 11.132,37 EUR, lorsque le membre du personnel ou son conjoint perçoit des allocations familiales ou des allocations qui en tiennent lieu pour au moins un enfant.</w:t>
      </w:r>
    </w:p>
    <w:p>
      <w:pPr>
        <w:autoSpaceDE w:val="0"/>
        <w:autoSpaceDN w:val="0"/>
        <w:adjustRightInd w:val="0"/>
        <w:ind w:right="-108"/>
        <w:jc w:val="both"/>
        <w:rPr>
          <w:rFonts w:ascii="Century Schoolbook" w:hAnsi="Century Schoolbook" w:cs="Arial"/>
          <w:sz w:val="22"/>
          <w:szCs w:val="22"/>
        </w:rPr>
      </w:pPr>
    </w:p>
    <w:p>
      <w:pPr>
        <w:autoSpaceDE w:val="0"/>
        <w:autoSpaceDN w:val="0"/>
        <w:adjustRightInd w:val="0"/>
        <w:ind w:left="426" w:right="-108" w:hanging="426"/>
        <w:jc w:val="both"/>
        <w:rPr>
          <w:rFonts w:ascii="Century Schoolbook" w:hAnsi="Century Schoolbook" w:cs="Arial"/>
          <w:sz w:val="22"/>
          <w:szCs w:val="22"/>
        </w:rPr>
      </w:pPr>
      <w:r>
        <w:rPr>
          <w:rFonts w:ascii="Century Schoolbook" w:hAnsi="Century Schoolbook" w:cs="Arial"/>
          <w:b/>
          <w:sz w:val="22"/>
          <w:szCs w:val="22"/>
        </w:rPr>
        <w:t xml:space="preserve">5° </w:t>
      </w:r>
      <w:r>
        <w:rPr>
          <w:rFonts w:ascii="Century Schoolbook" w:hAnsi="Century Schoolbook" w:cs="Arial"/>
          <w:b/>
          <w:sz w:val="22"/>
          <w:szCs w:val="22"/>
        </w:rPr>
        <w:tab/>
      </w:r>
      <w:r>
        <w:rPr>
          <w:rFonts w:ascii="Century Schoolbook" w:hAnsi="Century Schoolbook" w:cs="Arial"/>
          <w:sz w:val="22"/>
          <w:szCs w:val="22"/>
        </w:rPr>
        <w:t>activité politique consistant dans l'exercice des fonctions de bourgmestre d'une commune dont la population ne dépasse pas 15.000 habitants ou d'échevin ou de président d'un centre public d'aide sociale dans une commune dont la population ne dépasse pas 30.000 habitants.</w:t>
      </w: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Un membre du personnel ne peut à la fois exercer l'activité visée à l'alinéa précédent et l'une des activités ou les activités visées aux points 1° à 4° ci-dessus.</w:t>
      </w:r>
    </w:p>
    <w:p>
      <w:pPr>
        <w:autoSpaceDE w:val="0"/>
        <w:autoSpaceDN w:val="0"/>
        <w:adjustRightInd w:val="0"/>
        <w:ind w:left="360" w:right="-108" w:hanging="360"/>
        <w:jc w:val="both"/>
        <w:rPr>
          <w:rFonts w:ascii="Century Schoolbook" w:hAnsi="Century Schoolbook" w:cs="Arial"/>
          <w:sz w:val="22"/>
          <w:szCs w:val="22"/>
        </w:rPr>
      </w:pPr>
    </w:p>
    <w:p>
      <w:pPr>
        <w:autoSpaceDE w:val="0"/>
        <w:autoSpaceDN w:val="0"/>
        <w:adjustRightInd w:val="0"/>
        <w:ind w:left="426" w:right="-108"/>
        <w:jc w:val="both"/>
        <w:rPr>
          <w:rFonts w:ascii="Century Schoolbook" w:hAnsi="Century Schoolbook" w:cs="Arial"/>
          <w:sz w:val="22"/>
          <w:szCs w:val="22"/>
        </w:rPr>
      </w:pPr>
      <w:r>
        <w:rPr>
          <w:rFonts w:ascii="Century Schoolbook" w:hAnsi="Century Schoolbook" w:cs="Arial"/>
          <w:sz w:val="22"/>
          <w:szCs w:val="22"/>
        </w:rPr>
        <w:t>Un membre du personnel en disponibilité pour convenance personnelle précédant la pension de retraite peut être autorisé à exercer simultanément ou successivement, les différentes activités visées aux points 1° à 4° ci-dessus pour autant que le montant des revenus ne dépasse pas 5.937,26 EUR par année civile.</w:t>
      </w:r>
    </w:p>
    <w:p>
      <w:pPr>
        <w:autoSpaceDE w:val="0"/>
        <w:autoSpaceDN w:val="0"/>
        <w:adjustRightInd w:val="0"/>
        <w:jc w:val="both"/>
        <w:rPr>
          <w:rFonts w:ascii="Century Schoolbook" w:hAnsi="Century Schoolbook" w:cs="Arial"/>
          <w:sz w:val="22"/>
          <w:szCs w:val="22"/>
        </w:rPr>
      </w:pPr>
    </w:p>
    <w:p>
      <w:pPr>
        <w:autoSpaceDE w:val="0"/>
        <w:autoSpaceDN w:val="0"/>
        <w:adjustRightInd w:val="0"/>
        <w:ind w:right="-108"/>
        <w:jc w:val="both"/>
        <w:rPr>
          <w:rFonts w:ascii="Century Schoolbook" w:hAnsi="Century Schoolbook" w:cs="Arial"/>
          <w:b/>
          <w:bCs/>
          <w:color w:val="FF0000"/>
          <w:sz w:val="24"/>
          <w:szCs w:val="24"/>
        </w:rPr>
      </w:pPr>
      <w:r>
        <w:rPr>
          <w:rFonts w:ascii="Century Schoolbook" w:hAnsi="Century Schoolbook" w:cs="Arial"/>
          <w:b/>
          <w:bCs/>
          <w:color w:val="FF0000"/>
          <w:sz w:val="24"/>
          <w:szCs w:val="24"/>
          <w:u w:val="single"/>
        </w:rPr>
        <w:t>Pour rappel</w:t>
      </w:r>
      <w:r>
        <w:rPr>
          <w:rFonts w:ascii="Century Schoolbook" w:hAnsi="Century Schoolbook" w:cs="Arial"/>
          <w:b/>
          <w:bCs/>
          <w:color w:val="FF0000"/>
          <w:sz w:val="24"/>
          <w:szCs w:val="24"/>
        </w:rPr>
        <w:t> :</w:t>
      </w:r>
    </w:p>
    <w:p>
      <w:pPr>
        <w:autoSpaceDE w:val="0"/>
        <w:autoSpaceDN w:val="0"/>
        <w:adjustRightInd w:val="0"/>
        <w:ind w:right="-108"/>
        <w:jc w:val="both"/>
        <w:rPr>
          <w:rFonts w:ascii="Century Schoolbook" w:hAnsi="Century Schoolbook" w:cs="Arial"/>
          <w:b/>
          <w:bCs/>
          <w:sz w:val="22"/>
          <w:szCs w:val="22"/>
          <w:u w:val="single"/>
        </w:rPr>
      </w:pPr>
    </w:p>
    <w:p>
      <w:pPr>
        <w:pStyle w:val="Paragraphedeliste"/>
        <w:numPr>
          <w:ilvl w:val="0"/>
          <w:numId w:val="143"/>
        </w:numPr>
        <w:autoSpaceDE w:val="0"/>
        <w:autoSpaceDN w:val="0"/>
        <w:adjustRightInd w:val="0"/>
        <w:spacing w:line="240" w:lineRule="auto"/>
        <w:ind w:right="-108"/>
        <w:contextualSpacing w:val="0"/>
        <w:jc w:val="both"/>
        <w:rPr>
          <w:rFonts w:ascii="Century Schoolbook" w:hAnsi="Century Schoolbook" w:cs="Arial"/>
          <w:b/>
          <w:bCs/>
          <w:sz w:val="24"/>
          <w:szCs w:val="24"/>
          <w:u w:val="single"/>
        </w:rPr>
      </w:pPr>
      <w:r>
        <w:rPr>
          <w:rFonts w:ascii="Century Schoolbook" w:hAnsi="Century Schoolbook" w:cs="Arial"/>
          <w:b/>
          <w:bCs/>
          <w:sz w:val="24"/>
          <w:szCs w:val="24"/>
          <w:u w:val="single"/>
        </w:rPr>
        <w:t>Pour rappel :</w:t>
      </w:r>
    </w:p>
    <w:p>
      <w:pPr>
        <w:autoSpaceDE w:val="0"/>
        <w:autoSpaceDN w:val="0"/>
        <w:adjustRightInd w:val="0"/>
        <w:ind w:left="360" w:right="-108"/>
        <w:jc w:val="both"/>
        <w:rPr>
          <w:rFonts w:ascii="Century Schoolbook" w:hAnsi="Century Schoolbook" w:cs="Arial"/>
          <w:b/>
          <w:bCs/>
          <w:sz w:val="24"/>
          <w:szCs w:val="24"/>
          <w:u w:val="single"/>
        </w:rPr>
      </w:pPr>
    </w:p>
    <w:p>
      <w:pPr>
        <w:autoSpaceDE w:val="0"/>
        <w:autoSpaceDN w:val="0"/>
        <w:adjustRightInd w:val="0"/>
        <w:ind w:left="360" w:right="-108"/>
        <w:jc w:val="both"/>
        <w:rPr>
          <w:rFonts w:ascii="Century Schoolbook" w:hAnsi="Century Schoolbook" w:cs="Arial"/>
          <w:sz w:val="24"/>
          <w:szCs w:val="24"/>
          <w:highlight w:val="yellow"/>
        </w:rPr>
      </w:pPr>
      <w:r>
        <w:rPr>
          <w:rFonts w:ascii="Century Schoolbook" w:hAnsi="Century Schoolbook" w:cs="Arial"/>
          <w:sz w:val="24"/>
          <w:szCs w:val="24"/>
          <w:highlight w:val="yellow"/>
        </w:rPr>
        <w:t>En cas de dépassement de 15% ou plus des montants précisés ci-dessus, la subvention-traitement d'attente du membre du personnel est suspendue même si l’activité ne s’étend pas sur toute l’année.</w:t>
      </w:r>
    </w:p>
    <w:p>
      <w:pPr>
        <w:autoSpaceDE w:val="0"/>
        <w:autoSpaceDN w:val="0"/>
        <w:adjustRightInd w:val="0"/>
        <w:ind w:left="360" w:right="-108"/>
        <w:jc w:val="both"/>
        <w:rPr>
          <w:rFonts w:ascii="Century Schoolbook" w:hAnsi="Century Schoolbook" w:cs="Arial"/>
          <w:sz w:val="24"/>
          <w:szCs w:val="24"/>
          <w:highlight w:val="yellow"/>
        </w:rPr>
      </w:pPr>
    </w:p>
    <w:p>
      <w:pPr>
        <w:autoSpaceDE w:val="0"/>
        <w:autoSpaceDN w:val="0"/>
        <w:adjustRightInd w:val="0"/>
        <w:ind w:left="360" w:right="-108"/>
        <w:jc w:val="both"/>
        <w:rPr>
          <w:rFonts w:ascii="Century Schoolbook" w:hAnsi="Century Schoolbook" w:cs="Arial"/>
          <w:sz w:val="24"/>
          <w:szCs w:val="24"/>
        </w:rPr>
      </w:pPr>
      <w:r>
        <w:rPr>
          <w:rFonts w:ascii="Century Schoolbook" w:hAnsi="Century Schoolbook" w:cs="Arial"/>
          <w:sz w:val="24"/>
          <w:szCs w:val="24"/>
          <w:highlight w:val="yellow"/>
        </w:rPr>
        <w:t>En cas de dépassement de moins de 15% des montants précisés ci-dessus, la subvention-traitement d’attente est réduite à concurrence du pourcentage de dépassement des revenus par rapport à ces montants.</w:t>
      </w:r>
    </w:p>
    <w:p>
      <w:pPr>
        <w:autoSpaceDE w:val="0"/>
        <w:autoSpaceDN w:val="0"/>
        <w:adjustRightInd w:val="0"/>
        <w:ind w:left="360" w:right="-108"/>
        <w:jc w:val="both"/>
        <w:rPr>
          <w:rFonts w:ascii="Century Schoolbook" w:hAnsi="Century Schoolbook" w:cs="Arial"/>
          <w:sz w:val="24"/>
          <w:szCs w:val="24"/>
        </w:rPr>
      </w:pPr>
    </w:p>
    <w:p>
      <w:pPr>
        <w:rPr>
          <w:rFonts w:ascii="Century Schoolbook" w:hAnsi="Century Schoolbook" w:cs="Arial"/>
          <w:sz w:val="24"/>
          <w:szCs w:val="24"/>
        </w:rPr>
      </w:pPr>
      <w:r>
        <w:rPr>
          <w:rFonts w:ascii="Century Schoolbook" w:hAnsi="Century Schoolbook" w:cs="Arial"/>
          <w:sz w:val="24"/>
          <w:szCs w:val="24"/>
        </w:rPr>
        <w:br w:type="page"/>
      </w:r>
    </w:p>
    <w:p>
      <w:pPr>
        <w:autoSpaceDE w:val="0"/>
        <w:autoSpaceDN w:val="0"/>
        <w:adjustRightInd w:val="0"/>
        <w:ind w:left="360" w:right="-108"/>
        <w:jc w:val="both"/>
        <w:rPr>
          <w:rFonts w:ascii="Century Schoolbook" w:hAnsi="Century Schoolbook" w:cs="Arial"/>
          <w:sz w:val="24"/>
          <w:szCs w:val="24"/>
        </w:rPr>
      </w:pPr>
    </w:p>
    <w:p>
      <w:pPr>
        <w:ind w:right="-108"/>
        <w:jc w:val="both"/>
        <w:rPr>
          <w:rFonts w:ascii="Century Schoolbook" w:hAnsi="Century Schoolbook" w:cs="Arial"/>
          <w:b/>
          <w:color w:val="FF0000"/>
          <w:sz w:val="24"/>
          <w:szCs w:val="24"/>
        </w:rPr>
      </w:pPr>
      <w:r>
        <w:rPr>
          <w:rFonts w:ascii="Century Schoolbook" w:hAnsi="Century Schoolbook" w:cs="Arial"/>
          <w:b/>
          <w:color w:val="FF0000"/>
          <w:sz w:val="24"/>
          <w:szCs w:val="24"/>
          <w:u w:val="single"/>
        </w:rPr>
        <w:t>Procédure</w:t>
      </w:r>
      <w:r>
        <w:rPr>
          <w:rFonts w:ascii="Century Schoolbook" w:hAnsi="Century Schoolbook" w:cs="Arial"/>
          <w:b/>
          <w:color w:val="FF0000"/>
          <w:sz w:val="24"/>
          <w:szCs w:val="24"/>
        </w:rPr>
        <w:t> :</w:t>
      </w:r>
    </w:p>
    <w:p>
      <w:pPr>
        <w:ind w:right="-108"/>
        <w:jc w:val="both"/>
        <w:rPr>
          <w:rFonts w:ascii="Century Schoolbook" w:hAnsi="Century Schoolbook" w:cs="Arial"/>
          <w:sz w:val="22"/>
          <w:szCs w:val="22"/>
        </w:rPr>
      </w:pPr>
    </w:p>
    <w:p>
      <w:pPr>
        <w:ind w:right="-108"/>
        <w:jc w:val="both"/>
        <w:rPr>
          <w:rFonts w:ascii="Century Schoolbook" w:hAnsi="Century Schoolbook" w:cs="Arial"/>
          <w:sz w:val="22"/>
          <w:szCs w:val="22"/>
        </w:rPr>
      </w:pPr>
      <w:r>
        <w:rPr>
          <w:rFonts w:ascii="Century Schoolbook" w:hAnsi="Century Schoolbook" w:cs="Arial"/>
          <w:sz w:val="22"/>
          <w:szCs w:val="22"/>
        </w:rPr>
        <w:t xml:space="preserve">Le membre du personnel bénéficiant d’une disponibilité pour convenance personnelle précédant la pension de retraite qui désire exercer une profession lucrative, doit en solliciter </w:t>
      </w:r>
      <w:r>
        <w:rPr>
          <w:rFonts w:ascii="Century Schoolbook" w:hAnsi="Century Schoolbook" w:cs="Arial"/>
          <w:b/>
          <w:sz w:val="22"/>
          <w:szCs w:val="22"/>
        </w:rPr>
        <w:t>préalablement</w:t>
      </w:r>
      <w:r>
        <w:rPr>
          <w:rFonts w:ascii="Century Schoolbook" w:hAnsi="Century Schoolbook" w:cs="Arial"/>
          <w:sz w:val="22"/>
          <w:szCs w:val="22"/>
        </w:rPr>
        <w:t xml:space="preserve"> l’autorisation auprès du Ministre compétent.</w:t>
      </w:r>
    </w:p>
    <w:p>
      <w:pPr>
        <w:ind w:right="-108"/>
        <w:jc w:val="both"/>
        <w:rPr>
          <w:rFonts w:ascii="Century Schoolbook" w:hAnsi="Century Schoolbook" w:cs="Arial"/>
          <w:sz w:val="22"/>
          <w:szCs w:val="22"/>
        </w:rPr>
      </w:pPr>
    </w:p>
    <w:p>
      <w:pPr>
        <w:pStyle w:val="Retraitcorpsdetexte"/>
        <w:spacing w:after="0"/>
        <w:ind w:left="0" w:right="-108"/>
        <w:jc w:val="both"/>
        <w:rPr>
          <w:rFonts w:ascii="Century Schoolbook" w:hAnsi="Century Schoolbook" w:cs="Arial"/>
          <w:sz w:val="22"/>
          <w:szCs w:val="22"/>
        </w:rPr>
      </w:pPr>
      <w:r>
        <w:rPr>
          <w:rFonts w:ascii="Century Schoolbook" w:hAnsi="Century Schoolbook" w:cs="Arial"/>
          <w:sz w:val="22"/>
          <w:szCs w:val="22"/>
        </w:rPr>
        <w:t xml:space="preserve">Ce faisant, il s’engage à ne pas dépasser le montant de revenus défini par l’arrêté du Gouvernement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 du 9 mai 1995 fixant les conditions dans lesquelles un membre du personnel en D.P.P.R. peut être autorisé à exercer une activité lucrative.</w:t>
      </w:r>
    </w:p>
    <w:p>
      <w:pPr>
        <w:ind w:right="-108"/>
        <w:jc w:val="both"/>
        <w:rPr>
          <w:rFonts w:ascii="Century Schoolbook" w:hAnsi="Century Schoolbook" w:cs="Arial"/>
          <w:sz w:val="22"/>
          <w:szCs w:val="22"/>
        </w:rPr>
      </w:pPr>
    </w:p>
    <w:p>
      <w:pPr>
        <w:pStyle w:val="Corpsdetexte"/>
        <w:ind w:right="-108"/>
        <w:rPr>
          <w:rFonts w:ascii="Century Schoolbook" w:hAnsi="Century Schoolbook" w:cs="Arial"/>
          <w:sz w:val="22"/>
          <w:szCs w:val="22"/>
        </w:rPr>
      </w:pPr>
      <w:r>
        <w:rPr>
          <w:rFonts w:ascii="Century Schoolbook" w:hAnsi="Century Schoolbook" w:cs="Arial"/>
          <w:sz w:val="22"/>
          <w:szCs w:val="22"/>
        </w:rPr>
        <w:t>Ces montants dépendent du type d’activité (salariée, indépendante, etc.), et les chiffres actualisés peuvent être consultés (en recherchant l’arrêté précité) sur le site www.cdadoc.cfwb</w:t>
      </w:r>
      <w:smartTag w:uri="urn:schemas-microsoft-com:office:smarttags" w:element="PersonName">
        <w:r>
          <w:rPr>
            <w:rFonts w:ascii="Century Schoolbook" w:hAnsi="Century Schoolbook" w:cs="Arial"/>
            <w:sz w:val="22"/>
            <w:szCs w:val="22"/>
          </w:rPr>
          <w:t>.be</w:t>
        </w:r>
      </w:smartTag>
      <w:r>
        <w:rPr>
          <w:rFonts w:ascii="Century Schoolbook" w:hAnsi="Century Schoolbook" w:cs="Arial"/>
          <w:sz w:val="22"/>
          <w:szCs w:val="22"/>
        </w:rPr>
        <w:t xml:space="preserve"> de </w:t>
      </w:r>
      <w:smartTag w:uri="urn:schemas-microsoft-com:office:smarttags" w:element="PersonName">
        <w:smartTagPr>
          <w:attr w:name="ProductID" w:val="la Communaut￩"/>
        </w:smartTagPr>
        <w:r>
          <w:rPr>
            <w:rFonts w:ascii="Century Schoolbook" w:hAnsi="Century Schoolbook" w:cs="Arial"/>
            <w:sz w:val="22"/>
            <w:szCs w:val="22"/>
          </w:rPr>
          <w:t>la Communauté</w:t>
        </w:r>
      </w:smartTag>
      <w:r>
        <w:rPr>
          <w:rFonts w:ascii="Century Schoolbook" w:hAnsi="Century Schoolbook" w:cs="Arial"/>
          <w:sz w:val="22"/>
          <w:szCs w:val="22"/>
        </w:rPr>
        <w:t xml:space="preserve"> française.</w:t>
      </w:r>
    </w:p>
    <w:p>
      <w:pPr>
        <w:ind w:right="-108"/>
        <w:jc w:val="both"/>
        <w:rPr>
          <w:rFonts w:ascii="Century Schoolbook" w:hAnsi="Century Schoolbook" w:cs="Arial"/>
          <w:sz w:val="22"/>
          <w:szCs w:val="22"/>
        </w:rPr>
      </w:pPr>
    </w:p>
    <w:p>
      <w:pPr>
        <w:pStyle w:val="Retraitcorpsdetexte"/>
        <w:spacing w:after="0"/>
        <w:ind w:left="0" w:right="-108"/>
        <w:jc w:val="both"/>
        <w:rPr>
          <w:rFonts w:ascii="Century Schoolbook" w:hAnsi="Century Schoolbook" w:cs="Arial"/>
          <w:sz w:val="22"/>
          <w:szCs w:val="22"/>
        </w:rPr>
      </w:pPr>
      <w:r>
        <w:rPr>
          <w:rFonts w:ascii="Century Schoolbook" w:hAnsi="Century Schoolbook" w:cs="Arial"/>
          <w:sz w:val="22"/>
          <w:szCs w:val="22"/>
        </w:rPr>
        <w:t>La demande sera établie en utilisant l’</w:t>
      </w:r>
      <w:r>
        <w:rPr>
          <w:rFonts w:ascii="Century Schoolbook" w:hAnsi="Century Schoolbook" w:cs="Arial"/>
          <w:sz w:val="22"/>
          <w:szCs w:val="22"/>
          <w:highlight w:val="lightGray"/>
        </w:rPr>
        <w:t>annexe 44</w:t>
      </w:r>
      <w:r>
        <w:rPr>
          <w:rFonts w:ascii="Century Schoolbook" w:hAnsi="Century Schoolbook" w:cs="Arial"/>
          <w:sz w:val="22"/>
          <w:szCs w:val="22"/>
        </w:rPr>
        <w:t xml:space="preserve">, laquelle sera envoyée par </w:t>
      </w:r>
      <w:r>
        <w:rPr>
          <w:rFonts w:ascii="Century Schoolbook" w:hAnsi="Century Schoolbook" w:cs="Arial"/>
          <w:b/>
          <w:sz w:val="22"/>
          <w:szCs w:val="22"/>
        </w:rPr>
        <w:t>recommandé</w:t>
      </w:r>
      <w:r>
        <w:rPr>
          <w:rFonts w:ascii="Century Schoolbook" w:hAnsi="Century Schoolbook" w:cs="Arial"/>
          <w:sz w:val="22"/>
          <w:szCs w:val="22"/>
        </w:rPr>
        <w:t xml:space="preserve"> à :</w:t>
      </w:r>
    </w:p>
    <w:p>
      <w:pPr>
        <w:pStyle w:val="Retraitcorpsdetexte"/>
        <w:spacing w:after="0"/>
        <w:ind w:left="0" w:right="-108"/>
        <w:jc w:val="both"/>
        <w:rPr>
          <w:rFonts w:ascii="Century Schoolbook" w:hAnsi="Century Schoolbook" w:cs="Arial"/>
          <w:sz w:val="22"/>
          <w:szCs w:val="22"/>
        </w:rPr>
      </w:pPr>
    </w:p>
    <w:p>
      <w:pPr>
        <w:tabs>
          <w:tab w:val="left" w:pos="426"/>
        </w:tabs>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i/>
          <w:sz w:val="24"/>
          <w:szCs w:val="24"/>
        </w:rPr>
      </w:pPr>
      <w:bookmarkStart w:id="387" w:name="_Toc386618252"/>
      <w:bookmarkStart w:id="388" w:name="_Toc386621288"/>
      <w:bookmarkStart w:id="389" w:name="_Toc386621448"/>
      <w:bookmarkStart w:id="390" w:name="_Toc387050382"/>
      <w:bookmarkStart w:id="391" w:name="_Toc387051129"/>
      <w:r>
        <w:rPr>
          <w:rFonts w:ascii="Century Schoolbook" w:hAnsi="Century Schoolbook"/>
          <w:i/>
          <w:sz w:val="24"/>
          <w:szCs w:val="24"/>
        </w:rPr>
        <w:t>A.G.E.</w:t>
      </w:r>
      <w:bookmarkEnd w:id="387"/>
      <w:bookmarkEnd w:id="388"/>
      <w:bookmarkEnd w:id="389"/>
      <w:bookmarkEnd w:id="390"/>
      <w:bookmarkEnd w:id="391"/>
    </w:p>
    <w:p>
      <w:pPr>
        <w:jc w:val="center"/>
        <w:rPr>
          <w:rFonts w:ascii="Century Schoolbook" w:hAnsi="Century Schoolbook"/>
          <w:sz w:val="24"/>
          <w:szCs w:val="24"/>
        </w:rPr>
      </w:pPr>
      <w:r>
        <w:rPr>
          <w:rFonts w:ascii="Century Schoolbook" w:hAnsi="Century Schoolbook"/>
          <w:sz w:val="24"/>
          <w:szCs w:val="24"/>
        </w:rPr>
        <w:t>D.G.P.E.S. – Service de l’Enseignement de Promotion sociale</w:t>
      </w:r>
    </w:p>
    <w:p>
      <w:pPr>
        <w:jc w:val="center"/>
        <w:rPr>
          <w:rFonts w:ascii="Century Schoolbook" w:hAnsi="Century Schoolbook"/>
          <w:sz w:val="24"/>
          <w:szCs w:val="24"/>
        </w:rPr>
      </w:pPr>
      <w:r>
        <w:rPr>
          <w:rFonts w:ascii="Century Schoolbook" w:hAnsi="Century Schoolbook"/>
          <w:sz w:val="24"/>
          <w:szCs w:val="24"/>
        </w:rPr>
        <w:t>Cellule Administrative</w:t>
      </w:r>
    </w:p>
    <w:p>
      <w:pPr>
        <w:tabs>
          <w:tab w:val="left" w:pos="426"/>
        </w:tabs>
        <w:jc w:val="center"/>
        <w:rPr>
          <w:rFonts w:ascii="Century Schoolbook" w:hAnsi="Century Schoolbook"/>
          <w:sz w:val="24"/>
          <w:szCs w:val="24"/>
        </w:rPr>
      </w:pPr>
      <w:smartTag w:uri="urn:schemas-microsoft-com:office:smarttags" w:element="PersonName">
        <w:smartTagPr>
          <w:attr w:name="ProductID" w:val="A l"/>
        </w:smartTagPr>
        <w:r>
          <w:rPr>
            <w:rFonts w:ascii="Century Schoolbook" w:hAnsi="Century Schoolbook"/>
            <w:b/>
            <w:sz w:val="24"/>
            <w:szCs w:val="24"/>
          </w:rPr>
          <w:t>A l</w:t>
        </w:r>
      </w:smartTag>
      <w:r>
        <w:rPr>
          <w:rFonts w:ascii="Century Schoolbook" w:hAnsi="Century Schoolbook"/>
          <w:b/>
          <w:sz w:val="24"/>
          <w:szCs w:val="24"/>
        </w:rPr>
        <w:t>’attention de la Cellule Pensions/DPPR</w:t>
      </w:r>
    </w:p>
    <w:p>
      <w:pPr>
        <w:tabs>
          <w:tab w:val="left" w:pos="1800"/>
        </w:tabs>
        <w:jc w:val="center"/>
        <w:rPr>
          <w:rFonts w:ascii="Century Schoolbook" w:hAnsi="Century Schoolbook"/>
          <w:sz w:val="24"/>
          <w:szCs w:val="24"/>
        </w:rPr>
      </w:pPr>
      <w:r>
        <w:rPr>
          <w:rFonts w:ascii="Century Schoolbook" w:hAnsi="Century Schoolbook"/>
          <w:sz w:val="24"/>
          <w:szCs w:val="24"/>
        </w:rPr>
        <w:t>2ème étage - local 2 E 206</w:t>
      </w:r>
    </w:p>
    <w:p>
      <w:pPr>
        <w:tabs>
          <w:tab w:val="left" w:pos="1800"/>
        </w:tabs>
        <w:jc w:val="center"/>
        <w:rPr>
          <w:rFonts w:ascii="Century Schoolbook" w:hAnsi="Century Schoolbook"/>
          <w:sz w:val="24"/>
          <w:szCs w:val="24"/>
        </w:rPr>
      </w:pPr>
      <w:r>
        <w:rPr>
          <w:rFonts w:ascii="Century Schoolbook" w:hAnsi="Century Schoolbook"/>
          <w:sz w:val="24"/>
          <w:szCs w:val="24"/>
        </w:rPr>
        <w:t>Boulevard Léopold II, 44</w:t>
      </w:r>
    </w:p>
    <w:p>
      <w:pPr>
        <w:tabs>
          <w:tab w:val="left" w:pos="1800"/>
        </w:tabs>
        <w:jc w:val="center"/>
        <w:rPr>
          <w:rFonts w:ascii="Century Schoolbook" w:hAnsi="Century Schoolbook"/>
          <w:sz w:val="24"/>
          <w:szCs w:val="24"/>
        </w:rPr>
      </w:pPr>
      <w:r>
        <w:rPr>
          <w:rFonts w:ascii="Century Schoolbook" w:hAnsi="Century Schoolbook"/>
          <w:sz w:val="24"/>
          <w:szCs w:val="24"/>
        </w:rPr>
        <w:t>1080   -   BRUXELLES</w:t>
      </w:r>
    </w:p>
    <w:p>
      <w:pPr>
        <w:ind w:left="720"/>
        <w:jc w:val="both"/>
        <w:rPr>
          <w:rFonts w:ascii="Century Schoolbook" w:hAnsi="Century Schoolbook" w:cs="Arial"/>
          <w:sz w:val="22"/>
          <w:szCs w:val="22"/>
        </w:rPr>
      </w:pPr>
    </w:p>
    <w:p>
      <w:pPr>
        <w:ind w:right="-108"/>
        <w:jc w:val="both"/>
        <w:rPr>
          <w:rFonts w:ascii="Century Schoolbook" w:hAnsi="Century Schoolbook" w:cs="Arial"/>
          <w:b/>
          <w:sz w:val="24"/>
          <w:szCs w:val="24"/>
          <w:u w:val="single"/>
        </w:rPr>
      </w:pPr>
      <w:r>
        <w:rPr>
          <w:rFonts w:ascii="Century Schoolbook" w:hAnsi="Century Schoolbook" w:cs="Arial"/>
          <w:b/>
          <w:sz w:val="24"/>
          <w:szCs w:val="24"/>
          <w:u w:val="single"/>
        </w:rPr>
        <w:t>En cas de perception d’une pension :</w:t>
      </w:r>
    </w:p>
    <w:p>
      <w:pPr>
        <w:ind w:right="-108"/>
        <w:jc w:val="both"/>
        <w:rPr>
          <w:rFonts w:ascii="Century Schoolbook" w:hAnsi="Century Schoolbook" w:cs="Arial"/>
          <w:sz w:val="24"/>
          <w:szCs w:val="24"/>
          <w:u w:val="single"/>
        </w:rPr>
      </w:pPr>
    </w:p>
    <w:p>
      <w:pPr>
        <w:ind w:right="-108"/>
        <w:jc w:val="both"/>
        <w:rPr>
          <w:rFonts w:ascii="Century Schoolbook" w:hAnsi="Century Schoolbook"/>
          <w:sz w:val="22"/>
          <w:szCs w:val="22"/>
        </w:rPr>
      </w:pPr>
      <w:r>
        <w:rPr>
          <w:rFonts w:ascii="Century Schoolbook" w:hAnsi="Century Schoolbook"/>
          <w:sz w:val="22"/>
          <w:szCs w:val="22"/>
        </w:rPr>
        <w:t xml:space="preserve">Une attestation mentionnant le montant </w:t>
      </w:r>
      <w:r>
        <w:rPr>
          <w:rFonts w:ascii="Century Schoolbook" w:hAnsi="Century Schoolbook"/>
          <w:b/>
          <w:sz w:val="22"/>
          <w:szCs w:val="22"/>
        </w:rPr>
        <w:t>annuel brut indexé</w:t>
      </w:r>
      <w:r>
        <w:rPr>
          <w:rFonts w:ascii="Century Schoolbook" w:hAnsi="Century Schoolbook"/>
          <w:sz w:val="22"/>
          <w:szCs w:val="22"/>
        </w:rPr>
        <w:t xml:space="preserve"> de la </w:t>
      </w:r>
      <w:r>
        <w:rPr>
          <w:rFonts w:ascii="Century Schoolbook" w:hAnsi="Century Schoolbook"/>
          <w:b/>
          <w:sz w:val="22"/>
          <w:szCs w:val="22"/>
        </w:rPr>
        <w:t xml:space="preserve">pension </w:t>
      </w:r>
      <w:r>
        <w:rPr>
          <w:rFonts w:ascii="Century Schoolbook" w:hAnsi="Century Schoolbook"/>
          <w:sz w:val="22"/>
          <w:szCs w:val="22"/>
        </w:rPr>
        <w:t>dont bénéficie le membre du personnel au moment de son entrée en fonction dans l’enseignement, précisant si cette pension lui a été octroyée du chef d’un emploi comportant des prestations complètes.  Ce document parviendra en un seul exemplaire à la cellule Pensions/DPPR.</w:t>
      </w:r>
    </w:p>
    <w:p>
      <w:pPr>
        <w:ind w:right="-108"/>
        <w:jc w:val="both"/>
        <w:rPr>
          <w:rFonts w:ascii="Century Schoolbook" w:hAnsi="Century Schoolbook"/>
          <w:sz w:val="22"/>
          <w:szCs w:val="22"/>
        </w:rPr>
      </w:pPr>
    </w:p>
    <w:p>
      <w:pPr>
        <w:ind w:right="-108"/>
        <w:jc w:val="both"/>
        <w:rPr>
          <w:rFonts w:ascii="Century Schoolbook" w:hAnsi="Century Schoolbook"/>
          <w:sz w:val="22"/>
          <w:szCs w:val="22"/>
        </w:rPr>
      </w:pPr>
      <w:r>
        <w:rPr>
          <w:rFonts w:ascii="Century Schoolbook" w:hAnsi="Century Schoolbook"/>
          <w:sz w:val="22"/>
          <w:szCs w:val="22"/>
        </w:rPr>
        <w:t xml:space="preserve">Attention : Aucune subvention-traitement ne peut être accordée à un membre du personnel de l’enseignement au-delà de 65 ans sauf dérogation. </w:t>
      </w:r>
    </w:p>
    <w:p>
      <w:pPr>
        <w:ind w:right="-108"/>
        <w:jc w:val="both"/>
        <w:rPr>
          <w:rFonts w:ascii="Century Schoolbook" w:hAnsi="Century Schoolbook"/>
          <w:sz w:val="22"/>
          <w:szCs w:val="22"/>
        </w:rPr>
      </w:pPr>
    </w:p>
    <w:p>
      <w:pPr>
        <w:pBdr>
          <w:top w:val="single" w:sz="12" w:space="1" w:color="0000FF"/>
          <w:left w:val="single" w:sz="12" w:space="4" w:color="0000FF"/>
          <w:bottom w:val="single" w:sz="12" w:space="1" w:color="0000FF"/>
          <w:right w:val="single" w:sz="12" w:space="4" w:color="0000FF"/>
        </w:pBdr>
        <w:jc w:val="both"/>
        <w:rPr>
          <w:rFonts w:ascii="Century Schoolbook" w:hAnsi="Century Schoolbook"/>
          <w:b/>
          <w:color w:val="FF0000"/>
          <w:sz w:val="24"/>
          <w:szCs w:val="24"/>
        </w:rPr>
      </w:pPr>
      <w:r>
        <w:rPr>
          <w:rFonts w:ascii="Century Schoolbook" w:hAnsi="Century Schoolbook"/>
          <w:b/>
          <w:color w:val="FF0000"/>
          <w:sz w:val="24"/>
          <w:szCs w:val="24"/>
        </w:rPr>
        <w:t>Suite aux modifications de la législation sur les pensions et notamment la date d’admission à la pension, le travail à effectuer lors de l’introduction d’une demande de pension de retraite ou de survie a considérablement augmenté. Il est dès lors très difficile de répondre à une demande de simulation pour une demande de DPPR. La priorité est naturellement donnée aux demandes effectives. Merci pour votre compréhension.</w:t>
      </w:r>
    </w:p>
    <w:p>
      <w:pPr>
        <w:ind w:left="567"/>
        <w:jc w:val="both"/>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rPr>
          <w:rFonts w:ascii="Century Schoolbook" w:hAnsi="Century Schoolbook" w:cs="Arial"/>
          <w:b/>
          <w:color w:val="800080"/>
          <w:sz w:val="24"/>
          <w:szCs w:val="24"/>
          <w:u w:val="double"/>
        </w:rPr>
      </w:pPr>
    </w:p>
    <w:p>
      <w:pPr>
        <w:numPr>
          <w:ilvl w:val="0"/>
          <w:numId w:val="28"/>
        </w:numPr>
        <w:ind w:left="1134" w:hanging="567"/>
        <w:jc w:val="both"/>
        <w:rPr>
          <w:rStyle w:val="StyleCenturySchoolbook12ptGrasDoublesoulignCar"/>
          <w:color w:val="800080"/>
        </w:rPr>
      </w:pPr>
      <w:r>
        <w:rPr>
          <w:rFonts w:ascii="Century Schoolbook" w:hAnsi="Century Schoolbook" w:cs="Arial"/>
          <w:b/>
          <w:color w:val="800080"/>
          <w:sz w:val="24"/>
          <w:szCs w:val="24"/>
          <w:u w:val="double"/>
        </w:rPr>
        <w:t>Disponibilité pour maladie et disponibilité pour convenance personnelle précédant la pension de retraite (ou D.P.P.R.)</w:t>
      </w:r>
    </w:p>
    <w:p>
      <w:pPr>
        <w:jc w:val="both"/>
        <w:rPr>
          <w:rFonts w:ascii="Century Schoolbook" w:hAnsi="Century Schoolbook"/>
          <w:sz w:val="24"/>
        </w:rPr>
      </w:pPr>
    </w:p>
    <w:p>
      <w:pPr>
        <w:jc w:val="both"/>
        <w:rPr>
          <w:rFonts w:ascii="Century Schoolbook" w:hAnsi="Century Schoolbook" w:cs="Arial"/>
          <w:sz w:val="22"/>
          <w:szCs w:val="22"/>
        </w:rPr>
      </w:pPr>
      <w:r>
        <w:rPr>
          <w:rFonts w:ascii="Century Schoolbook" w:hAnsi="Century Schoolbook" w:cs="Arial"/>
          <w:sz w:val="22"/>
          <w:szCs w:val="22"/>
        </w:rPr>
        <w:t xml:space="preserve">La procédure de convocation devant </w:t>
      </w:r>
      <w:smartTag w:uri="urn:schemas-microsoft-com:office:smarttags" w:element="PersonName">
        <w:smartTagPr>
          <w:attr w:name="ProductID" w:val="la Commission"/>
        </w:smartTagPr>
        <w:r>
          <w:rPr>
            <w:rFonts w:ascii="Century Schoolbook" w:hAnsi="Century Schoolbook" w:cs="Arial"/>
            <w:sz w:val="22"/>
            <w:szCs w:val="22"/>
          </w:rPr>
          <w:t>la Commission</w:t>
        </w:r>
      </w:smartTag>
      <w:r>
        <w:rPr>
          <w:rFonts w:ascii="Century Schoolbook" w:hAnsi="Century Schoolbook" w:cs="Arial"/>
          <w:sz w:val="22"/>
          <w:szCs w:val="22"/>
        </w:rPr>
        <w:t xml:space="preserve"> des pensions est indépendante de la gestion de la demande de D.P.P.R. Ce qui veut dire que même si un membre du personnel en disponibilité pour maladie a sollicité une D.P.P.R., le service de gestion concerné doit demander au MEDEX une comparution de ce membre du personnel devant </w:t>
      </w:r>
      <w:smartTag w:uri="urn:schemas-microsoft-com:office:smarttags" w:element="PersonName">
        <w:smartTagPr>
          <w:attr w:name="ProductID" w:val="la Commission"/>
        </w:smartTagPr>
        <w:r>
          <w:rPr>
            <w:rFonts w:ascii="Century Schoolbook" w:hAnsi="Century Schoolbook" w:cs="Arial"/>
            <w:sz w:val="22"/>
            <w:szCs w:val="22"/>
          </w:rPr>
          <w:t>la Commission</w:t>
        </w:r>
      </w:smartTag>
      <w:r>
        <w:rPr>
          <w:rFonts w:ascii="Century Schoolbook" w:hAnsi="Century Schoolbook" w:cs="Arial"/>
          <w:sz w:val="22"/>
          <w:szCs w:val="22"/>
        </w:rPr>
        <w:t xml:space="preserve"> des Pensions.</w:t>
      </w:r>
    </w:p>
    <w:p>
      <w:pPr>
        <w:jc w:val="both"/>
        <w:rPr>
          <w:rFonts w:ascii="Century Schoolbook" w:hAnsi="Century Schoolbook" w:cs="Arial"/>
          <w:sz w:val="22"/>
          <w:szCs w:val="22"/>
        </w:rPr>
      </w:pP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Il en ressort que :</w:t>
      </w:r>
    </w:p>
    <w:p>
      <w:pPr>
        <w:jc w:val="both"/>
        <w:rPr>
          <w:rFonts w:ascii="Century Schoolbook" w:hAnsi="Century Schoolbook" w:cs="Arial"/>
          <w:sz w:val="22"/>
          <w:szCs w:val="22"/>
        </w:rPr>
      </w:pPr>
    </w:p>
    <w:p>
      <w:pPr>
        <w:numPr>
          <w:ilvl w:val="0"/>
          <w:numId w:val="43"/>
        </w:numPr>
        <w:tabs>
          <w:tab w:val="clear" w:pos="1224"/>
          <w:tab w:val="num" w:pos="360"/>
        </w:tabs>
        <w:ind w:left="360"/>
        <w:jc w:val="both"/>
        <w:rPr>
          <w:rFonts w:ascii="Century Schoolbook" w:hAnsi="Century Schoolbook" w:cs="Arial"/>
          <w:sz w:val="22"/>
          <w:szCs w:val="22"/>
        </w:rPr>
      </w:pPr>
      <w:r>
        <w:rPr>
          <w:rFonts w:ascii="Century Schoolbook" w:hAnsi="Century Schoolbook" w:cs="Arial"/>
          <w:sz w:val="22"/>
          <w:szCs w:val="22"/>
        </w:rPr>
        <w:t xml:space="preserve">si la date de prise de cours de </w:t>
      </w:r>
      <w:smartTag w:uri="urn:schemas-microsoft-com:office:smarttags" w:element="PersonName">
        <w:smartTagPr>
          <w:attr w:name="ProductID" w:val="la D.P"/>
        </w:smartTagPr>
        <w:r>
          <w:rPr>
            <w:rFonts w:ascii="Century Schoolbook" w:hAnsi="Century Schoolbook" w:cs="Arial"/>
            <w:sz w:val="22"/>
            <w:szCs w:val="22"/>
          </w:rPr>
          <w:t>la D.P</w:t>
        </w:r>
      </w:smartTag>
      <w:r>
        <w:rPr>
          <w:rFonts w:ascii="Century Schoolbook" w:hAnsi="Century Schoolbook" w:cs="Arial"/>
          <w:sz w:val="22"/>
          <w:szCs w:val="22"/>
        </w:rPr>
        <w:t>.P.R. est antérieure à la date de décision de mise à la pension d’office par le MEDEX, le membre du personnel reste en D.P.P.R.</w:t>
      </w:r>
    </w:p>
    <w:p>
      <w:pPr>
        <w:tabs>
          <w:tab w:val="num" w:pos="360"/>
        </w:tabs>
        <w:ind w:left="360" w:hanging="360"/>
        <w:jc w:val="both"/>
        <w:rPr>
          <w:rFonts w:ascii="Century Schoolbook" w:hAnsi="Century Schoolbook" w:cs="Arial"/>
          <w:sz w:val="22"/>
          <w:szCs w:val="22"/>
        </w:rPr>
      </w:pPr>
    </w:p>
    <w:p>
      <w:pPr>
        <w:numPr>
          <w:ilvl w:val="0"/>
          <w:numId w:val="43"/>
        </w:numPr>
        <w:tabs>
          <w:tab w:val="clear" w:pos="1224"/>
          <w:tab w:val="num" w:pos="360"/>
        </w:tabs>
        <w:ind w:left="360"/>
        <w:jc w:val="both"/>
        <w:rPr>
          <w:rFonts w:ascii="Century Schoolbook" w:hAnsi="Century Schoolbook" w:cs="Arial"/>
          <w:sz w:val="22"/>
          <w:szCs w:val="22"/>
        </w:rPr>
      </w:pPr>
      <w:r>
        <w:rPr>
          <w:rFonts w:ascii="Century Schoolbook" w:hAnsi="Century Schoolbook" w:cs="Arial"/>
          <w:sz w:val="22"/>
          <w:szCs w:val="22"/>
        </w:rPr>
        <w:t xml:space="preserve">si la date de prise de cours de </w:t>
      </w:r>
      <w:smartTag w:uri="urn:schemas-microsoft-com:office:smarttags" w:element="PersonName">
        <w:smartTagPr>
          <w:attr w:name="ProductID" w:val="la D.P"/>
        </w:smartTagPr>
        <w:r>
          <w:rPr>
            <w:rFonts w:ascii="Century Schoolbook" w:hAnsi="Century Schoolbook" w:cs="Arial"/>
            <w:sz w:val="22"/>
            <w:szCs w:val="22"/>
          </w:rPr>
          <w:t>la D.P</w:t>
        </w:r>
      </w:smartTag>
      <w:r>
        <w:rPr>
          <w:rFonts w:ascii="Century Schoolbook" w:hAnsi="Century Schoolbook" w:cs="Arial"/>
          <w:sz w:val="22"/>
          <w:szCs w:val="22"/>
        </w:rPr>
        <w:t xml:space="preserve">.P.R. est postérieure à la date de décision de mise à la pension d’office, le membre du personnel est alors pensionné à la date arrêtée par </w:t>
      </w:r>
      <w:smartTag w:uri="urn:schemas-microsoft-com:office:smarttags" w:element="PersonName">
        <w:smartTagPr>
          <w:attr w:name="ProductID" w:val="la Commission"/>
        </w:smartTagPr>
        <w:r>
          <w:rPr>
            <w:rFonts w:ascii="Century Schoolbook" w:hAnsi="Century Schoolbook" w:cs="Arial"/>
            <w:sz w:val="22"/>
            <w:szCs w:val="22"/>
          </w:rPr>
          <w:t>la Commission</w:t>
        </w:r>
      </w:smartTag>
      <w:r>
        <w:rPr>
          <w:rFonts w:ascii="Century Schoolbook" w:hAnsi="Century Schoolbook" w:cs="Arial"/>
          <w:sz w:val="22"/>
          <w:szCs w:val="22"/>
        </w:rPr>
        <w:t xml:space="preserve"> des pensions. </w:t>
      </w:r>
    </w:p>
    <w:p>
      <w:pPr>
        <w:pStyle w:val="Paragraphedeliste"/>
        <w:rPr>
          <w:rFonts w:ascii="Century Schoolbook" w:hAnsi="Century Schoolbook" w:cs="Arial"/>
        </w:rPr>
      </w:pPr>
    </w:p>
    <w:p>
      <w:pPr>
        <w:numPr>
          <w:ilvl w:val="0"/>
          <w:numId w:val="43"/>
        </w:numPr>
        <w:tabs>
          <w:tab w:val="clear" w:pos="1224"/>
          <w:tab w:val="num" w:pos="360"/>
        </w:tabs>
        <w:ind w:left="360"/>
        <w:jc w:val="both"/>
        <w:rPr>
          <w:rFonts w:ascii="Century Schoolbook" w:hAnsi="Century Schoolbook" w:cs="Arial"/>
          <w:sz w:val="22"/>
          <w:szCs w:val="22"/>
        </w:rPr>
      </w:pPr>
      <w:r>
        <w:rPr>
          <w:rFonts w:ascii="Century Schoolbook" w:hAnsi="Century Schoolbook" w:cs="Arial"/>
          <w:sz w:val="22"/>
          <w:szCs w:val="22"/>
        </w:rPr>
        <w:t>si la date de prise de cours de la D.P.P.R. est égale à la date de décision de mise à la pension d’office, le membre du personnel est alors pensionné à la date arrêtée par la Commission des pensions.</w:t>
      </w:r>
    </w:p>
    <w:p>
      <w:pPr>
        <w:jc w:val="both"/>
        <w:rPr>
          <w:rFonts w:ascii="Century Schoolbook" w:hAnsi="Century Schoolbook"/>
          <w:sz w:val="22"/>
          <w:szCs w:val="22"/>
        </w:rPr>
      </w:pPr>
    </w:p>
    <w:p>
      <w:pPr>
        <w:jc w:val="both"/>
        <w:rPr>
          <w:rFonts w:ascii="Century Schoolbook" w:hAnsi="Century Schoolbook" w:cs="Arial"/>
          <w:sz w:val="24"/>
          <w:szCs w:val="24"/>
        </w:rPr>
      </w:pPr>
      <w:r>
        <w:rPr>
          <w:rFonts w:ascii="Century Schoolbook" w:hAnsi="Century Schoolbook" w:cs="Arial"/>
          <w:sz w:val="24"/>
          <w:szCs w:val="24"/>
        </w:rPr>
        <w:t xml:space="preserve">Il est demandé aux membres du personnel en disponibilité pour cause de maladie qui ont été convoqués devant la Commission des Pensions et qui suite à cette convocation sont déclarés définitivement inaptes à toutes fonctions et mis à la pension d’office, de faire parvenir une copie de la décision d’inaptitude le plus rapidement possible à la Direction déconcentrée où est géré leur dossier administratif et pécuniaire. </w:t>
      </w:r>
    </w:p>
    <w:p>
      <w:pPr>
        <w:rPr>
          <w:rFonts w:ascii="Century Schoolbook" w:hAnsi="Century Schoolbook"/>
          <w:sz w:val="22"/>
          <w:szCs w:val="22"/>
        </w:rPr>
      </w:pPr>
      <w:r>
        <w:rPr>
          <w:rFonts w:ascii="Century Schoolbook" w:hAnsi="Century Schoolbook"/>
          <w:sz w:val="22"/>
          <w:szCs w:val="22"/>
        </w:rPr>
        <w:br w:type="page"/>
      </w:r>
    </w:p>
    <w:p>
      <w:pPr>
        <w:jc w:val="both"/>
        <w:rPr>
          <w:rFonts w:ascii="Century Schoolbook" w:hAnsi="Century Schoolbook"/>
          <w:sz w:val="22"/>
          <w:szCs w:val="22"/>
        </w:rPr>
      </w:pPr>
    </w:p>
    <w:p>
      <w:pPr>
        <w:pStyle w:val="Titre4"/>
        <w:jc w:val="both"/>
        <w:rPr>
          <w:rStyle w:val="StyleCenturySchoolbook12ptGrasDoublesoulignCar"/>
          <w:color w:val="800080"/>
        </w:rPr>
      </w:pPr>
      <w:bookmarkStart w:id="392" w:name="_Toc518648376"/>
      <w:r>
        <w:rPr>
          <w:color w:val="800080"/>
        </w:rPr>
        <w:t>Demande de pension de retraite</w:t>
      </w:r>
      <w:bookmarkEnd w:id="392"/>
    </w:p>
    <w:p>
      <w:pPr>
        <w:jc w:val="both"/>
        <w:rPr>
          <w:rFonts w:ascii="Century Schoolbook" w:hAnsi="Century Schoolbook"/>
          <w:sz w:val="24"/>
        </w:rPr>
      </w:pPr>
    </w:p>
    <w:p>
      <w:pPr>
        <w:jc w:val="both"/>
        <w:rPr>
          <w:rFonts w:ascii="Century Schoolbook" w:hAnsi="Century Schoolbook" w:cs="Arial"/>
          <w:b/>
          <w:color w:val="FF0000"/>
          <w:sz w:val="24"/>
          <w:szCs w:val="24"/>
        </w:rPr>
      </w:pPr>
      <w:r>
        <w:rPr>
          <w:rFonts w:ascii="Century Schoolbook" w:hAnsi="Century Schoolbook" w:cs="Arial"/>
          <w:b/>
          <w:color w:val="FF0000"/>
          <w:sz w:val="24"/>
          <w:szCs w:val="24"/>
        </w:rPr>
        <w:t>IMPORTANT :</w:t>
      </w:r>
    </w:p>
    <w:p>
      <w:pPr>
        <w:jc w:val="center"/>
        <w:rPr>
          <w:rFonts w:ascii="Arial" w:hAnsi="Arial" w:cs="Arial"/>
          <w:b/>
          <w:sz w:val="24"/>
          <w:szCs w:val="24"/>
        </w:rPr>
      </w:pPr>
      <w:r>
        <w:rPr>
          <w:noProof/>
        </w:rPr>
        <w:drawing>
          <wp:inline distT="0" distB="0" distL="0" distR="0">
            <wp:extent cx="3550920" cy="1045210"/>
            <wp:effectExtent l="19050" t="0" r="0" b="0"/>
            <wp:docPr id="104" name="Image 114" descr="footer_fusion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4" descr="footer_fusion_FR"/>
                    <pic:cNvPicPr>
                      <a:picLocks noChangeAspect="1" noChangeArrowheads="1"/>
                    </pic:cNvPicPr>
                  </pic:nvPicPr>
                  <pic:blipFill>
                    <a:blip r:embed="rId216" cstate="print"/>
                    <a:srcRect/>
                    <a:stretch>
                      <a:fillRect/>
                    </a:stretch>
                  </pic:blipFill>
                  <pic:spPr bwMode="auto">
                    <a:xfrm>
                      <a:off x="0" y="0"/>
                      <a:ext cx="3550920" cy="1045210"/>
                    </a:xfrm>
                    <a:prstGeom prst="rect">
                      <a:avLst/>
                    </a:prstGeom>
                    <a:noFill/>
                    <a:ln w="9525">
                      <a:noFill/>
                      <a:miter lim="800000"/>
                      <a:headEnd/>
                      <a:tailEnd/>
                    </a:ln>
                  </pic:spPr>
                </pic:pic>
              </a:graphicData>
            </a:graphic>
          </wp:inline>
        </w:drawing>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La circulaire 4278 du 28/01/2013 (</w:t>
      </w:r>
      <w:hyperlink r:id="rId217" w:history="1">
        <w:r>
          <w:rPr>
            <w:rStyle w:val="Lienhypertexte"/>
            <w:rFonts w:ascii="Century Schoolbook" w:hAnsi="Century Schoolbook"/>
            <w:sz w:val="22"/>
            <w:szCs w:val="22"/>
          </w:rPr>
          <w:t>Projet CAPELO - Introduction des demandes de pension à charge du Trésor public</w:t>
        </w:r>
      </w:hyperlink>
      <w:r>
        <w:rPr>
          <w:rFonts w:ascii="Arial" w:hAnsi="Arial" w:cs="Arial"/>
          <w:b/>
          <w:bCs/>
          <w:color w:val="0A0A0A"/>
          <w:spacing w:val="1"/>
          <w:sz w:val="16"/>
          <w:szCs w:val="16"/>
          <w:shd w:val="clear" w:color="auto" w:fill="FFFFFF"/>
        </w:rPr>
        <w:t>)</w:t>
      </w:r>
      <w:r>
        <w:rPr>
          <w:rFonts w:ascii="Century Schoolbook" w:hAnsi="Century Schoolbook"/>
          <w:sz w:val="22"/>
          <w:szCs w:val="22"/>
        </w:rPr>
        <w:t xml:space="preserve"> a modifié les modalités d’introduction des dossiers de pension, suite à la mise en œuvre du projet dénommé « </w:t>
      </w:r>
      <w:r>
        <w:rPr>
          <w:rFonts w:ascii="Century Schoolbook" w:hAnsi="Century Schoolbook"/>
          <w:b/>
          <w:sz w:val="22"/>
          <w:szCs w:val="22"/>
        </w:rPr>
        <w:t>CAPELO</w:t>
      </w:r>
      <w:r>
        <w:rPr>
          <w:rFonts w:ascii="Century Schoolbook" w:hAnsi="Century Schoolbook"/>
          <w:sz w:val="22"/>
          <w:szCs w:val="22"/>
        </w:rPr>
        <w:t xml:space="preserve"> ».  Il s’agit, </w:t>
      </w:r>
      <w:r>
        <w:rPr>
          <w:rFonts w:ascii="Century Schoolbook" w:hAnsi="Century Schoolbook"/>
          <w:b/>
          <w:sz w:val="22"/>
          <w:szCs w:val="22"/>
          <w:u w:val="single"/>
        </w:rPr>
        <w:t>depuis le 1</w:t>
      </w:r>
      <w:r>
        <w:rPr>
          <w:rFonts w:ascii="Century Schoolbook" w:hAnsi="Century Schoolbook"/>
          <w:b/>
          <w:sz w:val="22"/>
          <w:szCs w:val="22"/>
          <w:u w:val="single"/>
          <w:vertAlign w:val="superscript"/>
        </w:rPr>
        <w:t>er</w:t>
      </w:r>
      <w:r>
        <w:rPr>
          <w:rFonts w:ascii="Century Schoolbook" w:hAnsi="Century Schoolbook"/>
          <w:b/>
          <w:sz w:val="22"/>
          <w:szCs w:val="22"/>
          <w:u w:val="single"/>
        </w:rPr>
        <w:t xml:space="preserve"> janvier 2011</w:t>
      </w:r>
      <w:r>
        <w:rPr>
          <w:rFonts w:ascii="Century Schoolbook" w:hAnsi="Century Schoolbook"/>
          <w:sz w:val="22"/>
          <w:szCs w:val="22"/>
        </w:rPr>
        <w:t>, de la transmission électronique des données de carrière de tous les membres du personnel à partir de nos lignes de paiement aux différents intervenants sociaux de manière trimestrielle via SIGEDIS, et notamment au Service Fédéral des Pensions(SFP).</w:t>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Pour permettre au SFP d’avoir accès à la carrière des membres du personnel définitifs avant le 01/01/2011, l’Administration générale des Personnels de l’enseignement doit encoder l’historique de toutes les prestations effectuées dans le secteur public des personnels enseignants et assimilés qu’elle gère (plus de 122.000 attestations).</w:t>
      </w:r>
    </w:p>
    <w:p>
      <w:pPr>
        <w:ind w:right="-1"/>
        <w:jc w:val="both"/>
        <w:rPr>
          <w:rFonts w:ascii="Century Schoolbook" w:hAnsi="Century Schoolbook"/>
          <w:b/>
          <w:sz w:val="22"/>
          <w:szCs w:val="22"/>
        </w:rPr>
      </w:pPr>
    </w:p>
    <w:p>
      <w:pPr>
        <w:ind w:right="-1"/>
        <w:jc w:val="both"/>
        <w:rPr>
          <w:rFonts w:ascii="Century Schoolbook" w:hAnsi="Century Schoolbook"/>
          <w:sz w:val="22"/>
          <w:szCs w:val="22"/>
        </w:rPr>
      </w:pPr>
      <w:r>
        <w:rPr>
          <w:rFonts w:ascii="Century Schoolbook" w:hAnsi="Century Schoolbook"/>
          <w:b/>
          <w:sz w:val="22"/>
          <w:szCs w:val="22"/>
        </w:rPr>
        <w:t>1°</w:t>
      </w:r>
      <w:r>
        <w:rPr>
          <w:rFonts w:ascii="Century Schoolbook" w:hAnsi="Century Schoolbook"/>
          <w:sz w:val="22"/>
          <w:szCs w:val="22"/>
        </w:rPr>
        <w:t xml:space="preserve"> Le membre du personnel qui souhaite demander sa pension télécharge le formulaire demande de pension de retraite ou demande de pension de survie sur </w:t>
      </w:r>
    </w:p>
    <w:p>
      <w:pPr>
        <w:ind w:right="-1"/>
        <w:jc w:val="both"/>
        <w:rPr>
          <w:rFonts w:ascii="Century Schoolbook" w:hAnsi="Century Schoolbook"/>
          <w:sz w:val="22"/>
          <w:szCs w:val="22"/>
        </w:rPr>
      </w:pPr>
      <w:hyperlink r:id="rId218" w:history="1">
        <w:r>
          <w:rPr>
            <w:rStyle w:val="Lienhypertexte"/>
            <w:rFonts w:ascii="Century Schoolbook" w:hAnsi="Century Schoolbook"/>
            <w:sz w:val="22"/>
            <w:szCs w:val="22"/>
          </w:rPr>
          <w:t>http://www.pdos.fgov.be/sdpsp/forms/forms_1028.htm</w:t>
        </w:r>
      </w:hyperlink>
      <w:r>
        <w:rPr>
          <w:rFonts w:ascii="Century Schoolbook" w:hAnsi="Century Schoolbook"/>
          <w:sz w:val="22"/>
          <w:szCs w:val="22"/>
        </w:rPr>
        <w:t xml:space="preserve"> (Annexe 46 ou 46bis), le complète et l’envoie par courrier au SFP Tour du Midi  à 1060 Bruxelles.  Ce document peut également être obtenu par téléphone au numéro spécial pension « 1765 » (numéro gratuit) ou par courrier à la même adresse.</w:t>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 xml:space="preserve">A la réception de ce formulaire, le SFP ouvrira un dossier d’instruction de pension et enverra un courrier à l’Administration générale des Personnels de l’enseignement pour obtenir la fiche historique CAPELO du membre du personnel.  A ce dernier, le SFP adressera un accusé de réception lui demandant de prendre contact avec </w:t>
      </w:r>
      <w:r>
        <w:rPr>
          <w:rFonts w:ascii="Century Schoolbook" w:hAnsi="Century Schoolbook"/>
          <w:i/>
          <w:sz w:val="22"/>
          <w:szCs w:val="22"/>
        </w:rPr>
        <w:t>son employeur</w:t>
      </w:r>
      <w:r>
        <w:rPr>
          <w:rFonts w:ascii="Century Schoolbook" w:hAnsi="Century Schoolbook"/>
          <w:sz w:val="22"/>
          <w:szCs w:val="22"/>
        </w:rPr>
        <w:t xml:space="preserve"> pour « </w:t>
      </w:r>
      <w:r>
        <w:rPr>
          <w:rFonts w:ascii="Century Schoolbook" w:hAnsi="Century Schoolbook"/>
          <w:i/>
          <w:sz w:val="22"/>
          <w:szCs w:val="22"/>
        </w:rPr>
        <w:t>accélérer »</w:t>
      </w:r>
      <w:r>
        <w:rPr>
          <w:rFonts w:ascii="Century Schoolbook" w:hAnsi="Century Schoolbook"/>
          <w:sz w:val="22"/>
          <w:szCs w:val="22"/>
        </w:rPr>
        <w:t xml:space="preserve"> l’encodage de la fiche historique.  </w:t>
      </w:r>
      <w:r>
        <w:rPr>
          <w:rFonts w:ascii="Century Schoolbook" w:hAnsi="Century Schoolbook"/>
          <w:i/>
          <w:sz w:val="22"/>
          <w:szCs w:val="22"/>
        </w:rPr>
        <w:t>Le SFP entend dans ce cas-ci par employeur l’Administration générale des Personnels de l’enseignement en sa qualité de débiteur des traitements ou subventions-traitements et de déclarant des données de carrière auprès de l’ONSS pour le personnel enseignant et assimilé.</w:t>
      </w:r>
      <w:r>
        <w:rPr>
          <w:rFonts w:ascii="Century Schoolbook" w:hAnsi="Century Schoolbook"/>
          <w:sz w:val="22"/>
          <w:szCs w:val="22"/>
        </w:rPr>
        <w:t xml:space="preserve">  </w:t>
      </w:r>
    </w:p>
    <w:p>
      <w:pPr>
        <w:ind w:right="-1"/>
        <w:jc w:val="both"/>
        <w:rPr>
          <w:rFonts w:ascii="Century Schoolbook" w:hAnsi="Century Schoolbook"/>
          <w:b/>
          <w:sz w:val="22"/>
          <w:szCs w:val="22"/>
        </w:rPr>
      </w:pPr>
    </w:p>
    <w:p>
      <w:pPr>
        <w:ind w:right="-1"/>
        <w:jc w:val="both"/>
        <w:rPr>
          <w:rFonts w:ascii="Century Schoolbook" w:hAnsi="Century Schoolbook"/>
          <w:sz w:val="22"/>
          <w:szCs w:val="22"/>
        </w:rPr>
      </w:pPr>
      <w:r>
        <w:rPr>
          <w:rFonts w:ascii="Century Schoolbook" w:hAnsi="Century Schoolbook"/>
          <w:b/>
          <w:sz w:val="22"/>
          <w:szCs w:val="22"/>
        </w:rPr>
        <w:t>2°</w:t>
      </w:r>
      <w:r>
        <w:rPr>
          <w:rFonts w:ascii="Century Schoolbook" w:hAnsi="Century Schoolbook"/>
          <w:sz w:val="22"/>
          <w:szCs w:val="22"/>
        </w:rPr>
        <w:t xml:space="preserve"> Le membre du personnel adresse à son pouvoir organisateur une copie de la demande de pension envoyée au SFP.  Il en adresse également une copie accompagnée des autres documents compris dans la demande de pension au bureau des pensions de promotion sociale :</w:t>
      </w:r>
    </w:p>
    <w:p>
      <w:pPr>
        <w:ind w:right="-1"/>
        <w:jc w:val="both"/>
        <w:rPr>
          <w:rFonts w:ascii="Century Schoolbook" w:hAnsi="Century Schoolbook"/>
          <w:sz w:val="22"/>
          <w:szCs w:val="22"/>
        </w:rPr>
      </w:pPr>
    </w:p>
    <w:p>
      <w:pPr>
        <w:numPr>
          <w:ilvl w:val="0"/>
          <w:numId w:val="43"/>
        </w:numPr>
        <w:ind w:right="-1"/>
        <w:jc w:val="both"/>
        <w:rPr>
          <w:rFonts w:ascii="Century Schoolbook" w:hAnsi="Century Schoolbook"/>
          <w:sz w:val="22"/>
          <w:szCs w:val="22"/>
        </w:rPr>
      </w:pPr>
      <w:r>
        <w:rPr>
          <w:rFonts w:ascii="Century Schoolbook" w:hAnsi="Century Schoolbook"/>
          <w:sz w:val="22"/>
          <w:szCs w:val="22"/>
        </w:rPr>
        <w:t>Une copie des diplômes</w:t>
      </w:r>
    </w:p>
    <w:p>
      <w:pPr>
        <w:numPr>
          <w:ilvl w:val="0"/>
          <w:numId w:val="43"/>
        </w:numPr>
        <w:ind w:right="-1"/>
        <w:jc w:val="both"/>
        <w:rPr>
          <w:rFonts w:ascii="Century Schoolbook" w:hAnsi="Century Schoolbook"/>
          <w:sz w:val="22"/>
          <w:szCs w:val="22"/>
        </w:rPr>
      </w:pPr>
      <w:r>
        <w:rPr>
          <w:rFonts w:ascii="Century Schoolbook" w:hAnsi="Century Schoolbook"/>
          <w:sz w:val="22"/>
          <w:szCs w:val="22"/>
        </w:rPr>
        <w:t>Une copie des arrêtés de nominations</w:t>
      </w:r>
    </w:p>
    <w:p>
      <w:pPr>
        <w:numPr>
          <w:ilvl w:val="0"/>
          <w:numId w:val="43"/>
        </w:numPr>
        <w:ind w:right="-1"/>
        <w:jc w:val="both"/>
        <w:rPr>
          <w:rFonts w:ascii="Century Schoolbook" w:hAnsi="Century Schoolbook"/>
          <w:sz w:val="22"/>
          <w:szCs w:val="22"/>
        </w:rPr>
      </w:pPr>
      <w:r>
        <w:rPr>
          <w:rFonts w:ascii="Century Schoolbook" w:hAnsi="Century Schoolbook"/>
          <w:sz w:val="22"/>
          <w:szCs w:val="22"/>
        </w:rPr>
        <w:t>Une copie des dépêches concernant la DPPR (le cas échéant)</w:t>
      </w:r>
    </w:p>
    <w:p>
      <w:pPr>
        <w:numPr>
          <w:ilvl w:val="0"/>
          <w:numId w:val="43"/>
        </w:numPr>
        <w:ind w:right="-1"/>
        <w:jc w:val="both"/>
        <w:rPr>
          <w:rFonts w:ascii="Century Schoolbook" w:hAnsi="Century Schoolbook"/>
          <w:sz w:val="22"/>
          <w:szCs w:val="22"/>
        </w:rPr>
      </w:pPr>
      <w:r>
        <w:rPr>
          <w:rFonts w:ascii="Century Schoolbook" w:hAnsi="Century Schoolbook"/>
          <w:sz w:val="22"/>
          <w:szCs w:val="22"/>
        </w:rPr>
        <w:t>Une copie des dépêches concernant les interruptions de carrière (le cas échéant)</w:t>
      </w:r>
    </w:p>
    <w:p>
      <w:pPr>
        <w:numPr>
          <w:ilvl w:val="0"/>
          <w:numId w:val="43"/>
        </w:numPr>
        <w:ind w:right="-1"/>
        <w:jc w:val="both"/>
        <w:rPr>
          <w:rFonts w:ascii="Century Schoolbook" w:hAnsi="Century Schoolbook"/>
          <w:sz w:val="22"/>
          <w:szCs w:val="22"/>
        </w:rPr>
      </w:pPr>
      <w:r>
        <w:rPr>
          <w:rFonts w:ascii="Century Schoolbook" w:hAnsi="Century Schoolbook"/>
          <w:sz w:val="22"/>
          <w:szCs w:val="22"/>
        </w:rPr>
        <w:t>Le document « Etat de service »( Annexe 46ter)complété et signé au service de gestion en charge de son dossier traitement.  L’état de service est destiné à sécuriser les données historiques encodées dans CAPELO jusqu’au 31/12/2010.</w:t>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 xml:space="preserve">Il convient, en cas de prestations antérieures chez un autre employeur public que </w:t>
      </w:r>
      <w:smartTag w:uri="urn:schemas-microsoft-com:office:smarttags" w:element="PersonName">
        <w:smartTagPr>
          <w:attr w:name="ProductID" w:val="la F￩d￩ration Wallonie Bruxelles"/>
        </w:smartTagPr>
        <w:smartTag w:uri="urn:schemas-microsoft-com:office:smarttags" w:element="PersonName">
          <w:smartTagPr>
            <w:attr w:name="ProductID" w:val="la F￩d￩ration Wallonie"/>
          </w:smartTagPr>
          <w:r>
            <w:rPr>
              <w:rFonts w:ascii="Century Schoolbook" w:hAnsi="Century Schoolbook"/>
              <w:sz w:val="22"/>
              <w:szCs w:val="22"/>
            </w:rPr>
            <w:t>la Fédération Wallonie</w:t>
          </w:r>
        </w:smartTag>
        <w:r>
          <w:rPr>
            <w:rFonts w:ascii="Century Schoolbook" w:hAnsi="Century Schoolbook"/>
            <w:sz w:val="22"/>
            <w:szCs w:val="22"/>
          </w:rPr>
          <w:t xml:space="preserve"> Bruxelles</w:t>
        </w:r>
      </w:smartTag>
      <w:r>
        <w:rPr>
          <w:rFonts w:ascii="Century Schoolbook" w:hAnsi="Century Schoolbook"/>
          <w:sz w:val="22"/>
          <w:szCs w:val="22"/>
        </w:rPr>
        <w:t xml:space="preserve">, de fournir des attestations complètes avec la date de début, la date de nomination définitive, les changements de position administrative (congés, maladies), de fin de l’activité, l’horaire presté en rapport avec l’horaire de référence, le type de contrat (contrats précaires CMT, ACS,…) et l’intitulé précis de l’employeur.  A défaut, ces services ne pourront pas être renseignés sur </w:t>
      </w:r>
      <w:smartTag w:uri="urn:schemas-microsoft-com:office:smarttags" w:element="PersonName">
        <w:smartTagPr>
          <w:attr w:name="ProductID" w:val="la fiche CAPELO"/>
        </w:smartTagPr>
        <w:r>
          <w:rPr>
            <w:rFonts w:ascii="Century Schoolbook" w:hAnsi="Century Schoolbook"/>
            <w:sz w:val="22"/>
            <w:szCs w:val="22"/>
          </w:rPr>
          <w:t>la fiche CAPELO</w:t>
        </w:r>
      </w:smartTag>
      <w:r>
        <w:rPr>
          <w:rFonts w:ascii="Century Schoolbook" w:hAnsi="Century Schoolbook"/>
          <w:sz w:val="22"/>
          <w:szCs w:val="22"/>
        </w:rPr>
        <w:t xml:space="preserve"> et le SFP n’en tiendra pas compte pour la pension.</w:t>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 xml:space="preserve">3° Le membre du personnel est prévenu de la validation de sa fiche historique par </w:t>
      </w: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déconcentrée qui a fait l’encodage.  Le SFP adresse </w:t>
      </w:r>
      <w:smartTag w:uri="urn:schemas-microsoft-com:office:smarttags" w:element="PersonName">
        <w:smartTagPr>
          <w:attr w:name="ProductID" w:val="la fiche CAPELO"/>
        </w:smartTagPr>
        <w:r>
          <w:rPr>
            <w:rFonts w:ascii="Century Schoolbook" w:hAnsi="Century Schoolbook"/>
            <w:sz w:val="22"/>
            <w:szCs w:val="22"/>
          </w:rPr>
          <w:t>la fiche CAPELO</w:t>
        </w:r>
      </w:smartTag>
      <w:r>
        <w:rPr>
          <w:rFonts w:ascii="Century Schoolbook" w:hAnsi="Century Schoolbook"/>
          <w:sz w:val="22"/>
          <w:szCs w:val="22"/>
        </w:rPr>
        <w:t xml:space="preserve"> par courrier postal au membre du personnel qui a trois mois pour demander à sa Direction déconcentrée des éventuels rectificatifs.  Il est normal que </w:t>
      </w:r>
      <w:smartTag w:uri="urn:schemas-microsoft-com:office:smarttags" w:element="PersonName">
        <w:smartTagPr>
          <w:attr w:name="ProductID" w:val="la fiche CAPELO"/>
        </w:smartTagPr>
        <w:r>
          <w:rPr>
            <w:rFonts w:ascii="Century Schoolbook" w:hAnsi="Century Schoolbook"/>
            <w:sz w:val="22"/>
            <w:szCs w:val="22"/>
          </w:rPr>
          <w:t>la fiche CAPELO</w:t>
        </w:r>
      </w:smartTag>
      <w:r>
        <w:rPr>
          <w:rFonts w:ascii="Century Schoolbook" w:hAnsi="Century Schoolbook"/>
          <w:sz w:val="22"/>
          <w:szCs w:val="22"/>
        </w:rPr>
        <w:t xml:space="preserve"> s’arrête au 31/12/2010.  Les données depuis le 1</w:t>
      </w:r>
      <w:r>
        <w:rPr>
          <w:rFonts w:ascii="Century Schoolbook" w:hAnsi="Century Schoolbook"/>
          <w:sz w:val="22"/>
          <w:szCs w:val="22"/>
          <w:vertAlign w:val="superscript"/>
        </w:rPr>
        <w:t>er</w:t>
      </w:r>
      <w:r>
        <w:rPr>
          <w:rFonts w:ascii="Century Schoolbook" w:hAnsi="Century Schoolbook"/>
          <w:sz w:val="22"/>
          <w:szCs w:val="22"/>
        </w:rPr>
        <w:t xml:space="preserve"> janvier 2011 sont fournies électroniquement via nos lignes de paie, comme exposé plus haut.</w:t>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 xml:space="preserve">4° La réforme des pensions instaurée par la loi portant des dispositions diverses du 28 décembre 2011, maintient l’âge légal de la pension à 65 ans mais rend plus contraignantes les conditions de durée de carrière en cas de départ anticipé (voir la circulaire n° 6033 du 25 janvier 2017(Mesures d’aménagement de fin de carrière – disponibilités pour convenances personnelles précédant la pension de retraite (DPPR) Régime des pensions du secteur public).  Le traitement du membre du personnel sera donc stoppé à la date à laquelle il demande la prise de cours de sa pension.  Après analyse du dossier, le SFP confirme ou postpose la date de pension à l’AGE et au membre du personnel.  L’AGE prévient alors le pouvoir organisateur de la décision du SFP. </w:t>
      </w:r>
    </w:p>
    <w:p>
      <w:pPr>
        <w:ind w:right="-1"/>
        <w:jc w:val="both"/>
        <w:rPr>
          <w:rFonts w:ascii="Century Schoolbook" w:hAnsi="Century Schoolbook"/>
          <w:sz w:val="22"/>
          <w:szCs w:val="22"/>
        </w:rPr>
      </w:pPr>
    </w:p>
    <w:p>
      <w:pPr>
        <w:ind w:right="-1"/>
        <w:jc w:val="both"/>
        <w:rPr>
          <w:rFonts w:ascii="Century Schoolbook" w:hAnsi="Century Schoolbook"/>
          <w:sz w:val="22"/>
          <w:szCs w:val="22"/>
        </w:rPr>
      </w:pPr>
      <w:r>
        <w:rPr>
          <w:rFonts w:ascii="Century Schoolbook" w:hAnsi="Century Schoolbook"/>
          <w:sz w:val="22"/>
          <w:szCs w:val="22"/>
        </w:rPr>
        <w:t>Si la date de pension est postposée, c’est au membre du personnel à prévenir son pouvoir organisateur afin que celui-ci prolonge son activité et transfère l’information à l’Administration. Ce n’est qu’à ce moment-là que le pouvoir organisateur peut établir un Prom S12 et prendre les éventuelles délibérations de fin de fonction ou de prolongation.</w:t>
      </w:r>
    </w:p>
    <w:p>
      <w:pPr>
        <w:ind w:right="-1"/>
        <w:jc w:val="both"/>
        <w:rPr>
          <w:rFonts w:ascii="Century Schoolbook" w:hAnsi="Century Schoolbook"/>
          <w:sz w:val="22"/>
          <w:szCs w:val="22"/>
        </w:rPr>
      </w:pPr>
    </w:p>
    <w:p>
      <w:pPr>
        <w:ind w:left="284"/>
        <w:jc w:val="both"/>
        <w:rPr>
          <w:rFonts w:ascii="Century Schoolbook" w:hAnsi="Century Schoolbook" w:cs="Arial"/>
          <w:b/>
          <w:sz w:val="24"/>
          <w:szCs w:val="24"/>
        </w:rPr>
      </w:pPr>
      <w:r>
        <w:rPr>
          <w:rFonts w:ascii="Century Schoolbook" w:hAnsi="Century Schoolbook" w:cs="Arial"/>
          <w:b/>
          <w:sz w:val="24"/>
          <w:szCs w:val="24"/>
        </w:rPr>
        <w:t>Concernant la réduction progressive de la valorisation de diplôme dans la durée de carrière ouvrant le droit à la pension anticipée, veuillez-vous référer à la circulaire n°6033 du 25 janvier 2017 sur les mesures d’aménagement de fin de carrière – Disponibilités pour convenances personnelles précédant la pension de retraite (DPPR) – Régime des pensions du secteur public .</w:t>
      </w:r>
    </w:p>
    <w:p>
      <w:pPr>
        <w:ind w:right="-1"/>
        <w:jc w:val="both"/>
        <w:rPr>
          <w:rFonts w:ascii="Century Schoolbook" w:hAnsi="Century Schoolbook" w:cs="Arial"/>
          <w:b/>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 xml:space="preserve">Les dossiers de demandes de pension de retraite seront envoyés à : </w:t>
      </w:r>
    </w:p>
    <w:p>
      <w:pPr>
        <w:pStyle w:val="Retraitcorpsdetexte2"/>
        <w:spacing w:after="0" w:line="240" w:lineRule="auto"/>
        <w:ind w:left="0"/>
        <w:jc w:val="both"/>
        <w:rPr>
          <w:rFonts w:ascii="Century Schoolbook" w:hAnsi="Century Schoolbook"/>
          <w:sz w:val="22"/>
          <w:szCs w:val="22"/>
        </w:rPr>
      </w:pPr>
    </w:p>
    <w:p>
      <w:pPr>
        <w:tabs>
          <w:tab w:val="left" w:pos="426"/>
        </w:tabs>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i/>
          <w:sz w:val="24"/>
          <w:szCs w:val="24"/>
        </w:rPr>
      </w:pPr>
      <w:bookmarkStart w:id="393" w:name="_Toc386618253"/>
      <w:bookmarkStart w:id="394" w:name="_Toc386621289"/>
      <w:bookmarkStart w:id="395" w:name="_Toc386621449"/>
      <w:bookmarkStart w:id="396" w:name="_Toc387050384"/>
      <w:bookmarkStart w:id="397" w:name="_Toc387051131"/>
      <w:r>
        <w:rPr>
          <w:rFonts w:ascii="Century Schoolbook" w:hAnsi="Century Schoolbook"/>
          <w:i/>
          <w:sz w:val="24"/>
          <w:szCs w:val="24"/>
        </w:rPr>
        <w:t>A.G.E.</w:t>
      </w:r>
      <w:bookmarkEnd w:id="393"/>
      <w:bookmarkEnd w:id="394"/>
      <w:bookmarkEnd w:id="395"/>
      <w:bookmarkEnd w:id="396"/>
      <w:bookmarkEnd w:id="397"/>
    </w:p>
    <w:p>
      <w:pPr>
        <w:jc w:val="center"/>
        <w:rPr>
          <w:rFonts w:ascii="Century Schoolbook" w:hAnsi="Century Schoolbook"/>
          <w:sz w:val="24"/>
          <w:szCs w:val="24"/>
        </w:rPr>
      </w:pPr>
      <w:r>
        <w:rPr>
          <w:rFonts w:ascii="Century Schoolbook" w:hAnsi="Century Schoolbook"/>
          <w:sz w:val="24"/>
          <w:szCs w:val="24"/>
        </w:rPr>
        <w:t>D.G.P.E.S. – Enseignement de Promotion sociale</w:t>
      </w:r>
    </w:p>
    <w:p>
      <w:pPr>
        <w:tabs>
          <w:tab w:val="left" w:pos="426"/>
        </w:tabs>
        <w:jc w:val="center"/>
        <w:rPr>
          <w:rFonts w:ascii="Century Schoolbook" w:hAnsi="Century Schoolbook"/>
          <w:sz w:val="24"/>
          <w:szCs w:val="24"/>
        </w:rPr>
      </w:pPr>
      <w:smartTag w:uri="urn:schemas-microsoft-com:office:smarttags" w:element="PersonName">
        <w:smartTagPr>
          <w:attr w:name="ProductID" w:val="A l"/>
        </w:smartTagPr>
        <w:r>
          <w:rPr>
            <w:rFonts w:ascii="Century Schoolbook" w:hAnsi="Century Schoolbook"/>
            <w:b/>
            <w:sz w:val="24"/>
            <w:szCs w:val="24"/>
          </w:rPr>
          <w:t>A l</w:t>
        </w:r>
      </w:smartTag>
      <w:r>
        <w:rPr>
          <w:rFonts w:ascii="Century Schoolbook" w:hAnsi="Century Schoolbook"/>
          <w:b/>
          <w:sz w:val="24"/>
          <w:szCs w:val="24"/>
        </w:rPr>
        <w:t>’attention de la cellule Pensions/DPPR</w:t>
      </w:r>
    </w:p>
    <w:p>
      <w:pPr>
        <w:tabs>
          <w:tab w:val="left" w:pos="1800"/>
        </w:tabs>
        <w:jc w:val="center"/>
        <w:rPr>
          <w:rFonts w:ascii="Century Schoolbook" w:hAnsi="Century Schoolbook"/>
          <w:sz w:val="24"/>
          <w:szCs w:val="24"/>
        </w:rPr>
      </w:pPr>
      <w:r>
        <w:rPr>
          <w:rFonts w:ascii="Century Schoolbook" w:hAnsi="Century Schoolbook"/>
          <w:sz w:val="24"/>
          <w:szCs w:val="24"/>
        </w:rPr>
        <w:t>2ème étage - local 2 E 206</w:t>
      </w:r>
    </w:p>
    <w:p>
      <w:pPr>
        <w:tabs>
          <w:tab w:val="left" w:pos="1800"/>
        </w:tabs>
        <w:jc w:val="center"/>
        <w:rPr>
          <w:rFonts w:ascii="Century Schoolbook" w:hAnsi="Century Schoolbook"/>
          <w:sz w:val="24"/>
          <w:szCs w:val="24"/>
        </w:rPr>
      </w:pPr>
      <w:r>
        <w:rPr>
          <w:rFonts w:ascii="Century Schoolbook" w:hAnsi="Century Schoolbook"/>
          <w:sz w:val="24"/>
          <w:szCs w:val="24"/>
        </w:rPr>
        <w:t>Boulevard Léopold II, 44</w:t>
      </w:r>
    </w:p>
    <w:p>
      <w:pPr>
        <w:tabs>
          <w:tab w:val="left" w:pos="1800"/>
        </w:tabs>
        <w:jc w:val="center"/>
        <w:rPr>
          <w:rFonts w:ascii="Century Schoolbook" w:hAnsi="Century Schoolbook"/>
          <w:sz w:val="24"/>
          <w:szCs w:val="24"/>
        </w:rPr>
      </w:pPr>
      <w:r>
        <w:rPr>
          <w:rFonts w:ascii="Century Schoolbook" w:hAnsi="Century Schoolbook"/>
          <w:sz w:val="24"/>
          <w:szCs w:val="24"/>
        </w:rPr>
        <w:t>1080   -   BRUXELLES</w:t>
      </w:r>
    </w:p>
    <w:p>
      <w:pPr>
        <w:ind w:hanging="12"/>
        <w:jc w:val="both"/>
        <w:rPr>
          <w:rFonts w:ascii="Century Schoolbook" w:hAnsi="Century Schoolbook"/>
          <w:sz w:val="22"/>
          <w:szCs w:val="22"/>
        </w:rPr>
      </w:pPr>
    </w:p>
    <w:p>
      <w:pPr>
        <w:ind w:hanging="12"/>
        <w:jc w:val="both"/>
        <w:rPr>
          <w:rFonts w:ascii="Century Schoolbook" w:hAnsi="Century Schoolbook"/>
          <w:sz w:val="22"/>
          <w:szCs w:val="22"/>
        </w:rPr>
      </w:pPr>
      <w:r>
        <w:rPr>
          <w:rFonts w:ascii="Century Schoolbook" w:hAnsi="Century Schoolbook"/>
          <w:b/>
          <w:color w:val="FF0000"/>
          <w:sz w:val="22"/>
          <w:szCs w:val="22"/>
        </w:rPr>
        <w:t xml:space="preserve">Il est absolument nécessaire que le membre du personnel introduise, auprès de son Pouvoir organisateur, une demande </w:t>
      </w:r>
      <w:r>
        <w:rPr>
          <w:rFonts w:ascii="Century Schoolbook" w:hAnsi="Century Schoolbook"/>
          <w:b/>
          <w:color w:val="FF0000"/>
          <w:sz w:val="22"/>
          <w:szCs w:val="22"/>
          <w:u w:val="single"/>
        </w:rPr>
        <w:t xml:space="preserve">UN AN AVANT </w:t>
      </w:r>
      <w:smartTag w:uri="urn:schemas-microsoft-com:office:smarttags" w:element="PersonName">
        <w:smartTagPr>
          <w:attr w:name="ProductID" w:val="LA DATE D"/>
        </w:smartTagPr>
        <w:smartTag w:uri="urn:schemas-microsoft-com:office:smarttags" w:element="PersonName">
          <w:smartTagPr>
            <w:attr w:name="ProductID" w:val="LA DATE"/>
          </w:smartTagPr>
          <w:r>
            <w:rPr>
              <w:rFonts w:ascii="Century Schoolbook" w:hAnsi="Century Schoolbook"/>
              <w:b/>
              <w:color w:val="FF0000"/>
              <w:sz w:val="22"/>
              <w:szCs w:val="22"/>
              <w:u w:val="single"/>
            </w:rPr>
            <w:t>LA DATE</w:t>
          </w:r>
        </w:smartTag>
        <w:r>
          <w:rPr>
            <w:rFonts w:ascii="Century Schoolbook" w:hAnsi="Century Schoolbook"/>
            <w:b/>
            <w:color w:val="FF0000"/>
            <w:sz w:val="22"/>
            <w:szCs w:val="22"/>
            <w:u w:val="single"/>
          </w:rPr>
          <w:t xml:space="preserve"> D</w:t>
        </w:r>
      </w:smartTag>
      <w:r>
        <w:rPr>
          <w:rFonts w:ascii="Century Schoolbook" w:hAnsi="Century Schoolbook"/>
          <w:b/>
          <w:color w:val="FF0000"/>
          <w:sz w:val="22"/>
          <w:szCs w:val="22"/>
          <w:u w:val="single"/>
        </w:rPr>
        <w:t>’EFFET</w:t>
      </w:r>
      <w:r>
        <w:rPr>
          <w:rFonts w:ascii="Century Schoolbook" w:hAnsi="Century Schoolbook"/>
          <w:b/>
          <w:color w:val="FF0000"/>
          <w:sz w:val="22"/>
          <w:szCs w:val="22"/>
        </w:rPr>
        <w:t>. Le Pouvoir organisateur la transmettra sans retard</w:t>
      </w:r>
      <w:r>
        <w:rPr>
          <w:rFonts w:ascii="Century Schoolbook" w:hAnsi="Century Schoolbook"/>
          <w:sz w:val="22"/>
          <w:szCs w:val="22"/>
        </w:rPr>
        <w:t xml:space="preserve"> afin que le dossier puisse être instruit correctement et transmis dans les délais à l’Administration des Pensions.</w:t>
      </w:r>
    </w:p>
    <w:p>
      <w:pPr>
        <w:ind w:hanging="12"/>
        <w:jc w:val="both"/>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Un modèle de demande est à télécharger sur le site de la SFP.</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Ceci vaut également pour les membres du personnel qui sont en D.P.P.R.</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 xml:space="preserve">Dans ce cas, </w:t>
      </w:r>
      <w:smartTag w:uri="urn:schemas-microsoft-com:office:smarttags" w:element="PersonName">
        <w:smartTagPr>
          <w:attr w:name="ProductID" w:val="la D.P"/>
        </w:smartTagPr>
        <w:r>
          <w:rPr>
            <w:rFonts w:ascii="Century Schoolbook" w:hAnsi="Century Schoolbook" w:cs="Arial"/>
            <w:sz w:val="22"/>
            <w:szCs w:val="22"/>
          </w:rPr>
          <w:t>la D.P</w:t>
        </w:r>
      </w:smartTag>
      <w:r>
        <w:rPr>
          <w:rFonts w:ascii="Century Schoolbook" w:hAnsi="Century Schoolbook" w:cs="Arial"/>
          <w:sz w:val="22"/>
          <w:szCs w:val="22"/>
        </w:rPr>
        <w:t>.P.R. prendra fin à la veille de la date de prise de cours de ladite pension.</w:t>
      </w:r>
    </w:p>
    <w:p>
      <w:pPr>
        <w:jc w:val="both"/>
        <w:rPr>
          <w:rFonts w:ascii="Century Schoolbook" w:hAnsi="Century Schoolbook" w:cs="Arial"/>
          <w:sz w:val="22"/>
          <w:szCs w:val="22"/>
        </w:rPr>
      </w:pPr>
    </w:p>
    <w:p>
      <w:pPr>
        <w:jc w:val="both"/>
        <w:rPr>
          <w:rFonts w:ascii="Century Schoolbook" w:hAnsi="Century Schoolbook" w:cs="Arial"/>
          <w:sz w:val="22"/>
          <w:szCs w:val="22"/>
          <w:lang w:val="fr-BE"/>
        </w:rPr>
      </w:pPr>
      <w:r>
        <w:rPr>
          <w:rFonts w:ascii="Century Schoolbook" w:hAnsi="Century Schoolbook" w:cs="Arial"/>
          <w:sz w:val="22"/>
          <w:szCs w:val="22"/>
          <w:lang w:val="fr-BE"/>
        </w:rPr>
        <w:t xml:space="preserve">Le rôle des Services de </w:t>
      </w:r>
      <w:smartTag w:uri="urn:schemas-microsoft-com:office:smarttags" w:element="PersonName">
        <w:smartTagPr>
          <w:attr w:name="ProductID" w:val="la Direction"/>
        </w:smartTagPr>
        <w:r>
          <w:rPr>
            <w:rFonts w:ascii="Century Schoolbook" w:hAnsi="Century Schoolbook" w:cs="Arial"/>
            <w:sz w:val="22"/>
            <w:szCs w:val="22"/>
            <w:lang w:val="fr-BE"/>
          </w:rPr>
          <w:t>la Direction</w:t>
        </w:r>
      </w:smartTag>
      <w:r>
        <w:rPr>
          <w:rFonts w:ascii="Century Schoolbook" w:hAnsi="Century Schoolbook" w:cs="Arial"/>
          <w:sz w:val="22"/>
          <w:szCs w:val="22"/>
          <w:lang w:val="fr-BE"/>
        </w:rPr>
        <w:t xml:space="preserve"> générale des Personnels de l’Enseignement subventionné consiste à préparer le dossier qui servira au Service Fédéral des Pensions à déterminer le droit effectif à la pension et le montant de celle-ci.</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Ce dossier reprend les principales pièces du dossier (états de service, nomination ou désignation à titre définitif, interruptions de carrière, etc.).</w:t>
      </w:r>
    </w:p>
    <w:p>
      <w:pPr>
        <w:jc w:val="both"/>
        <w:rPr>
          <w:rFonts w:ascii="Century Schoolbook" w:hAnsi="Century Schoolbook" w:cs="Arial"/>
          <w:b/>
          <w:sz w:val="22"/>
          <w:szCs w:val="22"/>
          <w:lang w:val="fr-BE"/>
        </w:rPr>
      </w:pPr>
    </w:p>
    <w:p>
      <w:pPr>
        <w:jc w:val="both"/>
        <w:rPr>
          <w:rFonts w:ascii="Century Schoolbook" w:hAnsi="Century Schoolbook" w:cs="Arial"/>
          <w:sz w:val="22"/>
          <w:szCs w:val="22"/>
          <w:lang w:val="fr-BE"/>
        </w:rPr>
      </w:pPr>
      <w:smartTag w:uri="urn:schemas-microsoft-com:office:smarttags" w:element="PersonName">
        <w:smartTagPr>
          <w:attr w:name="ProductID" w:val="la D.G"/>
        </w:smartTagPr>
        <w:r>
          <w:rPr>
            <w:rFonts w:ascii="Century Schoolbook" w:hAnsi="Century Schoolbook" w:cs="Arial"/>
            <w:sz w:val="22"/>
            <w:szCs w:val="22"/>
            <w:lang w:val="fr-BE"/>
          </w:rPr>
          <w:t>La D.G</w:t>
        </w:r>
      </w:smartTag>
      <w:r>
        <w:rPr>
          <w:rFonts w:ascii="Century Schoolbook" w:hAnsi="Century Schoolbook" w:cs="Arial"/>
          <w:sz w:val="22"/>
          <w:szCs w:val="22"/>
          <w:lang w:val="fr-BE"/>
        </w:rPr>
        <w:t xml:space="preserve">.P.E.S. répond aussi aux éventuelles questions du Service Fédéral des Pensions ou de </w:t>
      </w:r>
      <w:smartTag w:uri="urn:schemas-microsoft-com:office:smarttags" w:element="PersonName">
        <w:smartTagPr>
          <w:attr w:name="ProductID" w:val="la Cour"/>
        </w:smartTagPr>
        <w:r>
          <w:rPr>
            <w:rFonts w:ascii="Century Schoolbook" w:hAnsi="Century Schoolbook" w:cs="Arial"/>
            <w:sz w:val="22"/>
            <w:szCs w:val="22"/>
            <w:lang w:val="fr-BE"/>
          </w:rPr>
          <w:t>la Cour</w:t>
        </w:r>
      </w:smartTag>
      <w:r>
        <w:rPr>
          <w:rFonts w:ascii="Century Schoolbook" w:hAnsi="Century Schoolbook" w:cs="Arial"/>
          <w:sz w:val="22"/>
          <w:szCs w:val="22"/>
          <w:lang w:val="fr-BE"/>
        </w:rPr>
        <w:t xml:space="preserve"> des Comptes relativement au dossier qui leur est transmis.</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Trois éléments importants doivent être rappelés :</w:t>
      </w:r>
    </w:p>
    <w:p>
      <w:pPr>
        <w:jc w:val="both"/>
        <w:rPr>
          <w:rFonts w:ascii="Century Schoolbook" w:hAnsi="Century Schoolbook" w:cs="Arial"/>
          <w:sz w:val="22"/>
          <w:szCs w:val="22"/>
          <w:lang w:val="fr-BE"/>
        </w:rPr>
      </w:pPr>
    </w:p>
    <w:p>
      <w:pPr>
        <w:numPr>
          <w:ilvl w:val="0"/>
          <w:numId w:val="46"/>
        </w:numPr>
        <w:tabs>
          <w:tab w:val="clear" w:pos="720"/>
          <w:tab w:val="num" w:pos="360"/>
        </w:tabs>
        <w:ind w:left="360"/>
        <w:jc w:val="both"/>
        <w:rPr>
          <w:rFonts w:ascii="Century Schoolbook" w:hAnsi="Century Schoolbook" w:cs="Arial"/>
          <w:sz w:val="22"/>
          <w:szCs w:val="22"/>
          <w:lang w:val="fr-BE"/>
        </w:rPr>
      </w:pPr>
      <w:r>
        <w:rPr>
          <w:rFonts w:ascii="Century Schoolbook" w:hAnsi="Century Schoolbook" w:cs="Arial"/>
          <w:sz w:val="22"/>
          <w:szCs w:val="22"/>
          <w:lang w:val="fr-BE"/>
        </w:rPr>
        <w:t>le dossier de demande de pension doit être adressé à la cellule Pensions/DPPR, et en aucun cas, ne doit être directement envoyé au Service Fédéral des Pensions;</w:t>
      </w:r>
    </w:p>
    <w:p>
      <w:pPr>
        <w:jc w:val="both"/>
        <w:rPr>
          <w:rFonts w:ascii="Century Schoolbook" w:hAnsi="Century Schoolbook" w:cs="Arial"/>
          <w:sz w:val="22"/>
          <w:szCs w:val="22"/>
          <w:lang w:val="fr-BE"/>
        </w:rPr>
      </w:pPr>
    </w:p>
    <w:p>
      <w:pPr>
        <w:numPr>
          <w:ilvl w:val="0"/>
          <w:numId w:val="46"/>
        </w:numPr>
        <w:tabs>
          <w:tab w:val="clear" w:pos="720"/>
          <w:tab w:val="num" w:pos="360"/>
        </w:tabs>
        <w:ind w:left="360"/>
        <w:jc w:val="both"/>
        <w:rPr>
          <w:rFonts w:ascii="Century Schoolbook" w:hAnsi="Century Schoolbook" w:cs="Arial"/>
          <w:sz w:val="22"/>
          <w:szCs w:val="22"/>
          <w:lang w:val="fr-BE"/>
        </w:rPr>
      </w:pPr>
      <w:r>
        <w:rPr>
          <w:rFonts w:ascii="Century Schoolbook" w:hAnsi="Century Schoolbook" w:cs="Arial"/>
          <w:sz w:val="22"/>
          <w:szCs w:val="22"/>
          <w:lang w:val="fr-BE"/>
        </w:rPr>
        <w:t>le membre du personnel qui désire prendre sa retraite doit en informer son Pouvoir organisateur,</w:t>
      </w:r>
      <w:r>
        <w:rPr>
          <w:rFonts w:ascii="Century Schoolbook" w:hAnsi="Century Schoolbook" w:cs="Arial"/>
          <w:b/>
          <w:sz w:val="22"/>
          <w:szCs w:val="22"/>
          <w:lang w:val="fr-BE"/>
        </w:rPr>
        <w:t xml:space="preserve"> lequel visera le dossier de demande de pension</w:t>
      </w:r>
      <w:r>
        <w:rPr>
          <w:rFonts w:ascii="Century Schoolbook" w:hAnsi="Century Schoolbook" w:cs="Arial"/>
          <w:sz w:val="22"/>
          <w:szCs w:val="22"/>
          <w:lang w:val="fr-BE"/>
        </w:rPr>
        <w:t> ;</w:t>
      </w:r>
    </w:p>
    <w:p>
      <w:pPr>
        <w:jc w:val="both"/>
        <w:rPr>
          <w:rFonts w:ascii="Century Schoolbook" w:hAnsi="Century Schoolbook" w:cs="Arial"/>
          <w:sz w:val="22"/>
          <w:szCs w:val="22"/>
          <w:lang w:val="fr-BE"/>
        </w:rPr>
      </w:pPr>
    </w:p>
    <w:p>
      <w:pPr>
        <w:numPr>
          <w:ilvl w:val="0"/>
          <w:numId w:val="46"/>
        </w:numPr>
        <w:tabs>
          <w:tab w:val="clear" w:pos="720"/>
          <w:tab w:val="num" w:pos="360"/>
        </w:tabs>
        <w:ind w:left="360"/>
        <w:jc w:val="both"/>
        <w:rPr>
          <w:rFonts w:ascii="Century Schoolbook" w:hAnsi="Century Schoolbook" w:cs="Arial"/>
          <w:sz w:val="22"/>
          <w:szCs w:val="22"/>
          <w:lang w:val="fr-BE"/>
        </w:rPr>
      </w:pPr>
      <w:smartTag w:uri="urn:schemas-microsoft-com:office:smarttags" w:element="PersonName">
        <w:smartTagPr>
          <w:attr w:name="ProductID" w:val="la D.G"/>
        </w:smartTagPr>
        <w:r>
          <w:rPr>
            <w:rFonts w:ascii="Century Schoolbook" w:hAnsi="Century Schoolbook" w:cs="Arial"/>
            <w:sz w:val="22"/>
            <w:szCs w:val="22"/>
            <w:lang w:val="fr-BE"/>
          </w:rPr>
          <w:t>la D.G</w:t>
        </w:r>
      </w:smartTag>
      <w:r>
        <w:rPr>
          <w:rFonts w:ascii="Century Schoolbook" w:hAnsi="Century Schoolbook" w:cs="Arial"/>
          <w:sz w:val="22"/>
          <w:szCs w:val="22"/>
          <w:lang w:val="fr-BE"/>
        </w:rPr>
        <w:t>.P.E.S. ne joue aucun rôle dans la décision d’octroi et la fixation du montant de la pension.</w:t>
      </w:r>
    </w:p>
    <w:p>
      <w:pPr>
        <w:jc w:val="both"/>
        <w:rPr>
          <w:rFonts w:ascii="Century Schoolbook" w:hAnsi="Century Schoolbook" w:cs="Arial"/>
          <w:b/>
          <w:sz w:val="22"/>
          <w:szCs w:val="22"/>
          <w:lang w:val="fr-BE"/>
        </w:rPr>
      </w:pPr>
    </w:p>
    <w:p>
      <w:pPr>
        <w:jc w:val="both"/>
        <w:rPr>
          <w:rFonts w:ascii="Century Schoolbook" w:hAnsi="Century Schoolbook" w:cs="Arial"/>
          <w:b/>
          <w:sz w:val="22"/>
          <w:szCs w:val="22"/>
          <w:lang w:val="fr-BE"/>
        </w:rPr>
      </w:pPr>
    </w:p>
    <w:p>
      <w:pPr>
        <w:jc w:val="both"/>
        <w:rPr>
          <w:rFonts w:ascii="Century Schoolbook" w:hAnsi="Century Schoolbook" w:cs="Arial"/>
          <w:sz w:val="24"/>
          <w:szCs w:val="24"/>
          <w:u w:val="single"/>
          <w:lang w:val="fr-BE"/>
        </w:rPr>
      </w:pPr>
      <w:r>
        <w:rPr>
          <w:rFonts w:ascii="Century Schoolbook" w:hAnsi="Century Schoolbook" w:cs="Arial"/>
          <w:sz w:val="24"/>
          <w:szCs w:val="24"/>
          <w:u w:val="single"/>
          <w:lang w:val="fr-BE"/>
        </w:rPr>
        <w:t>Informations utiles :</w:t>
      </w:r>
    </w:p>
    <w:p>
      <w:pPr>
        <w:jc w:val="both"/>
        <w:rPr>
          <w:rFonts w:ascii="Century Schoolbook" w:hAnsi="Century Schoolbook" w:cs="Arial"/>
          <w:sz w:val="24"/>
          <w:szCs w:val="24"/>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Service Fédéral des Pensions :</w:t>
      </w:r>
    </w:p>
    <w:p>
      <w:pPr>
        <w:jc w:val="both"/>
        <w:rPr>
          <w:rFonts w:ascii="Century Schoolbook" w:hAnsi="Century Schoolbook" w:cs="Arial"/>
          <w:sz w:val="24"/>
          <w:szCs w:val="24"/>
          <w:lang w:val="fr-BE"/>
        </w:rPr>
      </w:pPr>
    </w:p>
    <w:p>
      <w:pPr>
        <w:jc w:val="both"/>
        <w:rPr>
          <w:rFonts w:ascii="Century Schoolbook" w:hAnsi="Century Schoolbook" w:cs="Arial"/>
          <w:sz w:val="24"/>
          <w:szCs w:val="24"/>
          <w:lang w:val="fr-BE"/>
        </w:rPr>
      </w:pPr>
      <w:r>
        <w:rPr>
          <w:rFonts w:ascii="Century Schoolbook" w:hAnsi="Century Schoolbook" w:cs="Arial"/>
          <w:noProof/>
          <w:sz w:val="24"/>
          <w:szCs w:val="24"/>
        </w:rPr>
        <w:drawing>
          <wp:inline distT="0" distB="0" distL="0" distR="0">
            <wp:extent cx="914400" cy="641350"/>
            <wp:effectExtent l="0" t="0" r="0" b="0"/>
            <wp:docPr id="105" name="Image 105" descr="Nouveau logo p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Nouveau logo pension"/>
                    <pic:cNvPicPr>
                      <a:picLocks noChangeAspect="1" noChangeArrowheads="1"/>
                    </pic:cNvPicPr>
                  </pic:nvPicPr>
                  <pic:blipFill>
                    <a:blip r:embed="rId219" cstate="print"/>
                    <a:srcRect/>
                    <a:stretch>
                      <a:fillRect/>
                    </a:stretch>
                  </pic:blipFill>
                  <pic:spPr bwMode="auto">
                    <a:xfrm>
                      <a:off x="0" y="0"/>
                      <a:ext cx="914400" cy="641350"/>
                    </a:xfrm>
                    <a:prstGeom prst="rect">
                      <a:avLst/>
                    </a:prstGeom>
                    <a:noFill/>
                    <a:ln w="9525">
                      <a:noFill/>
                      <a:miter lim="800000"/>
                      <a:headEnd/>
                      <a:tailEnd/>
                    </a:ln>
                  </pic:spPr>
                </pic:pic>
              </a:graphicData>
            </a:graphic>
          </wp:inline>
        </w:drawing>
      </w:r>
    </w:p>
    <w:p>
      <w:pPr>
        <w:jc w:val="both"/>
        <w:rPr>
          <w:rFonts w:ascii="Century Schoolbook" w:hAnsi="Century Schoolbook"/>
          <w:sz w:val="24"/>
          <w:szCs w:val="24"/>
          <w:lang w:val="fr-BE"/>
        </w:rPr>
      </w:pPr>
      <w:r>
        <w:rPr>
          <w:rFonts w:ascii="Century Schoolbook" w:hAnsi="Century Schoolbook"/>
          <w:sz w:val="24"/>
          <w:szCs w:val="24"/>
          <w:lang w:val="fr-BE"/>
        </w:rPr>
        <w:t xml:space="preserve">Lien : </w:t>
      </w:r>
      <w:hyperlink r:id="rId220" w:history="1">
        <w:r>
          <w:rPr>
            <w:rStyle w:val="Lienhypertexte"/>
            <w:rFonts w:ascii="Century Schoolbook" w:hAnsi="Century Schoolbook"/>
            <w:sz w:val="24"/>
            <w:szCs w:val="24"/>
            <w:lang w:val="fr-BE"/>
          </w:rPr>
          <w:t>http://www.sfpd.fgov.be/fr</w:t>
        </w:r>
      </w:hyperlink>
    </w:p>
    <w:p>
      <w:pPr>
        <w:widowControl w:val="0"/>
        <w:autoSpaceDE w:val="0"/>
        <w:autoSpaceDN w:val="0"/>
        <w:adjustRightInd w:val="0"/>
        <w:jc w:val="both"/>
        <w:rPr>
          <w:rFonts w:ascii="Century Schoolbook" w:hAnsi="Century Schoolbook"/>
          <w:sz w:val="22"/>
          <w:szCs w:val="22"/>
        </w:rPr>
      </w:pPr>
      <w:r>
        <w:rPr>
          <w:rFonts w:ascii="Century Schoolbook" w:hAnsi="Century Schoolbook"/>
          <w:sz w:val="24"/>
          <w:szCs w:val="24"/>
        </w:rPr>
        <w:br/>
      </w:r>
      <w:r>
        <w:rPr>
          <w:rFonts w:ascii="Century Schoolbook" w:hAnsi="Century Schoolbook"/>
          <w:sz w:val="22"/>
          <w:szCs w:val="22"/>
        </w:rPr>
        <w:t>N</w:t>
      </w:r>
      <w:r>
        <w:rPr>
          <w:rStyle w:val="lev"/>
          <w:rFonts w:ascii="Century Schoolbook" w:hAnsi="Century Schoolbook"/>
          <w:sz w:val="22"/>
          <w:szCs w:val="22"/>
        </w:rPr>
        <w:t>uméro spécial Pensions : 1765</w:t>
      </w:r>
      <w:r>
        <w:rPr>
          <w:rFonts w:ascii="Century Schoolbook" w:hAnsi="Century Schoolbook"/>
          <w:sz w:val="22"/>
          <w:szCs w:val="22"/>
        </w:rPr>
        <w:t xml:space="preserve"> (numéro gratuit)</w:t>
      </w:r>
    </w:p>
    <w:p>
      <w:pPr>
        <w:widowControl w:val="0"/>
        <w:autoSpaceDE w:val="0"/>
        <w:autoSpaceDN w:val="0"/>
        <w:adjustRightInd w:val="0"/>
        <w:jc w:val="both"/>
        <w:rPr>
          <w:rFonts w:ascii="Century Schoolbook" w:hAnsi="Century Schoolbook"/>
          <w:sz w:val="22"/>
          <w:szCs w:val="22"/>
        </w:rPr>
      </w:pPr>
      <w:r>
        <w:rPr>
          <w:rFonts w:ascii="Century Schoolbook" w:hAnsi="Century Schoolbook"/>
          <w:sz w:val="22"/>
          <w:szCs w:val="22"/>
        </w:rPr>
        <w:br/>
        <w:t>Depuis l'étranger : +32 78 15 1765 (tous les jours ouvrables de 9h00 à 12h00 et de 13h00 à 17h00 Sauf le vendredi jusque 16h)</w:t>
      </w:r>
    </w:p>
    <w:p>
      <w:pPr>
        <w:widowControl w:val="0"/>
        <w:autoSpaceDE w:val="0"/>
        <w:autoSpaceDN w:val="0"/>
        <w:adjustRightInd w:val="0"/>
        <w:jc w:val="both"/>
        <w:rPr>
          <w:rFonts w:ascii="Century Schoolbook" w:hAnsi="Century Schoolbook"/>
          <w:sz w:val="24"/>
          <w:szCs w:val="24"/>
        </w:rPr>
      </w:pPr>
    </w:p>
    <w:p>
      <w:pPr>
        <w:widowControl w:val="0"/>
        <w:autoSpaceDE w:val="0"/>
        <w:autoSpaceDN w:val="0"/>
        <w:adjustRightInd w:val="0"/>
        <w:jc w:val="both"/>
        <w:rPr>
          <w:rFonts w:ascii="Arial" w:hAnsi="Arial" w:cs="Arial"/>
          <w:sz w:val="21"/>
          <w:szCs w:val="21"/>
          <w:shd w:val="clear" w:color="auto" w:fill="F6F6F7"/>
        </w:rPr>
      </w:pPr>
      <w:r>
        <w:rPr>
          <w:rFonts w:ascii="Arial" w:hAnsi="Arial" w:cs="Arial"/>
          <w:noProof/>
          <w:color w:val="1122CC"/>
          <w:sz w:val="24"/>
          <w:szCs w:val="24"/>
        </w:rPr>
        <w:drawing>
          <wp:inline distT="0" distB="0" distL="0" distR="0">
            <wp:extent cx="213995" cy="225425"/>
            <wp:effectExtent l="19050" t="0" r="0" b="0"/>
            <wp:docPr id="106"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Arial" w:hAnsi="Arial" w:cs="Arial"/>
          <w:color w:val="1122CC"/>
          <w:sz w:val="24"/>
          <w:szCs w:val="24"/>
          <w:lang w:val="fr-BE"/>
        </w:rPr>
        <w:t xml:space="preserve"> </w:t>
      </w:r>
      <w:r>
        <w:rPr>
          <w:rFonts w:ascii="Century Schoolbook" w:hAnsi="Century Schoolbook"/>
          <w:sz w:val="24"/>
          <w:szCs w:val="24"/>
        </w:rPr>
        <w:t xml:space="preserve">: </w:t>
      </w:r>
      <w:hyperlink r:id="rId221" w:history="1">
        <w:r>
          <w:rPr>
            <w:rStyle w:val="Lienhypertexte"/>
            <w:rFonts w:ascii="Arial" w:hAnsi="Arial" w:cs="Arial"/>
            <w:sz w:val="21"/>
            <w:szCs w:val="21"/>
            <w:shd w:val="clear" w:color="auto" w:fill="F6F6F7"/>
          </w:rPr>
          <w:t>cc@servicepensions.fgov.be</w:t>
        </w:r>
      </w:hyperlink>
    </w:p>
    <w:p>
      <w:pPr>
        <w:widowControl w:val="0"/>
        <w:autoSpaceDE w:val="0"/>
        <w:autoSpaceDN w:val="0"/>
        <w:adjustRightInd w:val="0"/>
        <w:jc w:val="both"/>
        <w:rPr>
          <w:rFonts w:ascii="Century Schoolbook" w:hAnsi="Century Schoolbook"/>
          <w:sz w:val="22"/>
          <w:szCs w:val="22"/>
        </w:rPr>
      </w:pPr>
      <w:r>
        <w:rPr>
          <w:rFonts w:ascii="Century Schoolbook" w:hAnsi="Century Schoolbook"/>
          <w:sz w:val="24"/>
          <w:szCs w:val="24"/>
        </w:rPr>
        <w:br/>
      </w:r>
      <w:r>
        <w:rPr>
          <w:rFonts w:ascii="Century Schoolbook" w:hAnsi="Century Schoolbook"/>
          <w:sz w:val="22"/>
          <w:szCs w:val="22"/>
        </w:rPr>
        <w:t>Lors de tout contact, veuillez communiquer votre numéro national.</w:t>
      </w:r>
    </w:p>
    <w:p>
      <w:pPr>
        <w:jc w:val="both"/>
        <w:rPr>
          <w:rFonts w:ascii="Century Schoolbook" w:hAnsi="Century Schoolbook"/>
          <w:sz w:val="22"/>
          <w:szCs w:val="22"/>
          <w:lang w:val="fr-BE"/>
        </w:rPr>
      </w:pPr>
    </w:p>
    <w:p>
      <w:pPr>
        <w:pBdr>
          <w:top w:val="single" w:sz="12" w:space="1" w:color="008000"/>
          <w:left w:val="single" w:sz="12" w:space="4" w:color="008000"/>
          <w:bottom w:val="single" w:sz="12" w:space="1" w:color="008000"/>
          <w:right w:val="single" w:sz="12" w:space="4" w:color="008000"/>
        </w:pBdr>
        <w:jc w:val="both"/>
        <w:rPr>
          <w:rFonts w:ascii="Century Schoolbook" w:hAnsi="Century Schoolbook" w:cs="Arial"/>
          <w:sz w:val="22"/>
          <w:szCs w:val="22"/>
          <w:lang w:val="fr-BE"/>
        </w:rPr>
      </w:pPr>
      <w:r>
        <w:rPr>
          <w:rFonts w:ascii="Century Schoolbook" w:hAnsi="Century Schoolbook" w:cs="Arial"/>
          <w:sz w:val="22"/>
          <w:szCs w:val="22"/>
          <w:lang w:val="fr-BE"/>
        </w:rPr>
        <w:t>Suite aux modifications de la législation sur les pensions et notamment la date d’admission à la pension, le travail à effectuer lors de l’introduction d’une demande de pension de retraite ou de survie a considérablement augmenté. Il est dès lors très difficile de répondre à une demande de simulation pour une possible future demande de pension de retraite. La priorité étant donnée naturellement aux demandes effectives de pension de retraite et de survie. Merci pour votre compréhension.</w:t>
      </w:r>
    </w:p>
    <w:p>
      <w:pPr>
        <w:jc w:val="both"/>
        <w:rPr>
          <w:rFonts w:ascii="Century Schoolbook" w:hAnsi="Century Schoolbook" w:cs="Arial"/>
          <w:sz w:val="24"/>
          <w:szCs w:val="24"/>
          <w:lang w:val="fr-BE"/>
        </w:rPr>
      </w:pPr>
    </w:p>
    <w:p>
      <w:pPr>
        <w:ind w:left="142"/>
        <w:jc w:val="both"/>
        <w:rPr>
          <w:rFonts w:ascii="Century Schoolbook" w:hAnsi="Century Schoolbook" w:cs="Arial"/>
          <w:spacing w:val="2"/>
          <w:sz w:val="24"/>
          <w:szCs w:val="24"/>
        </w:rPr>
      </w:pPr>
      <w:r>
        <w:rPr>
          <w:rFonts w:ascii="Century Schoolbook" w:hAnsi="Century Schoolbook" w:cs="Arial"/>
          <w:sz w:val="24"/>
          <w:szCs w:val="24"/>
          <w:lang w:val="fr-BE"/>
        </w:rPr>
        <w:t xml:space="preserve">Vous pouvez également consulter la circulaire n°6017 du 10/01/2017 ou </w:t>
      </w:r>
      <w:r>
        <w:rPr>
          <w:rFonts w:ascii="Century Schoolbook" w:hAnsi="Century Schoolbook" w:cs="Arial"/>
          <w:spacing w:val="2"/>
          <w:sz w:val="24"/>
          <w:szCs w:val="24"/>
        </w:rPr>
        <w:t>Vade-mecum : Pension de retraite et pension de survie des membres du personnel nommés à titre définitif ou assimilés (stagiaires) de l’enseignement organisé ou subventionné par la Fédération Wallonie-Bruxelles.</w:t>
      </w:r>
    </w:p>
    <w:p>
      <w:pPr>
        <w:ind w:left="142"/>
        <w:jc w:val="both"/>
        <w:rPr>
          <w:rFonts w:ascii="Century Schoolbook" w:hAnsi="Century Schoolbook" w:cs="Arial"/>
          <w:sz w:val="24"/>
          <w:szCs w:val="24"/>
          <w:lang w:val="fr-BE"/>
        </w:rPr>
      </w:pPr>
      <w:hyperlink r:id="rId222" w:history="1">
        <w:r>
          <w:rPr>
            <w:rStyle w:val="Lienhypertexte"/>
            <w:rFonts w:ascii="Century Schoolbook" w:hAnsi="Century Schoolbook" w:cs="Arial"/>
            <w:sz w:val="24"/>
            <w:szCs w:val="24"/>
            <w:lang w:val="fr-BE"/>
          </w:rPr>
          <w:t>http://www.enseignement.be/index.php?page=26823&amp;do_id=6249</w:t>
        </w:r>
      </w:hyperlink>
    </w:p>
    <w:p>
      <w:pPr>
        <w:autoSpaceDE w:val="0"/>
        <w:autoSpaceDN w:val="0"/>
        <w:adjustRightInd w:val="0"/>
        <w:jc w:val="both"/>
        <w:rPr>
          <w:rFonts w:ascii="Century Schoolbook" w:hAnsi="Century Schoolbook" w:cs="CenturySchoolbook"/>
          <w:color w:val="000000"/>
          <w:sz w:val="24"/>
          <w:szCs w:val="24"/>
          <w:lang w:val="fr-BE" w:eastAsia="fr-BE"/>
        </w:rPr>
      </w:pPr>
    </w:p>
    <w:p>
      <w:pPr>
        <w:autoSpaceDE w:val="0"/>
        <w:autoSpaceDN w:val="0"/>
        <w:adjustRightInd w:val="0"/>
        <w:jc w:val="both"/>
        <w:rPr>
          <w:rFonts w:ascii="Century Schoolbook" w:hAnsi="Century Schoolbook" w:cs="CenturySchoolbook"/>
          <w:color w:val="000000"/>
          <w:sz w:val="24"/>
          <w:szCs w:val="24"/>
          <w:lang w:val="fr-BE" w:eastAsia="fr-BE"/>
        </w:rPr>
      </w:pPr>
    </w:p>
    <w:p>
      <w:pPr>
        <w:pStyle w:val="Paragraphedeliste"/>
        <w:numPr>
          <w:ilvl w:val="0"/>
          <w:numId w:val="144"/>
        </w:numPr>
        <w:autoSpaceDE w:val="0"/>
        <w:autoSpaceDN w:val="0"/>
        <w:spacing w:line="240" w:lineRule="auto"/>
        <w:contextualSpacing w:val="0"/>
        <w:rPr>
          <w:rFonts w:ascii="Century Schoolbook" w:hAnsi="Century Schoolbook"/>
          <w:color w:val="0000FF"/>
          <w:sz w:val="24"/>
          <w:szCs w:val="24"/>
          <w:lang w:eastAsia="fr-BE"/>
        </w:rPr>
      </w:pPr>
      <w:r>
        <w:rPr>
          <w:rFonts w:ascii="Century Schoolbook" w:hAnsi="Century Schoolbook" w:cs="CenturySchoolbook"/>
          <w:color w:val="000000"/>
          <w:sz w:val="24"/>
          <w:szCs w:val="24"/>
          <w:lang w:eastAsia="fr-BE"/>
        </w:rPr>
        <w:t xml:space="preserve">Possibilité de travailler après la mise à la retraite au-delà de 65 ans. </w:t>
      </w:r>
      <w:r>
        <w:rPr>
          <w:rFonts w:ascii="Century Schoolbook" w:hAnsi="Century Schoolbook"/>
          <w:color w:val="000000"/>
          <w:sz w:val="24"/>
          <w:szCs w:val="24"/>
          <w:lang w:eastAsia="fr-BE"/>
        </w:rPr>
        <w:t>Ce point fait l’objet de la Circulaire n°6522 du 07/02/2018.</w:t>
      </w:r>
      <w:r>
        <w:rPr>
          <w:rFonts w:ascii="Century Schoolbook" w:hAnsi="Century Schoolbook"/>
          <w:color w:val="0000FF"/>
          <w:sz w:val="24"/>
          <w:szCs w:val="24"/>
          <w:lang w:eastAsia="fr-BE"/>
        </w:rPr>
        <w:t xml:space="preserve">  </w:t>
      </w:r>
      <w:hyperlink r:id="rId223" w:history="1">
        <w:r>
          <w:rPr>
            <w:rStyle w:val="Lienhypertexte"/>
            <w:sz w:val="24"/>
            <w:szCs w:val="24"/>
            <w:lang w:eastAsia="fr-BE"/>
          </w:rPr>
          <w:t>http://enseignement.be/index.php?page=26823&amp;do_id=6766</w:t>
        </w:r>
      </w:hyperlink>
    </w:p>
    <w:p>
      <w:pPr>
        <w:rPr>
          <w:rFonts w:ascii="Century Schoolbook" w:hAnsi="Century Schoolbook" w:cs="Arial"/>
          <w:sz w:val="24"/>
          <w:szCs w:val="24"/>
          <w:lang w:val="fr-BE"/>
        </w:rPr>
      </w:pPr>
      <w:r>
        <w:rPr>
          <w:rFonts w:ascii="Century Schoolbook" w:hAnsi="Century Schoolbook" w:cs="Arial"/>
          <w:sz w:val="24"/>
          <w:szCs w:val="24"/>
          <w:lang w:val="fr-BE"/>
        </w:rPr>
        <w:br w:type="page"/>
      </w:r>
    </w:p>
    <w:p>
      <w:pPr>
        <w:autoSpaceDE w:val="0"/>
        <w:autoSpaceDN w:val="0"/>
        <w:adjustRightInd w:val="0"/>
        <w:jc w:val="both"/>
        <w:rPr>
          <w:rFonts w:ascii="Century Schoolbook" w:hAnsi="Century Schoolbook" w:cs="Arial"/>
          <w:sz w:val="24"/>
          <w:szCs w:val="24"/>
          <w:lang w:val="fr-BE"/>
        </w:rPr>
      </w:pPr>
    </w:p>
    <w:p>
      <w:pPr>
        <w:pStyle w:val="Titre5"/>
        <w:numPr>
          <w:ilvl w:val="0"/>
          <w:numId w:val="81"/>
        </w:numPr>
        <w:jc w:val="both"/>
        <w:rPr>
          <w:color w:val="339966"/>
        </w:rPr>
      </w:pPr>
      <w:bookmarkStart w:id="398" w:name="_Toc386613654"/>
      <w:bookmarkStart w:id="399" w:name="_Toc386621290"/>
      <w:bookmarkStart w:id="400" w:name="_Toc518648377"/>
      <w:r>
        <w:rPr>
          <w:color w:val="339966"/>
        </w:rPr>
        <w:t>Décès</w:t>
      </w:r>
      <w:bookmarkEnd w:id="398"/>
      <w:bookmarkEnd w:id="399"/>
      <w:bookmarkEnd w:id="400"/>
    </w:p>
    <w:p>
      <w:pPr>
        <w:jc w:val="both"/>
        <w:rPr>
          <w:rFonts w:ascii="Century Schoolbook" w:hAnsi="Century Schoolbook"/>
          <w:sz w:val="22"/>
          <w:szCs w:val="22"/>
        </w:rPr>
      </w:pPr>
    </w:p>
    <w:p>
      <w:pPr>
        <w:pStyle w:val="Titre4"/>
        <w:jc w:val="both"/>
        <w:rPr>
          <w:rStyle w:val="StyleCenturySchoolbook12ptGrasDoublesoulignCar"/>
          <w:color w:val="800080"/>
        </w:rPr>
      </w:pPr>
      <w:bookmarkStart w:id="401" w:name="_Toc518648378"/>
      <w:r>
        <w:rPr>
          <w:color w:val="800080"/>
        </w:rPr>
        <w:t>Demande de pension de survie</w:t>
      </w:r>
      <w:bookmarkEnd w:id="401"/>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Une  pension de survie peut être octroyée à certains ayants droit d’un membre du personnel nommé ou engagée à titre définitif après son décès :</w:t>
      </w:r>
    </w:p>
    <w:p>
      <w:pPr>
        <w:jc w:val="both"/>
        <w:rPr>
          <w:rFonts w:ascii="Century Schoolbook" w:hAnsi="Century Schoolbook" w:cs="Arial"/>
          <w:sz w:val="22"/>
          <w:szCs w:val="22"/>
        </w:rPr>
      </w:pPr>
    </w:p>
    <w:p>
      <w:pPr>
        <w:jc w:val="both"/>
        <w:rPr>
          <w:rFonts w:ascii="Century Schoolbook" w:hAnsi="Century Schoolbook" w:cs="Arial"/>
          <w:sz w:val="22"/>
          <w:szCs w:val="22"/>
        </w:rPr>
      </w:pPr>
      <w:r>
        <w:rPr>
          <w:rFonts w:ascii="Century Schoolbook" w:hAnsi="Century Schoolbook" w:cs="Arial"/>
          <w:sz w:val="22"/>
          <w:szCs w:val="22"/>
        </w:rPr>
        <w:t>- soit pendant sa carrière ;</w:t>
      </w:r>
    </w:p>
    <w:p>
      <w:pPr>
        <w:jc w:val="both"/>
        <w:rPr>
          <w:rFonts w:ascii="Century Schoolbook" w:hAnsi="Century Schoolbook" w:cs="Arial"/>
          <w:sz w:val="22"/>
          <w:szCs w:val="22"/>
        </w:rPr>
      </w:pPr>
      <w:r>
        <w:rPr>
          <w:rFonts w:ascii="Century Schoolbook" w:hAnsi="Century Schoolbook" w:cs="Arial"/>
          <w:sz w:val="22"/>
          <w:szCs w:val="22"/>
        </w:rPr>
        <w:t>- soit après qu’il ait obtenu une pension de retraite ;</w:t>
      </w:r>
    </w:p>
    <w:p>
      <w:pPr>
        <w:jc w:val="both"/>
        <w:rPr>
          <w:rFonts w:ascii="Century Schoolbook" w:hAnsi="Century Schoolbook" w:cs="Arial"/>
          <w:sz w:val="22"/>
          <w:szCs w:val="22"/>
        </w:rPr>
      </w:pPr>
      <w:r>
        <w:rPr>
          <w:rFonts w:ascii="Century Schoolbook" w:hAnsi="Century Schoolbook" w:cs="Arial"/>
          <w:sz w:val="22"/>
          <w:szCs w:val="22"/>
        </w:rPr>
        <w:t xml:space="preserve">- soit après qu’il ait quitté définitivement le service public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Les ayants droit peuvent être :</w:t>
      </w:r>
    </w:p>
    <w:p>
      <w:pPr>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rPr>
        <w:t>- le conjoint survivant ;</w:t>
      </w:r>
    </w:p>
    <w:p>
      <w:pPr>
        <w:jc w:val="both"/>
        <w:rPr>
          <w:rFonts w:ascii="Century Schoolbook" w:hAnsi="Century Schoolbook"/>
          <w:sz w:val="22"/>
          <w:szCs w:val="22"/>
        </w:rPr>
      </w:pPr>
      <w:r>
        <w:rPr>
          <w:rFonts w:ascii="Century Schoolbook" w:hAnsi="Century Schoolbook"/>
          <w:sz w:val="22"/>
          <w:szCs w:val="22"/>
        </w:rPr>
        <w:t>- le conjoint divorcé ;</w:t>
      </w:r>
    </w:p>
    <w:p>
      <w:pPr>
        <w:jc w:val="both"/>
        <w:rPr>
          <w:rFonts w:ascii="Century Schoolbook" w:hAnsi="Century Schoolbook"/>
          <w:sz w:val="22"/>
          <w:szCs w:val="22"/>
        </w:rPr>
      </w:pPr>
      <w:r>
        <w:rPr>
          <w:rFonts w:ascii="Century Schoolbook" w:hAnsi="Century Schoolbook"/>
          <w:sz w:val="22"/>
          <w:szCs w:val="22"/>
        </w:rPr>
        <w:t>- les orphelins.</w:t>
      </w:r>
    </w:p>
    <w:p>
      <w:pPr>
        <w:jc w:val="both"/>
        <w:rPr>
          <w:rFonts w:ascii="Century Schoolbook" w:hAnsi="Century Schoolbook"/>
          <w:sz w:val="22"/>
          <w:szCs w:val="22"/>
        </w:rPr>
      </w:pPr>
    </w:p>
    <w:p>
      <w:pPr>
        <w:jc w:val="both"/>
        <w:rPr>
          <w:rFonts w:ascii="Century Schoolbook" w:hAnsi="Century Schoolbook"/>
          <w:b/>
          <w:i/>
          <w:sz w:val="22"/>
          <w:szCs w:val="22"/>
        </w:rPr>
      </w:pPr>
      <w:r>
        <w:rPr>
          <w:rFonts w:ascii="Century Schoolbook" w:hAnsi="Century Schoolbook"/>
          <w:b/>
          <w:i/>
          <w:sz w:val="22"/>
          <w:szCs w:val="22"/>
        </w:rPr>
        <w:t>Certaines conditions ainsi qu’un mode de calcul particulier s’appliquent à chacun de ces ayants-droit potentiels.</w:t>
      </w:r>
    </w:p>
    <w:p>
      <w:pPr>
        <w:jc w:val="both"/>
        <w:rPr>
          <w:rFonts w:ascii="Century Schoolbook" w:hAnsi="Century Schoolbook"/>
          <w:sz w:val="24"/>
          <w:szCs w:val="24"/>
        </w:rPr>
      </w:pPr>
    </w:p>
    <w:p>
      <w:pPr>
        <w:jc w:val="both"/>
        <w:rPr>
          <w:rFonts w:ascii="Century Schoolbook" w:hAnsi="Century Schoolbook"/>
          <w:b/>
          <w:color w:val="FF0000"/>
          <w:sz w:val="24"/>
          <w:szCs w:val="24"/>
          <w:u w:val="single"/>
        </w:rPr>
      </w:pPr>
      <w:r>
        <w:rPr>
          <w:rFonts w:ascii="Century Schoolbook" w:hAnsi="Century Schoolbook"/>
          <w:b/>
          <w:color w:val="FF0000"/>
          <w:sz w:val="24"/>
          <w:szCs w:val="24"/>
          <w:u w:val="single"/>
        </w:rPr>
        <w:t>Procédure</w:t>
      </w:r>
    </w:p>
    <w:p>
      <w:pPr>
        <w:pStyle w:val="Retraitcorpsdetexte2"/>
        <w:spacing w:after="0" w:line="240" w:lineRule="auto"/>
        <w:ind w:left="0"/>
        <w:jc w:val="both"/>
        <w:rPr>
          <w:rFonts w:ascii="Century Schoolbook" w:hAnsi="Century Schoolbook"/>
          <w:sz w:val="24"/>
          <w:szCs w:val="24"/>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 xml:space="preserve">Dans certains cas, le Service Fédéral des Pensions ouvre automatiquement un dossier de pension de survie ; dans d’autres cas, il est absolument nécessaire que l’intéressé lui-même introduise une demande. </w:t>
      </w:r>
    </w:p>
    <w:p>
      <w:pPr>
        <w:pStyle w:val="Retraitcorpsdetexte2"/>
        <w:spacing w:after="0" w:line="240" w:lineRule="auto"/>
        <w:ind w:left="0"/>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b/>
          <w:sz w:val="22"/>
          <w:szCs w:val="22"/>
          <w:u w:val="single"/>
        </w:rPr>
      </w:pPr>
      <w:r>
        <w:rPr>
          <w:rFonts w:ascii="Century Schoolbook" w:hAnsi="Century Schoolbook"/>
          <w:b/>
          <w:sz w:val="22"/>
          <w:szCs w:val="22"/>
          <w:u w:val="single"/>
        </w:rPr>
        <w:t xml:space="preserve">Cas où aucune demande n’est requise : </w:t>
      </w:r>
    </w:p>
    <w:p>
      <w:pPr>
        <w:pStyle w:val="Retraitcorpsdetexte2"/>
        <w:spacing w:after="0" w:line="240" w:lineRule="auto"/>
        <w:ind w:left="0"/>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Le Service Fédéral des Pensions ouvrira d’office un dossier de pension de survie si l’agent décédé était lui-même bénéficiaire d’une pension de retraite gérée par cette Administration et que le dossier concerne :</w:t>
      </w:r>
    </w:p>
    <w:p>
      <w:pPr>
        <w:pStyle w:val="Retraitcorpsdetexte2"/>
        <w:spacing w:after="0" w:line="240" w:lineRule="auto"/>
        <w:ind w:left="0"/>
        <w:jc w:val="both"/>
        <w:rPr>
          <w:rFonts w:ascii="Century Schoolbook" w:hAnsi="Century Schoolbook"/>
          <w:sz w:val="22"/>
          <w:szCs w:val="22"/>
        </w:rPr>
      </w:pP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un conjoint survivant ;</w:t>
      </w: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un ou plusieurs conjoints divorcés si ceux-ci sont les seuls bénéficiaires possibles ;</w:t>
      </w: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les orphelins.</w:t>
      </w:r>
    </w:p>
    <w:p>
      <w:pPr>
        <w:pStyle w:val="Retraitcorpsdetexte2"/>
        <w:spacing w:after="0" w:line="240" w:lineRule="auto"/>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b/>
          <w:sz w:val="22"/>
          <w:szCs w:val="22"/>
          <w:u w:val="single"/>
        </w:rPr>
      </w:pPr>
      <w:r>
        <w:rPr>
          <w:rFonts w:ascii="Century Schoolbook" w:hAnsi="Century Schoolbook"/>
          <w:b/>
          <w:sz w:val="22"/>
          <w:szCs w:val="22"/>
          <w:u w:val="single"/>
        </w:rPr>
        <w:t xml:space="preserve">Cas où il faut introduire une demande : </w:t>
      </w:r>
    </w:p>
    <w:p>
      <w:pPr>
        <w:pStyle w:val="Retraitcorpsdetexte2"/>
        <w:spacing w:after="0" w:line="240" w:lineRule="auto"/>
        <w:ind w:left="0"/>
        <w:jc w:val="both"/>
        <w:rPr>
          <w:rFonts w:ascii="Century Schoolbook" w:hAnsi="Century Schoolbook"/>
          <w:b/>
          <w:sz w:val="22"/>
          <w:szCs w:val="22"/>
          <w:u w:val="single"/>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L’ayant droit doit introduire une demande dans tous les autres cas, c’est-à-dire :</w:t>
      </w:r>
    </w:p>
    <w:p>
      <w:pPr>
        <w:pStyle w:val="Retraitcorpsdetexte2"/>
        <w:spacing w:after="0" w:line="240" w:lineRule="auto"/>
        <w:ind w:left="0"/>
        <w:jc w:val="both"/>
        <w:rPr>
          <w:rFonts w:ascii="Century Schoolbook" w:hAnsi="Century Schoolbook"/>
          <w:sz w:val="22"/>
          <w:szCs w:val="22"/>
        </w:rPr>
      </w:pP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si l’agent décédé ne bénéficiait pas encore d’une pension de retraite ;</w:t>
      </w: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si l’agent décédé bénéficiait d’une pension de retraite qui n’était pas gérée par l’Administration des pensions ;</w:t>
      </w: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pour les conjoints divorcés, s’il y a d’autres bénéficiaires possibles ;</w:t>
      </w: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les orphelins.</w:t>
      </w:r>
    </w:p>
    <w:p>
      <w:pPr>
        <w:pStyle w:val="Retraitcorpsdetexte2"/>
        <w:tabs>
          <w:tab w:val="num" w:pos="284"/>
        </w:tabs>
        <w:spacing w:after="0" w:line="240" w:lineRule="auto"/>
        <w:ind w:left="284" w:hanging="284"/>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b/>
          <w:sz w:val="22"/>
          <w:szCs w:val="22"/>
          <w:u w:val="single"/>
        </w:rPr>
      </w:pPr>
      <w:r>
        <w:rPr>
          <w:rFonts w:ascii="Century Schoolbook" w:hAnsi="Century Schoolbook"/>
          <w:b/>
          <w:sz w:val="22"/>
          <w:szCs w:val="22"/>
          <w:u w:val="single"/>
        </w:rPr>
        <w:t>Où devez-vous introduire la demande de pension de survie quand celle-ci est obligatoire ?</w:t>
      </w:r>
    </w:p>
    <w:p>
      <w:pPr>
        <w:pStyle w:val="Retraitcorpsdetexte2"/>
        <w:spacing w:after="0" w:line="240" w:lineRule="auto"/>
        <w:ind w:left="0"/>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sym w:font="Wingdings" w:char="F0E0"/>
      </w:r>
      <w:r>
        <w:rPr>
          <w:rFonts w:ascii="Century Schoolbook" w:hAnsi="Century Schoolbook"/>
          <w:sz w:val="22"/>
          <w:szCs w:val="22"/>
        </w:rPr>
        <w:t xml:space="preserve"> Si le conjoint est décédé pendant sa carrière ou avant l’âge de la mise à la retraite après avoir quitté le service :</w:t>
      </w:r>
    </w:p>
    <w:p>
      <w:pPr>
        <w:rPr>
          <w:rFonts w:ascii="Century Schoolbook" w:hAnsi="Century Schoolbook"/>
          <w:sz w:val="22"/>
          <w:szCs w:val="22"/>
        </w:rPr>
      </w:pPr>
      <w:r>
        <w:rPr>
          <w:rFonts w:ascii="Century Schoolbook" w:hAnsi="Century Schoolbook"/>
          <w:sz w:val="22"/>
          <w:szCs w:val="22"/>
        </w:rPr>
        <w:br w:type="page"/>
      </w:r>
    </w:p>
    <w:p>
      <w:pPr>
        <w:pStyle w:val="Retraitcorpsdetexte2"/>
        <w:spacing w:after="0" w:line="240" w:lineRule="auto"/>
        <w:ind w:left="0"/>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 xml:space="preserve">Cette demande </w:t>
      </w:r>
      <w:r>
        <w:rPr>
          <w:rFonts w:ascii="Century Schoolbook" w:hAnsi="Century Schoolbook"/>
          <w:b/>
          <w:sz w:val="22"/>
          <w:szCs w:val="22"/>
          <w:u w:val="single"/>
        </w:rPr>
        <w:t>doit</w:t>
      </w:r>
      <w:r>
        <w:rPr>
          <w:rFonts w:ascii="Century Schoolbook" w:hAnsi="Century Schoolbook"/>
          <w:sz w:val="22"/>
          <w:szCs w:val="22"/>
        </w:rPr>
        <w:t xml:space="preserve"> être adressée :</w:t>
      </w:r>
    </w:p>
    <w:p>
      <w:pPr>
        <w:pStyle w:val="Retraitcorpsdetexte2"/>
        <w:spacing w:after="0" w:line="240" w:lineRule="auto"/>
        <w:ind w:left="0"/>
        <w:jc w:val="both"/>
        <w:rPr>
          <w:rFonts w:ascii="Century Schoolbook" w:hAnsi="Century Schoolbook"/>
          <w:sz w:val="22"/>
          <w:szCs w:val="22"/>
        </w:rPr>
      </w:pPr>
    </w:p>
    <w:p>
      <w:pPr>
        <w:pStyle w:val="Retraitcorpsdetexte2"/>
        <w:numPr>
          <w:ilvl w:val="0"/>
          <w:numId w:val="43"/>
        </w:numPr>
        <w:tabs>
          <w:tab w:val="clear" w:pos="1224"/>
          <w:tab w:val="num" w:pos="142"/>
        </w:tabs>
        <w:spacing w:after="0" w:line="240" w:lineRule="auto"/>
        <w:ind w:left="142" w:hanging="142"/>
        <w:jc w:val="both"/>
        <w:rPr>
          <w:rFonts w:ascii="Century Schoolbook" w:hAnsi="Century Schoolbook"/>
          <w:sz w:val="22"/>
          <w:szCs w:val="22"/>
        </w:rPr>
      </w:pPr>
      <w:r>
        <w:rPr>
          <w:rFonts w:ascii="Century Schoolbook" w:hAnsi="Century Schoolbook"/>
          <w:sz w:val="22"/>
          <w:szCs w:val="22"/>
        </w:rPr>
        <w:t>directement auprès du Service Fédéral des pensions.</w:t>
      </w:r>
    </w:p>
    <w:p>
      <w:pPr>
        <w:pStyle w:val="Retraitcorpsdetexte2"/>
        <w:spacing w:after="0" w:line="240" w:lineRule="auto"/>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sym w:font="Wingdings" w:char="F0E0"/>
      </w:r>
      <w:r>
        <w:rPr>
          <w:rFonts w:ascii="Century Schoolbook" w:hAnsi="Century Schoolbook"/>
          <w:sz w:val="22"/>
          <w:szCs w:val="22"/>
        </w:rPr>
        <w:t xml:space="preserve"> Si le conjoint est décédé après sa mise à la retraite et que la demande est obligatoire, </w:t>
      </w:r>
      <w:r>
        <w:rPr>
          <w:rFonts w:ascii="Century Schoolbook" w:hAnsi="Century Schoolbook"/>
          <w:b/>
          <w:sz w:val="22"/>
          <w:szCs w:val="22"/>
          <w:u w:val="single"/>
        </w:rPr>
        <w:t>cette demande doit toujours être introduite</w:t>
      </w:r>
      <w:r>
        <w:rPr>
          <w:rFonts w:ascii="Century Schoolbook" w:hAnsi="Century Schoolbook"/>
          <w:sz w:val="22"/>
          <w:szCs w:val="22"/>
        </w:rPr>
        <w:t xml:space="preserve"> auprès du Service Fédéral des Pensions.</w:t>
      </w:r>
    </w:p>
    <w:p>
      <w:pPr>
        <w:pStyle w:val="Retraitcorpsdetexte2"/>
        <w:spacing w:after="0" w:line="240" w:lineRule="auto"/>
        <w:ind w:left="0"/>
        <w:jc w:val="both"/>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le modèle de demande est à télécharger sur le site de la SFP.</w:t>
      </w:r>
    </w:p>
    <w:p>
      <w:pPr>
        <w:pStyle w:val="Corpsdetexte"/>
        <w:rPr>
          <w:rFonts w:ascii="Century Schoolbook" w:hAnsi="Century Schoolbook"/>
          <w:sz w:val="22"/>
          <w:szCs w:val="22"/>
        </w:rPr>
      </w:pPr>
    </w:p>
    <w:p>
      <w:pPr>
        <w:jc w:val="both"/>
        <w:rPr>
          <w:rFonts w:ascii="Century Schoolbook" w:hAnsi="Century Schoolbook" w:cs="Arial"/>
          <w:sz w:val="22"/>
          <w:szCs w:val="22"/>
          <w:lang w:val="fr-BE"/>
        </w:rPr>
      </w:pPr>
      <w:r>
        <w:rPr>
          <w:rFonts w:ascii="Century Schoolbook" w:hAnsi="Century Schoolbook" w:cs="Arial"/>
          <w:sz w:val="22"/>
          <w:szCs w:val="22"/>
          <w:lang w:val="fr-BE"/>
        </w:rPr>
        <w:t xml:space="preserve">Le rôle des Services de </w:t>
      </w:r>
      <w:smartTag w:uri="urn:schemas-microsoft-com:office:smarttags" w:element="PersonName">
        <w:smartTagPr>
          <w:attr w:name="ProductID" w:val="la Direction"/>
        </w:smartTagPr>
        <w:r>
          <w:rPr>
            <w:rFonts w:ascii="Century Schoolbook" w:hAnsi="Century Schoolbook" w:cs="Arial"/>
            <w:sz w:val="22"/>
            <w:szCs w:val="22"/>
            <w:lang w:val="fr-BE"/>
          </w:rPr>
          <w:t>la Direction</w:t>
        </w:r>
      </w:smartTag>
      <w:r>
        <w:rPr>
          <w:rFonts w:ascii="Century Schoolbook" w:hAnsi="Century Schoolbook" w:cs="Arial"/>
          <w:sz w:val="22"/>
          <w:szCs w:val="22"/>
          <w:lang w:val="fr-BE"/>
        </w:rPr>
        <w:t xml:space="preserve"> générale des Personnels de l’Enseignement subventionné consiste à encoder dans CAPELO la carrière du membre du personnel ouvrant le droit à la pension de survie qui servira au Service Fédéral des Pensions à déterminer le droit effectif à la pension et le montant de celle-ci.</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L’encodage dans CAPELO est effectué jusqu’au 31/12/2010. A partir du 01/01/2011, le Service Fédéral des Pensions a accès à notre déclaration DMFA (nos lignes de paiement) pour fixer le montant de la pension de survie.</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Pour aider à effectuer cet encodage, le demandeur doit compléter l’état de service en annexe 46ter (circulaire n°4278 du 28/01/2013 (</w:t>
      </w:r>
      <w:hyperlink r:id="rId224" w:history="1">
        <w:r>
          <w:rPr>
            <w:rStyle w:val="Lienhypertexte"/>
            <w:rFonts w:ascii="Century Schoolbook" w:hAnsi="Century Schoolbook" w:cs="Arial"/>
            <w:sz w:val="22"/>
            <w:szCs w:val="22"/>
            <w:lang w:val="fr-BE"/>
          </w:rPr>
          <w:t>Projet CAPELO - Introduction des demandes de pension à charge du Trésor public</w:t>
        </w:r>
      </w:hyperlink>
      <w:r>
        <w:rPr>
          <w:rFonts w:ascii="Century Schoolbook" w:hAnsi="Century Schoolbook" w:cs="Arial"/>
          <w:sz w:val="22"/>
          <w:szCs w:val="22"/>
          <w:lang w:val="fr-BE"/>
        </w:rPr>
        <w:t xml:space="preserve">)), et ce, particulièrement s’il y a des services publics antérieurs ou des services dans différentes Directions déconcentrées et/ou niveaux d’enseignement. </w:t>
      </w:r>
    </w:p>
    <w:p>
      <w:pPr>
        <w:jc w:val="both"/>
        <w:rPr>
          <w:rFonts w:ascii="Century Schoolbook" w:hAnsi="Century Schoolbook" w:cs="Arial"/>
          <w:sz w:val="22"/>
          <w:szCs w:val="22"/>
          <w:lang w:val="fr-BE"/>
        </w:rPr>
      </w:pPr>
      <w:r>
        <w:rPr>
          <w:rFonts w:ascii="Century Schoolbook" w:hAnsi="Century Schoolbook" w:cs="Arial"/>
          <w:sz w:val="22"/>
          <w:szCs w:val="22"/>
          <w:lang w:val="fr-BE"/>
        </w:rPr>
        <w:t>Il adressera cet état de services accompagné d’une copie de sa demande de pension de survie au SFP et à(aux) Directions déconcentrée(s) qui gérai(en)t le dossier pécuniaire de la personne décédée.</w:t>
      </w:r>
    </w:p>
    <w:p>
      <w:pPr>
        <w:jc w:val="both"/>
        <w:rPr>
          <w:rFonts w:ascii="Century Schoolbook" w:hAnsi="Century Schoolbook" w:cs="Arial"/>
          <w:sz w:val="22"/>
          <w:szCs w:val="22"/>
          <w:lang w:val="fr-BE"/>
        </w:rPr>
      </w:pPr>
    </w:p>
    <w:p>
      <w:pPr>
        <w:jc w:val="both"/>
        <w:rPr>
          <w:rFonts w:ascii="Century Schoolbook" w:hAnsi="Century Schoolbook" w:cs="Arial"/>
          <w:sz w:val="22"/>
          <w:szCs w:val="22"/>
          <w:u w:val="single"/>
          <w:lang w:val="fr-BE"/>
        </w:rPr>
      </w:pPr>
      <w:r>
        <w:rPr>
          <w:rFonts w:ascii="Century Schoolbook" w:hAnsi="Century Schoolbook" w:cs="Arial"/>
          <w:sz w:val="22"/>
          <w:szCs w:val="22"/>
          <w:u w:val="single"/>
          <w:lang w:val="fr-BE"/>
        </w:rPr>
        <w:t>Informations utiles :</w:t>
      </w:r>
    </w:p>
    <w:p>
      <w:pPr>
        <w:jc w:val="both"/>
        <w:rPr>
          <w:rFonts w:ascii="Century Schoolbook" w:hAnsi="Century Schoolbook" w:cs="Arial"/>
          <w:sz w:val="22"/>
          <w:szCs w:val="22"/>
          <w:lang w:val="fr-BE"/>
        </w:rPr>
      </w:pPr>
    </w:p>
    <w:p>
      <w:pPr>
        <w:numPr>
          <w:ilvl w:val="0"/>
          <w:numId w:val="57"/>
        </w:numPr>
        <w:tabs>
          <w:tab w:val="clear" w:pos="720"/>
          <w:tab w:val="num" w:pos="426"/>
        </w:tabs>
        <w:ind w:left="426" w:hanging="426"/>
        <w:jc w:val="both"/>
        <w:rPr>
          <w:rFonts w:ascii="Century Schoolbook" w:hAnsi="Century Schoolbook" w:cs="Arial"/>
          <w:color w:val="666699"/>
          <w:sz w:val="22"/>
          <w:szCs w:val="22"/>
          <w:u w:val="single"/>
          <w:lang w:val="fr-BE"/>
        </w:rPr>
      </w:pPr>
      <w:r>
        <w:rPr>
          <w:rFonts w:ascii="Century Schoolbook" w:hAnsi="Century Schoolbook" w:cs="Arial"/>
          <w:color w:val="666699"/>
          <w:sz w:val="22"/>
          <w:szCs w:val="22"/>
          <w:u w:val="single"/>
          <w:lang w:val="fr-BE"/>
        </w:rPr>
        <w:t>Service Fédéral des Pensions :</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noProof/>
          <w:sz w:val="24"/>
          <w:szCs w:val="24"/>
        </w:rPr>
        <w:drawing>
          <wp:inline distT="0" distB="0" distL="0" distR="0">
            <wp:extent cx="914400" cy="641350"/>
            <wp:effectExtent l="0" t="0" r="0" b="0"/>
            <wp:docPr id="107" name="Image 107" descr="Nouveau logo p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Nouveau logo pension"/>
                    <pic:cNvPicPr>
                      <a:picLocks noChangeAspect="1" noChangeArrowheads="1"/>
                    </pic:cNvPicPr>
                  </pic:nvPicPr>
                  <pic:blipFill>
                    <a:blip r:embed="rId219" cstate="print"/>
                    <a:srcRect/>
                    <a:stretch>
                      <a:fillRect/>
                    </a:stretch>
                  </pic:blipFill>
                  <pic:spPr bwMode="auto">
                    <a:xfrm>
                      <a:off x="0" y="0"/>
                      <a:ext cx="914400" cy="641350"/>
                    </a:xfrm>
                    <a:prstGeom prst="rect">
                      <a:avLst/>
                    </a:prstGeom>
                    <a:noFill/>
                    <a:ln w="9525">
                      <a:noFill/>
                      <a:miter lim="800000"/>
                      <a:headEnd/>
                      <a:tailEnd/>
                    </a:ln>
                  </pic:spPr>
                </pic:pic>
              </a:graphicData>
            </a:graphic>
          </wp:inline>
        </w:drawing>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Service Fédéral des Pensions</w:t>
      </w:r>
    </w:p>
    <w:p>
      <w:pPr>
        <w:jc w:val="both"/>
        <w:rPr>
          <w:rFonts w:ascii="Century Schoolbook" w:hAnsi="Century Schoolbook" w:cs="Arial"/>
          <w:sz w:val="22"/>
          <w:szCs w:val="22"/>
          <w:lang w:val="fr-BE"/>
        </w:rPr>
      </w:pPr>
      <w:r>
        <w:rPr>
          <w:rFonts w:ascii="Century Schoolbook" w:hAnsi="Century Schoolbook" w:cs="Arial"/>
          <w:sz w:val="22"/>
          <w:szCs w:val="22"/>
          <w:lang w:val="fr-BE"/>
        </w:rPr>
        <w:t>Pensions de survie de l’enseignement</w:t>
      </w:r>
    </w:p>
    <w:p>
      <w:pPr>
        <w:jc w:val="both"/>
        <w:rPr>
          <w:rFonts w:ascii="Century Schoolbook" w:hAnsi="Century Schoolbook" w:cs="Arial"/>
          <w:sz w:val="22"/>
          <w:szCs w:val="22"/>
          <w:lang w:val="fr-BE"/>
        </w:rPr>
      </w:pPr>
      <w:r>
        <w:rPr>
          <w:rFonts w:ascii="Century Schoolbook" w:hAnsi="Century Schoolbook" w:cs="Arial"/>
          <w:sz w:val="22"/>
          <w:szCs w:val="22"/>
          <w:lang w:val="fr-BE"/>
        </w:rPr>
        <w:t>Tour du Midi</w:t>
      </w:r>
    </w:p>
    <w:p>
      <w:pPr>
        <w:jc w:val="both"/>
        <w:rPr>
          <w:rFonts w:ascii="Century Schoolbook" w:hAnsi="Century Schoolbook" w:cs="Arial"/>
          <w:sz w:val="22"/>
          <w:szCs w:val="22"/>
          <w:lang w:val="fr-BE"/>
        </w:rPr>
      </w:pPr>
      <w:r>
        <w:rPr>
          <w:rFonts w:ascii="Century Schoolbook" w:hAnsi="Century Schoolbook" w:cs="Arial"/>
          <w:sz w:val="22"/>
          <w:szCs w:val="22"/>
          <w:lang w:val="fr-BE"/>
        </w:rPr>
        <w:t>1060 BRIXELLES</w:t>
      </w:r>
    </w:p>
    <w:p>
      <w:pPr>
        <w:jc w:val="both"/>
        <w:rPr>
          <w:rFonts w:ascii="Century Schoolbook" w:hAnsi="Century Schoolbook" w:cs="Arial"/>
          <w:sz w:val="22"/>
          <w:szCs w:val="22"/>
          <w:lang w:val="fr-BE"/>
        </w:rPr>
      </w:pPr>
    </w:p>
    <w:p>
      <w:pPr>
        <w:jc w:val="both"/>
        <w:rPr>
          <w:rFonts w:ascii="Century Schoolbook" w:hAnsi="Century Schoolbook"/>
          <w:sz w:val="24"/>
          <w:szCs w:val="24"/>
          <w:lang w:val="fr-BE"/>
        </w:rPr>
      </w:pPr>
      <w:r>
        <w:rPr>
          <w:rFonts w:ascii="Century Schoolbook" w:hAnsi="Century Schoolbook"/>
          <w:sz w:val="24"/>
          <w:szCs w:val="24"/>
          <w:lang w:val="fr-BE"/>
        </w:rPr>
        <w:t xml:space="preserve">Lien : </w:t>
      </w:r>
      <w:hyperlink r:id="rId225" w:history="1">
        <w:r>
          <w:rPr>
            <w:rStyle w:val="Lienhypertexte"/>
            <w:rFonts w:ascii="Century Schoolbook" w:hAnsi="Century Schoolbook"/>
            <w:sz w:val="24"/>
            <w:szCs w:val="24"/>
            <w:lang w:val="fr-BE"/>
          </w:rPr>
          <w:t>http://www.sfpd.fgov.be/fr</w:t>
        </w:r>
      </w:hyperlink>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b/>
          <w:sz w:val="22"/>
          <w:szCs w:val="22"/>
          <w:lang w:val="fr-BE"/>
        </w:rPr>
        <w:t>Numéro spécial Pensions : 1765</w:t>
      </w:r>
      <w:r>
        <w:rPr>
          <w:rFonts w:ascii="Century Schoolbook" w:hAnsi="Century Schoolbook" w:cs="Arial"/>
          <w:sz w:val="22"/>
          <w:szCs w:val="22"/>
          <w:lang w:val="fr-BE"/>
        </w:rPr>
        <w:t xml:space="preserve"> (numéro gratuit)</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Depuis l’étranger : +32 78 15 1765 (tous les jours ouvrables de 9h00 à 12h00 et de 13h00 à 17h00 SAUF le vendredi jusque 16h).</w:t>
      </w:r>
    </w:p>
    <w:p>
      <w:pPr>
        <w:jc w:val="both"/>
        <w:rPr>
          <w:rFonts w:ascii="Century Schoolbook" w:hAnsi="Century Schoolbook" w:cs="Arial"/>
          <w:sz w:val="22"/>
          <w:szCs w:val="22"/>
          <w:lang w:val="fr-BE"/>
        </w:rPr>
      </w:pPr>
    </w:p>
    <w:p>
      <w:pPr>
        <w:widowControl w:val="0"/>
        <w:autoSpaceDE w:val="0"/>
        <w:autoSpaceDN w:val="0"/>
        <w:adjustRightInd w:val="0"/>
        <w:jc w:val="both"/>
        <w:rPr>
          <w:rFonts w:ascii="Arial" w:hAnsi="Arial" w:cs="Arial"/>
          <w:sz w:val="21"/>
          <w:szCs w:val="21"/>
          <w:shd w:val="clear" w:color="auto" w:fill="F6F6F7"/>
        </w:rPr>
      </w:pPr>
      <w:r>
        <w:rPr>
          <w:rFonts w:ascii="Arial" w:hAnsi="Arial" w:cs="Arial"/>
          <w:noProof/>
          <w:color w:val="1122CC"/>
          <w:sz w:val="24"/>
          <w:szCs w:val="24"/>
        </w:rPr>
        <w:drawing>
          <wp:inline distT="0" distB="0" distL="0" distR="0">
            <wp:extent cx="213995" cy="225425"/>
            <wp:effectExtent l="19050" t="0" r="0" b="0"/>
            <wp:docPr id="108" name="rg_hi" descr="http://t2.gstatic.com/images?q=tbn:ANd9GcQavclzbUSlK-rLEgQaCcvtKRQNAsqM30r3GtoSOFifhRivk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vclzbUSlK-rLEgQaCcvtKRQNAsqM30r3GtoSOFifhRivkDd8"/>
                    <pic:cNvPicPr>
                      <a:picLocks noChangeAspect="1" noChangeArrowheads="1"/>
                    </pic:cNvPicPr>
                  </pic:nvPicPr>
                  <pic:blipFill>
                    <a:blip r:embed="rId45" r:link="rId46"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Pr>
          <w:rFonts w:ascii="Arial" w:hAnsi="Arial" w:cs="Arial"/>
          <w:color w:val="1122CC"/>
          <w:sz w:val="24"/>
          <w:szCs w:val="24"/>
          <w:lang w:val="fr-BE"/>
        </w:rPr>
        <w:t xml:space="preserve"> </w:t>
      </w:r>
      <w:r>
        <w:rPr>
          <w:rFonts w:ascii="Century Schoolbook" w:hAnsi="Century Schoolbook"/>
          <w:sz w:val="24"/>
          <w:szCs w:val="24"/>
        </w:rPr>
        <w:t xml:space="preserve">: </w:t>
      </w:r>
      <w:hyperlink r:id="rId226" w:history="1">
        <w:r>
          <w:rPr>
            <w:rStyle w:val="Lienhypertexte"/>
            <w:rFonts w:ascii="Arial" w:hAnsi="Arial" w:cs="Arial"/>
            <w:sz w:val="21"/>
            <w:szCs w:val="21"/>
            <w:shd w:val="clear" w:color="auto" w:fill="F6F6F7"/>
          </w:rPr>
          <w:t>cc@servicepensions.fgov.be</w:t>
        </w:r>
      </w:hyperlink>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Lors de tout contact, veuillez communiquer votre numéro de registre national.</w:t>
      </w:r>
    </w:p>
    <w:p>
      <w:pPr>
        <w:rPr>
          <w:rFonts w:ascii="Century Schoolbook" w:hAnsi="Century Schoolbook" w:cs="Arial"/>
          <w:sz w:val="22"/>
          <w:szCs w:val="22"/>
          <w:lang w:val="fr-BE"/>
        </w:rPr>
      </w:pPr>
      <w:r>
        <w:rPr>
          <w:rFonts w:ascii="Century Schoolbook" w:hAnsi="Century Schoolbook" w:cs="Arial"/>
          <w:sz w:val="22"/>
          <w:szCs w:val="22"/>
          <w:lang w:val="fr-BE"/>
        </w:rPr>
        <w:br w:type="page"/>
      </w:r>
    </w:p>
    <w:p>
      <w:pPr>
        <w:jc w:val="both"/>
        <w:rPr>
          <w:rFonts w:ascii="Century Schoolbook" w:hAnsi="Century Schoolbook" w:cs="Arial"/>
          <w:sz w:val="22"/>
          <w:szCs w:val="22"/>
          <w:lang w:val="fr-BE"/>
        </w:rPr>
      </w:pPr>
    </w:p>
    <w:p>
      <w:pPr>
        <w:numPr>
          <w:ilvl w:val="0"/>
          <w:numId w:val="57"/>
        </w:numPr>
        <w:tabs>
          <w:tab w:val="clear" w:pos="720"/>
          <w:tab w:val="num" w:pos="426"/>
        </w:tabs>
        <w:ind w:left="426" w:hanging="426"/>
        <w:jc w:val="both"/>
        <w:rPr>
          <w:rFonts w:ascii="Century Schoolbook" w:hAnsi="Century Schoolbook" w:cs="Arial"/>
          <w:color w:val="666699"/>
          <w:sz w:val="22"/>
          <w:szCs w:val="22"/>
          <w:u w:val="single"/>
          <w:lang w:val="fr-BE"/>
        </w:rPr>
      </w:pPr>
      <w:smartTag w:uri="urn:schemas-microsoft-com:office:smarttags" w:element="PersonName">
        <w:smartTagPr>
          <w:attr w:name="ProductID" w:val="la D.G"/>
        </w:smartTagPr>
        <w:r>
          <w:rPr>
            <w:rFonts w:ascii="Century Schoolbook" w:hAnsi="Century Schoolbook" w:cs="Arial"/>
            <w:color w:val="666699"/>
            <w:sz w:val="22"/>
            <w:szCs w:val="22"/>
            <w:u w:val="single"/>
            <w:lang w:val="fr-BE"/>
          </w:rPr>
          <w:t>la D.G</w:t>
        </w:r>
      </w:smartTag>
      <w:r>
        <w:rPr>
          <w:rFonts w:ascii="Century Schoolbook" w:hAnsi="Century Schoolbook" w:cs="Arial"/>
          <w:color w:val="666699"/>
          <w:sz w:val="22"/>
          <w:szCs w:val="22"/>
          <w:u w:val="single"/>
          <w:lang w:val="fr-BE"/>
        </w:rPr>
        <w:t>.P.E.S. ne joue aucun rôle dans la décision d’octroi et la fixation du montant de la pension.</w:t>
      </w:r>
    </w:p>
    <w:p>
      <w:pPr>
        <w:jc w:val="both"/>
        <w:rPr>
          <w:rFonts w:ascii="Century Schoolbook" w:hAnsi="Century Schoolbook" w:cs="Arial"/>
          <w:b/>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Pour les pensions « secteur privé », dans le cas, par exemple, où le membre du personnel a exercé une activité en tant que salarié : Office national des Pensions</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 xml:space="preserve">Liens utiles : </w:t>
      </w:r>
      <w:hyperlink r:id="rId227" w:history="1">
        <w:r>
          <w:rPr>
            <w:rStyle w:val="Lienhypertexte"/>
            <w:rFonts w:ascii="Century Schoolbook" w:hAnsi="Century Schoolbook"/>
            <w:sz w:val="24"/>
            <w:szCs w:val="24"/>
            <w:lang w:val="fr-BE"/>
          </w:rPr>
          <w:t>http://www.sfpd.fgov.be/fr</w:t>
        </w:r>
      </w:hyperlink>
    </w:p>
    <w:p>
      <w:pPr>
        <w:jc w:val="both"/>
        <w:rPr>
          <w:rFonts w:ascii="Century Schoolbook" w:hAnsi="Century Schoolbook"/>
          <w:sz w:val="24"/>
          <w:szCs w:val="24"/>
          <w:lang w:val="fr-BE"/>
        </w:rPr>
      </w:pPr>
    </w:p>
    <w:p>
      <w:pPr>
        <w:pStyle w:val="Retraitcorpsdetexte2"/>
        <w:spacing w:after="0" w:line="240" w:lineRule="auto"/>
        <w:ind w:left="0"/>
        <w:jc w:val="both"/>
        <w:rPr>
          <w:rFonts w:ascii="Century Schoolbook" w:hAnsi="Century Schoolbook"/>
          <w:color w:val="FF0000"/>
          <w:sz w:val="22"/>
          <w:szCs w:val="22"/>
        </w:rPr>
      </w:pPr>
      <w:r>
        <w:rPr>
          <w:rFonts w:ascii="Century Schoolbook" w:hAnsi="Century Schoolbook"/>
          <w:color w:val="FF0000"/>
          <w:sz w:val="22"/>
          <w:szCs w:val="22"/>
        </w:rPr>
        <w:t>Les dossiers de demandes de pension de survie seront envoyés à :</w:t>
      </w:r>
    </w:p>
    <w:p>
      <w:pPr>
        <w:pStyle w:val="Retraitcorpsdetexte2"/>
        <w:spacing w:after="0" w:line="240" w:lineRule="auto"/>
        <w:ind w:left="0"/>
        <w:jc w:val="both"/>
        <w:rPr>
          <w:rFonts w:ascii="Century Schoolbook" w:hAnsi="Century Schoolbook"/>
          <w:sz w:val="22"/>
          <w:szCs w:val="22"/>
        </w:rPr>
      </w:pPr>
    </w:p>
    <w:p>
      <w:pPr>
        <w:tabs>
          <w:tab w:val="left" w:pos="426"/>
        </w:tabs>
        <w:jc w:val="center"/>
        <w:rPr>
          <w:rFonts w:ascii="Century Schoolbook" w:hAnsi="Century Schoolbook"/>
          <w:b/>
          <w:i/>
          <w:sz w:val="24"/>
          <w:szCs w:val="24"/>
        </w:rPr>
      </w:pPr>
      <w:r>
        <w:rPr>
          <w:rFonts w:ascii="Century Schoolbook" w:hAnsi="Century Schoolbook"/>
          <w:b/>
          <w:i/>
          <w:sz w:val="24"/>
          <w:szCs w:val="24"/>
        </w:rPr>
        <w:t xml:space="preserve">Ministère de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Century Schoolbook" w:hAnsi="Century Schoolbook"/>
              <w:b/>
              <w:i/>
              <w:sz w:val="24"/>
              <w:szCs w:val="24"/>
            </w:rPr>
            <w:t>la Fédération</w:t>
          </w:r>
        </w:smartTag>
        <w:r>
          <w:rPr>
            <w:rFonts w:ascii="Century Schoolbook" w:hAnsi="Century Schoolbook"/>
            <w:b/>
            <w:i/>
            <w:sz w:val="24"/>
            <w:szCs w:val="24"/>
          </w:rPr>
          <w:t xml:space="preserve"> Wallonie-Bruxelles</w:t>
        </w:r>
      </w:smartTag>
    </w:p>
    <w:p>
      <w:pPr>
        <w:jc w:val="center"/>
        <w:rPr>
          <w:rFonts w:ascii="Century Schoolbook" w:hAnsi="Century Schoolbook"/>
          <w:i/>
          <w:sz w:val="24"/>
          <w:szCs w:val="24"/>
        </w:rPr>
      </w:pPr>
      <w:bookmarkStart w:id="402" w:name="_Toc386621291"/>
      <w:bookmarkStart w:id="403" w:name="_Toc386621451"/>
      <w:bookmarkStart w:id="404" w:name="_Toc387050387"/>
      <w:bookmarkStart w:id="405" w:name="_Toc387051134"/>
      <w:r>
        <w:rPr>
          <w:rFonts w:ascii="Century Schoolbook" w:hAnsi="Century Schoolbook"/>
          <w:i/>
          <w:sz w:val="24"/>
          <w:szCs w:val="24"/>
        </w:rPr>
        <w:t>A.G.E.</w:t>
      </w:r>
      <w:bookmarkEnd w:id="402"/>
      <w:bookmarkEnd w:id="403"/>
      <w:bookmarkEnd w:id="404"/>
      <w:bookmarkEnd w:id="405"/>
    </w:p>
    <w:p>
      <w:pPr>
        <w:jc w:val="center"/>
        <w:rPr>
          <w:rFonts w:ascii="Century Schoolbook" w:hAnsi="Century Schoolbook"/>
          <w:sz w:val="24"/>
          <w:szCs w:val="24"/>
        </w:rPr>
      </w:pPr>
      <w:r>
        <w:rPr>
          <w:rFonts w:ascii="Century Schoolbook" w:hAnsi="Century Schoolbook"/>
          <w:sz w:val="24"/>
          <w:szCs w:val="24"/>
        </w:rPr>
        <w:t>D.G.P.E.S. – Enseignement de Promotion sociale</w:t>
      </w:r>
    </w:p>
    <w:p>
      <w:pPr>
        <w:tabs>
          <w:tab w:val="left" w:pos="426"/>
        </w:tabs>
        <w:jc w:val="center"/>
        <w:rPr>
          <w:rFonts w:ascii="Century Schoolbook" w:hAnsi="Century Schoolbook"/>
          <w:sz w:val="24"/>
          <w:szCs w:val="24"/>
        </w:rPr>
      </w:pPr>
      <w:smartTag w:uri="urn:schemas-microsoft-com:office:smarttags" w:element="PersonName">
        <w:smartTagPr>
          <w:attr w:name="ProductID" w:val="A l"/>
        </w:smartTagPr>
        <w:r>
          <w:rPr>
            <w:rFonts w:ascii="Century Schoolbook" w:hAnsi="Century Schoolbook"/>
            <w:b/>
            <w:sz w:val="24"/>
            <w:szCs w:val="24"/>
          </w:rPr>
          <w:t>A l</w:t>
        </w:r>
      </w:smartTag>
      <w:r>
        <w:rPr>
          <w:rFonts w:ascii="Century Schoolbook" w:hAnsi="Century Schoolbook"/>
          <w:b/>
          <w:sz w:val="24"/>
          <w:szCs w:val="24"/>
        </w:rPr>
        <w:t>’attention de la cellule Pensions/DPPR</w:t>
      </w:r>
    </w:p>
    <w:p>
      <w:pPr>
        <w:tabs>
          <w:tab w:val="left" w:pos="1800"/>
        </w:tabs>
        <w:jc w:val="center"/>
        <w:rPr>
          <w:rFonts w:ascii="Century Schoolbook" w:hAnsi="Century Schoolbook"/>
          <w:sz w:val="24"/>
          <w:szCs w:val="24"/>
        </w:rPr>
      </w:pPr>
      <w:r>
        <w:rPr>
          <w:rFonts w:ascii="Century Schoolbook" w:hAnsi="Century Schoolbook"/>
          <w:sz w:val="24"/>
          <w:szCs w:val="24"/>
        </w:rPr>
        <w:t>2ème étage - local 2 E 206</w:t>
      </w:r>
    </w:p>
    <w:p>
      <w:pPr>
        <w:tabs>
          <w:tab w:val="left" w:pos="1800"/>
        </w:tabs>
        <w:jc w:val="center"/>
        <w:rPr>
          <w:rFonts w:ascii="Century Schoolbook" w:hAnsi="Century Schoolbook"/>
          <w:sz w:val="24"/>
          <w:szCs w:val="24"/>
        </w:rPr>
      </w:pPr>
      <w:r>
        <w:rPr>
          <w:rFonts w:ascii="Century Schoolbook" w:hAnsi="Century Schoolbook"/>
          <w:sz w:val="24"/>
          <w:szCs w:val="24"/>
        </w:rPr>
        <w:t>Boulevard Léopold II, 44</w:t>
      </w:r>
    </w:p>
    <w:p>
      <w:pPr>
        <w:pStyle w:val="Retraitcorpsdetexte2"/>
        <w:spacing w:after="0" w:line="240" w:lineRule="auto"/>
        <w:ind w:left="0"/>
        <w:jc w:val="center"/>
        <w:rPr>
          <w:rFonts w:ascii="Century Schoolbook" w:hAnsi="Century Schoolbook"/>
          <w:sz w:val="24"/>
          <w:szCs w:val="24"/>
        </w:rPr>
      </w:pPr>
      <w:r>
        <w:rPr>
          <w:rFonts w:ascii="Century Schoolbook" w:hAnsi="Century Schoolbook"/>
          <w:sz w:val="24"/>
          <w:szCs w:val="24"/>
        </w:rPr>
        <w:t>1080   -   BRUXELLES</w:t>
      </w:r>
    </w:p>
    <w:p>
      <w:pPr>
        <w:ind w:hanging="12"/>
        <w:jc w:val="both"/>
        <w:rPr>
          <w:rFonts w:ascii="Century Schoolbook" w:hAnsi="Century Schoolbook"/>
          <w:sz w:val="22"/>
          <w:szCs w:val="22"/>
        </w:rPr>
      </w:pPr>
    </w:p>
    <w:p>
      <w:pPr>
        <w:pStyle w:val="Retraitcorpsdetexte2"/>
        <w:spacing w:after="0" w:line="240" w:lineRule="auto"/>
        <w:ind w:left="0"/>
        <w:jc w:val="both"/>
        <w:rPr>
          <w:rFonts w:ascii="Century Schoolbook" w:hAnsi="Century Schoolbook"/>
          <w:sz w:val="22"/>
          <w:szCs w:val="22"/>
        </w:rPr>
      </w:pPr>
      <w:r>
        <w:rPr>
          <w:rFonts w:ascii="Century Schoolbook" w:hAnsi="Century Schoolbook"/>
          <w:sz w:val="22"/>
          <w:szCs w:val="22"/>
        </w:rPr>
        <w:t>Les demandes seront introduites le plus tôt possible.</w:t>
      </w:r>
    </w:p>
    <w:p>
      <w:pPr>
        <w:pStyle w:val="Retraitcorpsdetexte2"/>
        <w:spacing w:after="0" w:line="240" w:lineRule="auto"/>
        <w:ind w:left="0"/>
        <w:jc w:val="both"/>
        <w:rPr>
          <w:rFonts w:ascii="Century Schoolbook" w:hAnsi="Century Schoolbook"/>
          <w:sz w:val="22"/>
          <w:szCs w:val="22"/>
        </w:rPr>
      </w:pPr>
    </w:p>
    <w:p>
      <w:pPr>
        <w:pStyle w:val="Corpsdetexte"/>
        <w:rPr>
          <w:rFonts w:ascii="Century Schoolbook" w:hAnsi="Century Schoolbook"/>
          <w:sz w:val="22"/>
          <w:szCs w:val="22"/>
        </w:rPr>
      </w:pPr>
      <w:r>
        <w:rPr>
          <w:rFonts w:ascii="Century Schoolbook" w:hAnsi="Century Schoolbook"/>
          <w:sz w:val="22"/>
          <w:szCs w:val="22"/>
        </w:rPr>
        <w:t>Le modèle de demande est à télécharger via le site de la SFP.</w:t>
      </w:r>
    </w:p>
    <w:p>
      <w:pPr>
        <w:pStyle w:val="Corpsdetexte"/>
        <w:rPr>
          <w:rFonts w:ascii="Century Schoolbook" w:hAnsi="Century Schoolbook"/>
          <w:sz w:val="22"/>
          <w:szCs w:val="22"/>
        </w:rPr>
      </w:pPr>
    </w:p>
    <w:p>
      <w:pPr>
        <w:jc w:val="both"/>
        <w:rPr>
          <w:rFonts w:ascii="Century Schoolbook" w:hAnsi="Century Schoolbook" w:cs="Arial"/>
          <w:sz w:val="22"/>
          <w:szCs w:val="22"/>
          <w:lang w:val="fr-BE"/>
        </w:rPr>
      </w:pPr>
      <w:r>
        <w:rPr>
          <w:rFonts w:ascii="Century Schoolbook" w:hAnsi="Century Schoolbook" w:cs="Arial"/>
          <w:sz w:val="22"/>
          <w:szCs w:val="22"/>
          <w:lang w:val="fr-BE"/>
        </w:rPr>
        <w:t xml:space="preserve">Le rôle des Services de </w:t>
      </w:r>
      <w:smartTag w:uri="urn:schemas-microsoft-com:office:smarttags" w:element="PersonName">
        <w:smartTagPr>
          <w:attr w:name="ProductID" w:val="la Direction"/>
        </w:smartTagPr>
        <w:r>
          <w:rPr>
            <w:rFonts w:ascii="Century Schoolbook" w:hAnsi="Century Schoolbook" w:cs="Arial"/>
            <w:sz w:val="22"/>
            <w:szCs w:val="22"/>
            <w:lang w:val="fr-BE"/>
          </w:rPr>
          <w:t>la Direction</w:t>
        </w:r>
      </w:smartTag>
      <w:r>
        <w:rPr>
          <w:rFonts w:ascii="Century Schoolbook" w:hAnsi="Century Schoolbook" w:cs="Arial"/>
          <w:sz w:val="22"/>
          <w:szCs w:val="22"/>
          <w:lang w:val="fr-BE"/>
        </w:rPr>
        <w:t xml:space="preserve"> générale des Personnels de l’Enseignement subventionné consiste à préparer le dossier qui servira au Service Fédéral des Pensions à déterminer le droit effectif à la pension et le montant de celle-ci.</w:t>
      </w:r>
    </w:p>
    <w:p>
      <w:pPr>
        <w:jc w:val="both"/>
        <w:rPr>
          <w:rFonts w:ascii="Century Schoolbook" w:hAnsi="Century Schoolbook" w:cs="Arial"/>
          <w:sz w:val="22"/>
          <w:szCs w:val="22"/>
          <w:lang w:val="fr-BE"/>
        </w:rPr>
      </w:pPr>
    </w:p>
    <w:p>
      <w:pPr>
        <w:jc w:val="both"/>
        <w:rPr>
          <w:rFonts w:ascii="Century Schoolbook" w:hAnsi="Century Schoolbook" w:cs="Arial"/>
          <w:sz w:val="22"/>
          <w:szCs w:val="22"/>
          <w:lang w:val="fr-BE"/>
        </w:rPr>
      </w:pPr>
      <w:r>
        <w:rPr>
          <w:rFonts w:ascii="Century Schoolbook" w:hAnsi="Century Schoolbook" w:cs="Arial"/>
          <w:sz w:val="22"/>
          <w:szCs w:val="22"/>
          <w:lang w:val="fr-BE"/>
        </w:rPr>
        <w:t>Ce dossier reprend les principales pièces du dossier (états de service, nomination ou désignation à titre définitif, interruptions de carrière, etc.).</w:t>
      </w:r>
    </w:p>
    <w:p>
      <w:pPr>
        <w:jc w:val="both"/>
        <w:rPr>
          <w:rFonts w:ascii="Century Schoolbook" w:hAnsi="Century Schoolbook" w:cs="Arial"/>
          <w:b/>
          <w:sz w:val="22"/>
          <w:szCs w:val="22"/>
          <w:lang w:val="fr-BE"/>
        </w:rPr>
      </w:pPr>
    </w:p>
    <w:p>
      <w:pPr>
        <w:jc w:val="both"/>
        <w:rPr>
          <w:rFonts w:ascii="Century Schoolbook" w:hAnsi="Century Schoolbook" w:cs="Arial"/>
          <w:sz w:val="22"/>
          <w:szCs w:val="22"/>
          <w:lang w:val="fr-BE"/>
        </w:rPr>
      </w:pPr>
      <w:smartTag w:uri="urn:schemas-microsoft-com:office:smarttags" w:element="PersonName">
        <w:smartTagPr>
          <w:attr w:name="ProductID" w:val="la D.G"/>
        </w:smartTagPr>
        <w:r>
          <w:rPr>
            <w:rFonts w:ascii="Century Schoolbook" w:hAnsi="Century Schoolbook" w:cs="Arial"/>
            <w:sz w:val="22"/>
            <w:szCs w:val="22"/>
            <w:lang w:val="fr-BE"/>
          </w:rPr>
          <w:t>La D.G</w:t>
        </w:r>
      </w:smartTag>
      <w:r>
        <w:rPr>
          <w:rFonts w:ascii="Century Schoolbook" w:hAnsi="Century Schoolbook" w:cs="Arial"/>
          <w:sz w:val="22"/>
          <w:szCs w:val="22"/>
          <w:lang w:val="fr-BE"/>
        </w:rPr>
        <w:t xml:space="preserve">.P.E.S. répond aussi aux éventuelles questions du Service Fédéral des Pensions ou de </w:t>
      </w:r>
      <w:smartTag w:uri="urn:schemas-microsoft-com:office:smarttags" w:element="PersonName">
        <w:smartTagPr>
          <w:attr w:name="ProductID" w:val="la Cour"/>
        </w:smartTagPr>
        <w:r>
          <w:rPr>
            <w:rFonts w:ascii="Century Schoolbook" w:hAnsi="Century Schoolbook" w:cs="Arial"/>
            <w:sz w:val="22"/>
            <w:szCs w:val="22"/>
            <w:lang w:val="fr-BE"/>
          </w:rPr>
          <w:t>la Cour</w:t>
        </w:r>
      </w:smartTag>
      <w:r>
        <w:rPr>
          <w:rFonts w:ascii="Century Schoolbook" w:hAnsi="Century Schoolbook" w:cs="Arial"/>
          <w:sz w:val="22"/>
          <w:szCs w:val="22"/>
          <w:lang w:val="fr-BE"/>
        </w:rPr>
        <w:t xml:space="preserve"> des Comptes relativement au dossier qui leur est transmis.</w:t>
      </w:r>
    </w:p>
    <w:p>
      <w:pPr>
        <w:rPr>
          <w:rFonts w:ascii="Century Schoolbook" w:hAnsi="Century Schoolbook"/>
          <w:sz w:val="22"/>
          <w:szCs w:val="22"/>
        </w:rPr>
      </w:pPr>
      <w:r>
        <w:rPr>
          <w:rFonts w:ascii="Century Schoolbook" w:hAnsi="Century Schoolbook"/>
          <w:sz w:val="22"/>
          <w:szCs w:val="22"/>
        </w:rPr>
        <w:br w:type="page"/>
      </w:r>
    </w:p>
    <w:p>
      <w:pPr>
        <w:jc w:val="both"/>
        <w:rPr>
          <w:rFonts w:ascii="Century Schoolbook" w:hAnsi="Century Schoolbook"/>
          <w:sz w:val="22"/>
          <w:szCs w:val="22"/>
        </w:rPr>
      </w:pPr>
    </w:p>
    <w:p>
      <w:pPr>
        <w:pStyle w:val="Titre4"/>
        <w:jc w:val="both"/>
        <w:rPr>
          <w:rStyle w:val="StyleCenturySchoolbook12ptGrasDoublesoulignCar"/>
          <w:color w:val="800080"/>
          <w:highlight w:val="yellow"/>
        </w:rPr>
      </w:pPr>
      <w:bookmarkStart w:id="406" w:name="_Toc518648379"/>
      <w:r>
        <w:rPr>
          <w:color w:val="800080"/>
        </w:rPr>
        <w:t xml:space="preserve">Indemnités pour frais funéraires en faveur des ayants droit des membres du personnel définitif appartenant au personnel directeur et enseignant, auxiliaire d’éducation, paramédical, psychologique et social définitif et administratif </w:t>
      </w:r>
      <w:r>
        <w:rPr>
          <w:color w:val="800080"/>
          <w:highlight w:val="yellow"/>
        </w:rPr>
        <w:t>(annexe 69)</w:t>
      </w:r>
      <w:bookmarkEnd w:id="406"/>
    </w:p>
    <w:p>
      <w:pPr>
        <w:jc w:val="both"/>
        <w:rPr>
          <w:rFonts w:ascii="Century Schoolbook" w:hAnsi="Century Schoolbook" w:cs="Arial"/>
          <w:sz w:val="22"/>
          <w:szCs w:val="22"/>
        </w:rPr>
      </w:pPr>
    </w:p>
    <w:p>
      <w:pPr>
        <w:ind w:right="-290"/>
        <w:jc w:val="both"/>
        <w:rPr>
          <w:rFonts w:ascii="Century Schoolbook" w:hAnsi="Century Schoolbook"/>
          <w:sz w:val="22"/>
          <w:szCs w:val="22"/>
          <w:u w:val="single"/>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A.</w:t>
      </w:r>
      <w:r>
        <w:rPr>
          <w:rFonts w:ascii="Century Schoolbook" w:hAnsi="Century Schoolbook"/>
          <w:b/>
          <w:sz w:val="24"/>
          <w:szCs w:val="24"/>
        </w:rPr>
        <w:tab/>
      </w:r>
      <w:r>
        <w:rPr>
          <w:rFonts w:ascii="Century Schoolbook" w:hAnsi="Century Schoolbook"/>
          <w:b/>
          <w:sz w:val="24"/>
          <w:szCs w:val="24"/>
          <w:u w:val="single"/>
        </w:rPr>
        <w:t>Base réglementaire</w:t>
      </w:r>
    </w:p>
    <w:p>
      <w:pPr>
        <w:jc w:val="both"/>
        <w:rPr>
          <w:rFonts w:ascii="Century Schoolbook" w:hAnsi="Century Schoolbook"/>
          <w:sz w:val="22"/>
          <w:szCs w:val="22"/>
          <w:u w:val="single"/>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Arrêté royal du 19 juin 1967 réglant l’octroi d’une indemnité pour frais funéraires en cas de décès de certains membres du personnel ressortissant au Ministère de l’Education nationale et de </w:t>
      </w:r>
      <w:smartTag w:uri="urn:schemas-microsoft-com:office:smarttags" w:element="PersonName">
        <w:smartTagPr>
          <w:attr w:name="ProductID" w:val="la Culture"/>
        </w:smartTagPr>
        <w:r>
          <w:rPr>
            <w:rFonts w:ascii="Century Schoolbook" w:hAnsi="Century Schoolbook"/>
            <w:sz w:val="22"/>
            <w:szCs w:val="22"/>
          </w:rPr>
          <w:t>la Culture</w:t>
        </w:r>
      </w:smartTag>
      <w:r>
        <w:rPr>
          <w:rFonts w:ascii="Century Schoolbook" w:hAnsi="Century Schoolbook"/>
          <w:sz w:val="22"/>
          <w:szCs w:val="22"/>
        </w:rPr>
        <w:t>, tel qu’il a été modifié.</w:t>
      </w:r>
    </w:p>
    <w:p>
      <w:pPr>
        <w:ind w:left="567" w:right="-290" w:hanging="567"/>
        <w:jc w:val="both"/>
        <w:rPr>
          <w:rFonts w:ascii="Century Schoolbook" w:hAnsi="Century Schoolbook"/>
          <w:b/>
          <w:sz w:val="24"/>
          <w:szCs w:val="24"/>
        </w:rPr>
      </w:pPr>
    </w:p>
    <w:p>
      <w:pPr>
        <w:ind w:right="-290"/>
        <w:jc w:val="both"/>
        <w:rPr>
          <w:rFonts w:ascii="Century Schoolbook" w:hAnsi="Century Schoolbook"/>
          <w:sz w:val="24"/>
          <w:szCs w:val="24"/>
        </w:rPr>
      </w:pPr>
      <w:r>
        <w:rPr>
          <w:rFonts w:ascii="Century Schoolbook" w:hAnsi="Century Schoolbook"/>
          <w:sz w:val="24"/>
          <w:szCs w:val="24"/>
        </w:rPr>
        <w:t>Pour le personnel administratif, voir la circulaire n°4974 du 02/09/2014 (</w:t>
      </w:r>
      <w:hyperlink r:id="rId228" w:history="1">
        <w:r>
          <w:rPr>
            <w:rStyle w:val="Lienhypertexte"/>
            <w:rFonts w:ascii="Century Schoolbook" w:hAnsi="Century Schoolbook"/>
            <w:sz w:val="24"/>
            <w:szCs w:val="24"/>
          </w:rPr>
          <w:t>Indemnités funéraires des membres du personnel administratif subsidiés de l’enseignement subventionné</w:t>
        </w:r>
      </w:hyperlink>
      <w:r>
        <w:rPr>
          <w:rFonts w:ascii="Century Schoolbook" w:hAnsi="Century Schoolbook"/>
          <w:sz w:val="24"/>
          <w:szCs w:val="24"/>
        </w:rPr>
        <w:t>).</w:t>
      </w:r>
    </w:p>
    <w:p>
      <w:pPr>
        <w:ind w:right="-290"/>
        <w:jc w:val="both"/>
        <w:rPr>
          <w:rFonts w:ascii="Century Schoolbook" w:hAnsi="Century Schoolbook"/>
          <w:sz w:val="24"/>
          <w:szCs w:val="24"/>
          <w:highlight w:val="yellow"/>
        </w:rPr>
      </w:pPr>
    </w:p>
    <w:p>
      <w:pPr>
        <w:ind w:left="567" w:right="-290" w:hanging="567"/>
        <w:jc w:val="both"/>
        <w:rPr>
          <w:rFonts w:ascii="Century Schoolbook" w:hAnsi="Century Schoolbook"/>
          <w:sz w:val="24"/>
          <w:szCs w:val="24"/>
          <w:highlight w:val="yellow"/>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B.</w:t>
      </w:r>
      <w:r>
        <w:rPr>
          <w:rFonts w:ascii="Century Schoolbook" w:hAnsi="Century Schoolbook"/>
          <w:b/>
          <w:sz w:val="24"/>
          <w:szCs w:val="24"/>
        </w:rPr>
        <w:tab/>
      </w:r>
      <w:r>
        <w:rPr>
          <w:rFonts w:ascii="Century Schoolbook" w:hAnsi="Century Schoolbook"/>
          <w:b/>
          <w:sz w:val="24"/>
          <w:szCs w:val="24"/>
          <w:u w:val="single"/>
        </w:rPr>
        <w:t>Membres du personnel concernés par l’indemnité</w:t>
      </w:r>
    </w:p>
    <w:p>
      <w:pPr>
        <w:ind w:left="567" w:right="-290" w:hanging="567"/>
        <w:jc w:val="both"/>
        <w:rPr>
          <w:rFonts w:ascii="Century Schoolbook" w:hAnsi="Century Schoolbook"/>
          <w:b/>
          <w:sz w:val="22"/>
          <w:szCs w:val="22"/>
          <w:u w:val="single"/>
        </w:rPr>
      </w:pPr>
    </w:p>
    <w:p>
      <w:pPr>
        <w:pStyle w:val="Retraitcorpsdetexte3"/>
        <w:spacing w:after="0"/>
        <w:ind w:left="0" w:right="-1"/>
        <w:jc w:val="both"/>
        <w:rPr>
          <w:rFonts w:ascii="Century Schoolbook" w:hAnsi="Century Schoolbook"/>
          <w:sz w:val="22"/>
          <w:szCs w:val="22"/>
        </w:rPr>
      </w:pPr>
      <w:r>
        <w:rPr>
          <w:rFonts w:ascii="Century Schoolbook" w:hAnsi="Century Schoolbook"/>
          <w:sz w:val="22"/>
          <w:szCs w:val="22"/>
        </w:rPr>
        <w:t>L’arrêté royal précité s‘applique aux membres du personnel nommés ou engagés à titre définitif qui ne sont pas assujettis à l’O.N.S.S., dont les ayants droit peuvent bénéficier de l’indemnité.</w:t>
      </w:r>
    </w:p>
    <w:p>
      <w:pPr>
        <w:pStyle w:val="Retraitcorpsdetexte3"/>
        <w:spacing w:after="0"/>
        <w:ind w:left="0" w:right="-410"/>
        <w:jc w:val="both"/>
        <w:rPr>
          <w:rFonts w:ascii="Century Schoolbook" w:hAnsi="Century Schoolbook"/>
          <w:sz w:val="22"/>
          <w:szCs w:val="22"/>
        </w:rPr>
      </w:pPr>
    </w:p>
    <w:p>
      <w:pPr>
        <w:pStyle w:val="Retraitcorpsdetexte3"/>
        <w:spacing w:after="0"/>
        <w:ind w:left="0" w:right="-1"/>
        <w:jc w:val="both"/>
        <w:rPr>
          <w:rFonts w:ascii="Century Schoolbook" w:hAnsi="Century Schoolbook"/>
          <w:sz w:val="22"/>
          <w:szCs w:val="22"/>
        </w:rPr>
      </w:pPr>
      <w:r>
        <w:rPr>
          <w:rFonts w:ascii="Century Schoolbook" w:hAnsi="Century Schoolbook"/>
          <w:sz w:val="22"/>
          <w:szCs w:val="22"/>
        </w:rPr>
        <w:t>Ces membres du personnel doivent appartenir à l’une de catégories suivantes au moment de leur décès :</w:t>
      </w:r>
    </w:p>
    <w:p>
      <w:pPr>
        <w:pStyle w:val="Retraitcorpsdetexte3"/>
        <w:spacing w:after="0"/>
        <w:ind w:left="284" w:right="-1"/>
        <w:jc w:val="both"/>
        <w:rPr>
          <w:rFonts w:ascii="Century Schoolbook" w:hAnsi="Century Schoolbook"/>
          <w:sz w:val="22"/>
          <w:szCs w:val="22"/>
        </w:rPr>
      </w:pPr>
      <w:r>
        <w:rPr>
          <w:rFonts w:ascii="Century Schoolbook" w:hAnsi="Century Schoolbook"/>
          <w:sz w:val="22"/>
          <w:szCs w:val="22"/>
        </w:rPr>
        <w:t>- personnel directeur et enseignant ;</w:t>
      </w:r>
    </w:p>
    <w:p>
      <w:pPr>
        <w:pStyle w:val="Retraitcorpsdetexte3"/>
        <w:spacing w:after="0"/>
        <w:ind w:left="284" w:right="-1"/>
        <w:jc w:val="both"/>
        <w:rPr>
          <w:rFonts w:ascii="Century Schoolbook" w:hAnsi="Century Schoolbook"/>
          <w:sz w:val="22"/>
          <w:szCs w:val="22"/>
        </w:rPr>
      </w:pPr>
      <w:r>
        <w:rPr>
          <w:rFonts w:ascii="Century Schoolbook" w:hAnsi="Century Schoolbook"/>
          <w:sz w:val="22"/>
          <w:szCs w:val="22"/>
        </w:rPr>
        <w:t>- personnel auxiliaire d’éducation ;</w:t>
      </w:r>
    </w:p>
    <w:p>
      <w:pPr>
        <w:pStyle w:val="Retraitcorpsdetexte3"/>
        <w:spacing w:after="0"/>
        <w:ind w:left="284" w:right="-1"/>
        <w:jc w:val="both"/>
        <w:rPr>
          <w:rFonts w:ascii="Century Schoolbook" w:hAnsi="Century Schoolbook"/>
          <w:sz w:val="22"/>
          <w:szCs w:val="22"/>
        </w:rPr>
      </w:pPr>
      <w:r>
        <w:rPr>
          <w:rFonts w:ascii="Century Schoolbook" w:hAnsi="Century Schoolbook"/>
          <w:sz w:val="22"/>
          <w:szCs w:val="22"/>
        </w:rPr>
        <w:t>- personnel paramédical ;</w:t>
      </w:r>
    </w:p>
    <w:p>
      <w:pPr>
        <w:pStyle w:val="Retraitcorpsdetexte3"/>
        <w:spacing w:after="0"/>
        <w:ind w:left="284" w:right="-1"/>
        <w:jc w:val="both"/>
        <w:rPr>
          <w:rFonts w:ascii="Century Schoolbook" w:hAnsi="Century Schoolbook"/>
          <w:sz w:val="22"/>
          <w:szCs w:val="22"/>
        </w:rPr>
      </w:pPr>
      <w:r>
        <w:rPr>
          <w:rFonts w:ascii="Century Schoolbook" w:hAnsi="Century Schoolbook"/>
          <w:sz w:val="22"/>
          <w:szCs w:val="22"/>
        </w:rPr>
        <w:t>- personnel psychologique ;</w:t>
      </w:r>
    </w:p>
    <w:p>
      <w:pPr>
        <w:pStyle w:val="Retraitcorpsdetexte3"/>
        <w:spacing w:after="0"/>
        <w:ind w:left="284" w:right="-1"/>
        <w:jc w:val="both"/>
        <w:rPr>
          <w:rFonts w:ascii="Century Schoolbook" w:hAnsi="Century Schoolbook"/>
          <w:sz w:val="22"/>
          <w:szCs w:val="22"/>
        </w:rPr>
      </w:pPr>
      <w:r>
        <w:rPr>
          <w:rFonts w:ascii="Century Schoolbook" w:hAnsi="Century Schoolbook"/>
          <w:sz w:val="22"/>
          <w:szCs w:val="22"/>
        </w:rPr>
        <w:t>- personnel social ;</w:t>
      </w:r>
    </w:p>
    <w:p>
      <w:pPr>
        <w:pStyle w:val="Retraitcorpsdetexte3"/>
        <w:spacing w:after="0"/>
        <w:ind w:left="284" w:right="-1"/>
        <w:jc w:val="both"/>
        <w:rPr>
          <w:rFonts w:ascii="Century Schoolbook" w:hAnsi="Century Schoolbook"/>
          <w:sz w:val="22"/>
          <w:szCs w:val="22"/>
        </w:rPr>
      </w:pPr>
      <w:r>
        <w:rPr>
          <w:rFonts w:ascii="Century Schoolbook" w:hAnsi="Century Schoolbook"/>
          <w:sz w:val="22"/>
          <w:szCs w:val="22"/>
        </w:rPr>
        <w:t>- personnel administratif.</w:t>
      </w:r>
    </w:p>
    <w:p>
      <w:pPr>
        <w:pStyle w:val="Retraitcorpsdetexte3"/>
        <w:spacing w:after="0"/>
        <w:ind w:left="284" w:right="-1"/>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De plus, ces membres du personnel doivent se trouver dans une des positions suivantes : </w:t>
      </w:r>
    </w:p>
    <w:p>
      <w:pPr>
        <w:pStyle w:val="Retraitcorpsdetexte3"/>
        <w:spacing w:after="0"/>
        <w:ind w:left="284"/>
        <w:jc w:val="both"/>
        <w:rPr>
          <w:rFonts w:ascii="Century Schoolbook" w:hAnsi="Century Schoolbook"/>
          <w:sz w:val="22"/>
          <w:szCs w:val="22"/>
        </w:rPr>
      </w:pP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 en activité de service ;</w:t>
      </w: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 en disponibilité par défaut d’emploi ;</w:t>
      </w: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 en disponibilité pour cause de maladie ou d’infirmité ;</w:t>
      </w:r>
    </w:p>
    <w:p>
      <w:pPr>
        <w:pStyle w:val="Retraitcorpsdetexte3"/>
        <w:spacing w:after="0"/>
        <w:ind w:left="284"/>
        <w:jc w:val="both"/>
        <w:rPr>
          <w:rFonts w:ascii="Century Schoolbook" w:hAnsi="Century Schoolbook"/>
          <w:sz w:val="22"/>
          <w:szCs w:val="22"/>
        </w:rPr>
      </w:pPr>
      <w:r>
        <w:rPr>
          <w:rFonts w:ascii="Century Schoolbook" w:hAnsi="Century Schoolbook"/>
          <w:sz w:val="22"/>
          <w:szCs w:val="22"/>
        </w:rPr>
        <w:t>- en disponibilité pour insuffisance d’années de service à l’âge de la retraite ;</w:t>
      </w:r>
    </w:p>
    <w:p>
      <w:pPr>
        <w:pStyle w:val="Retraitcorpsdetexte3"/>
        <w:spacing w:after="0"/>
        <w:ind w:left="426" w:right="-1" w:hanging="142"/>
        <w:jc w:val="both"/>
        <w:rPr>
          <w:rFonts w:ascii="Century Schoolbook" w:hAnsi="Century Schoolbook"/>
          <w:sz w:val="22"/>
          <w:szCs w:val="22"/>
        </w:rPr>
      </w:pPr>
      <w:r>
        <w:rPr>
          <w:rFonts w:ascii="Century Schoolbook" w:hAnsi="Century Schoolbook"/>
          <w:sz w:val="22"/>
          <w:szCs w:val="22"/>
        </w:rPr>
        <w:t xml:space="preserve">- en disponibilité pour convenances personnelles précédant la pension de retraite (décret du 4 mai 2005 portant exécution du protocole d’accord relatif à </w:t>
      </w:r>
      <w:smartTag w:uri="urn:schemas-microsoft-com:office:smarttags" w:element="PersonName">
        <w:smartTagPr>
          <w:attr w:name="ProductID" w:val="la Concertation"/>
        </w:smartTagPr>
        <w:r>
          <w:rPr>
            <w:rFonts w:ascii="Century Schoolbook" w:hAnsi="Century Schoolbook"/>
            <w:sz w:val="22"/>
            <w:szCs w:val="22"/>
          </w:rPr>
          <w:t>la Concertation</w:t>
        </w:r>
      </w:smartTag>
      <w:r>
        <w:rPr>
          <w:rFonts w:ascii="Century Schoolbook" w:hAnsi="Century Schoolbook"/>
          <w:sz w:val="22"/>
          <w:szCs w:val="22"/>
        </w:rPr>
        <w:t xml:space="preserve"> sociale signé le 7 avril 2004).</w:t>
      </w:r>
    </w:p>
    <w:p>
      <w:pPr>
        <w:pStyle w:val="Retraitcorpsdetexte3"/>
        <w:spacing w:after="0"/>
        <w:ind w:left="240" w:right="-1" w:hanging="240"/>
        <w:jc w:val="both"/>
        <w:rPr>
          <w:rFonts w:ascii="Century Schoolbook" w:hAnsi="Century Schoolbook"/>
          <w:sz w:val="22"/>
          <w:szCs w:val="22"/>
        </w:rPr>
      </w:pPr>
    </w:p>
    <w:p>
      <w:pPr>
        <w:pStyle w:val="Retraitcorpsdetexte3"/>
        <w:spacing w:after="0"/>
        <w:ind w:left="0" w:right="-1"/>
        <w:jc w:val="both"/>
        <w:rPr>
          <w:rFonts w:ascii="Century Schoolbook" w:hAnsi="Century Schoolbook"/>
          <w:sz w:val="22"/>
          <w:szCs w:val="22"/>
        </w:rPr>
      </w:pPr>
      <w:r>
        <w:rPr>
          <w:rFonts w:ascii="Century Schoolbook" w:hAnsi="Century Schoolbook"/>
          <w:sz w:val="22"/>
          <w:szCs w:val="22"/>
        </w:rPr>
        <w:t xml:space="preserve">La loi du 3 juillet 1967 sur la réparation des dommages résultant des accidents de travail, des accidents survenus sur le chemin du travail et des maladies professionnelles dans le secteur public étend le bénéfice de l’indemnité pour frais funéraires aux ayants droit d’un membre du personnel temporaire de l’enseignement subventionné par </w:t>
      </w:r>
      <w:smartTag w:uri="urn:schemas-microsoft-com:office:smarttags" w:element="PersonName">
        <w:smartTagPr>
          <w:attr w:name="ProductID" w:val="la Communaut￩"/>
        </w:smartTagPr>
        <w:r>
          <w:rPr>
            <w:rFonts w:ascii="Century Schoolbook" w:hAnsi="Century Schoolbook"/>
            <w:sz w:val="22"/>
            <w:szCs w:val="22"/>
          </w:rPr>
          <w:t>la Communauté</w:t>
        </w:r>
      </w:smartTag>
      <w:r>
        <w:rPr>
          <w:rFonts w:ascii="Century Schoolbook" w:hAnsi="Century Schoolbook"/>
          <w:sz w:val="22"/>
          <w:szCs w:val="22"/>
        </w:rPr>
        <w:t xml:space="preserve"> française, victime décédée d’un accident de travail, d’un accident survenu sur le chemin du travail ou d’une maladie professionnelle.</w:t>
      </w:r>
    </w:p>
    <w:p>
      <w:pPr>
        <w:pStyle w:val="Retraitcorpsdetexte3"/>
        <w:spacing w:after="0"/>
        <w:ind w:left="0" w:right="-1"/>
        <w:jc w:val="both"/>
        <w:rPr>
          <w:rFonts w:ascii="Century Schoolbook" w:hAnsi="Century Schoolbook"/>
          <w:sz w:val="22"/>
          <w:szCs w:val="22"/>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C.</w:t>
      </w:r>
      <w:r>
        <w:rPr>
          <w:rFonts w:ascii="Century Schoolbook" w:hAnsi="Century Schoolbook"/>
          <w:b/>
          <w:sz w:val="24"/>
          <w:szCs w:val="24"/>
        </w:rPr>
        <w:tab/>
      </w:r>
      <w:r>
        <w:rPr>
          <w:rFonts w:ascii="Century Schoolbook" w:hAnsi="Century Schoolbook"/>
          <w:b/>
          <w:sz w:val="24"/>
          <w:szCs w:val="24"/>
          <w:u w:val="single"/>
        </w:rPr>
        <w:t>Bénéficiaires de l’indemnité</w:t>
      </w:r>
    </w:p>
    <w:p>
      <w:pPr>
        <w:jc w:val="both"/>
        <w:rPr>
          <w:rFonts w:ascii="Century Schoolbook" w:hAnsi="Century Schoolbook"/>
          <w:sz w:val="22"/>
          <w:szCs w:val="22"/>
        </w:rPr>
      </w:pPr>
    </w:p>
    <w:p>
      <w:pPr>
        <w:numPr>
          <w:ilvl w:val="1"/>
          <w:numId w:val="54"/>
        </w:numPr>
        <w:tabs>
          <w:tab w:val="clear" w:pos="1146"/>
          <w:tab w:val="num" w:pos="851"/>
        </w:tabs>
        <w:ind w:left="851" w:hanging="567"/>
        <w:jc w:val="both"/>
        <w:rPr>
          <w:rFonts w:ascii="Century Schoolbook" w:hAnsi="Century Schoolbook"/>
          <w:sz w:val="22"/>
          <w:szCs w:val="22"/>
        </w:rPr>
      </w:pPr>
      <w:r>
        <w:rPr>
          <w:rFonts w:ascii="Century Schoolbook" w:hAnsi="Century Schoolbook"/>
          <w:sz w:val="22"/>
          <w:szCs w:val="22"/>
        </w:rPr>
        <w:t>En cas de décès d’un membre du personnel qui répond aux conditions précitées, l’indemnité pour frais funéraires est liquidée :</w:t>
      </w:r>
    </w:p>
    <w:p>
      <w:pPr>
        <w:tabs>
          <w:tab w:val="left" w:pos="851"/>
        </w:tabs>
        <w:ind w:left="1146"/>
        <w:jc w:val="both"/>
        <w:rPr>
          <w:rFonts w:ascii="Century Schoolbook" w:hAnsi="Century Schoolbook"/>
          <w:sz w:val="22"/>
          <w:szCs w:val="22"/>
        </w:rPr>
      </w:pPr>
    </w:p>
    <w:p>
      <w:pPr>
        <w:ind w:left="993" w:hanging="142"/>
        <w:jc w:val="both"/>
        <w:rPr>
          <w:rFonts w:ascii="Century Schoolbook" w:hAnsi="Century Schoolbook"/>
          <w:sz w:val="22"/>
          <w:szCs w:val="22"/>
        </w:rPr>
      </w:pPr>
      <w:r>
        <w:rPr>
          <w:rFonts w:ascii="Century Schoolbook" w:hAnsi="Century Schoolbook"/>
          <w:sz w:val="22"/>
          <w:szCs w:val="22"/>
        </w:rPr>
        <w:t xml:space="preserve">- au conjoint non divorcé ni séparé de corps </w:t>
      </w:r>
      <w:r>
        <w:rPr>
          <w:rFonts w:ascii="Century Schoolbook" w:hAnsi="Century Schoolbook"/>
          <w:b/>
          <w:i/>
          <w:sz w:val="22"/>
          <w:szCs w:val="22"/>
        </w:rPr>
        <w:t>(l’article 2.2° de la loi du 10 août 2001 portant réforme de l’impôt des personnes physiques (M.B. du 29 septembre 2001) a assimilé les cohabitants légaux aux personnes mariées et un cohabitant légal à un conjoint)</w:t>
      </w:r>
      <w:r>
        <w:rPr>
          <w:rFonts w:ascii="Century Schoolbook" w:hAnsi="Century Schoolbook"/>
          <w:sz w:val="22"/>
          <w:szCs w:val="22"/>
        </w:rPr>
        <w:t> ;</w:t>
      </w:r>
    </w:p>
    <w:p>
      <w:pPr>
        <w:pStyle w:val="Retraitcorpsdetexte3"/>
        <w:spacing w:after="0"/>
        <w:ind w:left="993" w:hanging="142"/>
        <w:jc w:val="both"/>
        <w:rPr>
          <w:rFonts w:ascii="Century Schoolbook" w:hAnsi="Century Schoolbook"/>
          <w:sz w:val="22"/>
          <w:szCs w:val="22"/>
        </w:rPr>
      </w:pPr>
      <w:r>
        <w:rPr>
          <w:rFonts w:ascii="Century Schoolbook" w:hAnsi="Century Schoolbook"/>
          <w:sz w:val="22"/>
          <w:szCs w:val="22"/>
        </w:rPr>
        <w:t>- ou, à son défaut, aux héritiers en ligne directe.</w:t>
      </w:r>
    </w:p>
    <w:p>
      <w:pPr>
        <w:ind w:right="-290"/>
        <w:jc w:val="both"/>
        <w:rPr>
          <w:rFonts w:ascii="Century Schoolbook" w:hAnsi="Century Schoolbook"/>
          <w:b/>
          <w:sz w:val="22"/>
          <w:szCs w:val="22"/>
          <w:u w:val="single"/>
        </w:rPr>
      </w:pPr>
    </w:p>
    <w:p>
      <w:pPr>
        <w:ind w:left="851" w:hanging="567"/>
        <w:jc w:val="both"/>
        <w:rPr>
          <w:rFonts w:ascii="Century Schoolbook" w:hAnsi="Century Schoolbook"/>
          <w:sz w:val="22"/>
          <w:szCs w:val="22"/>
        </w:rPr>
      </w:pPr>
      <w:r>
        <w:rPr>
          <w:rFonts w:ascii="Century Schoolbook" w:hAnsi="Century Schoolbook"/>
          <w:sz w:val="22"/>
          <w:szCs w:val="22"/>
        </w:rPr>
        <w:t>2.</w:t>
      </w:r>
      <w:r>
        <w:rPr>
          <w:rFonts w:ascii="Century Schoolbook" w:hAnsi="Century Schoolbook"/>
          <w:sz w:val="22"/>
          <w:szCs w:val="22"/>
        </w:rPr>
        <w:tab/>
        <w:t xml:space="preserve">A défaut des ayants droit visés au point 1. ci-dessus, l’indemnité peut être liquidée au profit de toute personne physique ou morale qui justifie avoir assuré les frais funéraires.  </w:t>
      </w:r>
    </w:p>
    <w:p>
      <w:pPr>
        <w:ind w:left="851" w:hanging="567"/>
        <w:jc w:val="both"/>
        <w:rPr>
          <w:rFonts w:ascii="Century Schoolbook" w:hAnsi="Century Schoolbook"/>
          <w:sz w:val="22"/>
          <w:szCs w:val="22"/>
        </w:rPr>
      </w:pPr>
    </w:p>
    <w:p>
      <w:pPr>
        <w:ind w:left="851"/>
        <w:jc w:val="both"/>
        <w:rPr>
          <w:rFonts w:ascii="Century Schoolbook" w:hAnsi="Century Schoolbook"/>
          <w:sz w:val="22"/>
          <w:szCs w:val="22"/>
        </w:rPr>
      </w:pPr>
      <w:r>
        <w:rPr>
          <w:rFonts w:ascii="Century Schoolbook" w:hAnsi="Century Schoolbook"/>
          <w:sz w:val="22"/>
          <w:szCs w:val="22"/>
        </w:rPr>
        <w:t xml:space="preserve">Dans ce cas, l’indemnité est équivalente aux frais réellement exposés, sans qu’elle puisse cependant excéder la somme fixée annuellement par le Ministère de </w:t>
      </w:r>
      <w:smartTag w:uri="urn:schemas-microsoft-com:office:smarttags" w:element="PersonName">
        <w:smartTagPr>
          <w:attr w:name="ProductID" w:val="la Pr￩voyance"/>
        </w:smartTagPr>
        <w:r>
          <w:rPr>
            <w:rFonts w:ascii="Century Schoolbook" w:hAnsi="Century Schoolbook"/>
            <w:sz w:val="22"/>
            <w:szCs w:val="22"/>
          </w:rPr>
          <w:t>la Prévoyance</w:t>
        </w:r>
      </w:smartTag>
      <w:r>
        <w:rPr>
          <w:rFonts w:ascii="Century Schoolbook" w:hAnsi="Century Schoolbook"/>
          <w:sz w:val="22"/>
          <w:szCs w:val="22"/>
        </w:rPr>
        <w:t xml:space="preserve"> sociale</w:t>
      </w:r>
    </w:p>
    <w:p>
      <w:pPr>
        <w:pStyle w:val="Retraitcorpsdetexte3"/>
        <w:spacing w:after="0"/>
        <w:ind w:left="0" w:right="-1"/>
        <w:jc w:val="both"/>
        <w:rPr>
          <w:rFonts w:ascii="Century Schoolbook" w:hAnsi="Century Schoolbook"/>
          <w:sz w:val="22"/>
          <w:szCs w:val="22"/>
        </w:rPr>
      </w:pPr>
    </w:p>
    <w:p>
      <w:pPr>
        <w:ind w:left="567" w:right="-290" w:hanging="567"/>
        <w:jc w:val="both"/>
        <w:rPr>
          <w:rFonts w:ascii="Century Schoolbook" w:hAnsi="Century Schoolbook"/>
          <w:b/>
          <w:sz w:val="24"/>
          <w:szCs w:val="24"/>
          <w:u w:val="single"/>
        </w:rPr>
      </w:pPr>
      <w:r>
        <w:rPr>
          <w:rFonts w:ascii="Century Schoolbook" w:hAnsi="Century Schoolbook"/>
          <w:b/>
          <w:sz w:val="24"/>
          <w:szCs w:val="24"/>
        </w:rPr>
        <w:t>D.</w:t>
      </w:r>
      <w:r>
        <w:rPr>
          <w:rFonts w:ascii="Century Schoolbook" w:hAnsi="Century Schoolbook"/>
          <w:b/>
          <w:sz w:val="24"/>
          <w:szCs w:val="24"/>
        </w:rPr>
        <w:tab/>
      </w:r>
      <w:r>
        <w:rPr>
          <w:rFonts w:ascii="Century Schoolbook" w:hAnsi="Century Schoolbook"/>
          <w:b/>
          <w:sz w:val="24"/>
          <w:szCs w:val="24"/>
          <w:u w:val="single"/>
        </w:rPr>
        <w:t>Procédure</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Transmettre au secteur F.L.T. dont relève l'établissement, la demande d'indemnités accompagnée d'un extrait d'acte de décès et d'un bulletin de virement au nom du bénéficiaire. </w:t>
      </w:r>
    </w:p>
    <w:p>
      <w:pPr>
        <w:pStyle w:val="Retraitcorpsdetexte3"/>
        <w:spacing w:after="0"/>
        <w:ind w:left="0"/>
        <w:jc w:val="both"/>
        <w:rPr>
          <w:rFonts w:ascii="Century Schoolbook" w:hAnsi="Century Schoolbook"/>
          <w:sz w:val="22"/>
          <w:szCs w:val="22"/>
        </w:rPr>
      </w:pPr>
    </w:p>
    <w:p>
      <w:pPr>
        <w:pStyle w:val="Retraitcorpsdetexte3"/>
        <w:spacing w:after="0"/>
        <w:ind w:left="0"/>
        <w:jc w:val="both"/>
        <w:rPr>
          <w:rFonts w:ascii="Century Schoolbook" w:hAnsi="Century Schoolbook"/>
          <w:b/>
          <w:sz w:val="22"/>
          <w:szCs w:val="22"/>
        </w:rPr>
      </w:pPr>
      <w:r>
        <w:rPr>
          <w:rFonts w:ascii="Century Schoolbook" w:hAnsi="Century Schoolbook"/>
          <w:b/>
          <w:sz w:val="22"/>
          <w:szCs w:val="22"/>
        </w:rPr>
        <w:t>Il y a lieu d’y ajouter en outre, si l’indemnité est réclamée</w:t>
      </w:r>
    </w:p>
    <w:p>
      <w:pPr>
        <w:pStyle w:val="Retraitcorpsdetexte3"/>
        <w:spacing w:after="0"/>
        <w:ind w:left="0"/>
        <w:jc w:val="both"/>
        <w:rPr>
          <w:rFonts w:ascii="Century Schoolbook" w:hAnsi="Century Schoolbook"/>
          <w:b/>
          <w:sz w:val="22"/>
          <w:szCs w:val="22"/>
        </w:rPr>
      </w:pPr>
    </w:p>
    <w:p>
      <w:pPr>
        <w:jc w:val="both"/>
        <w:rPr>
          <w:rFonts w:ascii="Century Schoolbook" w:hAnsi="Century Schoolbook"/>
          <w:sz w:val="22"/>
          <w:szCs w:val="22"/>
        </w:rPr>
      </w:pPr>
      <w:r>
        <w:rPr>
          <w:rFonts w:ascii="Century Schoolbook" w:hAnsi="Century Schoolbook"/>
          <w:sz w:val="22"/>
          <w:szCs w:val="22"/>
          <w:u w:val="single"/>
        </w:rPr>
        <w:t>par le conjoint</w:t>
      </w:r>
      <w:r>
        <w:rPr>
          <w:rFonts w:ascii="Century Schoolbook" w:hAnsi="Century Schoolbook"/>
          <w:sz w:val="22"/>
          <w:szCs w:val="22"/>
        </w:rPr>
        <w:t xml:space="preserve"> : </w:t>
      </w:r>
    </w:p>
    <w:p>
      <w:pPr>
        <w:jc w:val="both"/>
        <w:rPr>
          <w:rFonts w:ascii="Century Schoolbook" w:hAnsi="Century Schoolbook"/>
          <w:sz w:val="22"/>
          <w:szCs w:val="22"/>
          <w:u w:val="single"/>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Une attestation de l'Administration communale certifiant qu'au moment du décès les époux n'étaient ni séparés ni divorcés ;</w:t>
      </w:r>
    </w:p>
    <w:p>
      <w:pPr>
        <w:pStyle w:val="Retraitcorpsdetexte3"/>
        <w:spacing w:after="0"/>
        <w:ind w:left="0"/>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u w:val="single"/>
        </w:rPr>
        <w:t>par les héritiers en ligne directe</w:t>
      </w:r>
      <w:r>
        <w:rPr>
          <w:rFonts w:ascii="Century Schoolbook" w:hAnsi="Century Schoolbook"/>
          <w:sz w:val="22"/>
          <w:szCs w:val="22"/>
        </w:rPr>
        <w:t xml:space="preserve"> : </w:t>
      </w:r>
    </w:p>
    <w:p>
      <w:pPr>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Un acte de notoriété délivré par le Juge de Paix, ou un acte d'hérédité délivré par le Bourgmestre, établissant la qualité d’héritier(s). </w:t>
      </w:r>
    </w:p>
    <w:p>
      <w:pPr>
        <w:pStyle w:val="Retraitcorpsdetexte3"/>
        <w:spacing w:after="0"/>
        <w:ind w:left="0"/>
        <w:jc w:val="both"/>
        <w:rPr>
          <w:rFonts w:ascii="Century Schoolbook" w:hAnsi="Century Schoolbook"/>
          <w:sz w:val="22"/>
          <w:szCs w:val="22"/>
        </w:rPr>
      </w:pPr>
    </w:p>
    <w:p>
      <w:pPr>
        <w:pStyle w:val="Retraitcorpsdetexte3"/>
        <w:spacing w:after="0"/>
        <w:ind w:left="0"/>
        <w:jc w:val="both"/>
        <w:rPr>
          <w:rFonts w:ascii="Century Schoolbook" w:hAnsi="Century Schoolbook"/>
          <w:sz w:val="22"/>
          <w:szCs w:val="22"/>
        </w:rPr>
      </w:pPr>
      <w:r>
        <w:rPr>
          <w:rFonts w:ascii="Century Schoolbook" w:hAnsi="Century Schoolbook"/>
          <w:sz w:val="22"/>
          <w:szCs w:val="22"/>
        </w:rPr>
        <w:t xml:space="preserve">Plusieurs héritiers peuvent mandater l'un d’eux par procuration portant la signature légalisée de chacun des mandants; </w:t>
      </w:r>
    </w:p>
    <w:p>
      <w:pPr>
        <w:pStyle w:val="Retraitcorpsdetexte3"/>
        <w:spacing w:after="0"/>
        <w:ind w:left="0"/>
        <w:jc w:val="both"/>
        <w:rPr>
          <w:rFonts w:ascii="Century Schoolbook" w:hAnsi="Century Schoolbook"/>
          <w:sz w:val="22"/>
          <w:szCs w:val="22"/>
        </w:rPr>
      </w:pPr>
    </w:p>
    <w:p>
      <w:pPr>
        <w:jc w:val="both"/>
        <w:rPr>
          <w:rFonts w:ascii="Century Schoolbook" w:hAnsi="Century Schoolbook"/>
          <w:sz w:val="22"/>
          <w:szCs w:val="22"/>
        </w:rPr>
      </w:pPr>
      <w:r>
        <w:rPr>
          <w:rFonts w:ascii="Century Schoolbook" w:hAnsi="Century Schoolbook"/>
          <w:sz w:val="22"/>
          <w:szCs w:val="22"/>
          <w:u w:val="single"/>
        </w:rPr>
        <w:t>par une tierce personne</w:t>
      </w:r>
      <w:r>
        <w:rPr>
          <w:rFonts w:ascii="Century Schoolbook" w:hAnsi="Century Schoolbook"/>
          <w:sz w:val="22"/>
          <w:szCs w:val="22"/>
        </w:rPr>
        <w:t xml:space="preserve"> (individu ou institution) :</w:t>
      </w:r>
    </w:p>
    <w:p>
      <w:pPr>
        <w:numPr>
          <w:ilvl w:val="0"/>
          <w:numId w:val="45"/>
        </w:numPr>
        <w:tabs>
          <w:tab w:val="clear" w:pos="1224"/>
          <w:tab w:val="num" w:pos="240"/>
        </w:tabs>
        <w:ind w:left="240" w:hanging="240"/>
        <w:jc w:val="both"/>
        <w:rPr>
          <w:rFonts w:ascii="Century Schoolbook" w:hAnsi="Century Schoolbook"/>
          <w:sz w:val="22"/>
          <w:szCs w:val="22"/>
        </w:rPr>
      </w:pPr>
      <w:r>
        <w:rPr>
          <w:rFonts w:ascii="Century Schoolbook" w:hAnsi="Century Schoolbook"/>
          <w:sz w:val="22"/>
          <w:szCs w:val="22"/>
        </w:rPr>
        <w:t xml:space="preserve">Un acte de notoriété ou une attestation du Bourgmestre établissant le défaut d'héritier(s) en ligne directe ; </w:t>
      </w:r>
    </w:p>
    <w:p>
      <w:pPr>
        <w:numPr>
          <w:ilvl w:val="0"/>
          <w:numId w:val="43"/>
        </w:numPr>
        <w:tabs>
          <w:tab w:val="clear" w:pos="1224"/>
          <w:tab w:val="num" w:pos="240"/>
        </w:tabs>
        <w:spacing w:before="100" w:beforeAutospacing="1" w:after="100" w:afterAutospacing="1"/>
        <w:ind w:left="240" w:hanging="240"/>
        <w:jc w:val="both"/>
        <w:rPr>
          <w:rFonts w:ascii="Century Schoolbook" w:hAnsi="Century Schoolbook"/>
          <w:sz w:val="22"/>
          <w:szCs w:val="22"/>
        </w:rPr>
      </w:pPr>
      <w:r>
        <w:rPr>
          <w:rFonts w:ascii="Century Schoolbook" w:hAnsi="Century Schoolbook"/>
          <w:sz w:val="22"/>
          <w:szCs w:val="22"/>
        </w:rPr>
        <w:t>La copie certifiée conforme par l'Administration communale des factures fixant le montant des frais funéraires, acquittées par le fournisseur et établies au nom de la personne qui a payé les frais.</w:t>
      </w:r>
    </w:p>
    <w:p>
      <w:pPr>
        <w:spacing w:before="100" w:beforeAutospacing="1" w:after="100" w:afterAutospacing="1"/>
        <w:ind w:left="240"/>
        <w:jc w:val="both"/>
        <w:rPr>
          <w:sz w:val="24"/>
          <w:szCs w:val="24"/>
        </w:rPr>
      </w:pPr>
      <w:bookmarkStart w:id="407" w:name="_Toc386613655"/>
      <w:bookmarkStart w:id="408" w:name="_Toc386621292"/>
      <w:r>
        <w:rPr>
          <w:sz w:val="24"/>
          <w:szCs w:val="24"/>
        </w:rPr>
        <w:br w:type="page"/>
      </w:r>
    </w:p>
    <w:bookmarkStart w:id="409" w:name="_Toc518648380"/>
    <w:p>
      <w:pPr>
        <w:pStyle w:val="Titre"/>
        <w:rPr>
          <w:szCs w:val="36"/>
        </w:rPr>
      </w:pPr>
      <w:r>
        <w:rPr>
          <w:noProof/>
          <w:szCs w:val="36"/>
        </w:rPr>
        <mc:AlternateContent>
          <mc:Choice Requires="wps">
            <w:drawing>
              <wp:anchor distT="0" distB="0" distL="114300" distR="114300" simplePos="0" relativeHeight="251539456" behindDoc="0" locked="0" layoutInCell="1" allowOverlap="1">
                <wp:simplePos x="0" y="0"/>
                <wp:positionH relativeFrom="column">
                  <wp:posOffset>-8255</wp:posOffset>
                </wp:positionH>
                <wp:positionV relativeFrom="paragraph">
                  <wp:posOffset>-184785</wp:posOffset>
                </wp:positionV>
                <wp:extent cx="6629400" cy="844550"/>
                <wp:effectExtent l="8255" t="9525" r="10795" b="12700"/>
                <wp:wrapNone/>
                <wp:docPr id="83" name="AutoShape 1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844550"/>
                        </a:xfrm>
                        <a:prstGeom prst="horizontalScroll">
                          <a:avLst>
                            <a:gd name="adj" fmla="val 12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27" o:spid="_x0000_s1026" type="#_x0000_t98" style="position:absolute;margin-left:-.65pt;margin-top:-14.55pt;width:522pt;height:66.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" filled="f"/>
            </w:pict>
          </mc:Fallback>
        </mc:AlternateContent>
      </w:r>
      <w:r>
        <w:rPr>
          <w:szCs w:val="36"/>
        </w:rPr>
        <w:t>Chapitre 5 : DIMONA</w:t>
      </w:r>
      <w:bookmarkEnd w:id="407"/>
      <w:bookmarkEnd w:id="408"/>
      <w:bookmarkEnd w:id="409"/>
    </w:p>
    <w:p>
      <w:pPr>
        <w:jc w:val="both"/>
        <w:rPr>
          <w:rFonts w:ascii="Century Schoolbook" w:hAnsi="Century Schoolbook"/>
          <w:sz w:val="22"/>
          <w:szCs w:val="22"/>
        </w:rPr>
      </w:pPr>
    </w:p>
    <w:p>
      <w:pPr>
        <w:jc w:val="both"/>
        <w:rPr>
          <w:rFonts w:ascii="Century Schoolbook" w:hAnsi="Century Schoolbook"/>
          <w:sz w:val="22"/>
          <w:szCs w:val="22"/>
        </w:rPr>
      </w:pPr>
    </w:p>
    <w:p>
      <w:pPr>
        <w:pStyle w:val="Titre4"/>
        <w:jc w:val="both"/>
        <w:rPr>
          <w:rStyle w:val="StyleCenturySchoolbook12ptGrasDoublesoulignCar"/>
          <w:color w:val="800080"/>
        </w:rPr>
      </w:pPr>
      <w:bookmarkStart w:id="410" w:name="_Toc386622183"/>
      <w:bookmarkStart w:id="411" w:name="_Toc387050390"/>
      <w:bookmarkStart w:id="412" w:name="_Toc387051137"/>
      <w:bookmarkStart w:id="413" w:name="_Toc518648381"/>
      <w:r>
        <w:rPr>
          <w:color w:val="800080"/>
        </w:rPr>
        <w:t>Déclaration DIMONA</w:t>
      </w:r>
      <w:bookmarkEnd w:id="410"/>
      <w:bookmarkEnd w:id="411"/>
      <w:bookmarkEnd w:id="412"/>
      <w:bookmarkEnd w:id="413"/>
    </w:p>
    <w:p>
      <w:pPr>
        <w:jc w:val="both"/>
        <w:rPr>
          <w:rFonts w:ascii="Century Schoolbook" w:hAnsi="Century Schoolbook" w:cs="Arial"/>
          <w:b/>
          <w:sz w:val="24"/>
          <w:szCs w:val="24"/>
          <w:u w:val="double"/>
        </w:rPr>
      </w:pPr>
    </w:p>
    <w:p>
      <w:pPr>
        <w:jc w:val="both"/>
        <w:rPr>
          <w:rFonts w:ascii="Century Schoolbook" w:hAnsi="Century Schoolbook" w:cs="Arial"/>
          <w:b/>
          <w:sz w:val="22"/>
          <w:szCs w:val="22"/>
          <w:u w:val="wavyDouble"/>
        </w:rPr>
      </w:pPr>
      <w:r>
        <w:rPr>
          <w:rFonts w:ascii="Century Schoolbook" w:hAnsi="Century Schoolbook" w:cs="Arial"/>
          <w:b/>
          <w:sz w:val="22"/>
          <w:szCs w:val="22"/>
          <w:u w:val="wavyDouble"/>
        </w:rPr>
        <w:t>A) Obligation fédérale pour tous les employeurs</w:t>
      </w:r>
    </w:p>
    <w:p>
      <w:pPr>
        <w:jc w:val="both"/>
        <w:rPr>
          <w:rFonts w:ascii="Century Schoolbook" w:hAnsi="Century Schoolbook" w:cs="Arial"/>
          <w:b/>
          <w:sz w:val="24"/>
          <w:szCs w:val="24"/>
        </w:rPr>
      </w:pPr>
    </w:p>
    <w:p>
      <w:pPr>
        <w:jc w:val="both"/>
        <w:rPr>
          <w:rFonts w:ascii="Century Schoolbook" w:hAnsi="Century Schoolbook" w:cs="Arial"/>
          <w:sz w:val="22"/>
          <w:szCs w:val="22"/>
        </w:rPr>
      </w:pPr>
      <w:r>
        <w:rPr>
          <w:rFonts w:ascii="Century Schoolbook" w:hAnsi="Century Schoolbook" w:cs="Arial"/>
          <w:b/>
          <w:sz w:val="22"/>
          <w:szCs w:val="22"/>
        </w:rPr>
        <w:t xml:space="preserve">L’arrêté royal du 05.11.2002 (M.B. du 20.11.2002) impose, </w:t>
      </w:r>
      <w:r>
        <w:rPr>
          <w:rFonts w:ascii="Century Schoolbook" w:hAnsi="Century Schoolbook" w:cs="Arial"/>
          <w:sz w:val="22"/>
          <w:szCs w:val="22"/>
        </w:rPr>
        <w:t>sous peine de lourdes sanctions</w:t>
      </w:r>
      <w:r>
        <w:rPr>
          <w:rFonts w:ascii="Century Schoolbook" w:hAnsi="Century Schoolbook" w:cs="Arial"/>
          <w:b/>
          <w:sz w:val="22"/>
          <w:szCs w:val="22"/>
        </w:rPr>
        <w:t xml:space="preserve">, à tous les employeurs la déclaration immédiate de leurs personnels à l’Office National de Sécurité Sociale </w:t>
      </w:r>
      <w:r>
        <w:rPr>
          <w:rFonts w:ascii="Century Schoolbook" w:hAnsi="Century Schoolbook" w:cs="Arial"/>
          <w:sz w:val="22"/>
          <w:szCs w:val="22"/>
        </w:rPr>
        <w:t>(Déclaration Immédiate – Onmiddellijke Aangifte – DIMONA).</w:t>
      </w:r>
    </w:p>
    <w:p>
      <w:pPr>
        <w:jc w:val="both"/>
        <w:rPr>
          <w:rFonts w:ascii="Century Schoolbook" w:hAnsi="Century Schoolbook" w:cs="Arial"/>
          <w:b/>
          <w:sz w:val="22"/>
          <w:szCs w:val="22"/>
        </w:rPr>
      </w:pPr>
    </w:p>
    <w:p>
      <w:pPr>
        <w:jc w:val="both"/>
        <w:rPr>
          <w:rFonts w:ascii="Century Schoolbook" w:hAnsi="Century Schoolbook" w:cs="Arial"/>
          <w:b/>
          <w:sz w:val="22"/>
          <w:szCs w:val="22"/>
        </w:rPr>
      </w:pPr>
    </w:p>
    <w:p>
      <w:pPr>
        <w:jc w:val="both"/>
        <w:rPr>
          <w:rFonts w:ascii="Century Schoolbook" w:hAnsi="Century Schoolbook" w:cs="Arial"/>
          <w:b/>
          <w:sz w:val="22"/>
          <w:szCs w:val="22"/>
          <w:u w:val="wavyDouble"/>
        </w:rPr>
      </w:pPr>
      <w:r>
        <w:rPr>
          <w:rFonts w:ascii="Century Schoolbook" w:hAnsi="Century Schoolbook" w:cs="Arial"/>
          <w:b/>
          <w:sz w:val="22"/>
          <w:szCs w:val="22"/>
          <w:u w:val="wavyDouble"/>
        </w:rPr>
        <w:t>B) Dispositions pratiques pour les membres du personnel de l’enseignement</w:t>
      </w:r>
    </w:p>
    <w:p>
      <w:pPr>
        <w:jc w:val="both"/>
        <w:rPr>
          <w:rFonts w:ascii="Century Schoolbook" w:hAnsi="Century Schoolbook" w:cs="Arial"/>
          <w:b/>
          <w:sz w:val="22"/>
          <w:szCs w:val="22"/>
        </w:rPr>
      </w:pPr>
    </w:p>
    <w:p>
      <w:pPr>
        <w:jc w:val="both"/>
        <w:rPr>
          <w:rFonts w:ascii="Century Schoolbook" w:hAnsi="Century Schoolbook" w:cs="Arial"/>
          <w:sz w:val="22"/>
          <w:szCs w:val="22"/>
        </w:rPr>
      </w:pPr>
      <w:r>
        <w:rPr>
          <w:rFonts w:ascii="Century Schoolbook" w:hAnsi="Century Schoolbook" w:cs="Arial"/>
          <w:sz w:val="22"/>
          <w:szCs w:val="22"/>
        </w:rPr>
        <w:t>Les circulaires n°428, n° 585, n°766, n°1753, n°2205, n°3124, n°3137, n°3238 et n°3346 ont apporté des précisions dans les procédures applicables aux déclarations DIMONA des membres du personnel rémunérés par l’Administration.</w:t>
      </w:r>
    </w:p>
    <w:p>
      <w:pPr>
        <w:jc w:val="both"/>
        <w:rPr>
          <w:rFonts w:ascii="Century Schoolbook" w:hAnsi="Century Schoolbook" w:cs="Arial"/>
          <w:b/>
          <w:sz w:val="22"/>
          <w:szCs w:val="22"/>
        </w:rPr>
      </w:pPr>
    </w:p>
    <w:p>
      <w:pPr>
        <w:jc w:val="both"/>
        <w:rPr>
          <w:rFonts w:ascii="Century Schoolbook" w:hAnsi="Century Schoolbook" w:cs="Arial"/>
          <w:sz w:val="22"/>
          <w:szCs w:val="22"/>
        </w:rPr>
      </w:pPr>
      <w:hyperlink r:id="rId229" w:history="1">
        <w:r>
          <w:rPr>
            <w:rStyle w:val="Lienhypertexte"/>
            <w:rFonts w:ascii="Century Schoolbook" w:hAnsi="Century Schoolbook"/>
            <w:bCs/>
            <w:sz w:val="22"/>
            <w:szCs w:val="22"/>
          </w:rPr>
          <w:t>Circulaire n° 428 du 29.11.2002 : Déclaration DIMONA - Informations à fournir à l'Office national de Sécurité sociale</w:t>
        </w:r>
      </w:hyperlink>
    </w:p>
    <w:p>
      <w:pPr>
        <w:jc w:val="both"/>
        <w:rPr>
          <w:rFonts w:ascii="Century Schoolbook" w:hAnsi="Century Schoolbook" w:cs="Arial"/>
          <w:sz w:val="22"/>
          <w:szCs w:val="22"/>
        </w:rPr>
      </w:pPr>
      <w:hyperlink r:id="rId230" w:history="1">
        <w:r>
          <w:rPr>
            <w:rStyle w:val="Lienhypertexte"/>
            <w:rFonts w:ascii="Century Schoolbook" w:hAnsi="Century Schoolbook"/>
            <w:bCs/>
            <w:sz w:val="22"/>
            <w:szCs w:val="22"/>
          </w:rPr>
          <w:t>Circulaire n° 585 du 27.08.2003 : Déclarations DIMONA – Précisions sur les modalités d’introduction des données à fournir à l’Office national de Sécurité sociale</w:t>
        </w:r>
      </w:hyperlink>
    </w:p>
    <w:p>
      <w:pPr>
        <w:jc w:val="both"/>
        <w:rPr>
          <w:rFonts w:ascii="Century Schoolbook" w:hAnsi="Century Schoolbook"/>
          <w:bCs/>
          <w:sz w:val="22"/>
          <w:szCs w:val="22"/>
        </w:rPr>
      </w:pPr>
      <w:hyperlink r:id="rId231" w:history="1">
        <w:r>
          <w:rPr>
            <w:rStyle w:val="Lienhypertexte"/>
            <w:rFonts w:ascii="Century Schoolbook" w:hAnsi="Century Schoolbook"/>
            <w:bCs/>
            <w:sz w:val="22"/>
            <w:szCs w:val="22"/>
          </w:rPr>
          <w:t>Circulaire n° 766 du 12.03.2004 : Système de transmission électronique des documents administratifs entre le Ministère de la Communauté française, les établissements d’enseignement et assimilés et les Pouvoirs organisateurs</w:t>
        </w:r>
      </w:hyperlink>
    </w:p>
    <w:p>
      <w:pPr>
        <w:jc w:val="both"/>
        <w:rPr>
          <w:rFonts w:ascii="Century Schoolbook" w:hAnsi="Century Schoolbook"/>
          <w:bCs/>
          <w:sz w:val="22"/>
          <w:szCs w:val="22"/>
        </w:rPr>
      </w:pPr>
      <w:hyperlink r:id="rId232" w:history="1">
        <w:r>
          <w:rPr>
            <w:rStyle w:val="Lienhypertexte"/>
            <w:rFonts w:ascii="Century Schoolbook" w:hAnsi="Century Schoolbook"/>
            <w:bCs/>
            <w:sz w:val="22"/>
            <w:szCs w:val="22"/>
          </w:rPr>
          <w:t>Circulaire n° 1753 du 13.02.2007 : Déclarations DIMONA – Précisions complémentaires sur les modalités d’introduction des données à fournir à l’Office National de Sécurité Sociale</w:t>
        </w:r>
      </w:hyperlink>
    </w:p>
    <w:p>
      <w:pPr>
        <w:jc w:val="both"/>
        <w:rPr>
          <w:rFonts w:ascii="Century Schoolbook" w:hAnsi="Century Schoolbook"/>
          <w:sz w:val="22"/>
          <w:szCs w:val="22"/>
        </w:rPr>
      </w:pPr>
      <w:hyperlink r:id="rId233" w:history="1">
        <w:r>
          <w:rPr>
            <w:rStyle w:val="Lienhypertexte"/>
            <w:rFonts w:ascii="Century Schoolbook" w:hAnsi="Century Schoolbook"/>
            <w:bCs/>
            <w:sz w:val="22"/>
            <w:szCs w:val="22"/>
          </w:rPr>
          <w:t>Circulaire n° 2205 du 21.02.2008 : Déclarations DIMONA – Instauration d’un contrôle interne à la déclaration trimestrielle à l’Office National de Sécurité Sociale</w:t>
        </w:r>
      </w:hyperlink>
    </w:p>
    <w:p>
      <w:pPr>
        <w:jc w:val="both"/>
        <w:rPr>
          <w:rFonts w:ascii="Century Schoolbook" w:hAnsi="Century Schoolbook"/>
          <w:sz w:val="22"/>
          <w:szCs w:val="22"/>
        </w:rPr>
      </w:pPr>
      <w:hyperlink r:id="rId234" w:history="1">
        <w:r>
          <w:rPr>
            <w:rStyle w:val="Lienhypertexte"/>
            <w:rFonts w:ascii="Century Schoolbook" w:hAnsi="Century Schoolbook"/>
            <w:bCs/>
            <w:sz w:val="22"/>
            <w:szCs w:val="22"/>
          </w:rPr>
          <w:t>Circulaire n° 3124 du 03.05.2010 : Déclarations DIMONA – Instauration de la New DIMONA</w:t>
        </w:r>
      </w:hyperlink>
    </w:p>
    <w:p>
      <w:pPr>
        <w:jc w:val="both"/>
        <w:rPr>
          <w:rFonts w:ascii="Century Schoolbook" w:hAnsi="Century Schoolbook"/>
          <w:bCs/>
          <w:sz w:val="22"/>
          <w:szCs w:val="22"/>
        </w:rPr>
      </w:pPr>
      <w:hyperlink r:id="rId235" w:history="1">
        <w:r>
          <w:rPr>
            <w:rStyle w:val="Lienhypertexte"/>
            <w:rFonts w:ascii="Century Schoolbook" w:hAnsi="Century Schoolbook"/>
            <w:bCs/>
            <w:sz w:val="22"/>
            <w:szCs w:val="22"/>
          </w:rPr>
          <w:t>Circulaire n° 3137 du 10.05.2010 : Déclarations DIMONA – Instauration de la New DIMONA – Précisions de l’ONSS</w:t>
        </w:r>
      </w:hyperlink>
    </w:p>
    <w:p>
      <w:pPr>
        <w:jc w:val="both"/>
        <w:rPr>
          <w:rFonts w:ascii="Century Schoolbook" w:hAnsi="Century Schoolbook"/>
          <w:bCs/>
          <w:sz w:val="22"/>
          <w:szCs w:val="22"/>
        </w:rPr>
      </w:pPr>
      <w:hyperlink r:id="rId236" w:history="1">
        <w:r>
          <w:rPr>
            <w:rStyle w:val="Lienhypertexte"/>
            <w:rFonts w:ascii="Century Schoolbook" w:hAnsi="Century Schoolbook"/>
            <w:bCs/>
            <w:sz w:val="22"/>
            <w:szCs w:val="22"/>
          </w:rPr>
          <w:t>Circulaire n° 3238 du 11.08.2011 : Déclarations DIMONA – Instauration de la New DIMONA – Incidences sociales</w:t>
        </w:r>
      </w:hyperlink>
    </w:p>
    <w:p>
      <w:pPr>
        <w:jc w:val="both"/>
        <w:rPr>
          <w:rFonts w:ascii="Century Schoolbook" w:hAnsi="Century Schoolbook"/>
          <w:bCs/>
          <w:sz w:val="22"/>
          <w:szCs w:val="22"/>
        </w:rPr>
      </w:pPr>
      <w:hyperlink r:id="rId237" w:history="1">
        <w:r>
          <w:rPr>
            <w:rStyle w:val="Lienhypertexte"/>
            <w:rFonts w:ascii="Century Schoolbook" w:hAnsi="Century Schoolbook"/>
            <w:bCs/>
            <w:sz w:val="22"/>
            <w:szCs w:val="22"/>
          </w:rPr>
          <w:t>Circulaire n° 3346 du 20.10.2010 : New DIMONA - encodage pas à pas</w:t>
        </w:r>
      </w:hyperlink>
    </w:p>
    <w:p>
      <w:pPr>
        <w:jc w:val="both"/>
        <w:rPr>
          <w:rFonts w:ascii="Century Schoolbook" w:hAnsi="Century Schoolbook" w:cs="Arial"/>
          <w:b/>
          <w:sz w:val="16"/>
          <w:szCs w:val="16"/>
        </w:rPr>
      </w:pPr>
    </w:p>
    <w:p>
      <w:pPr>
        <w:jc w:val="both"/>
        <w:rPr>
          <w:rFonts w:ascii="Century Schoolbook" w:hAnsi="Century Schoolbook"/>
          <w:sz w:val="22"/>
          <w:szCs w:val="22"/>
        </w:rPr>
      </w:pPr>
      <w:r>
        <w:rPr>
          <w:rFonts w:ascii="Century Schoolbook" w:hAnsi="Century Schoolbook" w:cs="Arial"/>
          <w:sz w:val="22"/>
          <w:szCs w:val="22"/>
        </w:rPr>
        <w:t xml:space="preserve">Les principes, modalités et justificatifs de </w:t>
      </w:r>
      <w:smartTag w:uri="urn:schemas-microsoft-com:office:smarttags" w:element="PersonName">
        <w:smartTagPr>
          <w:attr w:name="ProductID" w:val="la d￩claration Dimona"/>
        </w:smartTagPr>
        <w:r>
          <w:rPr>
            <w:rFonts w:ascii="Century Schoolbook" w:hAnsi="Century Schoolbook" w:cs="Arial"/>
            <w:sz w:val="22"/>
            <w:szCs w:val="22"/>
          </w:rPr>
          <w:t>la déclaration DIMONA</w:t>
        </w:r>
      </w:smartTag>
      <w:r>
        <w:rPr>
          <w:rFonts w:ascii="Century Schoolbook" w:hAnsi="Century Schoolbook" w:cs="Arial"/>
          <w:sz w:val="22"/>
          <w:szCs w:val="22"/>
        </w:rPr>
        <w:t xml:space="preserve"> ont été maintes fois développés dans les circulaires ci-dessus. </w:t>
      </w:r>
      <w:r>
        <w:rPr>
          <w:rFonts w:ascii="Century Schoolbook" w:hAnsi="Century Schoolbook"/>
          <w:sz w:val="22"/>
          <w:szCs w:val="22"/>
        </w:rPr>
        <w:t xml:space="preserve"> </w:t>
      </w:r>
    </w:p>
    <w:p>
      <w:pPr>
        <w:jc w:val="both"/>
        <w:rPr>
          <w:rFonts w:ascii="Century Schoolbook" w:hAnsi="Century Schoolbook"/>
          <w:sz w:val="16"/>
          <w:szCs w:val="16"/>
        </w:rPr>
      </w:pPr>
    </w:p>
    <w:p>
      <w:pPr>
        <w:jc w:val="both"/>
        <w:rPr>
          <w:rFonts w:ascii="Century Schoolbook" w:hAnsi="Century Schoolbook" w:cs="Arial"/>
          <w:b/>
          <w:sz w:val="22"/>
          <w:szCs w:val="22"/>
          <w:u w:val="wavyDouble"/>
        </w:rPr>
      </w:pPr>
      <w:r>
        <w:rPr>
          <w:rFonts w:ascii="Century Schoolbook" w:hAnsi="Century Schoolbook" w:cs="Arial"/>
          <w:b/>
          <w:sz w:val="22"/>
          <w:szCs w:val="22"/>
          <w:u w:val="wavyDouble"/>
        </w:rPr>
        <w:t>C) Nouvelle application informatique</w:t>
      </w:r>
    </w:p>
    <w:p>
      <w:pPr>
        <w:widowControl w:val="0"/>
        <w:autoSpaceDE w:val="0"/>
        <w:autoSpaceDN w:val="0"/>
        <w:adjustRightInd w:val="0"/>
        <w:jc w:val="both"/>
        <w:rPr>
          <w:rFonts w:ascii="Century Schoolbook" w:hAnsi="Century Schoolbook" w:cs="Arial"/>
          <w:b/>
          <w:sz w:val="16"/>
          <w:szCs w:val="16"/>
          <w:u w:val="dashedHeavy"/>
        </w:rPr>
      </w:pPr>
    </w:p>
    <w:p>
      <w:pPr>
        <w:jc w:val="both"/>
        <w:rPr>
          <w:rFonts w:ascii="Century Schoolbook" w:hAnsi="Century Schoolbook" w:cs="Arial"/>
          <w:sz w:val="24"/>
          <w:szCs w:val="24"/>
        </w:rPr>
      </w:pPr>
      <w:r>
        <w:rPr>
          <w:rFonts w:ascii="Century Schoolbook" w:hAnsi="Century Schoolbook" w:cs="Arial"/>
          <w:sz w:val="24"/>
          <w:szCs w:val="24"/>
        </w:rPr>
        <w:t>Une nouvelle application informatique, dédiée spécifiquement à la transmission des déclarations Dimona et des formulaires électroniques de contrôle de chômage aux différents secteurs de la Sécurité sociale concernée, a été mise en place à partir du 01/01/2016.</w:t>
      </w:r>
    </w:p>
    <w:p>
      <w:pPr>
        <w:jc w:val="both"/>
        <w:rPr>
          <w:rFonts w:ascii="Century Schoolbook" w:hAnsi="Century Schoolbook" w:cs="Arial"/>
          <w:sz w:val="24"/>
          <w:szCs w:val="24"/>
        </w:rPr>
      </w:pPr>
    </w:p>
    <w:p>
      <w:pPr>
        <w:jc w:val="both"/>
        <w:rPr>
          <w:rFonts w:ascii="Century Schoolbook" w:hAnsi="Century Schoolbook"/>
          <w:sz w:val="24"/>
          <w:szCs w:val="24"/>
        </w:rPr>
      </w:pPr>
      <w:r>
        <w:rPr>
          <w:rFonts w:ascii="Century Schoolbook" w:hAnsi="Century Schoolbook" w:cs="Arial"/>
          <w:sz w:val="24"/>
          <w:szCs w:val="24"/>
        </w:rPr>
        <w:t>Toutes les informations utiles sont reprises dans les circulaires n°5498 du 26/11/2015, n°5534 du 17/12/2015 et n°5574 du 22/01/2016, n° 5704 du 4 mai 2016,n° 5984 du 12 décembre 2016, n° 6085 du 23 février 2017 et n° 6127 du 29 mars 2017.</w:t>
      </w:r>
    </w:p>
    <w:p>
      <w:pPr>
        <w:widowControl w:val="0"/>
        <w:autoSpaceDE w:val="0"/>
        <w:autoSpaceDN w:val="0"/>
        <w:adjustRightInd w:val="0"/>
        <w:jc w:val="both"/>
        <w:rPr>
          <w:rFonts w:ascii="Century Schoolbook" w:hAnsi="Century Schoolbook" w:cs="Arial"/>
          <w:sz w:val="16"/>
          <w:szCs w:val="16"/>
        </w:rPr>
      </w:pPr>
    </w:p>
    <w:p>
      <w:pPr>
        <w:widowControl w:val="0"/>
        <w:autoSpaceDE w:val="0"/>
        <w:autoSpaceDN w:val="0"/>
        <w:adjustRightInd w:val="0"/>
        <w:jc w:val="both"/>
        <w:rPr>
          <w:rFonts w:ascii="Century Schoolbook" w:hAnsi="Century Schoolbook" w:cs="Arial"/>
          <w:sz w:val="22"/>
          <w:szCs w:val="22"/>
        </w:rPr>
      </w:pPr>
      <w:r>
        <w:rPr>
          <w:rFonts w:ascii="Century Schoolbook" w:hAnsi="Century Schoolbook" w:cs="Arial"/>
          <w:sz w:val="22"/>
          <w:szCs w:val="22"/>
        </w:rPr>
        <w:t>Nous nous bornerons à rappeler ici l’importance, pour assurer une cohérence entre DIMONA et déclarations trimestrielles DMFA, de rappeler que les documents de demande d’avance (PromS12) sur lesquels sera basée la paie et donc la DMFA, doivent être cohérents par rapport au contrat ou à l’arrêté de désignation du membre du personnel et aux dates, volumes horaires et lieux de travail repris dans la DIMONA.</w:t>
      </w:r>
    </w:p>
    <w:p>
      <w:pPr>
        <w:rPr>
          <w:rFonts w:ascii="Century Schoolbook" w:hAnsi="Century Schoolbook" w:cs="Arial"/>
          <w:sz w:val="16"/>
          <w:szCs w:val="16"/>
        </w:rPr>
      </w:pPr>
      <w:r>
        <w:rPr>
          <w:rFonts w:ascii="Century Schoolbook" w:hAnsi="Century Schoolbook" w:cs="Arial"/>
          <w:sz w:val="16"/>
          <w:szCs w:val="16"/>
        </w:rPr>
        <w:br w:type="page"/>
      </w:r>
    </w:p>
    <w:p>
      <w:pPr>
        <w:widowControl w:val="0"/>
        <w:autoSpaceDE w:val="0"/>
        <w:autoSpaceDN w:val="0"/>
        <w:adjustRightInd w:val="0"/>
        <w:jc w:val="both"/>
        <w:rPr>
          <w:rFonts w:ascii="Century Schoolbook" w:hAnsi="Century Schoolbook" w:cs="Arial"/>
          <w:sz w:val="16"/>
          <w:szCs w:val="16"/>
        </w:rPr>
      </w:pPr>
    </w:p>
    <w:p>
      <w:pPr>
        <w:widowControl w:val="0"/>
        <w:autoSpaceDE w:val="0"/>
        <w:autoSpaceDN w:val="0"/>
        <w:adjustRightInd w:val="0"/>
        <w:jc w:val="both"/>
        <w:rPr>
          <w:sz w:val="22"/>
          <w:szCs w:val="22"/>
        </w:rPr>
      </w:pPr>
      <w:r>
        <w:rPr>
          <w:rFonts w:ascii="Century Schoolbook" w:hAnsi="Century Schoolbook" w:cs="Arial"/>
          <w:sz w:val="22"/>
          <w:szCs w:val="22"/>
        </w:rPr>
        <w:t>Faute de respecter ce principe simple, des discordances DIMONA-DMFA apparaîtront et risqueront de mettre en péril l’assurabilité sociale du membre du personnel concerné.</w:t>
      </w:r>
    </w:p>
    <w:p>
      <w:pPr>
        <w:widowControl w:val="0"/>
        <w:autoSpaceDE w:val="0"/>
        <w:autoSpaceDN w:val="0"/>
        <w:adjustRightInd w:val="0"/>
        <w:jc w:val="both"/>
        <w:rPr>
          <w:sz w:val="16"/>
          <w:szCs w:val="16"/>
        </w:rPr>
      </w:pPr>
    </w:p>
    <w:p>
      <w:pPr>
        <w:pBdr>
          <w:top w:val="single" w:sz="12" w:space="1" w:color="0000FF"/>
          <w:left w:val="single" w:sz="12" w:space="4" w:color="0000FF"/>
          <w:bottom w:val="single" w:sz="12" w:space="1" w:color="0000FF"/>
          <w:right w:val="single" w:sz="12" w:space="4" w:color="0000FF"/>
        </w:pBdr>
        <w:jc w:val="center"/>
        <w:rPr>
          <w:rFonts w:ascii="Century Schoolbook" w:hAnsi="Century Schoolbook"/>
          <w:b/>
          <w:color w:val="FF0000"/>
          <w:sz w:val="22"/>
          <w:szCs w:val="22"/>
        </w:rPr>
      </w:pPr>
      <w:r>
        <w:rPr>
          <w:rFonts w:ascii="Century Schoolbook" w:hAnsi="Century Schoolbook"/>
          <w:b/>
          <w:color w:val="FF0000"/>
          <w:sz w:val="22"/>
          <w:szCs w:val="22"/>
        </w:rPr>
        <w:t xml:space="preserve">Ce mémo n’engage aucunement la responsabilité de </w:t>
      </w:r>
      <w:smartTag w:uri="urn:schemas-microsoft-com:office:smarttags" w:element="PersonName">
        <w:smartTagPr>
          <w:attr w:name="ProductID" w:val="la FWB."/>
        </w:smartTagPr>
        <w:r>
          <w:rPr>
            <w:rFonts w:ascii="Century Schoolbook" w:hAnsi="Century Schoolbook"/>
            <w:b/>
            <w:color w:val="FF0000"/>
            <w:sz w:val="22"/>
            <w:szCs w:val="22"/>
          </w:rPr>
          <w:t>la FWB.</w:t>
        </w:r>
      </w:smartTag>
    </w:p>
    <w:p>
      <w:pPr>
        <w:pStyle w:val="Normal1"/>
        <w:rPr>
          <w:rFonts w:ascii="Century Schoolbook" w:hAnsi="Century Schoolbook"/>
          <w:sz w:val="24"/>
          <w:szCs w:val="24"/>
        </w:rPr>
      </w:pPr>
      <w:bookmarkStart w:id="414" w:name="_Toc305841732"/>
      <w:bookmarkStart w:id="415" w:name="_Toc338657508"/>
      <w:r>
        <w:br w:type="page"/>
      </w:r>
      <w:bookmarkEnd w:id="414"/>
      <w:bookmarkEnd w:id="415"/>
    </w:p>
    <w:bookmarkStart w:id="416" w:name="_Toc518648382"/>
    <w:p>
      <w:pPr>
        <w:pStyle w:val="Titre"/>
        <w:rPr>
          <w:szCs w:val="36"/>
        </w:rPr>
      </w:pPr>
      <w:r>
        <w:rPr>
          <w:noProof/>
          <w:szCs w:val="36"/>
        </w:rPr>
        <mc:AlternateContent>
          <mc:Choice Requires="wps">
            <w:drawing>
              <wp:anchor distT="0" distB="0" distL="114300" distR="114300" simplePos="0" relativeHeight="251569152" behindDoc="0" locked="0" layoutInCell="1" allowOverlap="1">
                <wp:simplePos x="0" y="0"/>
                <wp:positionH relativeFrom="column">
                  <wp:posOffset>-146050</wp:posOffset>
                </wp:positionH>
                <wp:positionV relativeFrom="paragraph">
                  <wp:posOffset>-107315</wp:posOffset>
                </wp:positionV>
                <wp:extent cx="6629400" cy="844550"/>
                <wp:effectExtent l="13335" t="10795" r="5715" b="11430"/>
                <wp:wrapNone/>
                <wp:docPr id="78" name="AutoShape 2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844550"/>
                        </a:xfrm>
                        <a:prstGeom prst="horizontalScroll">
                          <a:avLst>
                            <a:gd name="adj" fmla="val 12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82" o:spid="_x0000_s1026" type="#_x0000_t98" style="position:absolute;margin-left:-11.5pt;margin-top:-8.45pt;width:522pt;height:66.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" filled="f"/>
            </w:pict>
          </mc:Fallback>
        </mc:AlternateContent>
      </w:r>
      <w:r>
        <w:rPr>
          <w:szCs w:val="36"/>
        </w:rPr>
        <w:t>Chapitre 6 : Subvention-Traitement/Rôle des Pouvoirs Organisateurs/Réclamations</w:t>
      </w:r>
      <w:bookmarkEnd w:id="416"/>
    </w:p>
    <w:p>
      <w:pPr>
        <w:jc w:val="both"/>
        <w:rPr>
          <w:rFonts w:ascii="Century Schoolbook" w:hAnsi="Century Schoolbook"/>
          <w:sz w:val="24"/>
          <w:szCs w:val="24"/>
        </w:rPr>
      </w:pPr>
    </w:p>
    <w:p>
      <w:pPr>
        <w:jc w:val="both"/>
        <w:rPr>
          <w:rFonts w:ascii="Century Schoolbook" w:hAnsi="Century Schoolbook"/>
          <w:b/>
          <w:color w:val="008000"/>
          <w:sz w:val="28"/>
          <w:szCs w:val="28"/>
        </w:rPr>
      </w:pPr>
    </w:p>
    <w:p>
      <w:pPr>
        <w:pStyle w:val="Titre5"/>
        <w:numPr>
          <w:ilvl w:val="0"/>
          <w:numId w:val="0"/>
        </w:numPr>
        <w:ind w:left="285"/>
        <w:jc w:val="both"/>
        <w:rPr>
          <w:color w:val="339966"/>
        </w:rPr>
      </w:pPr>
      <w:bookmarkStart w:id="417" w:name="_Toc518648383"/>
      <w:r>
        <w:rPr>
          <w:color w:val="339966"/>
        </w:rPr>
        <w:t>1.</w:t>
      </w:r>
      <w:r>
        <w:rPr>
          <w:color w:val="339966"/>
        </w:rPr>
        <w:tab/>
        <w:t xml:space="preserve"> Extraits individuels de paiement</w:t>
      </w:r>
      <w:bookmarkEnd w:id="417"/>
    </w:p>
    <w:p>
      <w:pPr>
        <w:ind w:left="284"/>
        <w:jc w:val="both"/>
        <w:rPr>
          <w:rFonts w:ascii="Century Schoolbook" w:hAnsi="Century Schoolbook"/>
          <w:sz w:val="24"/>
          <w:szCs w:val="24"/>
        </w:rPr>
      </w:pPr>
    </w:p>
    <w:p>
      <w:pPr>
        <w:ind w:left="284" w:firstLine="1"/>
        <w:jc w:val="both"/>
        <w:rPr>
          <w:rFonts w:ascii="Century Schoolbook" w:hAnsi="Century Schoolbook"/>
          <w:sz w:val="22"/>
          <w:szCs w:val="22"/>
        </w:rPr>
      </w:pPr>
      <w:r>
        <w:rPr>
          <w:rFonts w:ascii="Century Schoolbook" w:hAnsi="Century Schoolbook"/>
          <w:sz w:val="22"/>
          <w:szCs w:val="22"/>
        </w:rPr>
        <w:t xml:space="preserve">Depuis février 2006, un extrait individuel mensuel établi sur le modèle de la nouvelle fiche de paie est disponible sur le site </w:t>
      </w:r>
      <w:hyperlink r:id="rId238" w:history="1">
        <w:r>
          <w:rPr>
            <w:rStyle w:val="Lienhypertexte"/>
            <w:rFonts w:ascii="Century Schoolbook" w:hAnsi="Century Schoolbook"/>
            <w:sz w:val="22"/>
            <w:szCs w:val="22"/>
          </w:rPr>
          <w:t>www.gesper.cfwb.be</w:t>
        </w:r>
      </w:hyperlink>
      <w:r>
        <w:rPr>
          <w:rFonts w:ascii="Century Schoolbook" w:hAnsi="Century Schoolbook"/>
          <w:sz w:val="22"/>
          <w:szCs w:val="22"/>
        </w:rPr>
        <w:t xml:space="preserve"> (se référer à la circulaire n°1373 du 17 février 2006 </w:t>
      </w:r>
      <w:hyperlink r:id="rId239" w:history="1">
        <w:r>
          <w:rPr>
            <w:rStyle w:val="Lienhypertexte"/>
            <w:rFonts w:ascii="Century Schoolbook" w:hAnsi="Century Schoolbook"/>
            <w:sz w:val="22"/>
            <w:szCs w:val="22"/>
          </w:rPr>
          <w:t>(Mise à disposition d’un nouveau modèle de fiche de paie des membres du personnel de l’enseignement et des C.P.M.S. Aménagement du site « GESPER</w:t>
        </w:r>
      </w:hyperlink>
      <w:r>
        <w:rPr>
          <w:rFonts w:ascii="Century Schoolbook" w:hAnsi="Century Schoolbook"/>
          <w:sz w:val="22"/>
          <w:szCs w:val="22"/>
        </w:rPr>
        <w:t xml:space="preserve"> »).  </w:t>
      </w:r>
    </w:p>
    <w:p>
      <w:pPr>
        <w:ind w:left="284"/>
        <w:jc w:val="both"/>
        <w:rPr>
          <w:rFonts w:ascii="Century Schoolbook" w:hAnsi="Century Schoolbook"/>
          <w:sz w:val="22"/>
          <w:szCs w:val="22"/>
        </w:rPr>
      </w:pPr>
    </w:p>
    <w:p>
      <w:pPr>
        <w:pStyle w:val="Titre5"/>
        <w:numPr>
          <w:ilvl w:val="0"/>
          <w:numId w:val="0"/>
        </w:numPr>
        <w:ind w:left="285"/>
        <w:jc w:val="both"/>
        <w:rPr>
          <w:color w:val="339966"/>
        </w:rPr>
      </w:pPr>
      <w:bookmarkStart w:id="418" w:name="_Toc518648384"/>
      <w:r>
        <w:rPr>
          <w:color w:val="339966"/>
        </w:rPr>
        <w:t>2.</w:t>
      </w:r>
      <w:r>
        <w:rPr>
          <w:color w:val="339966"/>
        </w:rPr>
        <w:tab/>
        <w:t xml:space="preserve"> Fiche de paie électronique</w:t>
      </w:r>
      <w:bookmarkEnd w:id="418"/>
    </w:p>
    <w:p>
      <w:pPr>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 xml:space="preserve">Dans le cadre de la mise en œuvre du plan stratégique pour la simplification administrative et l’e-gouvernement (gouvernement électronique), les services du Ministère de </w:t>
      </w:r>
      <w:smartTag w:uri="urn:schemas-microsoft-com:office:smarttags" w:element="PersonName">
        <w:smartTagPr>
          <w:attr w:name="ProductID" w:val="la F￩d￩ration Wallonie-Bruxelles"/>
        </w:smartTagPr>
        <w:r>
          <w:rPr>
            <w:rFonts w:ascii="Century Schoolbook" w:hAnsi="Century Schoolbook"/>
            <w:sz w:val="22"/>
            <w:szCs w:val="22"/>
          </w:rPr>
          <w:t>la Fédération Wallonie-Bruxelles</w:t>
        </w:r>
      </w:smartTag>
      <w:r>
        <w:rPr>
          <w:rFonts w:ascii="Century Schoolbook" w:hAnsi="Century Schoolbook"/>
          <w:sz w:val="22"/>
          <w:szCs w:val="22"/>
        </w:rPr>
        <w:t xml:space="preserve"> ont lancé, en février 2006, un projet de modification de la fiche de paie des membres du personnel.</w:t>
      </w:r>
    </w:p>
    <w:p>
      <w:pPr>
        <w:ind w:left="284"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 xml:space="preserve">La fiche de paie simplifiée est généralisée depuis fin 2006. Si un membre du personnel n’a pas ou a perdu son code d’accès, il peut contacter les services de l’ETNIC à l’adresse suivante : </w:t>
      </w:r>
      <w:hyperlink r:id="rId240" w:history="1">
        <w:r>
          <w:rPr>
            <w:rStyle w:val="Lienhypertexte"/>
            <w:rFonts w:ascii="Century Schoolbook" w:hAnsi="Century Schoolbook"/>
            <w:sz w:val="22"/>
            <w:szCs w:val="22"/>
          </w:rPr>
          <w:t>fpens@adm.cfwb.be</w:t>
        </w:r>
      </w:hyperlink>
      <w:r>
        <w:rPr>
          <w:rFonts w:ascii="Century Schoolbook" w:hAnsi="Century Schoolbook"/>
          <w:sz w:val="22"/>
          <w:szCs w:val="22"/>
        </w:rPr>
        <w:t xml:space="preserve"> en indiquant dans « objet » la mention « fiche de paie » et en fournissant le n° fase de son établissement scolaire ou en téléphonant au 02/800.12.34.   </w:t>
      </w:r>
    </w:p>
    <w:p>
      <w:pPr>
        <w:ind w:left="284"/>
        <w:jc w:val="both"/>
        <w:rPr>
          <w:rFonts w:ascii="Century Schoolbook" w:hAnsi="Century Schoolbook"/>
          <w:b/>
          <w:color w:val="008000"/>
        </w:rPr>
      </w:pPr>
    </w:p>
    <w:p>
      <w:pPr>
        <w:pStyle w:val="Titre5"/>
        <w:numPr>
          <w:ilvl w:val="0"/>
          <w:numId w:val="0"/>
        </w:numPr>
        <w:ind w:left="285"/>
        <w:jc w:val="both"/>
        <w:rPr>
          <w:color w:val="339966"/>
        </w:rPr>
      </w:pPr>
      <w:bookmarkStart w:id="419" w:name="_Toc518648385"/>
      <w:r>
        <w:rPr>
          <w:color w:val="339966"/>
        </w:rPr>
        <w:t>3.</w:t>
      </w:r>
      <w:r>
        <w:rPr>
          <w:color w:val="339966"/>
        </w:rPr>
        <w:tab/>
        <w:t xml:space="preserve"> Listings mensuels collectifs</w:t>
      </w:r>
      <w:bookmarkEnd w:id="419"/>
    </w:p>
    <w:p>
      <w:pPr>
        <w:ind w:left="284" w:firstLine="1"/>
        <w:jc w:val="both"/>
        <w:rPr>
          <w:rFonts w:ascii="Century Schoolbook" w:hAnsi="Century Schoolbook"/>
          <w:sz w:val="24"/>
          <w:szCs w:val="24"/>
        </w:rPr>
      </w:pPr>
    </w:p>
    <w:p>
      <w:pPr>
        <w:ind w:left="284" w:firstLine="1"/>
        <w:jc w:val="both"/>
        <w:rPr>
          <w:rFonts w:ascii="Century Schoolbook" w:hAnsi="Century Schoolbook"/>
          <w:sz w:val="24"/>
          <w:szCs w:val="24"/>
        </w:rPr>
      </w:pPr>
      <w:r>
        <w:rPr>
          <w:rFonts w:ascii="Century Schoolbook" w:hAnsi="Century Schoolbook"/>
          <w:sz w:val="24"/>
          <w:szCs w:val="24"/>
        </w:rPr>
        <w:t>Le traditionnel listing mensuel collectif est toujours envoyé chaque mois aux établissements.</w:t>
      </w:r>
    </w:p>
    <w:p>
      <w:pPr>
        <w:ind w:left="284"/>
        <w:jc w:val="both"/>
        <w:rPr>
          <w:rFonts w:ascii="Century Schoolbook" w:hAnsi="Century Schoolbook"/>
          <w:sz w:val="24"/>
          <w:szCs w:val="24"/>
        </w:rPr>
      </w:pPr>
    </w:p>
    <w:p>
      <w:pPr>
        <w:ind w:left="284"/>
        <w:jc w:val="both"/>
        <w:rPr>
          <w:rFonts w:ascii="Century Schoolbook" w:hAnsi="Century Schoolbook"/>
          <w:sz w:val="24"/>
          <w:szCs w:val="24"/>
        </w:rPr>
      </w:pPr>
      <w:r>
        <w:rPr>
          <w:rFonts w:ascii="Century Schoolbook" w:hAnsi="Century Schoolbook"/>
          <w:sz w:val="24"/>
          <w:szCs w:val="24"/>
        </w:rPr>
        <w:t>Les explications des listings de paiements se trouvent dans la circulaire 5776 du 26 juin 2016 sur la l</w:t>
      </w:r>
      <w:r>
        <w:rPr>
          <w:rFonts w:ascii="Century Schoolbook" w:hAnsi="Century Schoolbook"/>
          <w:bCs/>
          <w:sz w:val="24"/>
          <w:szCs w:val="24"/>
        </w:rPr>
        <w:t>ecture des listings de paiement mensuel - Compréhension des informations – Codification des documents d’attributions</w:t>
      </w:r>
    </w:p>
    <w:p>
      <w:pPr>
        <w:ind w:left="284"/>
        <w:jc w:val="both"/>
        <w:rPr>
          <w:rFonts w:ascii="Century Schoolbook" w:hAnsi="Century Schoolbook"/>
          <w:sz w:val="24"/>
          <w:szCs w:val="24"/>
        </w:rPr>
      </w:pPr>
    </w:p>
    <w:p>
      <w:pPr>
        <w:ind w:left="284"/>
        <w:jc w:val="both"/>
        <w:rPr>
          <w:rFonts w:ascii="Century Schoolbook" w:hAnsi="Century Schoolbook"/>
          <w:sz w:val="24"/>
          <w:szCs w:val="24"/>
        </w:rPr>
      </w:pPr>
      <w:r>
        <w:rPr>
          <w:rFonts w:ascii="Century Schoolbook" w:hAnsi="Century Schoolbook" w:cs="Arial"/>
          <w:sz w:val="24"/>
          <w:szCs w:val="24"/>
        </w:rPr>
        <w:t>Pour recevoir un duplicata de ces listings, vous pouvez contacter le HELPDESK de l'E.T.N.I.C. au 02/800.10.10.</w:t>
      </w:r>
    </w:p>
    <w:p>
      <w:pPr>
        <w:jc w:val="both"/>
        <w:rPr>
          <w:rFonts w:ascii="Century Schoolbook" w:hAnsi="Century Schoolbook"/>
        </w:rPr>
      </w:pPr>
    </w:p>
    <w:p>
      <w:pPr>
        <w:pStyle w:val="Titre5"/>
        <w:numPr>
          <w:ilvl w:val="0"/>
          <w:numId w:val="0"/>
        </w:numPr>
        <w:ind w:left="285"/>
        <w:jc w:val="both"/>
        <w:rPr>
          <w:color w:val="339966"/>
        </w:rPr>
      </w:pPr>
      <w:bookmarkStart w:id="420" w:name="_Toc518648386"/>
      <w:r>
        <w:rPr>
          <w:color w:val="339966"/>
        </w:rPr>
        <w:t>4.</w:t>
      </w:r>
      <w:r>
        <w:rPr>
          <w:color w:val="339966"/>
        </w:rPr>
        <w:tab/>
        <w:t xml:space="preserve"> Intervention de l’employeur dans les frais de déplacement en commun public et/ou dans l’utilisation de la bicyclette des membres du personnel</w:t>
      </w:r>
      <w:bookmarkEnd w:id="420"/>
    </w:p>
    <w:p>
      <w:pPr>
        <w:jc w:val="both"/>
        <w:rPr>
          <w:lang w:val="fr-BE"/>
        </w:rPr>
      </w:pPr>
    </w:p>
    <w:p>
      <w:pPr>
        <w:ind w:left="284"/>
        <w:jc w:val="both"/>
        <w:rPr>
          <w:rFonts w:ascii="Century Schoolbook" w:hAnsi="Century Schoolbook"/>
          <w:sz w:val="24"/>
          <w:szCs w:val="24"/>
          <w:lang w:val="fr-BE"/>
        </w:rPr>
      </w:pPr>
      <w:r>
        <w:rPr>
          <w:rFonts w:ascii="Century Schoolbook" w:hAnsi="Century Schoolbook"/>
          <w:sz w:val="24"/>
          <w:szCs w:val="24"/>
          <w:lang w:val="fr-BE"/>
        </w:rPr>
        <w:t xml:space="preserve">Ce chapitre fait l’objet de la circulaire n° 6083 du 23 février 2017 relative à une intervention dans les frais de déplacement en transport en commun public et/ou dans l’utilisation de la bicyclette des membres du personnel : </w:t>
      </w:r>
    </w:p>
    <w:p>
      <w:pPr>
        <w:ind w:left="284"/>
        <w:jc w:val="both"/>
        <w:rPr>
          <w:rFonts w:ascii="Century Schoolbook" w:hAnsi="Century Schoolbook"/>
          <w:sz w:val="24"/>
          <w:szCs w:val="24"/>
          <w:lang w:val="fr-BE"/>
        </w:rPr>
      </w:pPr>
    </w:p>
    <w:p>
      <w:pPr>
        <w:ind w:left="284"/>
        <w:jc w:val="both"/>
        <w:rPr>
          <w:rFonts w:ascii="Century Schoolbook" w:hAnsi="Century Schoolbook"/>
          <w:sz w:val="24"/>
          <w:szCs w:val="24"/>
          <w:lang w:val="fr-BE"/>
        </w:rPr>
      </w:pPr>
    </w:p>
    <w:p>
      <w:pPr>
        <w:pStyle w:val="Titre5"/>
        <w:numPr>
          <w:ilvl w:val="0"/>
          <w:numId w:val="0"/>
        </w:numPr>
        <w:ind w:left="285"/>
        <w:jc w:val="both"/>
        <w:rPr>
          <w:color w:val="339966"/>
        </w:rPr>
      </w:pPr>
      <w:r>
        <w:rPr>
          <w:sz w:val="24"/>
          <w:szCs w:val="24"/>
          <w:lang w:val="fr-BE"/>
        </w:rPr>
        <w:br w:type="page"/>
      </w:r>
      <w:bookmarkStart w:id="421" w:name="_Toc518648387"/>
      <w:r>
        <w:rPr>
          <w:color w:val="339966"/>
        </w:rPr>
        <w:t>5.</w:t>
      </w:r>
      <w:r>
        <w:rPr>
          <w:color w:val="339966"/>
        </w:rPr>
        <w:tab/>
        <w:t xml:space="preserve"> Rôle des Pouvoirs organisateurs dans le contrôle des subventions-traitements octroyées</w:t>
      </w:r>
      <w:bookmarkEnd w:id="421"/>
    </w:p>
    <w:p>
      <w:pPr>
        <w:jc w:val="both"/>
        <w:rPr>
          <w:rFonts w:ascii="Century Schoolbook" w:hAnsi="Century Schoolbook"/>
          <w:sz w:val="24"/>
          <w:szCs w:val="24"/>
        </w:rPr>
      </w:pPr>
    </w:p>
    <w:p>
      <w:pPr>
        <w:numPr>
          <w:ilvl w:val="0"/>
          <w:numId w:val="95"/>
        </w:numPr>
        <w:ind w:left="709" w:hanging="567"/>
        <w:jc w:val="both"/>
        <w:rPr>
          <w:rFonts w:ascii="Century Schoolbook" w:hAnsi="Century Schoolbook"/>
          <w:sz w:val="22"/>
          <w:szCs w:val="22"/>
        </w:rPr>
      </w:pP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générale des Personnels de l’Enseignement subventionné procède continuellement à un contrôle de la qualité de ses services et ceci, dans un souci d’améliorer encore la coopération apportée par </w:t>
      </w:r>
      <w:smartTag w:uri="urn:schemas-microsoft-com:office:smarttags" w:element="PersonName">
        <w:smartTagPr>
          <w:attr w:name="ProductID" w:val="la F￩d￩ration Wallonie-Bruxelles"/>
        </w:smartTagPr>
        <w:r>
          <w:rPr>
            <w:rFonts w:ascii="Century Schoolbook" w:hAnsi="Century Schoolbook"/>
            <w:sz w:val="22"/>
            <w:szCs w:val="22"/>
          </w:rPr>
          <w:t>la Fédération Wallonie-Bruxelles</w:t>
        </w:r>
      </w:smartTag>
      <w:r>
        <w:rPr>
          <w:rFonts w:ascii="Century Schoolbook" w:hAnsi="Century Schoolbook"/>
          <w:sz w:val="22"/>
          <w:szCs w:val="22"/>
        </w:rPr>
        <w:t xml:space="preserve"> aux missions d’enseignement qu’assument les Pouvoirs organisateurs.</w:t>
      </w:r>
    </w:p>
    <w:p>
      <w:pPr>
        <w:tabs>
          <w:tab w:val="num" w:pos="709"/>
        </w:tabs>
        <w:ind w:left="709" w:hanging="425"/>
        <w:jc w:val="both"/>
        <w:rPr>
          <w:rFonts w:ascii="Century Schoolbook" w:hAnsi="Century Schoolbook"/>
          <w:sz w:val="22"/>
          <w:szCs w:val="22"/>
        </w:rPr>
      </w:pPr>
    </w:p>
    <w:p>
      <w:pPr>
        <w:numPr>
          <w:ilvl w:val="0"/>
          <w:numId w:val="95"/>
        </w:numPr>
        <w:ind w:left="709" w:hanging="567"/>
        <w:jc w:val="both"/>
        <w:rPr>
          <w:rFonts w:ascii="Century Schoolbook" w:hAnsi="Century Schoolbook"/>
          <w:sz w:val="22"/>
          <w:szCs w:val="22"/>
        </w:rPr>
      </w:pPr>
      <w:r>
        <w:rPr>
          <w:rFonts w:ascii="Century Schoolbook" w:hAnsi="Century Schoolbook"/>
          <w:sz w:val="22"/>
          <w:szCs w:val="22"/>
        </w:rPr>
        <w:t xml:space="preserve">A cette fin, votre collaboration est sollicitée pour la vérification de la concordance entre les rémunérations versées à votre personnel enseignant et assimilé, les personnes qui y exercent leurs fonctions à la date de cette rémunération et le volume–horaire pour lequel vous avez adressé des demandes de subvention-traitement. </w:t>
      </w:r>
    </w:p>
    <w:p>
      <w:pPr>
        <w:tabs>
          <w:tab w:val="num" w:pos="709"/>
        </w:tabs>
        <w:ind w:left="709" w:hanging="425"/>
        <w:jc w:val="both"/>
        <w:rPr>
          <w:rFonts w:ascii="Century Schoolbook" w:hAnsi="Century Schoolbook"/>
          <w:sz w:val="22"/>
          <w:szCs w:val="22"/>
        </w:rPr>
      </w:pPr>
    </w:p>
    <w:p>
      <w:pPr>
        <w:tabs>
          <w:tab w:val="num" w:pos="709"/>
        </w:tabs>
        <w:ind w:left="709"/>
        <w:jc w:val="both"/>
        <w:rPr>
          <w:rFonts w:ascii="Century Schoolbook" w:hAnsi="Century Schoolbook"/>
          <w:sz w:val="22"/>
          <w:szCs w:val="22"/>
        </w:rPr>
      </w:pPr>
      <w:r>
        <w:rPr>
          <w:rFonts w:ascii="Century Schoolbook" w:hAnsi="Century Schoolbook"/>
          <w:sz w:val="22"/>
          <w:szCs w:val="22"/>
        </w:rPr>
        <w:t xml:space="preserve">Ainsi, dans le cadre d’une bonne collaboration entre nous, il est demandé aux Pouvoirs organisateurs de signaler à </w:t>
      </w: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générale des personnels de l’enseignement subventionné, toute anomalie relative aux subventions-traitements, en particulier lorsque cette anomalie consiste en la rémunération d’un agent ne faisant pas partie du personnel de votre établissement.</w:t>
      </w:r>
    </w:p>
    <w:p>
      <w:pPr>
        <w:tabs>
          <w:tab w:val="num" w:pos="709"/>
        </w:tabs>
        <w:ind w:left="709" w:hanging="425"/>
        <w:jc w:val="both"/>
        <w:rPr>
          <w:rFonts w:ascii="Century Schoolbook" w:hAnsi="Century Schoolbook"/>
          <w:sz w:val="22"/>
          <w:szCs w:val="22"/>
        </w:rPr>
      </w:pPr>
    </w:p>
    <w:p>
      <w:pPr>
        <w:ind w:left="709"/>
        <w:jc w:val="both"/>
        <w:rPr>
          <w:rFonts w:ascii="Century Schoolbook" w:hAnsi="Century Schoolbook"/>
          <w:sz w:val="22"/>
          <w:szCs w:val="22"/>
        </w:rPr>
      </w:pPr>
      <w:r>
        <w:rPr>
          <w:rFonts w:ascii="Century Schoolbook" w:hAnsi="Century Schoolbook"/>
          <w:sz w:val="22"/>
          <w:szCs w:val="22"/>
        </w:rPr>
        <w:t xml:space="preserve">Dans ce cas précis (visé au point III, A, 1°) cette anomalie sera signalée à l’attention particulière de Monsieur </w:t>
      </w:r>
      <w:smartTag w:uri="urn:schemas-microsoft-com:office:smarttags" w:element="PersonName">
        <w:smartTagPr>
          <w:attr w:name="ProductID" w:val="Philippe LEMAYLLEUX"/>
        </w:smartTagPr>
        <w:r>
          <w:rPr>
            <w:rFonts w:ascii="Century Schoolbook" w:hAnsi="Century Schoolbook"/>
            <w:sz w:val="22"/>
            <w:szCs w:val="22"/>
          </w:rPr>
          <w:t>Philippe LEMAYLLEUX</w:t>
        </w:r>
      </w:smartTag>
      <w:r>
        <w:rPr>
          <w:rFonts w:ascii="Century Schoolbook" w:hAnsi="Century Schoolbook"/>
          <w:sz w:val="22"/>
          <w:szCs w:val="22"/>
        </w:rPr>
        <w:t>, Directeur général adjoint.</w:t>
      </w:r>
    </w:p>
    <w:p>
      <w:pPr>
        <w:ind w:left="709"/>
        <w:jc w:val="both"/>
        <w:rPr>
          <w:rFonts w:ascii="Century Schoolbook" w:hAnsi="Century Schoolbook"/>
          <w:sz w:val="22"/>
          <w:szCs w:val="22"/>
        </w:rPr>
      </w:pPr>
    </w:p>
    <w:p>
      <w:pPr>
        <w:pStyle w:val="Retraitcorpsdetexte"/>
        <w:spacing w:after="0"/>
        <w:ind w:left="709"/>
        <w:jc w:val="both"/>
        <w:rPr>
          <w:rFonts w:ascii="Century Schoolbook" w:hAnsi="Century Schoolbook"/>
          <w:sz w:val="22"/>
          <w:szCs w:val="22"/>
        </w:rPr>
      </w:pPr>
      <w:r>
        <w:rPr>
          <w:rFonts w:ascii="Century Schoolbook" w:hAnsi="Century Schoolbook"/>
          <w:sz w:val="22"/>
          <w:szCs w:val="22"/>
        </w:rPr>
        <w:t xml:space="preserve">Dans les autres cas, visés au point III, A, 2°, 3° et 4°, cette anomalie doit être signalée au responsable de </w:t>
      </w: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déconcentrée dont dépend l’établissement scolaire, mentionné dans la présente circulaire.</w:t>
      </w:r>
    </w:p>
    <w:p>
      <w:pPr>
        <w:ind w:left="709"/>
        <w:jc w:val="both"/>
        <w:rPr>
          <w:rFonts w:ascii="Century Schoolbook" w:hAnsi="Century Schoolbook"/>
          <w:sz w:val="22"/>
          <w:szCs w:val="22"/>
        </w:rPr>
      </w:pPr>
    </w:p>
    <w:p>
      <w:pPr>
        <w:ind w:left="709"/>
        <w:jc w:val="both"/>
        <w:rPr>
          <w:rFonts w:ascii="Century Schoolbook" w:hAnsi="Century Schoolbook"/>
          <w:sz w:val="22"/>
          <w:szCs w:val="22"/>
        </w:rPr>
      </w:pPr>
      <w:r>
        <w:rPr>
          <w:rFonts w:ascii="Century Schoolbook" w:hAnsi="Century Schoolbook"/>
          <w:sz w:val="22"/>
          <w:szCs w:val="22"/>
        </w:rPr>
        <w:t xml:space="preserve">Ce courrier devra être </w:t>
      </w:r>
      <w:r>
        <w:rPr>
          <w:rFonts w:ascii="Century Schoolbook" w:hAnsi="Century Schoolbook"/>
          <w:sz w:val="22"/>
          <w:szCs w:val="22"/>
          <w:u w:val="single"/>
        </w:rPr>
        <w:t>adressé à Madame Annabelle PETIT, Directrice</w:t>
      </w:r>
      <w:r>
        <w:rPr>
          <w:rFonts w:ascii="Century Schoolbook" w:hAnsi="Century Schoolbook"/>
          <w:sz w:val="22"/>
          <w:szCs w:val="22"/>
        </w:rPr>
        <w:t>. Le cas échéant, il vous est loisible d’en adresser une copie à l’agent FLT gestionnaire du dossier concerné.</w:t>
      </w:r>
    </w:p>
    <w:p>
      <w:pPr>
        <w:ind w:left="709"/>
        <w:jc w:val="both"/>
        <w:rPr>
          <w:rFonts w:ascii="Century Schoolbook" w:hAnsi="Century Schoolbook"/>
          <w:sz w:val="22"/>
          <w:szCs w:val="22"/>
        </w:rPr>
      </w:pPr>
    </w:p>
    <w:p>
      <w:pPr>
        <w:ind w:left="709"/>
        <w:jc w:val="both"/>
        <w:rPr>
          <w:rFonts w:ascii="Century Schoolbook" w:hAnsi="Century Schoolbook"/>
          <w:sz w:val="22"/>
          <w:szCs w:val="22"/>
        </w:rPr>
      </w:pPr>
      <w:r>
        <w:rPr>
          <w:rFonts w:ascii="Century Schoolbook" w:hAnsi="Century Schoolbook"/>
          <w:sz w:val="22"/>
          <w:szCs w:val="22"/>
        </w:rPr>
        <w:t xml:space="preserve">En aucun cas, cependant, ce document ne doit être adressé à cet agent sans que le responsable de </w:t>
      </w:r>
      <w:smartTag w:uri="urn:schemas-microsoft-com:office:smarttags" w:element="PersonName">
        <w:smartTagPr>
          <w:attr w:name="ProductID" w:val="la Direction"/>
        </w:smartTagPr>
        <w:r>
          <w:rPr>
            <w:rFonts w:ascii="Century Schoolbook" w:hAnsi="Century Schoolbook"/>
            <w:sz w:val="22"/>
            <w:szCs w:val="22"/>
          </w:rPr>
          <w:t>la Direction</w:t>
        </w:r>
      </w:smartTag>
      <w:r>
        <w:rPr>
          <w:rFonts w:ascii="Century Schoolbook" w:hAnsi="Century Schoolbook"/>
          <w:sz w:val="22"/>
          <w:szCs w:val="22"/>
        </w:rPr>
        <w:t xml:space="preserve"> déconcentrée ne l’ait reçu également.</w:t>
      </w:r>
    </w:p>
    <w:p>
      <w:pPr>
        <w:ind w:left="708"/>
        <w:jc w:val="both"/>
        <w:rPr>
          <w:rFonts w:ascii="Century Schoolbook" w:hAnsi="Century Schoolbook"/>
          <w:sz w:val="22"/>
          <w:szCs w:val="22"/>
        </w:rPr>
      </w:pPr>
    </w:p>
    <w:p>
      <w:pPr>
        <w:numPr>
          <w:ilvl w:val="0"/>
          <w:numId w:val="95"/>
        </w:numPr>
        <w:tabs>
          <w:tab w:val="left" w:pos="120"/>
        </w:tabs>
        <w:ind w:left="709" w:hanging="567"/>
        <w:jc w:val="both"/>
        <w:rPr>
          <w:rFonts w:ascii="Century Schoolbook" w:hAnsi="Century Schoolbook"/>
          <w:sz w:val="22"/>
          <w:szCs w:val="22"/>
        </w:rPr>
      </w:pPr>
      <w:r>
        <w:rPr>
          <w:rFonts w:ascii="Century Schoolbook" w:hAnsi="Century Schoolbook"/>
          <w:b/>
          <w:sz w:val="22"/>
          <w:szCs w:val="22"/>
        </w:rPr>
        <w:t>A.</w:t>
      </w:r>
      <w:r>
        <w:rPr>
          <w:rFonts w:ascii="Century Schoolbook" w:hAnsi="Century Schoolbook"/>
          <w:sz w:val="22"/>
          <w:szCs w:val="22"/>
        </w:rPr>
        <w:t xml:space="preserve"> Il vous est par conséquent demandé de bien vouloir signaler comme anomalie la rémunération d’un(e) membre du personnel :</w:t>
      </w:r>
    </w:p>
    <w:p>
      <w:pPr>
        <w:jc w:val="both"/>
        <w:rPr>
          <w:rFonts w:ascii="Century Schoolbook" w:hAnsi="Century Schoolbook"/>
          <w:sz w:val="22"/>
          <w:szCs w:val="22"/>
        </w:rPr>
      </w:pPr>
    </w:p>
    <w:p>
      <w:pPr>
        <w:numPr>
          <w:ilvl w:val="0"/>
          <w:numId w:val="96"/>
        </w:numPr>
        <w:tabs>
          <w:tab w:val="clear" w:pos="360"/>
          <w:tab w:val="num" w:pos="1418"/>
        </w:tabs>
        <w:ind w:left="1418" w:hanging="284"/>
        <w:jc w:val="both"/>
        <w:rPr>
          <w:rFonts w:ascii="Century Schoolbook" w:hAnsi="Century Schoolbook"/>
          <w:sz w:val="22"/>
          <w:szCs w:val="22"/>
        </w:rPr>
      </w:pPr>
      <w:r>
        <w:rPr>
          <w:rFonts w:ascii="Century Schoolbook" w:hAnsi="Century Schoolbook"/>
          <w:sz w:val="22"/>
          <w:szCs w:val="22"/>
        </w:rPr>
        <w:t>qui ne preste pas (ou plus) de fonction dans un établissement du pouvoir organisateur à l’exception de ceux qui, pour quelque raison statutaire que ce soit, continuent d’être rémunérés dans ce pouvoir organisateur ;</w:t>
      </w:r>
    </w:p>
    <w:p>
      <w:pPr>
        <w:tabs>
          <w:tab w:val="num" w:pos="1418"/>
        </w:tabs>
        <w:ind w:left="1418" w:hanging="284"/>
        <w:jc w:val="both"/>
        <w:rPr>
          <w:rFonts w:ascii="Century Schoolbook" w:hAnsi="Century Schoolbook"/>
          <w:sz w:val="22"/>
          <w:szCs w:val="22"/>
        </w:rPr>
      </w:pPr>
    </w:p>
    <w:p>
      <w:pPr>
        <w:numPr>
          <w:ilvl w:val="0"/>
          <w:numId w:val="96"/>
        </w:numPr>
        <w:tabs>
          <w:tab w:val="clear" w:pos="360"/>
          <w:tab w:val="num" w:pos="1418"/>
        </w:tabs>
        <w:ind w:left="1418" w:hanging="284"/>
        <w:jc w:val="both"/>
        <w:rPr>
          <w:rFonts w:ascii="Century Schoolbook" w:hAnsi="Century Schoolbook"/>
          <w:sz w:val="22"/>
          <w:szCs w:val="22"/>
        </w:rPr>
      </w:pPr>
      <w:r>
        <w:rPr>
          <w:rFonts w:ascii="Century Schoolbook" w:hAnsi="Century Schoolbook"/>
          <w:sz w:val="22"/>
          <w:szCs w:val="22"/>
        </w:rPr>
        <w:t>qui preste une fonction dans un établissement du pouvoir organisateur, mais est rémunéré sur base d’une échelle de traitement ne correspondant pas à celle-ci ;</w:t>
      </w:r>
    </w:p>
    <w:p>
      <w:pPr>
        <w:tabs>
          <w:tab w:val="num" w:pos="1418"/>
        </w:tabs>
        <w:ind w:left="1418" w:hanging="284"/>
        <w:jc w:val="both"/>
        <w:rPr>
          <w:rFonts w:ascii="Century Schoolbook" w:hAnsi="Century Schoolbook"/>
          <w:sz w:val="22"/>
          <w:szCs w:val="22"/>
        </w:rPr>
      </w:pPr>
    </w:p>
    <w:p>
      <w:pPr>
        <w:numPr>
          <w:ilvl w:val="0"/>
          <w:numId w:val="96"/>
        </w:numPr>
        <w:tabs>
          <w:tab w:val="clear" w:pos="360"/>
          <w:tab w:val="num" w:pos="1418"/>
        </w:tabs>
        <w:ind w:left="1418" w:hanging="284"/>
        <w:jc w:val="both"/>
        <w:rPr>
          <w:rFonts w:ascii="Century Schoolbook" w:hAnsi="Century Schoolbook"/>
          <w:sz w:val="22"/>
          <w:szCs w:val="22"/>
        </w:rPr>
      </w:pPr>
      <w:r>
        <w:rPr>
          <w:rFonts w:ascii="Century Schoolbook" w:hAnsi="Century Schoolbook"/>
          <w:sz w:val="22"/>
          <w:szCs w:val="22"/>
        </w:rPr>
        <w:t>qui preste, dans un établissement du Pouvoir organisateur, une fonction dont l’échelle de traitement correspond bien à celle-ci, mais qui est rémunéré pour un volume horaire différent de celui mentionné sur la demande de subvention-traitement ;</w:t>
      </w:r>
    </w:p>
    <w:p>
      <w:pPr>
        <w:tabs>
          <w:tab w:val="num" w:pos="1418"/>
        </w:tabs>
        <w:ind w:left="1418" w:hanging="284"/>
        <w:jc w:val="both"/>
        <w:rPr>
          <w:rFonts w:ascii="Century Schoolbook" w:hAnsi="Century Schoolbook"/>
          <w:sz w:val="22"/>
          <w:szCs w:val="22"/>
        </w:rPr>
      </w:pPr>
    </w:p>
    <w:p>
      <w:pPr>
        <w:numPr>
          <w:ilvl w:val="0"/>
          <w:numId w:val="96"/>
        </w:numPr>
        <w:tabs>
          <w:tab w:val="clear" w:pos="360"/>
          <w:tab w:val="num" w:pos="1418"/>
        </w:tabs>
        <w:ind w:left="1418" w:hanging="284"/>
        <w:jc w:val="both"/>
        <w:rPr>
          <w:rFonts w:ascii="Century Schoolbook" w:hAnsi="Century Schoolbook"/>
          <w:sz w:val="22"/>
          <w:szCs w:val="22"/>
        </w:rPr>
      </w:pPr>
      <w:r>
        <w:rPr>
          <w:rFonts w:ascii="Century Schoolbook" w:hAnsi="Century Schoolbook"/>
          <w:sz w:val="22"/>
          <w:szCs w:val="22"/>
        </w:rPr>
        <w:t>qui perçoit une allocation à laquelle sa situation administrative ne lui donne pas droit.</w:t>
      </w:r>
    </w:p>
    <w:p>
      <w:pPr>
        <w:jc w:val="both"/>
        <w:rPr>
          <w:rFonts w:ascii="Century Schoolbook" w:hAnsi="Century Schoolbook"/>
          <w:sz w:val="22"/>
          <w:szCs w:val="22"/>
        </w:rPr>
      </w:pPr>
    </w:p>
    <w:p>
      <w:pPr>
        <w:pStyle w:val="Retraitcorpsdetexte2"/>
        <w:tabs>
          <w:tab w:val="left" w:pos="709"/>
        </w:tabs>
        <w:spacing w:after="0" w:line="240" w:lineRule="auto"/>
        <w:ind w:left="709"/>
        <w:jc w:val="both"/>
        <w:rPr>
          <w:rFonts w:ascii="Century Schoolbook" w:hAnsi="Century Schoolbook"/>
          <w:sz w:val="22"/>
          <w:szCs w:val="22"/>
        </w:rPr>
      </w:pPr>
      <w:r>
        <w:rPr>
          <w:rFonts w:ascii="Century Schoolbook" w:hAnsi="Century Schoolbook"/>
          <w:b/>
          <w:sz w:val="22"/>
          <w:szCs w:val="22"/>
        </w:rPr>
        <w:t>B</w:t>
      </w:r>
      <w:r>
        <w:rPr>
          <w:rFonts w:ascii="Century Schoolbook" w:hAnsi="Century Schoolbook"/>
          <w:sz w:val="22"/>
          <w:szCs w:val="22"/>
        </w:rPr>
        <w:t>.  Les éléments à prendre en considération pour le contrôle sollicité sont ceux qui figurent sur le document de demande de subvention-traitement, soit le document PromS12.</w:t>
      </w:r>
    </w:p>
    <w:p>
      <w:pPr>
        <w:ind w:left="708"/>
        <w:jc w:val="both"/>
        <w:rPr>
          <w:rFonts w:ascii="Century Schoolbook" w:hAnsi="Century Schoolbook"/>
          <w:sz w:val="22"/>
          <w:szCs w:val="22"/>
        </w:rPr>
      </w:pPr>
    </w:p>
    <w:p>
      <w:pPr>
        <w:pStyle w:val="Retraitcorpsdetexte"/>
        <w:spacing w:after="0"/>
        <w:ind w:left="709"/>
        <w:jc w:val="both"/>
        <w:rPr>
          <w:rFonts w:ascii="Century Schoolbook" w:hAnsi="Century Schoolbook"/>
          <w:sz w:val="22"/>
          <w:szCs w:val="22"/>
        </w:rPr>
      </w:pPr>
      <w:r>
        <w:rPr>
          <w:rFonts w:ascii="Century Schoolbook" w:hAnsi="Century Schoolbook"/>
          <w:b/>
          <w:sz w:val="22"/>
          <w:szCs w:val="22"/>
        </w:rPr>
        <w:t>C</w:t>
      </w:r>
      <w:r>
        <w:rPr>
          <w:rFonts w:ascii="Century Schoolbook" w:hAnsi="Century Schoolbook"/>
          <w:sz w:val="22"/>
          <w:szCs w:val="22"/>
        </w:rPr>
        <w:t>.  Dans l’hypothèse où vous vous inscrivez dans cette démarche, la vérification concernée peut être menée mensuellement, après chaque liquidation, dès que l’ETNIC vous a communiqué les listings de paiement.</w:t>
      </w:r>
    </w:p>
    <w:p>
      <w:pPr>
        <w:ind w:left="708"/>
        <w:jc w:val="both"/>
        <w:rPr>
          <w:rFonts w:ascii="Century Schoolbook" w:hAnsi="Century Schoolbook"/>
          <w:sz w:val="22"/>
          <w:szCs w:val="22"/>
        </w:rPr>
      </w:pPr>
    </w:p>
    <w:p>
      <w:pPr>
        <w:pStyle w:val="Retraitcorpsdetexte2"/>
        <w:spacing w:after="0" w:line="240" w:lineRule="auto"/>
        <w:ind w:left="709"/>
        <w:jc w:val="both"/>
        <w:rPr>
          <w:rFonts w:ascii="Century Schoolbook" w:hAnsi="Century Schoolbook"/>
          <w:sz w:val="22"/>
          <w:szCs w:val="22"/>
        </w:rPr>
      </w:pPr>
      <w:r>
        <w:rPr>
          <w:rFonts w:ascii="Century Schoolbook" w:hAnsi="Century Schoolbook"/>
          <w:b/>
          <w:sz w:val="22"/>
          <w:szCs w:val="22"/>
        </w:rPr>
        <w:t>D</w:t>
      </w:r>
      <w:r>
        <w:rPr>
          <w:rFonts w:ascii="Century Schoolbook" w:hAnsi="Century Schoolbook"/>
          <w:sz w:val="22"/>
          <w:szCs w:val="22"/>
        </w:rPr>
        <w:t>. La communication aux responsables visés au point II, n’est de rigueur que pour les anomalies constatées et avalisées par vous en qualité de responsable du Pouvoir organisateur.</w:t>
      </w:r>
    </w:p>
    <w:p>
      <w:pPr>
        <w:ind w:left="1416"/>
        <w:jc w:val="both"/>
        <w:rPr>
          <w:rFonts w:ascii="Century Schoolbook" w:hAnsi="Century Schoolbook"/>
          <w:sz w:val="22"/>
          <w:szCs w:val="22"/>
        </w:rPr>
      </w:pPr>
    </w:p>
    <w:p>
      <w:pPr>
        <w:ind w:left="1416"/>
        <w:jc w:val="both"/>
        <w:rPr>
          <w:rFonts w:ascii="Century Schoolbook" w:hAnsi="Century Schoolbook"/>
          <w:sz w:val="22"/>
          <w:szCs w:val="22"/>
        </w:rPr>
      </w:pPr>
    </w:p>
    <w:p>
      <w:pPr>
        <w:pStyle w:val="Corpsdetexte"/>
        <w:numPr>
          <w:ilvl w:val="0"/>
          <w:numId w:val="95"/>
        </w:numPr>
        <w:ind w:left="709" w:hanging="567"/>
        <w:rPr>
          <w:rFonts w:ascii="Century Schoolbook" w:hAnsi="Century Schoolbook"/>
          <w:sz w:val="22"/>
          <w:szCs w:val="22"/>
        </w:rPr>
      </w:pPr>
      <w:r>
        <w:rPr>
          <w:rFonts w:ascii="Century Schoolbook" w:hAnsi="Century Schoolbook"/>
          <w:sz w:val="22"/>
          <w:szCs w:val="22"/>
        </w:rPr>
        <w:t>Ce contrôle de qualité s’effectue, ainsi que déjà précisé, sur base des documents de demandes de subvention-traitement introduites.</w:t>
      </w:r>
    </w:p>
    <w:p>
      <w:pPr>
        <w:pStyle w:val="Corpsdetexte"/>
        <w:tabs>
          <w:tab w:val="num" w:pos="480"/>
        </w:tabs>
        <w:ind w:left="480" w:hanging="840"/>
        <w:rPr>
          <w:rFonts w:ascii="Century Schoolbook" w:hAnsi="Century Schoolbook"/>
          <w:sz w:val="22"/>
          <w:szCs w:val="22"/>
        </w:rPr>
      </w:pPr>
    </w:p>
    <w:p>
      <w:pPr>
        <w:pStyle w:val="Retraitcorpsdetexte"/>
        <w:tabs>
          <w:tab w:val="num" w:pos="709"/>
          <w:tab w:val="left" w:pos="1418"/>
        </w:tabs>
        <w:spacing w:after="0"/>
        <w:ind w:left="709"/>
        <w:jc w:val="both"/>
        <w:rPr>
          <w:rFonts w:ascii="Century Schoolbook" w:hAnsi="Century Schoolbook"/>
          <w:sz w:val="22"/>
          <w:szCs w:val="22"/>
        </w:rPr>
      </w:pPr>
      <w:r>
        <w:rPr>
          <w:rFonts w:ascii="Century Schoolbook" w:hAnsi="Century Schoolbook"/>
          <w:sz w:val="22"/>
          <w:szCs w:val="22"/>
        </w:rPr>
        <w:t>Lorsque vous constatez a posteriori que ceux-ci sont erronés, dépassés, etc., il n’y a pas lieu de le communiquer à titre d’anomalie, mais de manière telle que l’adaptation de la rémunération soit effectuée au plus tôt et si possible lors de la liquidation suivant la communication, lorsque celle-ci est assurée dans les délais prescrits en annexe 53 du présent volume.</w:t>
      </w:r>
    </w:p>
    <w:p>
      <w:pPr>
        <w:pStyle w:val="Retraitcorpsdetexte"/>
        <w:tabs>
          <w:tab w:val="num" w:pos="480"/>
          <w:tab w:val="num" w:pos="709"/>
          <w:tab w:val="left" w:pos="1418"/>
        </w:tabs>
        <w:spacing w:after="0"/>
        <w:ind w:left="709"/>
        <w:jc w:val="both"/>
        <w:rPr>
          <w:rFonts w:ascii="Century Schoolbook" w:hAnsi="Century Schoolbook"/>
          <w:sz w:val="22"/>
          <w:szCs w:val="22"/>
        </w:rPr>
      </w:pPr>
    </w:p>
    <w:p>
      <w:pPr>
        <w:tabs>
          <w:tab w:val="num" w:pos="709"/>
          <w:tab w:val="left" w:pos="1418"/>
        </w:tabs>
        <w:ind w:left="709"/>
        <w:jc w:val="both"/>
        <w:rPr>
          <w:rFonts w:ascii="Century Schoolbook" w:hAnsi="Century Schoolbook"/>
          <w:sz w:val="22"/>
          <w:szCs w:val="22"/>
        </w:rPr>
      </w:pPr>
      <w:r>
        <w:rPr>
          <w:rFonts w:ascii="Century Schoolbook" w:hAnsi="Century Schoolbook"/>
          <w:sz w:val="22"/>
          <w:szCs w:val="22"/>
        </w:rPr>
        <w:t>De même, cette communication permet d’entamer les procédures de récupération ou versement d’arriérés.</w:t>
      </w:r>
    </w:p>
    <w:p>
      <w:pPr>
        <w:tabs>
          <w:tab w:val="left" w:pos="1418"/>
        </w:tabs>
        <w:ind w:left="708"/>
        <w:jc w:val="both"/>
        <w:rPr>
          <w:rFonts w:ascii="Century Schoolbook" w:hAnsi="Century Schoolbook"/>
          <w:sz w:val="22"/>
          <w:szCs w:val="22"/>
        </w:rPr>
      </w:pPr>
    </w:p>
    <w:p>
      <w:pPr>
        <w:tabs>
          <w:tab w:val="left" w:pos="1418"/>
        </w:tabs>
        <w:jc w:val="both"/>
        <w:rPr>
          <w:rFonts w:ascii="Century Schoolbook" w:hAnsi="Century Schoolbook"/>
          <w:sz w:val="22"/>
          <w:szCs w:val="22"/>
        </w:rPr>
      </w:pPr>
    </w:p>
    <w:p>
      <w:pPr>
        <w:pStyle w:val="Corpsdetexte"/>
        <w:numPr>
          <w:ilvl w:val="0"/>
          <w:numId w:val="95"/>
        </w:numPr>
        <w:ind w:left="709" w:hanging="567"/>
        <w:rPr>
          <w:rFonts w:ascii="Century Schoolbook" w:hAnsi="Century Schoolbook"/>
          <w:sz w:val="22"/>
          <w:szCs w:val="22"/>
        </w:rPr>
      </w:pPr>
      <w:r>
        <w:rPr>
          <w:rFonts w:ascii="Century Schoolbook" w:hAnsi="Century Schoolbook"/>
          <w:sz w:val="22"/>
          <w:szCs w:val="22"/>
        </w:rPr>
        <w:t>Ce contrôle de qualité et ces adaptations peuvent également être facilités par les membres du personnel eux-mêmes.</w:t>
      </w:r>
    </w:p>
    <w:p>
      <w:pPr>
        <w:pStyle w:val="Corpsdetexte"/>
        <w:rPr>
          <w:rFonts w:ascii="Century Schoolbook" w:hAnsi="Century Schoolbook"/>
          <w:sz w:val="22"/>
          <w:szCs w:val="22"/>
        </w:rPr>
      </w:pPr>
    </w:p>
    <w:p>
      <w:pPr>
        <w:pStyle w:val="Corpsdetexte"/>
        <w:ind w:left="709"/>
        <w:rPr>
          <w:rFonts w:ascii="Century Schoolbook" w:hAnsi="Century Schoolbook"/>
          <w:sz w:val="22"/>
          <w:szCs w:val="22"/>
        </w:rPr>
      </w:pPr>
      <w:r>
        <w:rPr>
          <w:rFonts w:ascii="Century Schoolbook" w:hAnsi="Century Schoolbook"/>
          <w:sz w:val="22"/>
          <w:szCs w:val="22"/>
        </w:rPr>
        <w:t xml:space="preserve">Ceci nécessite cependant que, dans tous les pouvoirs organisateurs, les membres du personnel reçoivent </w:t>
      </w:r>
      <w:r>
        <w:rPr>
          <w:rFonts w:ascii="Century Schoolbook" w:hAnsi="Century Schoolbook"/>
          <w:sz w:val="22"/>
          <w:szCs w:val="22"/>
          <w:u w:val="single"/>
        </w:rPr>
        <w:t>régulièrement et en principe chaque mois</w:t>
      </w:r>
      <w:r>
        <w:rPr>
          <w:rFonts w:ascii="Century Schoolbook" w:hAnsi="Century Schoolbook"/>
          <w:sz w:val="22"/>
          <w:szCs w:val="22"/>
        </w:rPr>
        <w:t>, les extraits de listing les concernant.</w:t>
      </w:r>
    </w:p>
    <w:p>
      <w:pPr>
        <w:pStyle w:val="Corpsdetexte"/>
        <w:ind w:left="709"/>
        <w:rPr>
          <w:rFonts w:ascii="Century Schoolbook" w:hAnsi="Century Schoolbook"/>
          <w:sz w:val="22"/>
          <w:szCs w:val="22"/>
        </w:rPr>
      </w:pPr>
    </w:p>
    <w:p>
      <w:pPr>
        <w:ind w:left="709"/>
        <w:jc w:val="both"/>
        <w:rPr>
          <w:rFonts w:ascii="Century Schoolbook" w:hAnsi="Century Schoolbook" w:cs="Arial"/>
          <w:sz w:val="22"/>
          <w:szCs w:val="22"/>
          <w:lang w:val="fr-BE"/>
        </w:rPr>
      </w:pPr>
      <w:r>
        <w:rPr>
          <w:rFonts w:ascii="Century Schoolbook" w:hAnsi="Century Schoolbook" w:cs="Arial"/>
          <w:sz w:val="22"/>
          <w:szCs w:val="22"/>
          <w:lang w:val="fr-BE"/>
        </w:rPr>
        <w:t>Il est à cet égard rappelé aux Pouvoirs organisateurs qu’ils ont désormais la possibilité, via le site www.gesper.cfwb.be, de disposer d’un extrait de paie annuel et d’un extrait de paie mensuel pour tous les membres de leur personnel.</w:t>
      </w:r>
    </w:p>
    <w:p>
      <w:pPr>
        <w:ind w:left="709"/>
        <w:jc w:val="both"/>
        <w:rPr>
          <w:rFonts w:ascii="Century Schoolbook" w:hAnsi="Century Schoolbook" w:cs="Arial"/>
          <w:sz w:val="22"/>
          <w:szCs w:val="22"/>
          <w:lang w:val="fr-BE"/>
        </w:rPr>
      </w:pPr>
    </w:p>
    <w:p>
      <w:pPr>
        <w:ind w:left="709"/>
        <w:jc w:val="both"/>
        <w:rPr>
          <w:rFonts w:ascii="Century Schoolbook" w:hAnsi="Century Schoolbook" w:cs="Arial"/>
          <w:sz w:val="22"/>
          <w:szCs w:val="22"/>
          <w:lang w:val="fr-BE"/>
        </w:rPr>
      </w:pPr>
      <w:r>
        <w:rPr>
          <w:rFonts w:ascii="Century Schoolbook" w:hAnsi="Century Schoolbook" w:cs="Arial"/>
          <w:sz w:val="22"/>
          <w:szCs w:val="22"/>
          <w:lang w:val="fr-BE"/>
        </w:rPr>
        <w:t xml:space="preserve">Les modalités d’accès au site GESPER sont reprises dans la circulaire n°1373 du 17 février 2006 </w:t>
      </w:r>
      <w:hyperlink r:id="rId241" w:history="1">
        <w:r>
          <w:rPr>
            <w:rStyle w:val="Lienhypertexte"/>
            <w:rFonts w:ascii="Century Schoolbook" w:hAnsi="Century Schoolbook"/>
            <w:sz w:val="22"/>
            <w:szCs w:val="22"/>
          </w:rPr>
          <w:t>(Mise à disposition d’un nouveau modèle de fiche de paie des membres du personnel de l’enseignement et des C.P.M.S. Aménagement du site « GESPER</w:t>
        </w:r>
      </w:hyperlink>
      <w:r>
        <w:rPr>
          <w:rFonts w:ascii="Century Schoolbook" w:hAnsi="Century Schoolbook"/>
          <w:sz w:val="22"/>
          <w:szCs w:val="22"/>
        </w:rPr>
        <w:t xml:space="preserve"> »).  </w:t>
      </w:r>
      <w:r>
        <w:rPr>
          <w:rFonts w:ascii="Century Schoolbook" w:hAnsi="Century Schoolbook" w:cs="Arial"/>
          <w:sz w:val="22"/>
          <w:szCs w:val="22"/>
          <w:lang w:val="fr-BE"/>
        </w:rPr>
        <w:t>.</w:t>
      </w:r>
    </w:p>
    <w:p>
      <w:pPr>
        <w:pStyle w:val="Titre5"/>
        <w:numPr>
          <w:ilvl w:val="0"/>
          <w:numId w:val="0"/>
        </w:numPr>
        <w:ind w:left="285"/>
        <w:jc w:val="both"/>
        <w:rPr>
          <w:color w:val="339966"/>
        </w:rPr>
      </w:pPr>
      <w:bookmarkStart w:id="422" w:name="_Toc518648388"/>
      <w:r>
        <w:rPr>
          <w:color w:val="339966"/>
        </w:rPr>
        <w:t>6.</w:t>
      </w:r>
      <w:r>
        <w:rPr>
          <w:color w:val="339966"/>
        </w:rPr>
        <w:tab/>
        <w:t xml:space="preserve"> Demande de renseignements</w:t>
      </w:r>
      <w:bookmarkEnd w:id="422"/>
      <w:r>
        <w:rPr>
          <w:color w:val="339966"/>
        </w:rPr>
        <w:t xml:space="preserve"> </w:t>
      </w:r>
    </w:p>
    <w:p>
      <w:pPr>
        <w:jc w:val="both"/>
        <w:rPr>
          <w:rFonts w:ascii="Century Schoolbook" w:hAnsi="Century Schoolbook"/>
          <w:sz w:val="24"/>
          <w:szCs w:val="24"/>
        </w:rPr>
      </w:pPr>
    </w:p>
    <w:p>
      <w:pPr>
        <w:ind w:left="284" w:firstLine="1"/>
        <w:jc w:val="both"/>
        <w:rPr>
          <w:rFonts w:ascii="Century Schoolbook" w:hAnsi="Century Schoolbook"/>
          <w:sz w:val="22"/>
          <w:szCs w:val="22"/>
        </w:rPr>
      </w:pPr>
      <w:r>
        <w:rPr>
          <w:rFonts w:ascii="Century Schoolbook" w:hAnsi="Century Schoolbook"/>
          <w:sz w:val="22"/>
          <w:szCs w:val="22"/>
        </w:rPr>
        <w:t>Les demandes de renseignements introduites auprès des services précités seront établies à l’aide du formulaire dont un modèle est joint à la présente (annexe 50). Ce formulaire sera visé par le chef d'établissement ou son délégué et pourra être transmis à l’Administration par fax, par courriel ou par courrier.</w:t>
      </w:r>
    </w:p>
    <w:p>
      <w:pPr>
        <w:ind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Je vous prie d’inviter les membres de votre personnel à utiliser cette procédure après avoir sollicité au préalable le Pouvoir organisateur afin d’obtenir toutes les explications nécessaires ainsi qu’après avoir d'abord vérifié au secrétariat de l'établissement les documents les concernant : demandes d'avance Prom S 12, listings de paiement, etc…</w:t>
      </w:r>
    </w:p>
    <w:p>
      <w:pPr>
        <w:ind w:left="284"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Il est explicitement demandé au délégué du Pouvoir organisateur de veiller à communiquer aux membres du personnel les extraits de paiement qui les concernent.</w:t>
      </w:r>
    </w:p>
    <w:p>
      <w:pPr>
        <w:ind w:left="284"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 xml:space="preserve">Pour ce faire, deux possibilités existent désormais : le traditionnel listing envoyé chaque mois aux établissements d’enseignement, et, depuis février 2006, un extrait mensuel sur le modèle de la nouvelle fiche de paie, disponible sur le site </w:t>
      </w:r>
      <w:hyperlink r:id="rId242" w:history="1">
        <w:r>
          <w:rPr>
            <w:rStyle w:val="Lienhypertexte"/>
            <w:rFonts w:ascii="Century Schoolbook" w:hAnsi="Century Schoolbook"/>
            <w:sz w:val="22"/>
            <w:szCs w:val="22"/>
          </w:rPr>
          <w:t>www.gesper.cfwb.be</w:t>
        </w:r>
      </w:hyperlink>
      <w:r>
        <w:rPr>
          <w:rFonts w:ascii="Century Schoolbook" w:hAnsi="Century Schoolbook"/>
          <w:sz w:val="22"/>
          <w:szCs w:val="22"/>
        </w:rPr>
        <w:t xml:space="preserve"> (se référer à la circulaire n°1373 du 17 février 2006 </w:t>
      </w:r>
      <w:hyperlink r:id="rId243" w:history="1">
        <w:r>
          <w:rPr>
            <w:rStyle w:val="Lienhypertexte"/>
            <w:rFonts w:ascii="Century Schoolbook" w:hAnsi="Century Schoolbook"/>
            <w:sz w:val="22"/>
            <w:szCs w:val="22"/>
          </w:rPr>
          <w:t>(Mise à disposition d’un nouveau modèle de fiche de paie des membres du personnel de l’enseignement et des C.P.M.S. Aménagement du site « GESPER</w:t>
        </w:r>
      </w:hyperlink>
      <w:r>
        <w:rPr>
          <w:rFonts w:ascii="Century Schoolbook" w:hAnsi="Century Schoolbook"/>
          <w:sz w:val="22"/>
          <w:szCs w:val="22"/>
        </w:rPr>
        <w:t xml:space="preserve"> »)).  </w:t>
      </w:r>
    </w:p>
    <w:p>
      <w:pPr>
        <w:ind w:firstLine="1"/>
        <w:jc w:val="both"/>
        <w:rPr>
          <w:rFonts w:ascii="Century Schoolbook" w:hAnsi="Century Schoolbook"/>
          <w:sz w:val="22"/>
          <w:szCs w:val="22"/>
        </w:rPr>
      </w:pPr>
    </w:p>
    <w:p>
      <w:pPr>
        <w:ind w:left="284" w:firstLine="1"/>
        <w:jc w:val="both"/>
        <w:rPr>
          <w:rFonts w:ascii="Century Schoolbook" w:hAnsi="Century Schoolbook"/>
          <w:b/>
          <w:sz w:val="22"/>
          <w:szCs w:val="22"/>
        </w:rPr>
      </w:pPr>
      <w:r>
        <w:rPr>
          <w:rFonts w:ascii="Century Schoolbook" w:hAnsi="Century Schoolbook"/>
          <w:b/>
          <w:sz w:val="22"/>
          <w:szCs w:val="22"/>
        </w:rPr>
        <w:t>Le Pouvoir organisateur ou son délégué remet au membre du personnel le Prom S12 qui le concerne dans le respect des principes applicables de publicité des actes administratifs dans le cadre des relations qu’il entretient avec chaque membre du personnel.</w:t>
      </w:r>
    </w:p>
    <w:p>
      <w:pPr>
        <w:ind w:left="284" w:firstLine="1"/>
        <w:jc w:val="both"/>
        <w:rPr>
          <w:rFonts w:ascii="Century Schoolbook" w:hAnsi="Century Schoolbook"/>
          <w:b/>
          <w:sz w:val="22"/>
          <w:szCs w:val="22"/>
        </w:rPr>
      </w:pPr>
    </w:p>
    <w:p>
      <w:pPr>
        <w:ind w:left="284"/>
        <w:jc w:val="both"/>
        <w:rPr>
          <w:rFonts w:ascii="Century Schoolbook" w:hAnsi="Century Schoolbook"/>
          <w:sz w:val="22"/>
          <w:szCs w:val="22"/>
        </w:rPr>
      </w:pPr>
      <w:r>
        <w:rPr>
          <w:rFonts w:ascii="Century Schoolbook" w:hAnsi="Century Schoolbook"/>
          <w:sz w:val="22"/>
          <w:szCs w:val="22"/>
        </w:rPr>
        <w:t xml:space="preserve">Les demandes d’explications concernant les paiements, les fiches de rémunérations 281.10, 281.12 et attestation 281.25, etc… doivent être faites directement auprès du Service de Promotion Sociale et non plus auprès du Service général de Coordination, de Conception et des Relations sociales ou auprès de l’E.T.N.I.C. </w:t>
      </w:r>
    </w:p>
    <w:p>
      <w:pPr>
        <w:ind w:left="284" w:firstLine="1"/>
        <w:jc w:val="both"/>
        <w:rPr>
          <w:rFonts w:ascii="Century Schoolbook" w:hAnsi="Century Schoolbook"/>
          <w:sz w:val="22"/>
          <w:szCs w:val="22"/>
        </w:rPr>
      </w:pPr>
    </w:p>
    <w:p>
      <w:pPr>
        <w:ind w:left="284" w:firstLine="1"/>
        <w:jc w:val="both"/>
        <w:rPr>
          <w:rFonts w:ascii="Century Schoolbook" w:hAnsi="Century Schoolbook"/>
          <w:b/>
          <w:sz w:val="22"/>
          <w:szCs w:val="22"/>
        </w:rPr>
      </w:pPr>
      <w:r>
        <w:rPr>
          <w:rFonts w:ascii="Century Schoolbook" w:hAnsi="Century Schoolbook"/>
          <w:b/>
          <w:sz w:val="22"/>
          <w:szCs w:val="22"/>
        </w:rPr>
        <w:t xml:space="preserve">Les renseignements concernant les problèmes d’assurabilité des membres du personnel  peuvent être demandés par voie électronique à l’adresse suivante : </w:t>
      </w:r>
      <w:hyperlink r:id="rId244" w:history="1">
        <w:r>
          <w:rPr>
            <w:rStyle w:val="Lienhypertexte"/>
            <w:rFonts w:ascii="Century Schoolbook" w:hAnsi="Century Schoolbook"/>
            <w:b/>
            <w:sz w:val="22"/>
            <w:szCs w:val="22"/>
          </w:rPr>
          <w:t>dmfa@cfwb.be</w:t>
        </w:r>
      </w:hyperlink>
    </w:p>
    <w:p>
      <w:pPr>
        <w:ind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Les duplicata des fiches de rémunérations précitées doivent également être demandées auprès du Service de Promotion Sociale.</w:t>
      </w:r>
    </w:p>
    <w:p>
      <w:pPr>
        <w:ind w:left="284" w:firstLine="1"/>
        <w:jc w:val="both"/>
        <w:rPr>
          <w:rFonts w:ascii="Century Schoolbook" w:hAnsi="Century Schoolbook"/>
          <w:sz w:val="22"/>
          <w:szCs w:val="22"/>
        </w:rPr>
      </w:pPr>
    </w:p>
    <w:p>
      <w:pPr>
        <w:ind w:left="284" w:firstLine="1"/>
        <w:jc w:val="both"/>
        <w:rPr>
          <w:rFonts w:ascii="Century Schoolbook" w:hAnsi="Century Schoolbook"/>
          <w:sz w:val="24"/>
          <w:szCs w:val="24"/>
        </w:rPr>
      </w:pPr>
      <w:r>
        <w:rPr>
          <w:rFonts w:ascii="Century Schoolbook" w:hAnsi="Century Schoolbook"/>
          <w:sz w:val="24"/>
          <w:szCs w:val="24"/>
        </w:rPr>
        <w:t xml:space="preserve">En fin de circulaire est repris le calendrier de liquidation des traitements </w:t>
      </w:r>
      <w:r>
        <w:rPr>
          <w:rFonts w:ascii="Century Schoolbook" w:hAnsi="Century Schoolbook"/>
          <w:sz w:val="24"/>
          <w:szCs w:val="24"/>
          <w:shd w:val="clear" w:color="auto" w:fill="FFFF00"/>
        </w:rPr>
        <w:t>2018-2019</w:t>
      </w:r>
      <w:r>
        <w:rPr>
          <w:rFonts w:ascii="Century Schoolbook" w:hAnsi="Century Schoolbook"/>
          <w:sz w:val="24"/>
          <w:szCs w:val="24"/>
        </w:rPr>
        <w:t xml:space="preserve">. </w:t>
      </w:r>
    </w:p>
    <w:p>
      <w:pPr>
        <w:ind w:left="284"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 xml:space="preserve">Ce calendrier précise les dates auxquelles les documents doivent parvenir aux services F.L.T. de manière à permettre à ces derniers d’encoder les données indispensables à la mise en liquidation des subvention-traitements. </w:t>
      </w:r>
    </w:p>
    <w:p>
      <w:pPr>
        <w:ind w:left="284" w:firstLine="1"/>
        <w:jc w:val="both"/>
        <w:rPr>
          <w:rFonts w:ascii="Century Schoolbook" w:hAnsi="Century Schoolbook"/>
          <w:sz w:val="22"/>
          <w:szCs w:val="22"/>
        </w:rPr>
      </w:pPr>
    </w:p>
    <w:p>
      <w:pPr>
        <w:ind w:left="284" w:firstLine="1"/>
        <w:jc w:val="both"/>
        <w:rPr>
          <w:rFonts w:ascii="Century Schoolbook" w:hAnsi="Century Schoolbook"/>
          <w:sz w:val="22"/>
          <w:szCs w:val="22"/>
        </w:rPr>
      </w:pPr>
      <w:r>
        <w:rPr>
          <w:rFonts w:ascii="Century Schoolbook" w:hAnsi="Century Schoolbook"/>
          <w:sz w:val="22"/>
          <w:szCs w:val="22"/>
        </w:rPr>
        <w:t xml:space="preserve">Il est donc demandé aux établissements scolaires de veiller au respect des dates de réception à l’Administration des documents indispensables aux services F.L.T. pour procéder au paiement des subventions-traitements dans les meilleurs délais. </w:t>
      </w:r>
    </w:p>
    <w:p>
      <w:pPr>
        <w:jc w:val="center"/>
        <w:rPr>
          <w:rFonts w:ascii="Century Schoolbook" w:hAnsi="Century Schoolbook"/>
          <w:color w:val="9900CC"/>
          <w:sz w:val="144"/>
          <w:szCs w:val="144"/>
          <w:bdr w:val="thinThickThinLargeGap" w:sz="24" w:space="0" w:color="FFFF00" w:shadow="1"/>
        </w:rPr>
      </w:pPr>
      <w:r>
        <w:rPr>
          <w:rFonts w:ascii="Century Schoolbook" w:hAnsi="Century Schoolbook"/>
          <w:sz w:val="22"/>
          <w:szCs w:val="22"/>
        </w:rPr>
        <w:br w:type="page"/>
      </w:r>
    </w:p>
    <w:p>
      <w:pPr>
        <w:jc w:val="center"/>
        <w:rPr>
          <w:rFonts w:ascii="Century Schoolbook" w:hAnsi="Century Schoolbook"/>
          <w:color w:val="9900CC"/>
          <w:sz w:val="144"/>
          <w:szCs w:val="144"/>
        </w:rPr>
      </w:pPr>
      <w:r>
        <w:rPr>
          <w:rFonts w:ascii="Century Schoolbook" w:hAnsi="Century Schoolbook"/>
          <w:color w:val="9900CC"/>
          <w:sz w:val="144"/>
          <w:szCs w:val="144"/>
          <w:bdr w:val="thinThickThinLargeGap" w:sz="24" w:space="0" w:color="FFFF00" w:shadow="1"/>
        </w:rPr>
        <w:t xml:space="preserve"> ANNEXES</w:t>
      </w:r>
    </w:p>
    <w:p>
      <w:pPr>
        <w:jc w:val="center"/>
        <w:rPr>
          <w:color w:val="0000FF"/>
        </w:rPr>
      </w:pPr>
    </w:p>
    <w:p>
      <w:pPr>
        <w:jc w:val="center"/>
        <w:rPr>
          <w:color w:val="0000FF"/>
        </w:rPr>
      </w:pPr>
    </w:p>
    <w:p>
      <w:pPr>
        <w:jc w:val="center"/>
        <w:rPr>
          <w:color w:val="0000FF"/>
        </w:rPr>
      </w:pPr>
    </w:p>
    <w:tbl>
      <w:tblPr>
        <w:tblW w:w="11133" w:type="dxa"/>
        <w:tblInd w:w="-25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440"/>
        <w:gridCol w:w="360"/>
        <w:gridCol w:w="6924"/>
        <w:gridCol w:w="2409"/>
      </w:tblGrid>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 xml:space="preserve">Annexe 1 </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REC 1</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1bis</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(A.G.C.F. du 28/02/1994 ANRJ)</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Absence non règlementairement justifiée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2bis</w:t>
            </w:r>
          </w:p>
        </w:tc>
        <w:tc>
          <w:tcPr>
            <w:tcW w:w="360" w:type="dxa"/>
            <w:tcBorders>
              <w:left w:val="nil"/>
              <w:right w:val="nil"/>
            </w:tcBorders>
            <w:shd w:val="clear" w:color="auto" w:fill="auto"/>
          </w:tcPr>
          <w:p>
            <w:pPr>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Relevé des absences pour grève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3</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Prom 1 (fiche récapitulative du personnel enseignant)</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3bis</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Prom 2 (fiche récapitulative de l’expert)</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4</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Prom S52/1 (fiche signalétique – d’immatriculation)</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5</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Prom S52/2 (services antérieurs)</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6</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Attestation - Admissibilité des services rendus dans l’enseignement</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 xml:space="preserve">Agent F.L.T. / </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7</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Prom S12 (Demande d’avance) – Enseignement secondaire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7bis</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Prom S12 (Demande d’avance) – Enseignement supérieur</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7 ter</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Prom S 12 (Demande d’avance) _ Experts</w:t>
            </w:r>
          </w:p>
        </w:tc>
        <w:tc>
          <w:tcPr>
            <w:tcW w:w="2409" w:type="dxa"/>
            <w:tcBorders>
              <w:left w:val="nil"/>
            </w:tcBorders>
            <w:shd w:val="clear" w:color="auto" w:fill="auto"/>
          </w:tcPr>
          <w:p>
            <w:pPr>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8</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Prestations mensuelles des experts</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9</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Dérogation – Demande au profit d’un expert</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10</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Pécule de vacances pour jeune étudiant</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11</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à titre définitif « recrutement »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11bis</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(à reprendre avec l’annexe 11)</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12</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à titre définitif « sélection »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12bis</w:t>
            </w:r>
          </w:p>
        </w:tc>
        <w:tc>
          <w:tcPr>
            <w:tcW w:w="360" w:type="dxa"/>
            <w:tcBorders>
              <w:left w:val="nil"/>
              <w:right w:val="nil"/>
            </w:tcBorders>
            <w:shd w:val="clear" w:color="auto" w:fill="auto"/>
          </w:tcPr>
          <w:p>
            <w:pPr>
              <w:jc w:val="cente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(à reprendre avec l’annexe 12)</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13</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admission au stage « directeur »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13bis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(à reprendre avec l’annexe 13)</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14</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à titre temporaire « sélection »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14bis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(à reprendre avec l’annexe 14)</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15</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à titre définitif « directeur »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15bis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(à reprendre avec l’annexe 15)</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16</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à titre temporaire « directeur »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16bis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(à reprendre avec l’annexe 16)</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17</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Chef Travaux Atelier (CTA)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17bis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PV engagement définitif du personnel administratif</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18</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dans une fonction de recrutement – officiel</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19</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dans une fonction de sélection – officiel</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20</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admission au stage « directeur » - officiel</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21</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dans une fonction temporaire « directeur » - officiel</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22</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Engagement dans le cadre d’une passerelle – libre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23</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Fiche récapitulative pour nomination définitive « directeur » - officiel</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24</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Mutation – Changement d’affectation</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25</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Maintien de l’agréation (AGCF du 30.03.2000)</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26</w:t>
            </w:r>
          </w:p>
        </w:tc>
        <w:tc>
          <w:tcPr>
            <w:tcW w:w="360" w:type="dxa"/>
            <w:tcBorders>
              <w:left w:val="nil"/>
              <w:right w:val="nil"/>
            </w:tcBorders>
            <w:shd w:val="clear" w:color="auto" w:fill="auto"/>
          </w:tcPr>
          <w:p>
            <w:pP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Dérogation – Recrutement dans l’Enseignement supérieur</w:t>
            </w:r>
          </w:p>
        </w:tc>
        <w:tc>
          <w:tcPr>
            <w:tcW w:w="2409" w:type="dxa"/>
            <w:tcBorders>
              <w:left w:val="nil"/>
            </w:tcBorders>
            <w:shd w:val="clear" w:color="auto" w:fill="auto"/>
          </w:tcPr>
          <w:p>
            <w:pPr>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27</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Dérogation linguistique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 FINNE</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30</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Déclaration cumul – Interne à l’enseignement</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cs="Arabic Typesetting"/>
                <w:sz w:val="24"/>
                <w:szCs w:val="24"/>
              </w:rPr>
              <w:t>Annexe 31</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Déclaration cumul pour le personnel de l’enseignement (annexe2)</w:t>
            </w:r>
          </w:p>
        </w:tc>
        <w:tc>
          <w:tcPr>
            <w:tcW w:w="2409" w:type="dxa"/>
            <w:tcBorders>
              <w:left w:val="nil"/>
            </w:tcBorders>
            <w:shd w:val="clear" w:color="auto" w:fill="auto"/>
          </w:tcPr>
          <w:p>
            <w:pPr>
              <w:rPr>
                <w:rFonts w:ascii="Century Schoolbook" w:hAnsi="Century Schoolbook" w:cs="Arabic Typesetting"/>
                <w:sz w:val="24"/>
                <w:szCs w:val="24"/>
              </w:rPr>
            </w:pPr>
            <w:r>
              <w:rPr>
                <w:rFonts w:ascii="Century Schoolbook" w:hAnsi="Century Schoolbook" w:cs="Arabic Typesetting"/>
                <w:sz w:val="24"/>
                <w:szCs w:val="24"/>
              </w:rPr>
              <w:t>S. El MAKHCCHOUNE</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33</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Reconnaissance de la fonction dans l’enseignement comme Fonction Principale (DeBondt)</w:t>
            </w:r>
          </w:p>
        </w:tc>
        <w:tc>
          <w:tcPr>
            <w:tcW w:w="2409" w:type="dxa"/>
            <w:tcBorders>
              <w:left w:val="nil"/>
            </w:tcBorders>
            <w:shd w:val="clear" w:color="auto" w:fill="auto"/>
          </w:tcPr>
          <w:p>
            <w:pPr>
              <w:rPr>
                <w:rFonts w:ascii="Century Schoolbook" w:hAnsi="Century Schoolbook" w:cs="Arabic Typesetting"/>
                <w:sz w:val="24"/>
                <w:szCs w:val="24"/>
              </w:rPr>
            </w:pPr>
            <w:r>
              <w:rPr>
                <w:rFonts w:ascii="Century Schoolbook" w:hAnsi="Century Schoolbook" w:cs="Arabic Typesetting"/>
                <w:sz w:val="24"/>
                <w:szCs w:val="24"/>
              </w:rPr>
              <w:t>S. El MAKHCCHOUNE</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34</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Attestation foyer-résidence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35</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Expérience utile – Annexe 1 revue réforme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sz w:val="24"/>
                <w:szCs w:val="24"/>
              </w:rPr>
              <w:t>CITICAP – E.U.</w:t>
            </w:r>
          </w:p>
        </w:tc>
      </w:tr>
      <w:tr>
        <w:tc>
          <w:tcPr>
            <w:tcW w:w="1440" w:type="dxa"/>
            <w:tcBorders>
              <w:left w:val="single" w:sz="2" w:space="0" w:color="auto"/>
              <w:right w:val="nil"/>
            </w:tcBorders>
          </w:tcPr>
          <w:p>
            <w:pPr>
              <w:jc w:val="both"/>
              <w:rPr>
                <w:rFonts w:ascii="Century Schoolbook" w:hAnsi="Century Schoolbook" w:cs="Arabic Typesetting"/>
                <w:sz w:val="24"/>
                <w:szCs w:val="24"/>
              </w:rPr>
            </w:pPr>
            <w:r>
              <w:rPr>
                <w:rFonts w:ascii="Century Schoolbook" w:hAnsi="Century Schoolbook"/>
                <w:sz w:val="24"/>
                <w:szCs w:val="24"/>
              </w:rPr>
              <w:t>Annexe 36</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Expérience utile – Annexe 2 revue réforme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sz w:val="24"/>
                <w:szCs w:val="24"/>
              </w:rPr>
              <w:t>CITICAP – E.U.</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37</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Expérience utile – Annexe 3 revue réforme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sz w:val="24"/>
                <w:szCs w:val="24"/>
              </w:rPr>
              <w:t>CITICAP – E.U.</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38</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Expérience utile – Annexe 4 revue réforme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sz w:val="24"/>
                <w:szCs w:val="24"/>
              </w:rPr>
              <w:t>CITICAP – E.U.</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39</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RIM – personnel temporaire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39 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RIM – personnel définitif</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40</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Attestation accident travail pour le personnel temporaire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41</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Accident hors service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 GRIGNARD</w:t>
            </w:r>
          </w:p>
        </w:tc>
      </w:tr>
      <w:tr>
        <w:tc>
          <w:tcPr>
            <w:tcW w:w="1440" w:type="dxa"/>
            <w:tcBorders>
              <w:left w:val="single" w:sz="2" w:space="0" w:color="auto"/>
              <w:right w:val="nil"/>
            </w:tcBorders>
          </w:tcPr>
          <w:p>
            <w:pPr>
              <w:jc w:val="both"/>
              <w:rPr>
                <w:rFonts w:ascii="Century Schoolbook" w:hAnsi="Century Schoolbook"/>
                <w:sz w:val="24"/>
                <w:szCs w:val="24"/>
              </w:rPr>
            </w:pPr>
            <w:r>
              <w:rPr>
                <w:rFonts w:ascii="Century Schoolbook" w:hAnsi="Century Schoolbook"/>
                <w:sz w:val="24"/>
                <w:szCs w:val="24"/>
              </w:rPr>
              <w:t>Annexe 42</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 xml:space="preserve">Accident hors services – formulaire de recours subrogatoire </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P. GRIGNARD</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43</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Formulaire « CAD »</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44</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Formulaire « DPPR »</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Cellule DPPR</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44bis</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Etat de services (demande de DPPR)</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Cellule DPPR</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45</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Demande d’autorisation d’exercer une activité lucrative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Cellule DPPR</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46</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Demande de pension de retraite (à télécharger sur le site du SFP)</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SFP</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46bis</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Demande de pension de survie (à télécharger sur le site du SFP)</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SFP</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46ter</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Etat de services (demande de pension de retraite)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Cellule Pensions</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47</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Demande de renseignements – Réclamations</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48</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Déclaration « Précompte professionnel »</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49</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highlight w:val="yellow"/>
              </w:rPr>
              <w:t>Dates limites de réception des documents</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50</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Fiche établissement</w:t>
            </w:r>
          </w:p>
        </w:tc>
        <w:tc>
          <w:tcPr>
            <w:tcW w:w="2409" w:type="dxa"/>
            <w:tcBorders>
              <w:left w:val="nil"/>
            </w:tcBorders>
            <w:shd w:val="clear" w:color="auto" w:fill="auto"/>
          </w:tcPr>
          <w:p>
            <w:pPr>
              <w:rPr>
                <w:rFonts w:ascii="Century Schoolbook" w:hAnsi="Century Schoolbook" w:cs="Arabic Typesetting"/>
                <w:sz w:val="24"/>
                <w:szCs w:val="24"/>
              </w:rPr>
            </w:pPr>
            <w:r>
              <w:rPr>
                <w:rFonts w:ascii="Century Schoolbook" w:hAnsi="Century Schoolbook" w:cs="Arabic Typesetting"/>
                <w:sz w:val="24"/>
                <w:szCs w:val="24"/>
                <w:highlight w:val="yellow"/>
              </w:rPr>
              <w:t>I.MIRGUET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51</w:t>
            </w:r>
          </w:p>
        </w:tc>
        <w:tc>
          <w:tcPr>
            <w:tcW w:w="360" w:type="dxa"/>
            <w:tcBorders>
              <w:left w:val="nil"/>
              <w:right w:val="nil"/>
            </w:tcBorders>
            <w:shd w:val="clear" w:color="auto" w:fill="auto"/>
          </w:tcPr>
          <w:p>
            <w:pPr>
              <w:rPr>
                <w:rFonts w:ascii="Century Schoolbook" w:hAnsi="Century Schoolbook"/>
                <w:sz w:val="24"/>
                <w:szCs w:val="24"/>
              </w:rPr>
            </w:pPr>
            <w:r>
              <w:rPr>
                <w:rFonts w:ascii="Century Schoolbook" w:hAnsi="Century Schoolbook"/>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Feuillet annuel</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52</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Formulaire de demande de fin de dispo pour maladie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53</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Dépassement du tiers – Art 77</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highlight w:val="yellow"/>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54</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PV dérogatoire -  Enseignement secondaire</w:t>
            </w:r>
          </w:p>
        </w:tc>
        <w:tc>
          <w:tcPr>
            <w:tcW w:w="2409" w:type="dxa"/>
            <w:tcBorders>
              <w:left w:val="nil"/>
            </w:tcBorders>
            <w:shd w:val="clear" w:color="auto" w:fill="auto"/>
          </w:tcPr>
          <w:p>
            <w:pPr>
              <w:rPr>
                <w:rFonts w:ascii="Century Schoolbook" w:hAnsi="Century Schoolbook"/>
                <w:sz w:val="24"/>
                <w:szCs w:val="24"/>
              </w:rPr>
            </w:pPr>
            <w:r>
              <w:rPr>
                <w:rFonts w:ascii="Century Schoolbook" w:hAnsi="Century Schoolbook" w:cs="Arabic Typesetting"/>
                <w:sz w:val="24"/>
                <w:szCs w:val="24"/>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56</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PV de carence</w:t>
            </w:r>
          </w:p>
        </w:tc>
        <w:tc>
          <w:tcPr>
            <w:tcW w:w="2409"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57</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Prom Soc – Chambre de pénurie</w:t>
            </w:r>
          </w:p>
        </w:tc>
        <w:tc>
          <w:tcPr>
            <w:tcW w:w="2409"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Agent F.L.T.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58</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(Contrôle Médical)</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59</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(Circulaire du 27/03/1992 (grève))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60</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(Circulaire du 01/06/1992 (grève))</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 xml:space="preserve">Annexe 61 </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(Circulaire n° 4646)</w:t>
            </w:r>
          </w:p>
        </w:tc>
        <w:tc>
          <w:tcPr>
            <w:tcW w:w="2409" w:type="dxa"/>
            <w:tcBorders>
              <w:left w:val="nil"/>
            </w:tcBorders>
            <w:shd w:val="clear" w:color="auto" w:fill="auto"/>
          </w:tcPr>
          <w:p>
            <w:pPr>
              <w:jc w:val="both"/>
              <w:rPr>
                <w:rFonts w:ascii="Century Schoolbook" w:hAnsi="Century Schoolbook" w:cs="Arabic Typesetting"/>
                <w:sz w:val="24"/>
                <w:szCs w:val="24"/>
              </w:rPr>
            </w:pPr>
            <w:r>
              <w:rPr>
                <w:rFonts w:ascii="Century Schoolbook" w:hAnsi="Century Schoolbook" w:cs="Arabic Typesetting"/>
                <w:sz w:val="24"/>
                <w:szCs w:val="24"/>
              </w:rPr>
              <w:t>/</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 xml:space="preserve">Annexes 62 à </w:t>
            </w:r>
            <w:r>
              <w:rPr>
                <w:rFonts w:ascii="Century Schoolbook" w:hAnsi="Century Schoolbook"/>
                <w:sz w:val="24"/>
                <w:szCs w:val="24"/>
                <w:highlight w:val="yellow"/>
              </w:rPr>
              <w:t>66</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Documents concernant la valorisation de l’expérience utile métier dans l’enseignement supérieur</w:t>
            </w:r>
          </w:p>
        </w:tc>
        <w:tc>
          <w:tcPr>
            <w:tcW w:w="2409"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S. COLIN</w:t>
            </w:r>
          </w:p>
        </w:tc>
      </w:tr>
      <w:tr>
        <w:tc>
          <w:tcPr>
            <w:tcW w:w="1440" w:type="dxa"/>
            <w:tcBorders>
              <w:left w:val="single" w:sz="2" w:space="0" w:color="auto"/>
              <w:right w:val="nil"/>
            </w:tcBorders>
          </w:tcPr>
          <w:p>
            <w:pPr>
              <w:rPr>
                <w:rFonts w:ascii="Century Schoolbook" w:hAnsi="Century Schoolbook"/>
                <w:sz w:val="24"/>
                <w:szCs w:val="24"/>
              </w:rPr>
            </w:pPr>
            <w:r>
              <w:rPr>
                <w:rFonts w:ascii="Century Schoolbook" w:hAnsi="Century Schoolbook"/>
                <w:sz w:val="24"/>
                <w:szCs w:val="24"/>
              </w:rPr>
              <w:t>Annexe 67</w:t>
            </w:r>
          </w:p>
        </w:tc>
        <w:tc>
          <w:tcPr>
            <w:tcW w:w="360" w:type="dxa"/>
            <w:tcBorders>
              <w:left w:val="nil"/>
              <w:right w:val="nil"/>
            </w:tcBorders>
            <w:shd w:val="clear" w:color="auto" w:fill="auto"/>
          </w:tcPr>
          <w:p>
            <w:pPr>
              <w:ind w:left="-36" w:right="-108"/>
              <w:jc w:val="center"/>
              <w:rPr>
                <w:rFonts w:ascii="Century Schoolbook" w:hAnsi="Century Schoolbook" w:cs="Arabic Typesetting"/>
                <w:sz w:val="24"/>
                <w:szCs w:val="24"/>
              </w:rPr>
            </w:pPr>
            <w:r>
              <w:rPr>
                <w:rFonts w:ascii="Century Schoolbook" w:hAnsi="Century Schoolbook" w:cs="Arabic Typesetting"/>
                <w:sz w:val="24"/>
                <w:szCs w:val="24"/>
              </w:rPr>
              <w:sym w:font="Wingdings" w:char="F0E0"/>
            </w:r>
          </w:p>
        </w:tc>
        <w:tc>
          <w:tcPr>
            <w:tcW w:w="6924" w:type="dxa"/>
            <w:tcBorders>
              <w:left w:val="nil"/>
            </w:tcBorders>
            <w:shd w:val="clear" w:color="auto" w:fill="auto"/>
          </w:tcPr>
          <w:p>
            <w:pPr>
              <w:jc w:val="both"/>
              <w:rPr>
                <w:rFonts w:ascii="Century Schoolbook" w:hAnsi="Century Schoolbook"/>
                <w:sz w:val="24"/>
                <w:szCs w:val="24"/>
              </w:rPr>
            </w:pPr>
            <w:r>
              <w:rPr>
                <w:rFonts w:ascii="Century Schoolbook" w:hAnsi="Century Schoolbook"/>
                <w:sz w:val="24"/>
                <w:szCs w:val="24"/>
              </w:rPr>
              <w:t>Assimilation à titre suffisant</w:t>
            </w:r>
          </w:p>
        </w:tc>
        <w:tc>
          <w:tcPr>
            <w:tcW w:w="2409"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Agent F.L.T.</w:t>
            </w:r>
          </w:p>
        </w:tc>
      </w:tr>
      <w:tr>
        <w:tc>
          <w:tcPr>
            <w:tcW w:w="1440" w:type="dxa"/>
            <w:tcBorders>
              <w:left w:val="single" w:sz="2" w:space="0" w:color="auto"/>
              <w:right w:val="nil"/>
            </w:tcBorders>
          </w:tcPr>
          <w:p>
            <w:pPr>
              <w:rPr>
                <w:rFonts w:ascii="Century Schoolbook" w:hAnsi="Century Schoolbook"/>
                <w:sz w:val="24"/>
                <w:szCs w:val="24"/>
                <w:highlight w:val="yellow"/>
              </w:rPr>
            </w:pPr>
            <w:r>
              <w:rPr>
                <w:rFonts w:ascii="Century Schoolbook" w:hAnsi="Century Schoolbook"/>
                <w:sz w:val="24"/>
                <w:szCs w:val="24"/>
                <w:highlight w:val="yellow"/>
              </w:rPr>
              <w:t xml:space="preserve">Annexe 68 </w:t>
            </w:r>
          </w:p>
        </w:tc>
        <w:tc>
          <w:tcPr>
            <w:tcW w:w="360" w:type="dxa"/>
            <w:tcBorders>
              <w:left w:val="nil"/>
              <w:right w:val="nil"/>
            </w:tcBorders>
            <w:shd w:val="clear" w:color="auto" w:fill="auto"/>
          </w:tcPr>
          <w:p>
            <w:pPr>
              <w:pStyle w:val="Normalcentr"/>
              <w:tabs>
                <w:tab w:val="left" w:pos="3119"/>
                <w:tab w:val="left" w:pos="7938"/>
              </w:tabs>
              <w:ind w:left="-6" w:right="0" w:firstLine="6"/>
              <w:rPr>
                <w:rFonts w:ascii="Century Schoolbook" w:hAnsi="Century Schoolbook" w:cs="Arial"/>
                <w:color w:val="000000"/>
                <w:sz w:val="20"/>
                <w:highlight w:val="yellow"/>
                <w:lang w:val="en-GB"/>
              </w:rPr>
            </w:pPr>
            <w:r>
              <w:rPr>
                <w:rFonts w:ascii="Century Schoolbook" w:hAnsi="Century Schoolbook" w:cs="Arabic Typesetting"/>
                <w:szCs w:val="24"/>
              </w:rPr>
              <w:sym w:font="Wingdings" w:char="F0E0"/>
            </w:r>
          </w:p>
        </w:tc>
        <w:tc>
          <w:tcPr>
            <w:tcW w:w="6924" w:type="dxa"/>
            <w:tcBorders>
              <w:left w:val="nil"/>
            </w:tcBorders>
            <w:shd w:val="clear" w:color="auto" w:fill="auto"/>
          </w:tcPr>
          <w:p>
            <w:pPr>
              <w:jc w:val="both"/>
              <w:rPr>
                <w:rFonts w:ascii="Century Schoolbook" w:hAnsi="Century Schoolbook"/>
                <w:sz w:val="24"/>
                <w:szCs w:val="24"/>
                <w:highlight w:val="yellow"/>
              </w:rPr>
            </w:pPr>
            <w:r>
              <w:rPr>
                <w:rFonts w:ascii="Century Schoolbook" w:hAnsi="Century Schoolbook"/>
                <w:sz w:val="24"/>
                <w:szCs w:val="24"/>
                <w:highlight w:val="yellow"/>
              </w:rPr>
              <w:t>PV engagement temporaire Chef d’atelier- libre</w:t>
            </w:r>
          </w:p>
        </w:tc>
        <w:tc>
          <w:tcPr>
            <w:tcW w:w="2409"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Agent F.L.T.</w:t>
            </w:r>
          </w:p>
        </w:tc>
      </w:tr>
      <w:tr>
        <w:tc>
          <w:tcPr>
            <w:tcW w:w="1440" w:type="dxa"/>
            <w:tcBorders>
              <w:left w:val="single" w:sz="2" w:space="0" w:color="auto"/>
              <w:right w:val="nil"/>
            </w:tcBorders>
          </w:tcPr>
          <w:p>
            <w:pPr>
              <w:rPr>
                <w:rFonts w:ascii="Century Schoolbook" w:hAnsi="Century Schoolbook"/>
                <w:sz w:val="24"/>
                <w:szCs w:val="24"/>
                <w:highlight w:val="yellow"/>
              </w:rPr>
            </w:pPr>
            <w:r>
              <w:rPr>
                <w:rFonts w:ascii="Century Schoolbook" w:hAnsi="Century Schoolbook"/>
                <w:sz w:val="24"/>
                <w:szCs w:val="24"/>
                <w:highlight w:val="yellow"/>
              </w:rPr>
              <w:t xml:space="preserve">Annexe 69     </w:t>
            </w:r>
          </w:p>
        </w:tc>
        <w:tc>
          <w:tcPr>
            <w:tcW w:w="360" w:type="dxa"/>
            <w:tcBorders>
              <w:left w:val="nil"/>
              <w:right w:val="nil"/>
            </w:tcBorders>
            <w:shd w:val="clear" w:color="auto" w:fill="auto"/>
          </w:tcPr>
          <w:p>
            <w:pPr>
              <w:pStyle w:val="Normalcentr"/>
              <w:tabs>
                <w:tab w:val="left" w:pos="3119"/>
                <w:tab w:val="left" w:pos="7938"/>
              </w:tabs>
              <w:ind w:left="-6" w:right="0" w:firstLine="6"/>
              <w:rPr>
                <w:rFonts w:ascii="Century Schoolbook" w:hAnsi="Century Schoolbook" w:cs="Arabic Typesetting"/>
                <w:szCs w:val="24"/>
              </w:rPr>
            </w:pPr>
            <w:r>
              <w:rPr>
                <w:rFonts w:ascii="Century Schoolbook" w:hAnsi="Century Schoolbook" w:cs="Arabic Typesetting"/>
                <w:szCs w:val="24"/>
              </w:rPr>
              <w:sym w:font="Wingdings" w:char="F0E0"/>
            </w:r>
            <w:r>
              <w:rPr>
                <w:rFonts w:ascii="Century Schoolbook" w:hAnsi="Century Schoolbook" w:cs="Arabic Typesetting"/>
                <w:szCs w:val="24"/>
              </w:rPr>
              <w:t xml:space="preserve">  </w:t>
            </w:r>
          </w:p>
        </w:tc>
        <w:tc>
          <w:tcPr>
            <w:tcW w:w="6924" w:type="dxa"/>
            <w:tcBorders>
              <w:left w:val="nil"/>
            </w:tcBorders>
            <w:shd w:val="clear" w:color="auto" w:fill="auto"/>
          </w:tcPr>
          <w:p>
            <w:pPr>
              <w:jc w:val="both"/>
              <w:rPr>
                <w:rFonts w:ascii="Century Schoolbook" w:hAnsi="Century Schoolbook"/>
                <w:sz w:val="24"/>
                <w:szCs w:val="24"/>
                <w:highlight w:val="yellow"/>
              </w:rPr>
            </w:pPr>
            <w:r>
              <w:rPr>
                <w:rFonts w:ascii="Century Schoolbook" w:hAnsi="Century Schoolbook"/>
                <w:sz w:val="24"/>
                <w:szCs w:val="24"/>
                <w:highlight w:val="yellow"/>
              </w:rPr>
              <w:t>Indemnités pour frais funéraires</w:t>
            </w:r>
          </w:p>
        </w:tc>
        <w:tc>
          <w:tcPr>
            <w:tcW w:w="2409" w:type="dxa"/>
            <w:tcBorders>
              <w:left w:val="nil"/>
            </w:tcBorders>
            <w:shd w:val="clear" w:color="auto" w:fill="auto"/>
          </w:tcPr>
          <w:p>
            <w:pPr>
              <w:jc w:val="both"/>
              <w:rPr>
                <w:rFonts w:ascii="Century Schoolbook" w:hAnsi="Century Schoolbook" w:cs="Arabic Typesetting"/>
                <w:sz w:val="24"/>
                <w:szCs w:val="24"/>
                <w:highlight w:val="yellow"/>
              </w:rPr>
            </w:pPr>
            <w:r>
              <w:rPr>
                <w:rFonts w:ascii="Century Schoolbook" w:hAnsi="Century Schoolbook" w:cs="Arabic Typesetting"/>
                <w:sz w:val="24"/>
                <w:szCs w:val="24"/>
                <w:highlight w:val="yellow"/>
              </w:rPr>
              <w:t>Agent F.L.T.</w:t>
            </w:r>
          </w:p>
        </w:tc>
      </w:tr>
    </w:tbl>
    <w:p>
      <w:pPr>
        <w:jc w:val="both"/>
        <w:rPr>
          <w:rFonts w:ascii="Century Schoolbook" w:hAnsi="Century Schoolbook"/>
          <w:sz w:val="24"/>
          <w:szCs w:val="24"/>
        </w:rPr>
      </w:pPr>
    </w:p>
    <w:p>
      <w:pPr>
        <w:ind w:hanging="436"/>
        <w:jc w:val="both"/>
        <w:rPr>
          <w:rFonts w:ascii="Century Schoolbook" w:hAnsi="Century Schoolbook"/>
          <w:sz w:val="24"/>
          <w:szCs w:val="24"/>
        </w:rPr>
      </w:pPr>
    </w:p>
    <w:p>
      <w:pPr>
        <w:ind w:hanging="436"/>
        <w:jc w:val="both"/>
        <w:rPr>
          <w:rFonts w:ascii="Century Schoolbook" w:hAnsi="Century Schoolbook"/>
          <w:sz w:val="24"/>
          <w:szCs w:val="24"/>
        </w:rPr>
      </w:pPr>
    </w:p>
    <w:p>
      <w:pPr>
        <w:tabs>
          <w:tab w:val="left" w:pos="284"/>
        </w:tabs>
        <w:ind w:left="284"/>
        <w:jc w:val="both"/>
        <w:rPr>
          <w:rFonts w:ascii="Century Schoolbook" w:hAnsi="Century Schoolbook"/>
          <w:sz w:val="24"/>
          <w:szCs w:val="24"/>
        </w:rPr>
      </w:pPr>
      <w:r>
        <w:rPr>
          <w:rFonts w:ascii="Century Schoolbook" w:hAnsi="Century Schoolbook"/>
          <w:b/>
          <w:sz w:val="24"/>
          <w:szCs w:val="24"/>
        </w:rPr>
        <w:t>Toutes les annexes se trouvent sur le site des circulaires.</w:t>
      </w:r>
    </w:p>
    <w:p>
      <w:pPr>
        <w:jc w:val="both"/>
        <w:rPr>
          <w:rFonts w:ascii="Century Schoolbook" w:hAnsi="Century Schoolbook"/>
          <w:sz w:val="24"/>
          <w:szCs w:val="24"/>
        </w:rPr>
      </w:pPr>
    </w:p>
    <w:sectPr>
      <w:footerReference w:type="even" r:id="rId245"/>
      <w:pgSz w:w="11906" w:h="16838"/>
      <w:pgMar w:top="426" w:right="851" w:bottom="426"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enturySchoolbook">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 w:name="CenturySchoolbook-Bold">
    <w:panose1 w:val="00000000000000000000"/>
    <w:charset w:val="00"/>
    <w:family w:val="roman"/>
    <w:notTrueType/>
    <w:pitch w:val="default"/>
    <w:sig w:usb0="00000003" w:usb1="00000000" w:usb2="00000000" w:usb3="00000000" w:csb0="00000001" w:csb1="00000000"/>
  </w:font>
  <w:font w:name="HiddenHorzOCR">
    <w:altName w:val="MS Mincho"/>
    <w:panose1 w:val="00000000000000000000"/>
    <w:charset w:val="80"/>
    <w:family w:val="auto"/>
    <w:notTrueType/>
    <w:pitch w:val="default"/>
    <w:sig w:usb0="00000000" w:usb1="08070000" w:usb2="00000010" w:usb3="00000000" w:csb0="00020000" w:csb1="00000000"/>
  </w:font>
  <w:font w:name="Arabic Typesetting">
    <w:panose1 w:val="03020402040406030203"/>
    <w:charset w:val="00"/>
    <w:family w:val="script"/>
    <w:pitch w:val="variable"/>
    <w:sig w:usb0="A000206F" w:usb1="C0000000" w:usb2="00000008" w:usb3="00000000" w:csb0="000000D3"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5035165"/>
      <w:docPartObj>
        <w:docPartGallery w:val="Page Numbers (Bottom of Page)"/>
        <w:docPartUnique/>
      </w:docPartObj>
    </w:sdtPr>
    <w:sdtContent>
      <w:p>
        <w:pPr>
          <w:pStyle w:val="Pieddepage"/>
          <w:jc w:val="center"/>
        </w:pPr>
        <w:r>
          <w:fldChar w:fldCharType="begin"/>
        </w:r>
        <w:r>
          <w:instrText>PAGE   \* MERGEFORMAT</w:instrText>
        </w:r>
        <w:r>
          <w:fldChar w:fldCharType="separate"/>
        </w:r>
        <w:r>
          <w:rPr>
            <w:noProof/>
          </w:rPr>
          <w:t>20</w:t>
        </w:r>
        <w:r>
          <w:fldChar w:fldCharType="end"/>
        </w:r>
      </w:p>
    </w:sdtContent>
  </w:sdt>
  <w:p>
    <w:pPr>
      <w:pStyle w:val="Pieddepage"/>
      <w:rPr>
        <w:lang w:val="fr-BE"/>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center"/>
    </w:pPr>
    <w:r>
      <w:fldChar w:fldCharType="begin"/>
    </w:r>
    <w:r>
      <w:instrText xml:space="preserve"> PAGE   \* MERGEFORMAT </w:instrText>
    </w:r>
    <w:r>
      <w:fldChar w:fldCharType="separate"/>
    </w:r>
    <w:r>
      <w:rPr>
        <w:noProof/>
      </w:rPr>
      <w:t>1</w:t>
    </w:r>
    <w:r>
      <w:rPr>
        <w:noProof/>
      </w:rPr>
      <w:fldChar w:fldCharType="end"/>
    </w:r>
  </w:p>
  <w:p>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jc w:val="both"/>
        <w:rPr>
          <w:rFonts w:cs="Calibri"/>
        </w:rPr>
      </w:pPr>
      <w:r>
        <w:rPr>
          <w:rStyle w:val="Appelnotedebasdep"/>
        </w:rPr>
        <w:footnoteRef/>
      </w:r>
      <w:r>
        <w:t xml:space="preserve"> </w:t>
      </w:r>
      <w:r>
        <w:rPr>
          <w:rFonts w:cs="Calibri"/>
        </w:rPr>
        <w:t xml:space="preserve">A.G.C.F. du 5 juin 2014 </w:t>
      </w:r>
      <w:r>
        <w:rPr>
          <w:i/>
        </w:rPr>
        <w:t>relatif aux fonctions, titres de capacité et barèmes portant exécution des articles 7, 16, 50 et 263 du décret du 11 avril 2014 réglementant les titres et fonctions dans l'enseignement fondamental et secondaire organisé et subventionné par la Communauté française</w:t>
      </w:r>
      <w:r>
        <w:rPr>
          <w:rFonts w:cs="Calibri"/>
        </w:rPr>
        <w:t>.</w:t>
      </w:r>
    </w:p>
  </w:footnote>
  <w:footnote w:id="2">
    <w:p>
      <w:pPr>
        <w:pStyle w:val="Notedebasdepage"/>
        <w:jc w:val="both"/>
      </w:pPr>
      <w:r>
        <w:rPr>
          <w:rStyle w:val="Appelnotedebasdep"/>
        </w:rPr>
        <w:footnoteRef/>
      </w:r>
      <w:r>
        <w:t xml:space="preserve"> </w:t>
      </w:r>
      <w:r>
        <w:rPr>
          <w:i/>
        </w:rPr>
        <w:t>Idem</w:t>
      </w:r>
    </w:p>
  </w:footnote>
  <w:footnote w:id="3">
    <w:p>
      <w:pPr>
        <w:pStyle w:val="Notedebasdepage"/>
        <w:jc w:val="both"/>
      </w:pPr>
      <w:r>
        <w:rPr>
          <w:rStyle w:val="Appelnotedebasdep"/>
        </w:rPr>
        <w:footnoteRef/>
      </w:r>
      <w:r>
        <w:t xml:space="preserve"> </w:t>
      </w:r>
      <w:r>
        <w:rPr>
          <w:rStyle w:val="NotedebasdepageCar"/>
        </w:rPr>
        <w:t xml:space="preserve">A.G.C.F. du 5 juin 2014 </w:t>
      </w:r>
      <w:r>
        <w:rPr>
          <w:rStyle w:val="NotedebasdepageCar"/>
          <w:i/>
        </w:rPr>
        <w:t>relatif aux accroches cours-fonction pris en exécution de l'article 10 du décret du 11 avril 2014 réglementant les titres et les fonctions dans l'enseignement fondamental et secondaire organisé et subventionné par la Communauté française</w:t>
      </w:r>
      <w:r>
        <w:rPr>
          <w:rStyle w:val="NotedebasdepageCar"/>
        </w:rPr>
        <w:t>.</w:t>
      </w:r>
    </w:p>
  </w:footnote>
  <w:footnote w:id="4">
    <w:p>
      <w:pPr>
        <w:pStyle w:val="Notedebasdepage"/>
        <w:jc w:val="both"/>
      </w:pPr>
      <w:r>
        <w:rPr>
          <w:rStyle w:val="Appelnotedebasdep"/>
        </w:rPr>
        <w:footnoteRef/>
      </w:r>
      <w:r>
        <w:t xml:space="preserve"> Voir la circulaire n°5835– </w:t>
      </w:r>
      <w:r>
        <w:rPr>
          <w:i/>
        </w:rPr>
        <w:t>Réforme des titres et fonctions dans l’enseignement secondaire de plein exercice et en alternance subventionné par la Fédération Wallonie-Bruxelles – Présentation des mesures transitoires applicables et de leur mise en œuvre en vue de l’entrée en vigueur au 1</w:t>
      </w:r>
      <w:r>
        <w:rPr>
          <w:i/>
          <w:vertAlign w:val="superscript"/>
        </w:rPr>
        <w:t>er</w:t>
      </w:r>
      <w:r>
        <w:rPr>
          <w:i/>
        </w:rPr>
        <w:t xml:space="preserve"> septembre 2016</w:t>
      </w:r>
      <w:r>
        <w:t>.</w:t>
      </w:r>
    </w:p>
  </w:footnote>
  <w:footnote w:id="5">
    <w:p>
      <w:pPr>
        <w:pStyle w:val="Notedebasdepage"/>
      </w:pPr>
      <w:r>
        <w:rPr>
          <w:rStyle w:val="Appelnotedebasdep"/>
        </w:rPr>
        <w:footnoteRef/>
      </w:r>
      <w:r>
        <w:t xml:space="preserve"> Décret du 1</w:t>
      </w:r>
      <w:r>
        <w:rPr>
          <w:vertAlign w:val="superscript"/>
        </w:rPr>
        <w:t>er</w:t>
      </w:r>
      <w:r>
        <w:t xml:space="preserve"> février 1993 </w:t>
      </w:r>
      <w:r>
        <w:rPr>
          <w:i/>
        </w:rPr>
        <w:t>fixant le statut des membres du personnel subsidiés de l’enseignement libre subventionné</w:t>
      </w:r>
      <w:r>
        <w:t>.</w:t>
      </w:r>
    </w:p>
  </w:footnote>
  <w:footnote w:id="6">
    <w:p>
      <w:pPr>
        <w:pStyle w:val="Notedebasdepage"/>
      </w:pPr>
      <w:r>
        <w:rPr>
          <w:rStyle w:val="Appelnotedebasdep"/>
        </w:rPr>
        <w:footnoteRef/>
      </w:r>
      <w:r>
        <w:t xml:space="preserve"> Décret du 6 juin 1994 </w:t>
      </w:r>
      <w:r>
        <w:rPr>
          <w:i/>
        </w:rPr>
        <w:t>fixant le statut des membres du personnel subsidiés de l’enseignement officiel subventionné.</w:t>
      </w:r>
    </w:p>
  </w:footnote>
  <w:footnote w:id="7">
    <w:p>
      <w:pPr>
        <w:pStyle w:val="Notedebasdepage"/>
        <w:jc w:val="both"/>
        <w:rPr>
          <w:rFonts w:cs="Calibri"/>
        </w:rPr>
      </w:pPr>
      <w:r>
        <w:rPr>
          <w:rStyle w:val="Appelnotedebasdep"/>
          <w:rFonts w:cs="Calibri"/>
        </w:rPr>
        <w:footnoteRef/>
      </w:r>
      <w:r>
        <w:rPr>
          <w:rFonts w:cs="Calibri"/>
        </w:rPr>
        <w:t xml:space="preserve"> Visés aux articles 6, § 4</w:t>
      </w:r>
      <w:r>
        <w:rPr>
          <w:rFonts w:cs="Calibri"/>
          <w:i/>
        </w:rPr>
        <w:t xml:space="preserve">, de l'arrêté royal du 30 juillet 1975 relatif aux titres jugés suffisants dans l'enseignement secondaire dispensé dans les établissements </w:t>
      </w:r>
      <w:r>
        <w:rPr>
          <w:rFonts w:cs="Calibri"/>
          <w:i/>
          <w:u w:val="single"/>
        </w:rPr>
        <w:t xml:space="preserve">libres </w:t>
      </w:r>
      <w:r>
        <w:rPr>
          <w:rFonts w:cs="Calibri"/>
          <w:i/>
        </w:rPr>
        <w:t xml:space="preserve">d'enseignement moyen ou d'enseignement normal subventionnés, y compris l'année postsecondaire psychopédagogique, de l'arrêté royal du 30 juillet 1975 relatif aux titres jugés suffisants dans l'enseignement secondaire dispensé dans les établissements d'enseignement moyen ou d'enseignement normal </w:t>
      </w:r>
      <w:r>
        <w:rPr>
          <w:rFonts w:cs="Calibri"/>
          <w:i/>
          <w:u w:val="single"/>
        </w:rPr>
        <w:t>officiels</w:t>
      </w:r>
      <w:r>
        <w:rPr>
          <w:rFonts w:cs="Calibri"/>
          <w:i/>
        </w:rPr>
        <w:t xml:space="preserve"> subventionnés, de l'arrêté royal du 30 juillet 1975 relatif aux titres jugés suffisants dans les établissements subventionnés d'enseignement technique et d'enseignement professionnel secondaire de plein exercice et de promotion sociale, </w:t>
      </w:r>
      <w:r>
        <w:rPr>
          <w:rFonts w:cs="Calibri"/>
        </w:rPr>
        <w:t>ainsi qu'à l'article 6, § 3</w:t>
      </w:r>
      <w:r>
        <w:rPr>
          <w:rFonts w:cs="Calibri"/>
          <w:i/>
        </w:rPr>
        <w:t>, de l'arrêté royal du 31 août 1978 relatif aux titres jugés suffisants dans les établissements subventionnés d'enseignement artistique qui dispensent un enseignement secondaire des arts plastiques.</w:t>
      </w:r>
    </w:p>
  </w:footnote>
  <w:footnote w:id="8">
    <w:p>
      <w:pPr>
        <w:pStyle w:val="Notedebasdepage"/>
        <w:rPr>
          <w:highlight w:val="yellow"/>
        </w:rPr>
      </w:pPr>
      <w:r>
        <w:rPr>
          <w:rStyle w:val="Appelnotedebasdep"/>
          <w:highlight w:val="yellow"/>
        </w:rPr>
        <w:footnoteRef/>
      </w:r>
      <w:r>
        <w:rPr>
          <w:highlight w:val="yellow"/>
        </w:rPr>
        <w:t xml:space="preserve"> </w:t>
      </w:r>
      <w:r>
        <w:rPr>
          <w:sz w:val="18"/>
          <w:szCs w:val="18"/>
          <w:highlight w:val="yellow"/>
        </w:rPr>
        <w:t>Voir article 285 du décret du 11 avril 2014.</w:t>
      </w:r>
    </w:p>
  </w:footnote>
  <w:footnote w:id="9">
    <w:p>
      <w:pPr>
        <w:pStyle w:val="Notedebasdepage"/>
        <w:rPr>
          <w:highlight w:val="yellow"/>
        </w:rPr>
      </w:pPr>
      <w:r>
        <w:rPr>
          <w:rStyle w:val="Appelnotedebasdep"/>
          <w:highlight w:val="yellow"/>
        </w:rPr>
        <w:footnoteRef/>
      </w:r>
      <w:r>
        <w:rPr>
          <w:highlight w:val="yellow"/>
        </w:rPr>
        <w:t xml:space="preserve"> </w:t>
      </w:r>
      <w:r>
        <w:rPr>
          <w:sz w:val="18"/>
          <w:szCs w:val="18"/>
          <w:highlight w:val="yellow"/>
        </w:rPr>
        <w:t xml:space="preserve">AGCF du 5 juin 2014 </w:t>
      </w:r>
      <w:r>
        <w:rPr>
          <w:rFonts w:ascii="Calibri" w:hAnsi="Calibri" w:cs="Calibri"/>
          <w:i/>
          <w:sz w:val="18"/>
          <w:szCs w:val="18"/>
          <w:highlight w:val="yellow"/>
        </w:rPr>
        <w:t>relatif aux fonctions, titres de capacité et barèmes portant exécution des articles 7, 16, 50 et 263 du décret du 11 avril 2014 réglementant les titres et fonctions dans l'enseignement fondamental et secondaire organisé et subventionné par la Communauté française. Autrement dit, cette nouvelle disposition permet à un membre du personnel de conserver son régime transitoire même en cas de changement de Pouvoir organisateur</w:t>
      </w:r>
      <w:r>
        <w:rPr>
          <w:rFonts w:cs="Calibri"/>
          <w:sz w:val="18"/>
          <w:szCs w:val="18"/>
          <w:highlight w:val="yellow"/>
        </w:rPr>
        <w:t>.</w:t>
      </w:r>
    </w:p>
  </w:footnote>
  <w:footnote w:id="10">
    <w:p>
      <w:pPr>
        <w:pStyle w:val="Notedebasdepage"/>
        <w:rPr>
          <w:highlight w:val="yellow"/>
        </w:rPr>
      </w:pPr>
      <w:r>
        <w:rPr>
          <w:rStyle w:val="Appelnotedebasdep"/>
          <w:highlight w:val="yellow"/>
        </w:rPr>
        <w:footnoteRef/>
      </w:r>
      <w:r>
        <w:rPr>
          <w:highlight w:val="yellow"/>
        </w:rPr>
        <w:t xml:space="preserve"> </w:t>
      </w:r>
      <w:r>
        <w:rPr>
          <w:sz w:val="18"/>
          <w:szCs w:val="18"/>
          <w:highlight w:val="yellow"/>
        </w:rPr>
        <w:t>Ceux renseignés dans le cadre III des PV de basculement annexés à la circulaire n°5835.</w:t>
      </w:r>
    </w:p>
  </w:footnote>
  <w:footnote w:id="11">
    <w:p>
      <w:pPr>
        <w:pStyle w:val="Notedebasdepage"/>
        <w:rPr>
          <w:lang w:val="fr-BE"/>
        </w:rPr>
      </w:pPr>
      <w:r>
        <w:rPr>
          <w:rStyle w:val="Appelnotedebasdep"/>
          <w:highlight w:val="yellow"/>
        </w:rPr>
        <w:footnoteRef/>
      </w:r>
      <w:r>
        <w:rPr>
          <w:highlight w:val="yellow"/>
        </w:rPr>
        <w:t xml:space="preserve"> </w:t>
      </w:r>
      <w:r>
        <w:rPr>
          <w:sz w:val="18"/>
          <w:szCs w:val="18"/>
          <w:highlight w:val="yellow"/>
          <w:lang w:val="fr-BE"/>
        </w:rPr>
        <w:t>Voir article 285 du décret du 11 avril 2014.</w:t>
      </w:r>
    </w:p>
  </w:footnote>
  <w:footnote w:id="12">
    <w:p>
      <w:pPr>
        <w:pStyle w:val="Notedebasdepage"/>
      </w:pPr>
      <w:r>
        <w:rPr>
          <w:rStyle w:val="Appelnotedebasdep"/>
        </w:rPr>
        <w:footnoteRef/>
      </w:r>
      <w:r>
        <w:t xml:space="preserve"> Article 25 du décret du 11 avril 2014.</w:t>
      </w:r>
    </w:p>
  </w:footnote>
  <w:footnote w:id="13">
    <w:p>
      <w:pPr>
        <w:pStyle w:val="Notedebasdepage"/>
      </w:pPr>
      <w:r>
        <w:rPr>
          <w:rStyle w:val="Appelnotedebasdep"/>
        </w:rPr>
        <w:footnoteRef/>
      </w:r>
      <w:r>
        <w:t xml:space="preserve"> Article 26 du décret du 11 avril 2014.</w:t>
      </w:r>
    </w:p>
  </w:footnote>
  <w:footnote w:id="14">
    <w:p>
      <w:pPr>
        <w:pStyle w:val="Notedebasdepage"/>
        <w:rPr>
          <w:lang w:val="fr-BE"/>
        </w:rPr>
      </w:pPr>
      <w:r>
        <w:rPr>
          <w:rStyle w:val="Appelnotedebasdep"/>
        </w:rPr>
        <w:footnoteRef/>
      </w:r>
      <w:r>
        <w:t xml:space="preserve"> </w:t>
      </w:r>
      <w:r>
        <w:rPr>
          <w:lang w:val="fr-BE"/>
        </w:rPr>
        <w:t>Pour rappel, 120 périodes uniquement pour les membres du personnel en fonction accessoire.</w:t>
      </w:r>
    </w:p>
  </w:footnote>
  <w:footnote w:id="15">
    <w:p>
      <w:pPr>
        <w:pStyle w:val="Notedebasdepage"/>
        <w:ind w:left="142" w:hanging="142"/>
        <w:jc w:val="both"/>
        <w:rPr>
          <w:lang w:val="fr-BE"/>
        </w:rPr>
      </w:pPr>
      <w:r>
        <w:rPr>
          <w:rStyle w:val="Appelnotedebasdep"/>
        </w:rPr>
        <w:footnoteRef/>
      </w:r>
      <w:r>
        <w:t xml:space="preserve"> </w:t>
      </w:r>
      <w:r>
        <w:rPr>
          <w:lang w:val="fr-BE"/>
        </w:rPr>
        <w:t xml:space="preserve">Article 285 tel que modifié par le décret du 18 octobre 2017 </w:t>
      </w:r>
      <w:r>
        <w:rPr>
          <w:i/>
          <w:lang w:val="fr-BE"/>
        </w:rPr>
        <w:t>portant mesures diverses en vue de faciliter la mise en œuvre du principe de priorisation des titres telle que prévue par le décret du 11 avril 2014 réglementant les titres et fonctions dans l’enseignement fondamental et secondaire organisé et subventionné par la Communauté française</w:t>
      </w:r>
      <w:r>
        <w:rPr>
          <w:lang w:val="fr-BE"/>
        </w:rPr>
        <w:t>.</w:t>
      </w:r>
    </w:p>
  </w:footnote>
  <w:footnote w:id="16">
    <w:p>
      <w:pPr>
        <w:pStyle w:val="Notedebasdepage"/>
      </w:pPr>
      <w:r>
        <w:rPr>
          <w:rStyle w:val="Appelnotedebasdep"/>
        </w:rPr>
        <w:footnoteRef/>
      </w:r>
      <w:r>
        <w:t xml:space="preserve"> Ceci vise en particulier le cas des membres du personnel qui continuent de se prévaloir de la qualité de porteur d’un titre jugé suffisant A (TJSA) ou d’une 3ème dérogation définitive comme titre jugé suffisant B (TJSB).</w:t>
      </w:r>
    </w:p>
    <w:p>
      <w:pPr>
        <w:pStyle w:val="Notedebasdepage"/>
        <w:rPr>
          <w:lang w:val="fr-BE"/>
        </w:rPr>
      </w:pPr>
    </w:p>
  </w:footnote>
  <w:footnote w:id="17">
    <w:p>
      <w:pPr>
        <w:pStyle w:val="Notedebasdepage"/>
        <w:ind w:left="142" w:hanging="142"/>
        <w:jc w:val="both"/>
        <w:rPr>
          <w:lang w:val="fr-BE"/>
        </w:rPr>
      </w:pPr>
      <w:r>
        <w:rPr>
          <w:rStyle w:val="Appelnotedebasdep"/>
        </w:rPr>
        <w:footnoteRef/>
      </w:r>
      <w:r>
        <w:t xml:space="preserve"> </w:t>
      </w:r>
      <w:r>
        <w:rPr>
          <w:lang w:val="fr-BE"/>
        </w:rPr>
        <w:t xml:space="preserve">Articles 262 et 286 du décret du 11 avril 2014 tels que modifiés par le décret du 18 octobre 2017 précité. </w:t>
      </w:r>
    </w:p>
  </w:footnote>
  <w:footnote w:id="18">
    <w:p>
      <w:pPr>
        <w:pStyle w:val="Notedebasdepage"/>
        <w:ind w:left="284" w:hanging="284"/>
        <w:jc w:val="both"/>
      </w:pPr>
      <w:r>
        <w:rPr>
          <w:rStyle w:val="Appelnotedebasdep"/>
        </w:rPr>
        <w:footnoteRef/>
      </w:r>
      <w:r>
        <w:t xml:space="preserve"> De la catégorie du personnel directeur et enseignant, du personnel paramédical, du personnel social, du personnel   psychologique et du personnel auxiliaire d’éducation. N’est pas concerné, le personnel administratif.</w:t>
      </w:r>
    </w:p>
  </w:footnote>
  <w:footnote w:id="19">
    <w:p>
      <w:pPr>
        <w:pStyle w:val="Notedebasdepage"/>
        <w:rPr>
          <w:lang w:val="fr-BE"/>
        </w:rPr>
      </w:pPr>
      <w:r>
        <w:rPr>
          <w:rStyle w:val="Appelnotedebasdep"/>
        </w:rPr>
        <w:footnoteRef/>
      </w:r>
      <w:r>
        <w:t xml:space="preserve"> </w:t>
      </w:r>
      <w:r>
        <w:rPr>
          <w:lang w:val="fr-BE"/>
        </w:rPr>
        <w:t>A moins que ce candidat se trouve dans les conditions pour bénéficier de la dérogation à la règle de priorisation au primo-recrutement.</w:t>
      </w:r>
    </w:p>
  </w:footnote>
  <w:footnote w:id="20">
    <w:p>
      <w:r>
        <w:rPr>
          <w:rStyle w:val="Appelnotedebasdep"/>
        </w:rPr>
        <w:footnoteRef/>
      </w:r>
      <w:r>
        <w:t xml:space="preserve"> Une troisième modification, formelle, a été apportée par </w:t>
      </w:r>
      <w:r>
        <w:rPr>
          <w:lang w:val="fr-BE"/>
        </w:rPr>
        <w:t xml:space="preserve">le décret du 13 juillet 2016 </w:t>
      </w:r>
      <w:r>
        <w:rPr>
          <w:bCs/>
          <w:i/>
          <w:lang w:eastAsia="fr-BE"/>
        </w:rPr>
        <w:t>modifiant certaines dispositions de l'enseignement secondaire ordinaire relatives à l'organisation, au deuxième degré et troisième degré de l'enseignement secondaire, de l'apprentissage par immersion en langue des signes et en français écrit en classes bilingues français-langue des signes</w:t>
      </w:r>
      <w:r>
        <w:rPr>
          <w:bCs/>
          <w:lang w:eastAsia="fr-BE"/>
        </w:rPr>
        <w:t>.</w:t>
      </w:r>
    </w:p>
  </w:footnote>
  <w:footnote w:id="21">
    <w:p>
      <w:pPr>
        <w:pStyle w:val="Notedebasdepage"/>
      </w:pPr>
    </w:p>
  </w:footnote>
  <w:footnote w:id="22">
    <w:p>
      <w:pPr>
        <w:pStyle w:val="Notedebasdepage"/>
        <w:rPr>
          <w:lang w:val="fr-BE"/>
        </w:rPr>
      </w:pPr>
      <w:r>
        <w:rPr>
          <w:rStyle w:val="Appelnotedebasdep"/>
        </w:rPr>
        <w:footnoteRef/>
      </w:r>
      <w:r>
        <w:t xml:space="preserve"> </w:t>
      </w:r>
      <w:r>
        <w:rPr>
          <w:lang w:val="fr-BE"/>
        </w:rPr>
        <w:t xml:space="preserve">Sur l’utilisation de l‘application PRIMOWEB par les pouvoirs organisateurs, notamment la manière d’y publier une offre d’emploi, voir la circulaire n°6265 du 30 juin 2017 - </w:t>
      </w:r>
      <w:r>
        <w:rPr>
          <w:i/>
          <w:color w:val="000000"/>
          <w:lang w:eastAsia="fr-BE"/>
        </w:rPr>
        <w:t>Circulaire relative à la mise en ligne de Primoweb version 2 (version Pouvoirs organisateurs) [Cette circulaire annule et remplace la circulaire 5702 du 4 mai 2016]</w:t>
      </w:r>
      <w:r>
        <w:rPr>
          <w:lang w:val="fr-BE"/>
        </w:rPr>
        <w:t xml:space="preserve">. </w:t>
      </w:r>
    </w:p>
  </w:footnote>
  <w:footnote w:id="23">
    <w:p>
      <w:pPr>
        <w:pStyle w:val="Notedebasdepage"/>
        <w:rPr>
          <w:lang w:val="fr-BE"/>
        </w:rPr>
      </w:pPr>
      <w:r>
        <w:rPr>
          <w:rStyle w:val="Appelnotedebasdep"/>
        </w:rPr>
        <w:footnoteRef/>
      </w:r>
      <w:r>
        <w:t xml:space="preserve"> </w:t>
      </w:r>
      <w:r>
        <w:rPr>
          <w:lang w:val="fr-BE"/>
        </w:rPr>
        <w:t>Sauf si le postulant que le Pouvoir organisateur souhaite recruter bénéficie d’une dérogation à la règle de priorisation. Dans ce cas, au lieu de PV de carence, le Pouvoir organisateur joindra l’annexe 54.</w:t>
      </w:r>
    </w:p>
  </w:footnote>
  <w:footnote w:id="24">
    <w:p>
      <w:pPr>
        <w:pStyle w:val="Notedebasdepage"/>
        <w:rPr>
          <w:lang w:val="fr-BE"/>
        </w:rPr>
      </w:pPr>
      <w:r>
        <w:rPr>
          <w:rStyle w:val="Appelnotedebasdep"/>
        </w:rPr>
        <w:footnoteRef/>
      </w:r>
      <w:r>
        <w:t xml:space="preserve"> </w:t>
      </w:r>
      <w:r>
        <w:rPr>
          <w:lang w:val="fr-BE"/>
        </w:rPr>
        <w:t>Pour rappel, ceci avait déjà été indiqué dans la circulaire n°6409, p.46, point 4.7.</w:t>
      </w:r>
    </w:p>
  </w:footnote>
  <w:footnote w:id="25">
    <w:p/>
    <w:p>
      <w:pPr>
        <w:pStyle w:val="Notedebasdepage"/>
        <w:rPr>
          <w:rFonts w:ascii="Calibri" w:hAnsi="Calibri" w:cs="Calibri"/>
          <w:sz w:val="18"/>
          <w:szCs w:val="18"/>
          <w:lang w:val="fr-BE"/>
        </w:rPr>
      </w:pPr>
    </w:p>
  </w:footnote>
  <w:footnote w:id="26">
    <w:p>
      <w:pPr>
        <w:tabs>
          <w:tab w:val="left" w:pos="851"/>
        </w:tabs>
        <w:rPr>
          <w:rFonts w:ascii="Century Schoolbook" w:hAnsi="Century Schoolbook"/>
          <w:sz w:val="18"/>
          <w:szCs w:val="18"/>
        </w:rPr>
      </w:pPr>
      <w:r>
        <w:rPr>
          <w:rStyle w:val="Appelnotedebasdep"/>
        </w:rPr>
        <w:footnoteRef/>
      </w:r>
      <w:r>
        <w:t xml:space="preserve"> Arrêté du Gouvernement de la Communauté française du 5 juin 2014 </w:t>
      </w:r>
      <w:r>
        <w:rPr>
          <w:rFonts w:ascii="Century Schoolbook" w:hAnsi="Century Schoolbook" w:cs="CenturySchoolbook-Bold"/>
          <w:bCs/>
          <w:i/>
          <w:sz w:val="18"/>
          <w:szCs w:val="18"/>
        </w:rPr>
        <w:t>relatif aux fonctions, titres de capacité et barèmes portant exécution des articles 7, 16, 50 et 263 du décret du 11 avril 2014 réglementant les titres et fonctions dans l'enseignement fondamental et secondaire organisé et subventionné par la Communauté française</w:t>
      </w:r>
    </w:p>
  </w:footnote>
  <w:footnote w:id="27">
    <w:p>
      <w:pPr>
        <w:pStyle w:val="Notedebasdepage"/>
      </w:pPr>
      <w:r>
        <w:rPr>
          <w:rStyle w:val="Appelnotedebasdep"/>
        </w:rPr>
        <w:footnoteRef/>
      </w:r>
      <w:r>
        <w:t xml:space="preserve"> Il s’agit d’un titre qui est, ni requis, ni suffisant, ni de pénurie. Il s’agit donc en réalité d’un titre non listé dans l’A.G.C.F. du 5 juin 2014. Le décret du 11 avril 2014 parle dès lors d’un « autre titre », communément aussi appelé, « titre de pénurie non listé (TPnL).</w:t>
      </w:r>
    </w:p>
    <w:p>
      <w:pPr>
        <w:pStyle w:val="Notedebasdepage"/>
      </w:pPr>
    </w:p>
  </w:footnote>
  <w:footnote w:id="28">
    <w:p>
      <w:pPr>
        <w:pStyle w:val="Notedebasdepage"/>
        <w:rPr>
          <w:lang w:val="fr-BE"/>
        </w:rPr>
      </w:pPr>
      <w:r>
        <w:rPr>
          <w:rStyle w:val="Appelnotedebasdep"/>
        </w:rPr>
        <w:footnoteRef/>
      </w:r>
      <w:r>
        <w:t xml:space="preserve"> </w:t>
      </w:r>
      <w:r>
        <w:rPr>
          <w:lang w:val="fr-BE"/>
        </w:rPr>
        <w:t>Article 10 quinquies de la Loi sur la Structure générale de l’Enseignement supérieur du 17 juillet 1970.</w:t>
      </w:r>
    </w:p>
  </w:footnote>
  <w:footnote w:id="29">
    <w:p>
      <w:pPr>
        <w:pStyle w:val="Notedebasdepage"/>
        <w:rPr>
          <w:lang w:val="fr-BE"/>
        </w:rPr>
      </w:pPr>
      <w:r>
        <w:t xml:space="preserve"> sur </w:t>
      </w:r>
      <w:r>
        <w:rPr>
          <w:rStyle w:val="Appelnotedebasdep"/>
        </w:rPr>
        <w:footnoteRef/>
      </w:r>
      <w:r>
        <w:t xml:space="preserve"> </w:t>
      </w:r>
      <w:r>
        <w:rPr>
          <w:lang w:val="fr-BE"/>
        </w:rPr>
        <w:t>Ces 300 jours ne sont pas une condition d’inscription au module de formation mais bien une condition pour acquérir le statut de titre requis suite à l’obtention du module de formation.</w:t>
      </w:r>
    </w:p>
  </w:footnote>
  <w:footnote w:id="30">
    <w:p>
      <w:pPr>
        <w:tabs>
          <w:tab w:val="left" w:pos="2160"/>
        </w:tabs>
        <w:ind w:left="142" w:right="-567" w:hanging="142"/>
        <w:jc w:val="both"/>
        <w:rPr>
          <w:sz w:val="22"/>
        </w:rPr>
      </w:pPr>
      <w:r>
        <w:rPr>
          <w:rStyle w:val="Appelnotedebasdep"/>
          <w:sz w:val="22"/>
        </w:rPr>
        <w:t>1</w:t>
      </w:r>
      <w:r>
        <w:rPr>
          <w:sz w:val="22"/>
        </w:rPr>
        <w:t xml:space="preserve"> Il s'agit du </w:t>
      </w:r>
      <w:r>
        <w:rPr>
          <w:sz w:val="22"/>
          <w:u w:val="single"/>
        </w:rPr>
        <w:t xml:space="preserve">jour calendrier </w:t>
      </w:r>
      <w:r>
        <w:rPr>
          <w:sz w:val="22"/>
        </w:rPr>
        <w:t>qui précède la reprise à mi-temps. Si ce jour est le dernier jour d'un congé de vacances, de détente ou de week-end, il n'est pas  pour autant comptabilisé dans le décompte des congés de maladie, mais le membre du personnel doit être couvert par un certificat médical ce jour là</w:t>
      </w:r>
    </w:p>
  </w:footnote>
  <w:footnote w:id="31">
    <w:p>
      <w:pPr>
        <w:pStyle w:val="Notedebasdepage"/>
      </w:pPr>
      <w:r>
        <w:rPr>
          <w:rStyle w:val="Appelnotedebasdep"/>
        </w:rPr>
        <w:footnoteRef/>
      </w:r>
      <w:r>
        <w:t xml:space="preserve"> </w:t>
      </w:r>
      <w:r>
        <w:rPr>
          <w:sz w:val="22"/>
        </w:rPr>
        <w:t>Pour la notion de 3 jours ouvrables, veuillez vous référerez à la page 26 de la circulaire n°4069 du 26/06/2012</w:t>
      </w:r>
    </w:p>
  </w:footnote>
  <w:footnote w:id="32">
    <w:p>
      <w:pPr>
        <w:pStyle w:val="Notedebasdepage"/>
        <w:rPr>
          <w:lang w:val="fr-BE"/>
        </w:rPr>
      </w:pPr>
      <w:r>
        <w:rPr>
          <w:rStyle w:val="Appelnotedebasdep"/>
        </w:rPr>
        <w:footnoteRef/>
      </w:r>
      <w:r>
        <w:t xml:space="preserve"> Les fractions mentionnées sont celles calculées en tenant compte du facteur accélérant.</w:t>
      </w:r>
    </w:p>
  </w:footnote>
  <w:footnote w:id="33">
    <w:p>
      <w:pPr>
        <w:pStyle w:val="Notedebasdepage"/>
        <w:jc w:val="both"/>
      </w:pPr>
      <w:r>
        <w:rPr>
          <w:rStyle w:val="Appelnotedebasdep"/>
        </w:rPr>
        <w:t>[1]</w:t>
      </w:r>
      <w:r>
        <w:t xml:space="preserve"> </w:t>
      </w:r>
      <w:r>
        <w:rPr>
          <w:rFonts w:ascii="Century Schoolbook" w:hAnsi="Century Schoolbook"/>
        </w:rPr>
        <w:t>Les présentes circulaires remplacent les circulaires relatives aux aménagements de fin de carrière précédentes, à savoir les circulaires n°3569 du 16 mai 2011, n°4013 du 31 mai 2012, n°4016 du 1</w:t>
      </w:r>
      <w:r>
        <w:rPr>
          <w:rFonts w:ascii="Century Schoolbook" w:hAnsi="Century Schoolbook"/>
          <w:vertAlign w:val="superscript"/>
        </w:rPr>
        <w:t>er</w:t>
      </w:r>
      <w:r>
        <w:rPr>
          <w:rFonts w:ascii="Century Schoolbook" w:hAnsi="Century Schoolbook"/>
        </w:rPr>
        <w:t xml:space="preserve"> juin 2012, n°4022 du 8 juin 2012 n°5237 du 23 avril 2015 et n°4939 du 23 juillet 2014).</w:t>
      </w:r>
    </w:p>
  </w:footnote>
  <w:footnote w:id="34">
    <w:p>
      <w:pPr>
        <w:autoSpaceDE w:val="0"/>
        <w:autoSpaceDN w:val="0"/>
        <w:adjustRightInd w:val="0"/>
        <w:ind w:left="284" w:right="-108"/>
        <w:jc w:val="both"/>
        <w:rPr>
          <w:rFonts w:ascii="Century Schoolbook" w:hAnsi="Century Schoolbook" w:cs="Arial"/>
        </w:rPr>
      </w:pPr>
      <w:r>
        <w:rPr>
          <w:rStyle w:val="Appelnotedebasdep"/>
        </w:rPr>
        <w:footnoteRef/>
      </w:r>
      <w:r>
        <w:t xml:space="preserve"> </w:t>
      </w:r>
      <w:r>
        <w:rPr>
          <w:rFonts w:ascii="Century Schoolbook" w:hAnsi="Century Schoolbook"/>
          <w:bCs/>
        </w:rPr>
        <w:t>La présente circulaire remplace les circulaires relatives aux aménagements de fin de carrière précédentes, à savoir les circulaires n°3569 du 16 mai 2011, n°4013 du 31 mai 2012, n°4016 du 1</w:t>
      </w:r>
      <w:r>
        <w:rPr>
          <w:rFonts w:ascii="Century Schoolbook" w:hAnsi="Century Schoolbook"/>
          <w:bCs/>
          <w:vertAlign w:val="superscript"/>
        </w:rPr>
        <w:t>er</w:t>
      </w:r>
      <w:r>
        <w:rPr>
          <w:rFonts w:ascii="Century Schoolbook" w:hAnsi="Century Schoolbook"/>
          <w:bCs/>
        </w:rPr>
        <w:t xml:space="preserve"> juin 2012, n°4022 du 8 juin 2012 n°5237 du 23 avril 2015 et n°4939 du 23 juillet 2014</w:t>
      </w:r>
      <w:r>
        <w:rPr>
          <w:rFonts w:ascii="Century Schoolbook" w:hAnsi="Century Schoolbook" w:cs="Arial"/>
        </w:rPr>
        <w:t>).</w:t>
      </w:r>
    </w:p>
    <w:p>
      <w:pPr>
        <w:pStyle w:val="Notedebasdepage"/>
        <w:rPr>
          <w:lang w:val="fr-BE"/>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8069"/>
      </v:shape>
    </w:pict>
  </w:numPicBullet>
  <w:numPicBullet w:numPicBulletId="1">
    <w:pict>
      <v:shape id="_x0000_i1027" type="#_x0000_t75" style="width:11.25pt;height:11.25pt" o:bullet="t">
        <v:imagedata r:id="rId2" o:title="BD14752_"/>
      </v:shape>
    </w:pict>
  </w:numPicBullet>
  <w:abstractNum w:abstractNumId="0" w15:restartNumberingAfterBreak="0">
    <w:nsid w:val="FFFFFF89"/>
    <w:multiLevelType w:val="singleLevel"/>
    <w:tmpl w:val="E57ED77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pStyle w:val="Listepuces5"/>
      <w:lvlText w:val="*"/>
      <w:lvlJc w:val="left"/>
    </w:lvl>
  </w:abstractNum>
  <w:abstractNum w:abstractNumId="2" w15:restartNumberingAfterBreak="0">
    <w:nsid w:val="012175A1"/>
    <w:multiLevelType w:val="singleLevel"/>
    <w:tmpl w:val="B298F524"/>
    <w:lvl w:ilvl="0">
      <w:start w:val="1"/>
      <w:numFmt w:val="bullet"/>
      <w:lvlText w:val=""/>
      <w:lvlJc w:val="left"/>
      <w:pPr>
        <w:tabs>
          <w:tab w:val="num" w:pos="1814"/>
        </w:tabs>
        <w:ind w:left="1814" w:hanging="396"/>
      </w:pPr>
      <w:rPr>
        <w:rFonts w:ascii="Wingdings" w:hAnsi="Wingdings" w:hint="default"/>
      </w:rPr>
    </w:lvl>
  </w:abstractNum>
  <w:abstractNum w:abstractNumId="3" w15:restartNumberingAfterBreak="0">
    <w:nsid w:val="042115F2"/>
    <w:multiLevelType w:val="singleLevel"/>
    <w:tmpl w:val="18A4B3EC"/>
    <w:lvl w:ilvl="0">
      <w:start w:val="1"/>
      <w:numFmt w:val="lowerLetter"/>
      <w:lvlText w:val="%1)"/>
      <w:lvlJc w:val="left"/>
      <w:pPr>
        <w:tabs>
          <w:tab w:val="num" w:pos="1778"/>
        </w:tabs>
        <w:ind w:left="1778" w:hanging="360"/>
      </w:pPr>
      <w:rPr>
        <w:rFonts w:hint="default"/>
      </w:rPr>
    </w:lvl>
  </w:abstractNum>
  <w:abstractNum w:abstractNumId="4" w15:restartNumberingAfterBreak="0">
    <w:nsid w:val="04526C0E"/>
    <w:multiLevelType w:val="hybridMultilevel"/>
    <w:tmpl w:val="053AD474"/>
    <w:lvl w:ilvl="0" w:tplc="081C69D6">
      <w:start w:val="1"/>
      <w:numFmt w:val="decimal"/>
      <w:lvlText w:val="%1."/>
      <w:lvlJc w:val="left"/>
      <w:pPr>
        <w:ind w:left="1080" w:hanging="360"/>
      </w:pPr>
      <w:rPr>
        <w:rFonts w:ascii="Century Schoolbook" w:eastAsia="Times New Roman" w:hAnsi="Century Schoolbook" w:cs="Times New Roman"/>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5" w15:restartNumberingAfterBreak="0">
    <w:nsid w:val="050013C9"/>
    <w:multiLevelType w:val="hybridMultilevel"/>
    <w:tmpl w:val="6B2E628C"/>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15:restartNumberingAfterBreak="0">
    <w:nsid w:val="07D22C3B"/>
    <w:multiLevelType w:val="hybridMultilevel"/>
    <w:tmpl w:val="3E8E5290"/>
    <w:lvl w:ilvl="0" w:tplc="040C0007">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tabs>
          <w:tab w:val="num" w:pos="2214"/>
        </w:tabs>
        <w:ind w:left="2214" w:hanging="360"/>
      </w:pPr>
      <w:rPr>
        <w:rFonts w:ascii="Courier New" w:hAnsi="Courier New" w:cs="Courier New" w:hint="default"/>
      </w:rPr>
    </w:lvl>
    <w:lvl w:ilvl="2" w:tplc="040C0005" w:tentative="1">
      <w:start w:val="1"/>
      <w:numFmt w:val="bullet"/>
      <w:lvlText w:val=""/>
      <w:lvlJc w:val="left"/>
      <w:pPr>
        <w:tabs>
          <w:tab w:val="num" w:pos="2934"/>
        </w:tabs>
        <w:ind w:left="2934" w:hanging="360"/>
      </w:pPr>
      <w:rPr>
        <w:rFonts w:ascii="Wingdings" w:hAnsi="Wingdings" w:hint="default"/>
      </w:rPr>
    </w:lvl>
    <w:lvl w:ilvl="3" w:tplc="040C0001" w:tentative="1">
      <w:start w:val="1"/>
      <w:numFmt w:val="bullet"/>
      <w:lvlText w:val=""/>
      <w:lvlJc w:val="left"/>
      <w:pPr>
        <w:tabs>
          <w:tab w:val="num" w:pos="3654"/>
        </w:tabs>
        <w:ind w:left="3654" w:hanging="360"/>
      </w:pPr>
      <w:rPr>
        <w:rFonts w:ascii="Symbol" w:hAnsi="Symbol" w:hint="default"/>
      </w:rPr>
    </w:lvl>
    <w:lvl w:ilvl="4" w:tplc="040C0003" w:tentative="1">
      <w:start w:val="1"/>
      <w:numFmt w:val="bullet"/>
      <w:lvlText w:val="o"/>
      <w:lvlJc w:val="left"/>
      <w:pPr>
        <w:tabs>
          <w:tab w:val="num" w:pos="4374"/>
        </w:tabs>
        <w:ind w:left="4374" w:hanging="360"/>
      </w:pPr>
      <w:rPr>
        <w:rFonts w:ascii="Courier New" w:hAnsi="Courier New" w:cs="Courier New" w:hint="default"/>
      </w:rPr>
    </w:lvl>
    <w:lvl w:ilvl="5" w:tplc="040C0005" w:tentative="1">
      <w:start w:val="1"/>
      <w:numFmt w:val="bullet"/>
      <w:lvlText w:val=""/>
      <w:lvlJc w:val="left"/>
      <w:pPr>
        <w:tabs>
          <w:tab w:val="num" w:pos="5094"/>
        </w:tabs>
        <w:ind w:left="5094" w:hanging="360"/>
      </w:pPr>
      <w:rPr>
        <w:rFonts w:ascii="Wingdings" w:hAnsi="Wingdings" w:hint="default"/>
      </w:rPr>
    </w:lvl>
    <w:lvl w:ilvl="6" w:tplc="040C0001" w:tentative="1">
      <w:start w:val="1"/>
      <w:numFmt w:val="bullet"/>
      <w:lvlText w:val=""/>
      <w:lvlJc w:val="left"/>
      <w:pPr>
        <w:tabs>
          <w:tab w:val="num" w:pos="5814"/>
        </w:tabs>
        <w:ind w:left="5814" w:hanging="360"/>
      </w:pPr>
      <w:rPr>
        <w:rFonts w:ascii="Symbol" w:hAnsi="Symbol" w:hint="default"/>
      </w:rPr>
    </w:lvl>
    <w:lvl w:ilvl="7" w:tplc="040C0003" w:tentative="1">
      <w:start w:val="1"/>
      <w:numFmt w:val="bullet"/>
      <w:lvlText w:val="o"/>
      <w:lvlJc w:val="left"/>
      <w:pPr>
        <w:tabs>
          <w:tab w:val="num" w:pos="6534"/>
        </w:tabs>
        <w:ind w:left="6534" w:hanging="360"/>
      </w:pPr>
      <w:rPr>
        <w:rFonts w:ascii="Courier New" w:hAnsi="Courier New" w:cs="Courier New" w:hint="default"/>
      </w:rPr>
    </w:lvl>
    <w:lvl w:ilvl="8" w:tplc="040C0005" w:tentative="1">
      <w:start w:val="1"/>
      <w:numFmt w:val="bullet"/>
      <w:lvlText w:val=""/>
      <w:lvlJc w:val="left"/>
      <w:pPr>
        <w:tabs>
          <w:tab w:val="num" w:pos="7254"/>
        </w:tabs>
        <w:ind w:left="7254" w:hanging="360"/>
      </w:pPr>
      <w:rPr>
        <w:rFonts w:ascii="Wingdings" w:hAnsi="Wingdings" w:hint="default"/>
      </w:rPr>
    </w:lvl>
  </w:abstractNum>
  <w:abstractNum w:abstractNumId="7" w15:restartNumberingAfterBreak="0">
    <w:nsid w:val="08CE6FB1"/>
    <w:multiLevelType w:val="hybridMultilevel"/>
    <w:tmpl w:val="7610D43E"/>
    <w:lvl w:ilvl="0" w:tplc="040C0007">
      <w:start w:val="1"/>
      <w:numFmt w:val="bullet"/>
      <w:lvlText w:val=""/>
      <w:lvlPicBulletId w:val="0"/>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09634094"/>
    <w:multiLevelType w:val="hybridMultilevel"/>
    <w:tmpl w:val="2B62A89A"/>
    <w:lvl w:ilvl="0" w:tplc="040C0007">
      <w:start w:val="1"/>
      <w:numFmt w:val="bullet"/>
      <w:lvlText w:val=""/>
      <w:lvlPicBulletId w:val="0"/>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A3248AE"/>
    <w:multiLevelType w:val="hybridMultilevel"/>
    <w:tmpl w:val="59629094"/>
    <w:lvl w:ilvl="0" w:tplc="E410F2D4">
      <w:start w:val="4"/>
      <w:numFmt w:val="bullet"/>
      <w:lvlText w:val="-"/>
      <w:lvlJc w:val="left"/>
      <w:pPr>
        <w:tabs>
          <w:tab w:val="num" w:pos="720"/>
        </w:tabs>
        <w:ind w:left="720" w:hanging="360"/>
      </w:pPr>
      <w:rPr>
        <w:rFonts w:ascii="Candara" w:eastAsia="Times New Roman" w:hAnsi="Candara"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A896CFE"/>
    <w:multiLevelType w:val="hybridMultilevel"/>
    <w:tmpl w:val="1D20AE22"/>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15:restartNumberingAfterBreak="0">
    <w:nsid w:val="0B5C6900"/>
    <w:multiLevelType w:val="hybridMultilevel"/>
    <w:tmpl w:val="E100381E"/>
    <w:lvl w:ilvl="0" w:tplc="080C0007">
      <w:start w:val="1"/>
      <w:numFmt w:val="bullet"/>
      <w:lvlText w:val=""/>
      <w:lvlPicBulletId w:val="0"/>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0C682C90"/>
    <w:multiLevelType w:val="hybridMultilevel"/>
    <w:tmpl w:val="744C2074"/>
    <w:lvl w:ilvl="0" w:tplc="040C000D">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DD71F78"/>
    <w:multiLevelType w:val="hybridMultilevel"/>
    <w:tmpl w:val="961AC778"/>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0F7365B9"/>
    <w:multiLevelType w:val="hybridMultilevel"/>
    <w:tmpl w:val="AE323800"/>
    <w:lvl w:ilvl="0" w:tplc="23C80838">
      <w:numFmt w:val="bullet"/>
      <w:lvlText w:val="-"/>
      <w:lvlJc w:val="left"/>
      <w:pPr>
        <w:ind w:left="720" w:hanging="360"/>
      </w:pPr>
      <w:rPr>
        <w:rFonts w:ascii="Century Schoolbook" w:eastAsia="Times New Roman" w:hAnsi="Century Schoolbook"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15" w15:restartNumberingAfterBreak="0">
    <w:nsid w:val="10F06FFC"/>
    <w:multiLevelType w:val="hybridMultilevel"/>
    <w:tmpl w:val="BB449754"/>
    <w:lvl w:ilvl="0" w:tplc="040C0001">
      <w:start w:val="1"/>
      <w:numFmt w:val="bullet"/>
      <w:lvlText w:val=""/>
      <w:lvlJc w:val="left"/>
      <w:pPr>
        <w:tabs>
          <w:tab w:val="num" w:pos="720"/>
        </w:tabs>
        <w:ind w:left="72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color w:val="auto"/>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44137F"/>
    <w:multiLevelType w:val="hybridMultilevel"/>
    <w:tmpl w:val="4E488EF0"/>
    <w:lvl w:ilvl="0" w:tplc="32C418CA">
      <w:start w:val="1"/>
      <w:numFmt w:val="bullet"/>
      <w:lvlText w:val=""/>
      <w:lvlJc w:val="left"/>
      <w:pPr>
        <w:tabs>
          <w:tab w:val="num" w:pos="720"/>
        </w:tabs>
        <w:ind w:left="720" w:hanging="360"/>
      </w:pPr>
      <w:rPr>
        <w:rFonts w:ascii="Symbol" w:hAnsi="Symbol" w:hint="default"/>
      </w:rPr>
    </w:lvl>
    <w:lvl w:ilvl="1" w:tplc="6756D2AA">
      <w:start w:val="1"/>
      <w:numFmt w:val="decimal"/>
      <w:lvlText w:val="%2."/>
      <w:lvlJc w:val="left"/>
      <w:pPr>
        <w:tabs>
          <w:tab w:val="num" w:pos="1440"/>
        </w:tabs>
        <w:ind w:left="1440" w:hanging="360"/>
      </w:pPr>
      <w:rPr>
        <w:rFonts w:hint="default"/>
      </w:rPr>
    </w:lvl>
    <w:lvl w:ilvl="2" w:tplc="79FAC87C" w:tentative="1">
      <w:start w:val="1"/>
      <w:numFmt w:val="bullet"/>
      <w:lvlText w:val=""/>
      <w:lvlJc w:val="left"/>
      <w:pPr>
        <w:tabs>
          <w:tab w:val="num" w:pos="2160"/>
        </w:tabs>
        <w:ind w:left="2160" w:hanging="360"/>
      </w:pPr>
      <w:rPr>
        <w:rFonts w:ascii="Wingdings" w:hAnsi="Wingdings" w:hint="default"/>
      </w:rPr>
    </w:lvl>
    <w:lvl w:ilvl="3" w:tplc="CB38DF36" w:tentative="1">
      <w:start w:val="1"/>
      <w:numFmt w:val="bullet"/>
      <w:lvlText w:val=""/>
      <w:lvlJc w:val="left"/>
      <w:pPr>
        <w:tabs>
          <w:tab w:val="num" w:pos="2880"/>
        </w:tabs>
        <w:ind w:left="2880" w:hanging="360"/>
      </w:pPr>
      <w:rPr>
        <w:rFonts w:ascii="Symbol" w:hAnsi="Symbol" w:hint="default"/>
      </w:rPr>
    </w:lvl>
    <w:lvl w:ilvl="4" w:tplc="AD6CAA8C" w:tentative="1">
      <w:start w:val="1"/>
      <w:numFmt w:val="bullet"/>
      <w:lvlText w:val="o"/>
      <w:lvlJc w:val="left"/>
      <w:pPr>
        <w:tabs>
          <w:tab w:val="num" w:pos="3600"/>
        </w:tabs>
        <w:ind w:left="3600" w:hanging="360"/>
      </w:pPr>
      <w:rPr>
        <w:rFonts w:ascii="Courier New" w:hAnsi="Courier New" w:cs="Courier New" w:hint="default"/>
      </w:rPr>
    </w:lvl>
    <w:lvl w:ilvl="5" w:tplc="41167308" w:tentative="1">
      <w:start w:val="1"/>
      <w:numFmt w:val="bullet"/>
      <w:lvlText w:val=""/>
      <w:lvlJc w:val="left"/>
      <w:pPr>
        <w:tabs>
          <w:tab w:val="num" w:pos="4320"/>
        </w:tabs>
        <w:ind w:left="4320" w:hanging="360"/>
      </w:pPr>
      <w:rPr>
        <w:rFonts w:ascii="Wingdings" w:hAnsi="Wingdings" w:hint="default"/>
      </w:rPr>
    </w:lvl>
    <w:lvl w:ilvl="6" w:tplc="9B22DF5E" w:tentative="1">
      <w:start w:val="1"/>
      <w:numFmt w:val="bullet"/>
      <w:lvlText w:val=""/>
      <w:lvlJc w:val="left"/>
      <w:pPr>
        <w:tabs>
          <w:tab w:val="num" w:pos="5040"/>
        </w:tabs>
        <w:ind w:left="5040" w:hanging="360"/>
      </w:pPr>
      <w:rPr>
        <w:rFonts w:ascii="Symbol" w:hAnsi="Symbol" w:hint="default"/>
      </w:rPr>
    </w:lvl>
    <w:lvl w:ilvl="7" w:tplc="CE620AC0" w:tentative="1">
      <w:start w:val="1"/>
      <w:numFmt w:val="bullet"/>
      <w:lvlText w:val="o"/>
      <w:lvlJc w:val="left"/>
      <w:pPr>
        <w:tabs>
          <w:tab w:val="num" w:pos="5760"/>
        </w:tabs>
        <w:ind w:left="5760" w:hanging="360"/>
      </w:pPr>
      <w:rPr>
        <w:rFonts w:ascii="Courier New" w:hAnsi="Courier New" w:cs="Courier New" w:hint="default"/>
      </w:rPr>
    </w:lvl>
    <w:lvl w:ilvl="8" w:tplc="DE2A9DE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CA3762"/>
    <w:multiLevelType w:val="hybridMultilevel"/>
    <w:tmpl w:val="42447E54"/>
    <w:lvl w:ilvl="0" w:tplc="040C0017">
      <w:start w:val="1"/>
      <w:numFmt w:val="lowerLetter"/>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8" w15:restartNumberingAfterBreak="0">
    <w:nsid w:val="12086C77"/>
    <w:multiLevelType w:val="singleLevel"/>
    <w:tmpl w:val="71F07864"/>
    <w:lvl w:ilvl="0">
      <w:start w:val="1"/>
      <w:numFmt w:val="bullet"/>
      <w:lvlText w:val=""/>
      <w:lvlJc w:val="left"/>
      <w:pPr>
        <w:tabs>
          <w:tab w:val="num" w:pos="1834"/>
        </w:tabs>
        <w:ind w:left="1134" w:firstLine="340"/>
      </w:pPr>
      <w:rPr>
        <w:rFonts w:ascii="Webdings" w:hAnsi="Webdings" w:hint="default"/>
        <w:b/>
        <w:i w:val="0"/>
      </w:rPr>
    </w:lvl>
  </w:abstractNum>
  <w:abstractNum w:abstractNumId="19" w15:restartNumberingAfterBreak="0">
    <w:nsid w:val="130F5021"/>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20" w15:restartNumberingAfterBreak="0">
    <w:nsid w:val="14397008"/>
    <w:multiLevelType w:val="singleLevel"/>
    <w:tmpl w:val="7E923B20"/>
    <w:lvl w:ilvl="0">
      <w:start w:val="1"/>
      <w:numFmt w:val="bullet"/>
      <w:lvlText w:val="-"/>
      <w:lvlJc w:val="left"/>
      <w:pPr>
        <w:tabs>
          <w:tab w:val="num" w:pos="360"/>
        </w:tabs>
        <w:ind w:left="360" w:hanging="360"/>
      </w:pPr>
      <w:rPr>
        <w:rFonts w:hint="default"/>
      </w:rPr>
    </w:lvl>
  </w:abstractNum>
  <w:abstractNum w:abstractNumId="21" w15:restartNumberingAfterBreak="0">
    <w:nsid w:val="14AB1FF5"/>
    <w:multiLevelType w:val="hybridMultilevel"/>
    <w:tmpl w:val="282C7656"/>
    <w:lvl w:ilvl="0" w:tplc="1FCC5C7A">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22" w15:restartNumberingAfterBreak="0">
    <w:nsid w:val="15131F81"/>
    <w:multiLevelType w:val="multilevel"/>
    <w:tmpl w:val="7E3C3EFA"/>
    <w:lvl w:ilvl="0">
      <w:start w:val="1"/>
      <w:numFmt w:val="bullet"/>
      <w:lvlText w:val=""/>
      <w:lvlJc w:val="left"/>
      <w:pPr>
        <w:tabs>
          <w:tab w:val="num" w:pos="360"/>
        </w:tabs>
        <w:ind w:left="360" w:hanging="360"/>
      </w:pPr>
      <w:rPr>
        <w:rFonts w:ascii="Wingdings" w:hAnsi="Wingdings" w:hint="default"/>
      </w:rPr>
    </w:lvl>
    <w:lvl w:ilvl="1" w:tentative="1">
      <w:start w:val="1"/>
      <w:numFmt w:val="bullet"/>
      <w:lvlText w:val="o"/>
      <w:lvlJc w:val="left"/>
      <w:pPr>
        <w:tabs>
          <w:tab w:val="num" w:pos="1080"/>
        </w:tabs>
        <w:ind w:left="1080" w:hanging="360"/>
      </w:pPr>
      <w:rPr>
        <w:rFonts w:ascii="Courier New" w:hAnsi="Courier New" w:cs="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157137A4"/>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24" w15:restartNumberingAfterBreak="0">
    <w:nsid w:val="1683475B"/>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25" w15:restartNumberingAfterBreak="0">
    <w:nsid w:val="16A26CB5"/>
    <w:multiLevelType w:val="hybridMultilevel"/>
    <w:tmpl w:val="5496634A"/>
    <w:lvl w:ilvl="0" w:tplc="040C0007">
      <w:start w:val="1"/>
      <w:numFmt w:val="bullet"/>
      <w:lvlText w:val=""/>
      <w:lvlPicBulletId w:val="0"/>
      <w:lvlJc w:val="left"/>
      <w:pPr>
        <w:tabs>
          <w:tab w:val="num" w:pos="1429"/>
        </w:tabs>
        <w:ind w:left="1429"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9102E08"/>
    <w:multiLevelType w:val="singleLevel"/>
    <w:tmpl w:val="37B4683A"/>
    <w:lvl w:ilvl="0">
      <w:numFmt w:val="bullet"/>
      <w:lvlText w:val="-"/>
      <w:lvlJc w:val="left"/>
      <w:pPr>
        <w:tabs>
          <w:tab w:val="num" w:pos="360"/>
        </w:tabs>
        <w:ind w:left="360" w:hanging="360"/>
      </w:pPr>
      <w:rPr>
        <w:rFonts w:hint="default"/>
      </w:rPr>
    </w:lvl>
  </w:abstractNum>
  <w:abstractNum w:abstractNumId="27" w15:restartNumberingAfterBreak="0">
    <w:nsid w:val="19E466A2"/>
    <w:multiLevelType w:val="hybridMultilevel"/>
    <w:tmpl w:val="5D4A776A"/>
    <w:lvl w:ilvl="0" w:tplc="4C167C64">
      <w:start w:val="1"/>
      <w:numFmt w:val="bullet"/>
      <w:lvlText w:val=""/>
      <w:lvlJc w:val="left"/>
      <w:pPr>
        <w:tabs>
          <w:tab w:val="num" w:pos="720"/>
        </w:tabs>
        <w:ind w:left="720" w:hanging="360"/>
      </w:pPr>
      <w:rPr>
        <w:rFonts w:ascii="Wingdings" w:hAnsi="Wingdings" w:hint="default"/>
      </w:rPr>
    </w:lvl>
    <w:lvl w:ilvl="1" w:tplc="A0927B8A" w:tentative="1">
      <w:start w:val="1"/>
      <w:numFmt w:val="bullet"/>
      <w:lvlText w:val="o"/>
      <w:lvlJc w:val="left"/>
      <w:pPr>
        <w:tabs>
          <w:tab w:val="num" w:pos="1440"/>
        </w:tabs>
        <w:ind w:left="1440" w:hanging="360"/>
      </w:pPr>
      <w:rPr>
        <w:rFonts w:ascii="Courier New" w:hAnsi="Courier New" w:cs="Courier New" w:hint="default"/>
      </w:rPr>
    </w:lvl>
    <w:lvl w:ilvl="2" w:tplc="DFA20A70" w:tentative="1">
      <w:start w:val="1"/>
      <w:numFmt w:val="bullet"/>
      <w:lvlText w:val=""/>
      <w:lvlJc w:val="left"/>
      <w:pPr>
        <w:tabs>
          <w:tab w:val="num" w:pos="2160"/>
        </w:tabs>
        <w:ind w:left="2160" w:hanging="360"/>
      </w:pPr>
      <w:rPr>
        <w:rFonts w:ascii="Wingdings" w:hAnsi="Wingdings" w:hint="default"/>
      </w:rPr>
    </w:lvl>
    <w:lvl w:ilvl="3" w:tplc="CFEADE9A" w:tentative="1">
      <w:start w:val="1"/>
      <w:numFmt w:val="bullet"/>
      <w:lvlText w:val=""/>
      <w:lvlJc w:val="left"/>
      <w:pPr>
        <w:tabs>
          <w:tab w:val="num" w:pos="2880"/>
        </w:tabs>
        <w:ind w:left="2880" w:hanging="360"/>
      </w:pPr>
      <w:rPr>
        <w:rFonts w:ascii="Symbol" w:hAnsi="Symbol" w:hint="default"/>
      </w:rPr>
    </w:lvl>
    <w:lvl w:ilvl="4" w:tplc="5B540966" w:tentative="1">
      <w:start w:val="1"/>
      <w:numFmt w:val="bullet"/>
      <w:lvlText w:val="o"/>
      <w:lvlJc w:val="left"/>
      <w:pPr>
        <w:tabs>
          <w:tab w:val="num" w:pos="3600"/>
        </w:tabs>
        <w:ind w:left="3600" w:hanging="360"/>
      </w:pPr>
      <w:rPr>
        <w:rFonts w:ascii="Courier New" w:hAnsi="Courier New" w:cs="Courier New" w:hint="default"/>
      </w:rPr>
    </w:lvl>
    <w:lvl w:ilvl="5" w:tplc="D4B00616" w:tentative="1">
      <w:start w:val="1"/>
      <w:numFmt w:val="bullet"/>
      <w:lvlText w:val=""/>
      <w:lvlJc w:val="left"/>
      <w:pPr>
        <w:tabs>
          <w:tab w:val="num" w:pos="4320"/>
        </w:tabs>
        <w:ind w:left="4320" w:hanging="360"/>
      </w:pPr>
      <w:rPr>
        <w:rFonts w:ascii="Wingdings" w:hAnsi="Wingdings" w:hint="default"/>
      </w:rPr>
    </w:lvl>
    <w:lvl w:ilvl="6" w:tplc="B7DAB648" w:tentative="1">
      <w:start w:val="1"/>
      <w:numFmt w:val="bullet"/>
      <w:lvlText w:val=""/>
      <w:lvlJc w:val="left"/>
      <w:pPr>
        <w:tabs>
          <w:tab w:val="num" w:pos="5040"/>
        </w:tabs>
        <w:ind w:left="5040" w:hanging="360"/>
      </w:pPr>
      <w:rPr>
        <w:rFonts w:ascii="Symbol" w:hAnsi="Symbol" w:hint="default"/>
      </w:rPr>
    </w:lvl>
    <w:lvl w:ilvl="7" w:tplc="952E898E" w:tentative="1">
      <w:start w:val="1"/>
      <w:numFmt w:val="bullet"/>
      <w:lvlText w:val="o"/>
      <w:lvlJc w:val="left"/>
      <w:pPr>
        <w:tabs>
          <w:tab w:val="num" w:pos="5760"/>
        </w:tabs>
        <w:ind w:left="5760" w:hanging="360"/>
      </w:pPr>
      <w:rPr>
        <w:rFonts w:ascii="Courier New" w:hAnsi="Courier New" w:cs="Courier New" w:hint="default"/>
      </w:rPr>
    </w:lvl>
    <w:lvl w:ilvl="8" w:tplc="906AD0E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9F61643"/>
    <w:multiLevelType w:val="hybridMultilevel"/>
    <w:tmpl w:val="7102BCE0"/>
    <w:lvl w:ilvl="0" w:tplc="5E2401F2">
      <w:start w:val="1"/>
      <w:numFmt w:val="decimal"/>
      <w:lvlText w:val="%1."/>
      <w:lvlJc w:val="left"/>
      <w:pPr>
        <w:tabs>
          <w:tab w:val="num" w:pos="1080"/>
        </w:tabs>
        <w:ind w:left="1080" w:hanging="360"/>
      </w:pPr>
      <w:rPr>
        <w:rFonts w:ascii="Century Schoolbook" w:hAnsi="Century Schoolbook" w:hint="default"/>
        <w:sz w:val="28"/>
        <w:u w:val="none"/>
      </w:rPr>
    </w:lvl>
    <w:lvl w:ilvl="1" w:tplc="BF5A9858">
      <w:numFmt w:val="bullet"/>
      <w:lvlText w:val=""/>
      <w:lvlJc w:val="left"/>
      <w:pPr>
        <w:tabs>
          <w:tab w:val="num" w:pos="1800"/>
        </w:tabs>
        <w:ind w:left="1800" w:hanging="360"/>
      </w:pPr>
      <w:rPr>
        <w:rFonts w:ascii="Wingdings" w:eastAsia="Times New Roman" w:hAnsi="Wingdings" w:cs="Times New Roman" w:hint="default"/>
      </w:rPr>
    </w:lvl>
    <w:lvl w:ilvl="2" w:tplc="040C001B" w:tentative="1">
      <w:start w:val="1"/>
      <w:numFmt w:val="lowerRoman"/>
      <w:lvlText w:val="%3."/>
      <w:lvlJc w:val="right"/>
      <w:pPr>
        <w:tabs>
          <w:tab w:val="num" w:pos="2520"/>
        </w:tabs>
        <w:ind w:left="2520" w:hanging="180"/>
      </w:pPr>
    </w:lvl>
    <w:lvl w:ilvl="3" w:tplc="040C000F" w:tentative="1">
      <w:start w:val="1"/>
      <w:numFmt w:val="decimal"/>
      <w:lvlText w:val="%4."/>
      <w:lvlJc w:val="left"/>
      <w:pPr>
        <w:tabs>
          <w:tab w:val="num" w:pos="3240"/>
        </w:tabs>
        <w:ind w:left="3240" w:hanging="360"/>
      </w:pPr>
    </w:lvl>
    <w:lvl w:ilvl="4" w:tplc="040C0019" w:tentative="1">
      <w:start w:val="1"/>
      <w:numFmt w:val="lowerLetter"/>
      <w:lvlText w:val="%5."/>
      <w:lvlJc w:val="left"/>
      <w:pPr>
        <w:tabs>
          <w:tab w:val="num" w:pos="3960"/>
        </w:tabs>
        <w:ind w:left="3960" w:hanging="360"/>
      </w:pPr>
    </w:lvl>
    <w:lvl w:ilvl="5" w:tplc="040C001B" w:tentative="1">
      <w:start w:val="1"/>
      <w:numFmt w:val="lowerRoman"/>
      <w:lvlText w:val="%6."/>
      <w:lvlJc w:val="right"/>
      <w:pPr>
        <w:tabs>
          <w:tab w:val="num" w:pos="4680"/>
        </w:tabs>
        <w:ind w:left="4680" w:hanging="180"/>
      </w:pPr>
    </w:lvl>
    <w:lvl w:ilvl="6" w:tplc="040C000F" w:tentative="1">
      <w:start w:val="1"/>
      <w:numFmt w:val="decimal"/>
      <w:lvlText w:val="%7."/>
      <w:lvlJc w:val="left"/>
      <w:pPr>
        <w:tabs>
          <w:tab w:val="num" w:pos="5400"/>
        </w:tabs>
        <w:ind w:left="5400" w:hanging="360"/>
      </w:pPr>
    </w:lvl>
    <w:lvl w:ilvl="7" w:tplc="040C0019" w:tentative="1">
      <w:start w:val="1"/>
      <w:numFmt w:val="lowerLetter"/>
      <w:lvlText w:val="%8."/>
      <w:lvlJc w:val="left"/>
      <w:pPr>
        <w:tabs>
          <w:tab w:val="num" w:pos="6120"/>
        </w:tabs>
        <w:ind w:left="6120" w:hanging="360"/>
      </w:pPr>
    </w:lvl>
    <w:lvl w:ilvl="8" w:tplc="040C001B" w:tentative="1">
      <w:start w:val="1"/>
      <w:numFmt w:val="lowerRoman"/>
      <w:lvlText w:val="%9."/>
      <w:lvlJc w:val="right"/>
      <w:pPr>
        <w:tabs>
          <w:tab w:val="num" w:pos="6840"/>
        </w:tabs>
        <w:ind w:left="6840" w:hanging="180"/>
      </w:pPr>
    </w:lvl>
  </w:abstractNum>
  <w:abstractNum w:abstractNumId="29" w15:restartNumberingAfterBreak="0">
    <w:nsid w:val="1A0021C4"/>
    <w:multiLevelType w:val="hybridMultilevel"/>
    <w:tmpl w:val="2D7EBD08"/>
    <w:lvl w:ilvl="0" w:tplc="040C0007">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A166860"/>
    <w:multiLevelType w:val="hybridMultilevel"/>
    <w:tmpl w:val="F25C7B4C"/>
    <w:lvl w:ilvl="0" w:tplc="040C0007">
      <w:start w:val="1"/>
      <w:numFmt w:val="bullet"/>
      <w:lvlText w:val=""/>
      <w:lvlPicBulletId w:val="0"/>
      <w:lvlJc w:val="left"/>
      <w:pPr>
        <w:tabs>
          <w:tab w:val="num" w:pos="1429"/>
        </w:tabs>
        <w:ind w:left="1429" w:hanging="360"/>
      </w:pPr>
      <w:rPr>
        <w:rFonts w:ascii="Symbol" w:hAnsi="Symbol" w:hint="default"/>
      </w:rPr>
    </w:lvl>
    <w:lvl w:ilvl="1" w:tplc="040C0003" w:tentative="1">
      <w:start w:val="1"/>
      <w:numFmt w:val="bullet"/>
      <w:lvlText w:val="o"/>
      <w:lvlJc w:val="left"/>
      <w:pPr>
        <w:tabs>
          <w:tab w:val="num" w:pos="2149"/>
        </w:tabs>
        <w:ind w:left="2149" w:hanging="360"/>
      </w:pPr>
      <w:rPr>
        <w:rFonts w:ascii="Courier New" w:hAnsi="Courier New" w:cs="Courier New" w:hint="default"/>
      </w:rPr>
    </w:lvl>
    <w:lvl w:ilvl="2" w:tplc="040C0005" w:tentative="1">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cs="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cs="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31" w15:restartNumberingAfterBreak="0">
    <w:nsid w:val="1A6B2B15"/>
    <w:multiLevelType w:val="hybridMultilevel"/>
    <w:tmpl w:val="CB88C9AE"/>
    <w:lvl w:ilvl="0" w:tplc="040C000B">
      <w:start w:val="1"/>
      <w:numFmt w:val="bullet"/>
      <w:pStyle w:val="Puce1"/>
      <w:lvlText w:val=""/>
      <w:lvlJc w:val="left"/>
      <w:pPr>
        <w:tabs>
          <w:tab w:val="num" w:pos="820"/>
        </w:tabs>
        <w:ind w:left="82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ABF5170"/>
    <w:multiLevelType w:val="hybridMultilevel"/>
    <w:tmpl w:val="DB364F1C"/>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33" w15:restartNumberingAfterBreak="0">
    <w:nsid w:val="1BB23FC7"/>
    <w:multiLevelType w:val="hybridMultilevel"/>
    <w:tmpl w:val="F942FB50"/>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4" w15:restartNumberingAfterBreak="0">
    <w:nsid w:val="1BB5182E"/>
    <w:multiLevelType w:val="hybridMultilevel"/>
    <w:tmpl w:val="1FCAE174"/>
    <w:lvl w:ilvl="0" w:tplc="040C0007">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C2A2FCE"/>
    <w:multiLevelType w:val="hybridMultilevel"/>
    <w:tmpl w:val="3E222554"/>
    <w:lvl w:ilvl="0" w:tplc="040C0007">
      <w:start w:val="1"/>
      <w:numFmt w:val="bullet"/>
      <w:lvlText w:val=""/>
      <w:lvlPicBulletId w:val="0"/>
      <w:lvlJc w:val="left"/>
      <w:pPr>
        <w:tabs>
          <w:tab w:val="num" w:pos="720"/>
        </w:tabs>
        <w:ind w:left="720" w:hanging="360"/>
      </w:pPr>
      <w:rPr>
        <w:rFonts w:ascii="Symbol" w:hAnsi="Symbol" w:hint="default"/>
      </w:rPr>
    </w:lvl>
    <w:lvl w:ilvl="1" w:tplc="040C0003">
      <w:start w:val="1"/>
      <w:numFmt w:val="bullet"/>
      <w:lvlText w:val=""/>
      <w:lvlJc w:val="left"/>
      <w:pPr>
        <w:tabs>
          <w:tab w:val="num" w:pos="732"/>
        </w:tabs>
        <w:ind w:left="732" w:hanging="360"/>
      </w:pPr>
      <w:rPr>
        <w:rFonts w:ascii="Wingdings" w:eastAsia="Times New Roman" w:hAnsi="Wingdings" w:cs="Times New Roman" w:hint="default"/>
      </w:rPr>
    </w:lvl>
    <w:lvl w:ilvl="2" w:tplc="040C0005">
      <w:start w:val="3"/>
      <w:numFmt w:val="bullet"/>
      <w:lvlText w:val=""/>
      <w:lvlJc w:val="left"/>
      <w:pPr>
        <w:tabs>
          <w:tab w:val="num" w:pos="1452"/>
        </w:tabs>
        <w:ind w:left="1452" w:hanging="360"/>
      </w:pPr>
      <w:rPr>
        <w:rFonts w:ascii="Wingdings" w:eastAsia="Times New Roman" w:hAnsi="Wingdings" w:cs="Times New Roman" w:hint="default"/>
      </w:rPr>
    </w:lvl>
    <w:lvl w:ilvl="3" w:tplc="040C0001" w:tentative="1">
      <w:start w:val="1"/>
      <w:numFmt w:val="bullet"/>
      <w:lvlText w:val=""/>
      <w:lvlJc w:val="left"/>
      <w:pPr>
        <w:tabs>
          <w:tab w:val="num" w:pos="2172"/>
        </w:tabs>
        <w:ind w:left="2172" w:hanging="360"/>
      </w:pPr>
      <w:rPr>
        <w:rFonts w:ascii="Symbol" w:hAnsi="Symbol" w:hint="default"/>
      </w:rPr>
    </w:lvl>
    <w:lvl w:ilvl="4" w:tplc="040C0003" w:tentative="1">
      <w:start w:val="1"/>
      <w:numFmt w:val="bullet"/>
      <w:lvlText w:val="o"/>
      <w:lvlJc w:val="left"/>
      <w:pPr>
        <w:tabs>
          <w:tab w:val="num" w:pos="2892"/>
        </w:tabs>
        <w:ind w:left="2892" w:hanging="360"/>
      </w:pPr>
      <w:rPr>
        <w:rFonts w:ascii="Courier New" w:hAnsi="Courier New" w:hint="default"/>
      </w:rPr>
    </w:lvl>
    <w:lvl w:ilvl="5" w:tplc="040C0005" w:tentative="1">
      <w:start w:val="1"/>
      <w:numFmt w:val="bullet"/>
      <w:lvlText w:val=""/>
      <w:lvlJc w:val="left"/>
      <w:pPr>
        <w:tabs>
          <w:tab w:val="num" w:pos="3612"/>
        </w:tabs>
        <w:ind w:left="3612" w:hanging="360"/>
      </w:pPr>
      <w:rPr>
        <w:rFonts w:ascii="Wingdings" w:hAnsi="Wingdings" w:hint="default"/>
      </w:rPr>
    </w:lvl>
    <w:lvl w:ilvl="6" w:tplc="040C0001" w:tentative="1">
      <w:start w:val="1"/>
      <w:numFmt w:val="bullet"/>
      <w:lvlText w:val=""/>
      <w:lvlJc w:val="left"/>
      <w:pPr>
        <w:tabs>
          <w:tab w:val="num" w:pos="4332"/>
        </w:tabs>
        <w:ind w:left="4332" w:hanging="360"/>
      </w:pPr>
      <w:rPr>
        <w:rFonts w:ascii="Symbol" w:hAnsi="Symbol" w:hint="default"/>
      </w:rPr>
    </w:lvl>
    <w:lvl w:ilvl="7" w:tplc="040C0003" w:tentative="1">
      <w:start w:val="1"/>
      <w:numFmt w:val="bullet"/>
      <w:lvlText w:val="o"/>
      <w:lvlJc w:val="left"/>
      <w:pPr>
        <w:tabs>
          <w:tab w:val="num" w:pos="5052"/>
        </w:tabs>
        <w:ind w:left="5052" w:hanging="360"/>
      </w:pPr>
      <w:rPr>
        <w:rFonts w:ascii="Courier New" w:hAnsi="Courier New" w:hint="default"/>
      </w:rPr>
    </w:lvl>
    <w:lvl w:ilvl="8" w:tplc="040C0005" w:tentative="1">
      <w:start w:val="1"/>
      <w:numFmt w:val="bullet"/>
      <w:lvlText w:val=""/>
      <w:lvlJc w:val="left"/>
      <w:pPr>
        <w:tabs>
          <w:tab w:val="num" w:pos="5772"/>
        </w:tabs>
        <w:ind w:left="5772" w:hanging="360"/>
      </w:pPr>
      <w:rPr>
        <w:rFonts w:ascii="Wingdings" w:hAnsi="Wingdings" w:hint="default"/>
      </w:rPr>
    </w:lvl>
  </w:abstractNum>
  <w:abstractNum w:abstractNumId="36" w15:restartNumberingAfterBreak="0">
    <w:nsid w:val="1D173023"/>
    <w:multiLevelType w:val="hybridMultilevel"/>
    <w:tmpl w:val="CB203704"/>
    <w:lvl w:ilvl="0" w:tplc="6C1E1436">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D9348F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1DF44512"/>
    <w:multiLevelType w:val="hybridMultilevel"/>
    <w:tmpl w:val="F5EE2D58"/>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1002BA2"/>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40" w15:restartNumberingAfterBreak="0">
    <w:nsid w:val="223C0FE2"/>
    <w:multiLevelType w:val="hybridMultilevel"/>
    <w:tmpl w:val="89B42FBE"/>
    <w:lvl w:ilvl="0" w:tplc="07AA4C20">
      <w:start w:val="1"/>
      <w:numFmt w:val="bullet"/>
      <w:lvlText w:val=""/>
      <w:lvlJc w:val="left"/>
      <w:pPr>
        <w:ind w:left="720" w:hanging="360"/>
      </w:pPr>
      <w:rPr>
        <w:rFonts w:ascii="Wingdings" w:hAnsi="Wingdings"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15:restartNumberingAfterBreak="0">
    <w:nsid w:val="2361080C"/>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42" w15:restartNumberingAfterBreak="0">
    <w:nsid w:val="23744139"/>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43" w15:restartNumberingAfterBreak="0">
    <w:nsid w:val="24CB44FA"/>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44" w15:restartNumberingAfterBreak="0">
    <w:nsid w:val="25991521"/>
    <w:multiLevelType w:val="hybridMultilevel"/>
    <w:tmpl w:val="AEAA26FC"/>
    <w:lvl w:ilvl="0" w:tplc="080C000B">
      <w:start w:val="1"/>
      <w:numFmt w:val="bullet"/>
      <w:lvlText w:val=""/>
      <w:lvlJc w:val="left"/>
      <w:pPr>
        <w:ind w:left="720" w:hanging="360"/>
      </w:pPr>
      <w:rPr>
        <w:rFonts w:ascii="Wingdings" w:hAnsi="Wingdings"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5" w15:restartNumberingAfterBreak="0">
    <w:nsid w:val="28713482"/>
    <w:multiLevelType w:val="hybridMultilevel"/>
    <w:tmpl w:val="3932BB22"/>
    <w:lvl w:ilvl="0" w:tplc="040C0017">
      <w:start w:val="1"/>
      <w:numFmt w:val="low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6" w15:restartNumberingAfterBreak="0">
    <w:nsid w:val="28810B74"/>
    <w:multiLevelType w:val="hybridMultilevel"/>
    <w:tmpl w:val="61F4216A"/>
    <w:lvl w:ilvl="0" w:tplc="6F4ACD10">
      <w:start w:val="1"/>
      <w:numFmt w:val="upperLetter"/>
      <w:lvlText w:val="%1)"/>
      <w:lvlJc w:val="left"/>
      <w:pPr>
        <w:ind w:left="930" w:hanging="57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7" w15:restartNumberingAfterBreak="0">
    <w:nsid w:val="291965AC"/>
    <w:multiLevelType w:val="hybridMultilevel"/>
    <w:tmpl w:val="87D203EE"/>
    <w:lvl w:ilvl="0" w:tplc="080C0001">
      <w:start w:val="1"/>
      <w:numFmt w:val="bullet"/>
      <w:lvlText w:val=""/>
      <w:lvlJc w:val="left"/>
      <w:pPr>
        <w:ind w:left="1440" w:hanging="360"/>
      </w:pPr>
      <w:rPr>
        <w:rFonts w:ascii="Symbol" w:hAnsi="Symbol" w:hint="default"/>
      </w:rPr>
    </w:lvl>
    <w:lvl w:ilvl="1" w:tplc="080C0003">
      <w:start w:val="1"/>
      <w:numFmt w:val="bullet"/>
      <w:lvlText w:val="o"/>
      <w:lvlJc w:val="left"/>
      <w:pPr>
        <w:ind w:left="2160" w:hanging="360"/>
      </w:pPr>
      <w:rPr>
        <w:rFonts w:ascii="Courier New" w:hAnsi="Courier New" w:cs="Courier New" w:hint="default"/>
      </w:rPr>
    </w:lvl>
    <w:lvl w:ilvl="2" w:tplc="080C0005">
      <w:start w:val="1"/>
      <w:numFmt w:val="bullet"/>
      <w:lvlText w:val=""/>
      <w:lvlJc w:val="left"/>
      <w:pPr>
        <w:ind w:left="2880" w:hanging="360"/>
      </w:pPr>
      <w:rPr>
        <w:rFonts w:ascii="Wingdings" w:hAnsi="Wingdings" w:hint="default"/>
      </w:rPr>
    </w:lvl>
    <w:lvl w:ilvl="3" w:tplc="080C0001">
      <w:start w:val="1"/>
      <w:numFmt w:val="bullet"/>
      <w:lvlText w:val=""/>
      <w:lvlJc w:val="left"/>
      <w:pPr>
        <w:ind w:left="3600" w:hanging="360"/>
      </w:pPr>
      <w:rPr>
        <w:rFonts w:ascii="Symbol" w:hAnsi="Symbol" w:hint="default"/>
      </w:rPr>
    </w:lvl>
    <w:lvl w:ilvl="4" w:tplc="080C0003">
      <w:start w:val="1"/>
      <w:numFmt w:val="bullet"/>
      <w:lvlText w:val="o"/>
      <w:lvlJc w:val="left"/>
      <w:pPr>
        <w:ind w:left="4320" w:hanging="360"/>
      </w:pPr>
      <w:rPr>
        <w:rFonts w:ascii="Courier New" w:hAnsi="Courier New" w:cs="Courier New" w:hint="default"/>
      </w:rPr>
    </w:lvl>
    <w:lvl w:ilvl="5" w:tplc="080C0005">
      <w:start w:val="1"/>
      <w:numFmt w:val="bullet"/>
      <w:lvlText w:val=""/>
      <w:lvlJc w:val="left"/>
      <w:pPr>
        <w:ind w:left="5040" w:hanging="360"/>
      </w:pPr>
      <w:rPr>
        <w:rFonts w:ascii="Wingdings" w:hAnsi="Wingdings" w:hint="default"/>
      </w:rPr>
    </w:lvl>
    <w:lvl w:ilvl="6" w:tplc="080C0001">
      <w:start w:val="1"/>
      <w:numFmt w:val="bullet"/>
      <w:lvlText w:val=""/>
      <w:lvlJc w:val="left"/>
      <w:pPr>
        <w:ind w:left="5760" w:hanging="360"/>
      </w:pPr>
      <w:rPr>
        <w:rFonts w:ascii="Symbol" w:hAnsi="Symbol" w:hint="default"/>
      </w:rPr>
    </w:lvl>
    <w:lvl w:ilvl="7" w:tplc="080C0003">
      <w:start w:val="1"/>
      <w:numFmt w:val="bullet"/>
      <w:lvlText w:val="o"/>
      <w:lvlJc w:val="left"/>
      <w:pPr>
        <w:ind w:left="6480" w:hanging="360"/>
      </w:pPr>
      <w:rPr>
        <w:rFonts w:ascii="Courier New" w:hAnsi="Courier New" w:cs="Courier New" w:hint="default"/>
      </w:rPr>
    </w:lvl>
    <w:lvl w:ilvl="8" w:tplc="080C0005">
      <w:start w:val="1"/>
      <w:numFmt w:val="bullet"/>
      <w:lvlText w:val=""/>
      <w:lvlJc w:val="left"/>
      <w:pPr>
        <w:ind w:left="7200" w:hanging="360"/>
      </w:pPr>
      <w:rPr>
        <w:rFonts w:ascii="Wingdings" w:hAnsi="Wingdings" w:hint="default"/>
      </w:rPr>
    </w:lvl>
  </w:abstractNum>
  <w:abstractNum w:abstractNumId="48" w15:restartNumberingAfterBreak="0">
    <w:nsid w:val="29F2603A"/>
    <w:multiLevelType w:val="hybridMultilevel"/>
    <w:tmpl w:val="0788695E"/>
    <w:lvl w:ilvl="0" w:tplc="040C0011">
      <w:start w:val="1"/>
      <w:numFmt w:val="decimal"/>
      <w:lvlText w:val="%1)"/>
      <w:lvlJc w:val="left"/>
      <w:pPr>
        <w:tabs>
          <w:tab w:val="num" w:pos="720"/>
        </w:tabs>
        <w:ind w:left="720" w:hanging="360"/>
      </w:pPr>
      <w:rPr>
        <w:rFonts w:hint="default"/>
      </w:rPr>
    </w:lvl>
    <w:lvl w:ilvl="1" w:tplc="9DE02370">
      <w:start w:val="1"/>
      <w:numFmt w:val="decimal"/>
      <w:lvlText w:val="%2."/>
      <w:lvlJc w:val="left"/>
      <w:pPr>
        <w:ind w:left="1440" w:hanging="360"/>
      </w:pPr>
      <w:rPr>
        <w:rFonts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9" w15:restartNumberingAfterBreak="0">
    <w:nsid w:val="2C131342"/>
    <w:multiLevelType w:val="hybridMultilevel"/>
    <w:tmpl w:val="CA523D28"/>
    <w:lvl w:ilvl="0" w:tplc="A642A128">
      <w:start w:val="1"/>
      <w:numFmt w:val="decimal"/>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50" w15:restartNumberingAfterBreak="0">
    <w:nsid w:val="2DBC3600"/>
    <w:multiLevelType w:val="hybridMultilevel"/>
    <w:tmpl w:val="7AAEC04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1" w15:restartNumberingAfterBreak="0">
    <w:nsid w:val="2E3550FF"/>
    <w:multiLevelType w:val="hybridMultilevel"/>
    <w:tmpl w:val="0AD84410"/>
    <w:lvl w:ilvl="0" w:tplc="040C0015">
      <w:start w:val="2"/>
      <w:numFmt w:val="upp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2" w15:restartNumberingAfterBreak="0">
    <w:nsid w:val="2E827A7B"/>
    <w:multiLevelType w:val="hybridMultilevel"/>
    <w:tmpl w:val="49E6757E"/>
    <w:lvl w:ilvl="0" w:tplc="040C0001">
      <w:start w:val="1"/>
      <w:numFmt w:val="bullet"/>
      <w:lvlText w:val=""/>
      <w:lvlJc w:val="left"/>
      <w:pPr>
        <w:tabs>
          <w:tab w:val="num" w:pos="1004"/>
        </w:tabs>
        <w:ind w:left="1004" w:hanging="360"/>
      </w:pPr>
      <w:rPr>
        <w:rFonts w:ascii="Symbol" w:hAnsi="Symbol" w:hint="default"/>
      </w:rPr>
    </w:lvl>
    <w:lvl w:ilvl="1" w:tplc="040C0003" w:tentative="1">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53" w15:restartNumberingAfterBreak="0">
    <w:nsid w:val="2E9D66DB"/>
    <w:multiLevelType w:val="hybridMultilevel"/>
    <w:tmpl w:val="36F0100A"/>
    <w:lvl w:ilvl="0" w:tplc="B7D862F8">
      <w:start w:val="2"/>
      <w:numFmt w:val="lowerLetter"/>
      <w:lvlText w:val="%1)"/>
      <w:lvlJc w:val="left"/>
      <w:pPr>
        <w:tabs>
          <w:tab w:val="num" w:pos="1980"/>
        </w:tabs>
        <w:ind w:left="198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4" w15:restartNumberingAfterBreak="0">
    <w:nsid w:val="2EAA7B8C"/>
    <w:multiLevelType w:val="hybridMultilevel"/>
    <w:tmpl w:val="19B6B690"/>
    <w:lvl w:ilvl="0" w:tplc="20B061A4">
      <w:start w:val="1"/>
      <w:numFmt w:val="bullet"/>
      <w:lvlText w:val=""/>
      <w:lvlJc w:val="left"/>
      <w:pPr>
        <w:tabs>
          <w:tab w:val="num" w:pos="437"/>
        </w:tabs>
        <w:ind w:left="437" w:hanging="360"/>
      </w:pPr>
      <w:rPr>
        <w:rFonts w:ascii="Symbol" w:hAnsi="Symbol" w:hint="default"/>
      </w:rPr>
    </w:lvl>
    <w:lvl w:ilvl="1" w:tplc="040C0019" w:tentative="1">
      <w:start w:val="1"/>
      <w:numFmt w:val="bullet"/>
      <w:lvlText w:val="o"/>
      <w:lvlJc w:val="left"/>
      <w:pPr>
        <w:tabs>
          <w:tab w:val="num" w:pos="1157"/>
        </w:tabs>
        <w:ind w:left="1157" w:hanging="360"/>
      </w:pPr>
      <w:rPr>
        <w:rFonts w:ascii="Courier New" w:hAnsi="Courier New" w:cs="Courier New" w:hint="default"/>
      </w:rPr>
    </w:lvl>
    <w:lvl w:ilvl="2" w:tplc="040C001B" w:tentative="1">
      <w:start w:val="1"/>
      <w:numFmt w:val="bullet"/>
      <w:lvlText w:val=""/>
      <w:lvlJc w:val="left"/>
      <w:pPr>
        <w:tabs>
          <w:tab w:val="num" w:pos="1877"/>
        </w:tabs>
        <w:ind w:left="1877" w:hanging="360"/>
      </w:pPr>
      <w:rPr>
        <w:rFonts w:ascii="Wingdings" w:hAnsi="Wingdings" w:hint="default"/>
      </w:rPr>
    </w:lvl>
    <w:lvl w:ilvl="3" w:tplc="040C000F" w:tentative="1">
      <w:start w:val="1"/>
      <w:numFmt w:val="bullet"/>
      <w:lvlText w:val=""/>
      <w:lvlJc w:val="left"/>
      <w:pPr>
        <w:tabs>
          <w:tab w:val="num" w:pos="2597"/>
        </w:tabs>
        <w:ind w:left="2597" w:hanging="360"/>
      </w:pPr>
      <w:rPr>
        <w:rFonts w:ascii="Symbol" w:hAnsi="Symbol" w:hint="default"/>
      </w:rPr>
    </w:lvl>
    <w:lvl w:ilvl="4" w:tplc="040C0019" w:tentative="1">
      <w:start w:val="1"/>
      <w:numFmt w:val="bullet"/>
      <w:lvlText w:val="o"/>
      <w:lvlJc w:val="left"/>
      <w:pPr>
        <w:tabs>
          <w:tab w:val="num" w:pos="3317"/>
        </w:tabs>
        <w:ind w:left="3317" w:hanging="360"/>
      </w:pPr>
      <w:rPr>
        <w:rFonts w:ascii="Courier New" w:hAnsi="Courier New" w:cs="Courier New" w:hint="default"/>
      </w:rPr>
    </w:lvl>
    <w:lvl w:ilvl="5" w:tplc="040C001B" w:tentative="1">
      <w:start w:val="1"/>
      <w:numFmt w:val="bullet"/>
      <w:lvlText w:val=""/>
      <w:lvlJc w:val="left"/>
      <w:pPr>
        <w:tabs>
          <w:tab w:val="num" w:pos="4037"/>
        </w:tabs>
        <w:ind w:left="4037" w:hanging="360"/>
      </w:pPr>
      <w:rPr>
        <w:rFonts w:ascii="Wingdings" w:hAnsi="Wingdings" w:hint="default"/>
      </w:rPr>
    </w:lvl>
    <w:lvl w:ilvl="6" w:tplc="040C000F" w:tentative="1">
      <w:start w:val="1"/>
      <w:numFmt w:val="bullet"/>
      <w:lvlText w:val=""/>
      <w:lvlJc w:val="left"/>
      <w:pPr>
        <w:tabs>
          <w:tab w:val="num" w:pos="4757"/>
        </w:tabs>
        <w:ind w:left="4757" w:hanging="360"/>
      </w:pPr>
      <w:rPr>
        <w:rFonts w:ascii="Symbol" w:hAnsi="Symbol" w:hint="default"/>
      </w:rPr>
    </w:lvl>
    <w:lvl w:ilvl="7" w:tplc="040C0019" w:tentative="1">
      <w:start w:val="1"/>
      <w:numFmt w:val="bullet"/>
      <w:lvlText w:val="o"/>
      <w:lvlJc w:val="left"/>
      <w:pPr>
        <w:tabs>
          <w:tab w:val="num" w:pos="5477"/>
        </w:tabs>
        <w:ind w:left="5477" w:hanging="360"/>
      </w:pPr>
      <w:rPr>
        <w:rFonts w:ascii="Courier New" w:hAnsi="Courier New" w:cs="Courier New" w:hint="default"/>
      </w:rPr>
    </w:lvl>
    <w:lvl w:ilvl="8" w:tplc="040C001B" w:tentative="1">
      <w:start w:val="1"/>
      <w:numFmt w:val="bullet"/>
      <w:lvlText w:val=""/>
      <w:lvlJc w:val="left"/>
      <w:pPr>
        <w:tabs>
          <w:tab w:val="num" w:pos="6197"/>
        </w:tabs>
        <w:ind w:left="6197" w:hanging="360"/>
      </w:pPr>
      <w:rPr>
        <w:rFonts w:ascii="Wingdings" w:hAnsi="Wingdings" w:hint="default"/>
      </w:rPr>
    </w:lvl>
  </w:abstractNum>
  <w:abstractNum w:abstractNumId="55" w15:restartNumberingAfterBreak="0">
    <w:nsid w:val="2ECE5565"/>
    <w:multiLevelType w:val="hybridMultilevel"/>
    <w:tmpl w:val="AD90E908"/>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6" w15:restartNumberingAfterBreak="0">
    <w:nsid w:val="2F6324E7"/>
    <w:multiLevelType w:val="hybridMultilevel"/>
    <w:tmpl w:val="D55E2AD8"/>
    <w:lvl w:ilvl="0" w:tplc="080C000B">
      <w:start w:val="1"/>
      <w:numFmt w:val="bullet"/>
      <w:lvlText w:val=""/>
      <w:lvlJc w:val="left"/>
      <w:pPr>
        <w:ind w:left="1004" w:hanging="360"/>
      </w:pPr>
      <w:rPr>
        <w:rFonts w:ascii="Wingdings" w:hAnsi="Wingdings" w:hint="default"/>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57" w15:restartNumberingAfterBreak="0">
    <w:nsid w:val="30C400A4"/>
    <w:multiLevelType w:val="singleLevel"/>
    <w:tmpl w:val="040C000B"/>
    <w:lvl w:ilvl="0">
      <w:start w:val="1"/>
      <w:numFmt w:val="bullet"/>
      <w:pStyle w:val="Listepuces3"/>
      <w:lvlText w:val=""/>
      <w:lvlJc w:val="left"/>
      <w:pPr>
        <w:tabs>
          <w:tab w:val="num" w:pos="360"/>
        </w:tabs>
        <w:ind w:left="360" w:hanging="360"/>
      </w:pPr>
      <w:rPr>
        <w:rFonts w:ascii="Wingdings" w:hAnsi="Wingdings" w:hint="default"/>
      </w:rPr>
    </w:lvl>
  </w:abstractNum>
  <w:abstractNum w:abstractNumId="58" w15:restartNumberingAfterBreak="0">
    <w:nsid w:val="30D06468"/>
    <w:multiLevelType w:val="hybridMultilevel"/>
    <w:tmpl w:val="A24CD6D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9" w15:restartNumberingAfterBreak="0">
    <w:nsid w:val="31391875"/>
    <w:multiLevelType w:val="singleLevel"/>
    <w:tmpl w:val="F4C23FD2"/>
    <w:lvl w:ilvl="0">
      <w:numFmt w:val="bullet"/>
      <w:lvlText w:val="-"/>
      <w:lvlJc w:val="left"/>
      <w:pPr>
        <w:tabs>
          <w:tab w:val="num" w:pos="360"/>
        </w:tabs>
        <w:ind w:left="360" w:hanging="360"/>
      </w:pPr>
      <w:rPr>
        <w:rFonts w:hint="default"/>
      </w:rPr>
    </w:lvl>
  </w:abstractNum>
  <w:abstractNum w:abstractNumId="60" w15:restartNumberingAfterBreak="0">
    <w:nsid w:val="31402242"/>
    <w:multiLevelType w:val="hybridMultilevel"/>
    <w:tmpl w:val="E0441E5A"/>
    <w:lvl w:ilvl="0" w:tplc="BF9EB884">
      <w:start w:val="1"/>
      <w:numFmt w:val="bullet"/>
      <w:lvlText w:val="•"/>
      <w:lvlJc w:val="left"/>
      <w:pPr>
        <w:tabs>
          <w:tab w:val="num" w:pos="720"/>
        </w:tabs>
        <w:ind w:left="720" w:hanging="360"/>
      </w:pPr>
      <w:rPr>
        <w:rFonts w:ascii="Times New Roman" w:hAnsi="Times New Roman" w:hint="default"/>
      </w:rPr>
    </w:lvl>
    <w:lvl w:ilvl="1" w:tplc="3BE05E7E" w:tentative="1">
      <w:start w:val="1"/>
      <w:numFmt w:val="bullet"/>
      <w:lvlText w:val="•"/>
      <w:lvlJc w:val="left"/>
      <w:pPr>
        <w:tabs>
          <w:tab w:val="num" w:pos="1440"/>
        </w:tabs>
        <w:ind w:left="1440" w:hanging="360"/>
      </w:pPr>
      <w:rPr>
        <w:rFonts w:ascii="Times New Roman" w:hAnsi="Times New Roman" w:hint="default"/>
      </w:rPr>
    </w:lvl>
    <w:lvl w:ilvl="2" w:tplc="A2CE3576" w:tentative="1">
      <w:start w:val="1"/>
      <w:numFmt w:val="bullet"/>
      <w:lvlText w:val="•"/>
      <w:lvlJc w:val="left"/>
      <w:pPr>
        <w:tabs>
          <w:tab w:val="num" w:pos="2160"/>
        </w:tabs>
        <w:ind w:left="2160" w:hanging="360"/>
      </w:pPr>
      <w:rPr>
        <w:rFonts w:ascii="Times New Roman" w:hAnsi="Times New Roman" w:hint="default"/>
      </w:rPr>
    </w:lvl>
    <w:lvl w:ilvl="3" w:tplc="7DA47C02" w:tentative="1">
      <w:start w:val="1"/>
      <w:numFmt w:val="bullet"/>
      <w:lvlText w:val="•"/>
      <w:lvlJc w:val="left"/>
      <w:pPr>
        <w:tabs>
          <w:tab w:val="num" w:pos="2880"/>
        </w:tabs>
        <w:ind w:left="2880" w:hanging="360"/>
      </w:pPr>
      <w:rPr>
        <w:rFonts w:ascii="Times New Roman" w:hAnsi="Times New Roman" w:hint="default"/>
      </w:rPr>
    </w:lvl>
    <w:lvl w:ilvl="4" w:tplc="CF8E2AA4" w:tentative="1">
      <w:start w:val="1"/>
      <w:numFmt w:val="bullet"/>
      <w:lvlText w:val="•"/>
      <w:lvlJc w:val="left"/>
      <w:pPr>
        <w:tabs>
          <w:tab w:val="num" w:pos="3600"/>
        </w:tabs>
        <w:ind w:left="3600" w:hanging="360"/>
      </w:pPr>
      <w:rPr>
        <w:rFonts w:ascii="Times New Roman" w:hAnsi="Times New Roman" w:hint="default"/>
      </w:rPr>
    </w:lvl>
    <w:lvl w:ilvl="5" w:tplc="45148C28" w:tentative="1">
      <w:start w:val="1"/>
      <w:numFmt w:val="bullet"/>
      <w:lvlText w:val="•"/>
      <w:lvlJc w:val="left"/>
      <w:pPr>
        <w:tabs>
          <w:tab w:val="num" w:pos="4320"/>
        </w:tabs>
        <w:ind w:left="4320" w:hanging="360"/>
      </w:pPr>
      <w:rPr>
        <w:rFonts w:ascii="Times New Roman" w:hAnsi="Times New Roman" w:hint="default"/>
      </w:rPr>
    </w:lvl>
    <w:lvl w:ilvl="6" w:tplc="42E80AB0" w:tentative="1">
      <w:start w:val="1"/>
      <w:numFmt w:val="bullet"/>
      <w:lvlText w:val="•"/>
      <w:lvlJc w:val="left"/>
      <w:pPr>
        <w:tabs>
          <w:tab w:val="num" w:pos="5040"/>
        </w:tabs>
        <w:ind w:left="5040" w:hanging="360"/>
      </w:pPr>
      <w:rPr>
        <w:rFonts w:ascii="Times New Roman" w:hAnsi="Times New Roman" w:hint="default"/>
      </w:rPr>
    </w:lvl>
    <w:lvl w:ilvl="7" w:tplc="64A0BF28" w:tentative="1">
      <w:start w:val="1"/>
      <w:numFmt w:val="bullet"/>
      <w:lvlText w:val="•"/>
      <w:lvlJc w:val="left"/>
      <w:pPr>
        <w:tabs>
          <w:tab w:val="num" w:pos="5760"/>
        </w:tabs>
        <w:ind w:left="5760" w:hanging="360"/>
      </w:pPr>
      <w:rPr>
        <w:rFonts w:ascii="Times New Roman" w:hAnsi="Times New Roman" w:hint="default"/>
      </w:rPr>
    </w:lvl>
    <w:lvl w:ilvl="8" w:tplc="E6CA6B40"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316B258C"/>
    <w:multiLevelType w:val="singleLevel"/>
    <w:tmpl w:val="040C0001"/>
    <w:lvl w:ilvl="0">
      <w:start w:val="1"/>
      <w:numFmt w:val="bullet"/>
      <w:lvlText w:val=""/>
      <w:lvlJc w:val="left"/>
      <w:pPr>
        <w:tabs>
          <w:tab w:val="num" w:pos="720"/>
        </w:tabs>
        <w:ind w:left="720" w:hanging="360"/>
      </w:pPr>
      <w:rPr>
        <w:rFonts w:ascii="Symbol" w:hAnsi="Symbol" w:hint="default"/>
      </w:rPr>
    </w:lvl>
  </w:abstractNum>
  <w:abstractNum w:abstractNumId="62" w15:restartNumberingAfterBreak="0">
    <w:nsid w:val="31A77FB0"/>
    <w:multiLevelType w:val="hybridMultilevel"/>
    <w:tmpl w:val="B79C705C"/>
    <w:lvl w:ilvl="0" w:tplc="5E88E248">
      <w:start w:val="1"/>
      <w:numFmt w:val="bullet"/>
      <w:lvlText w:val=""/>
      <w:lvlJc w:val="left"/>
      <w:pPr>
        <w:tabs>
          <w:tab w:val="num" w:pos="720"/>
        </w:tabs>
        <w:ind w:left="720" w:hanging="360"/>
      </w:pPr>
      <w:rPr>
        <w:rFonts w:ascii="Wingdings" w:hAnsi="Wingdings" w:hint="default"/>
      </w:rPr>
    </w:lvl>
    <w:lvl w:ilvl="1" w:tplc="618CBA9C" w:tentative="1">
      <w:start w:val="1"/>
      <w:numFmt w:val="bullet"/>
      <w:lvlText w:val="o"/>
      <w:lvlJc w:val="left"/>
      <w:pPr>
        <w:tabs>
          <w:tab w:val="num" w:pos="1440"/>
        </w:tabs>
        <w:ind w:left="1440" w:hanging="360"/>
      </w:pPr>
      <w:rPr>
        <w:rFonts w:ascii="Courier New" w:hAnsi="Courier New" w:cs="Courier New" w:hint="default"/>
      </w:rPr>
    </w:lvl>
    <w:lvl w:ilvl="2" w:tplc="79CE5A7C" w:tentative="1">
      <w:start w:val="1"/>
      <w:numFmt w:val="bullet"/>
      <w:lvlText w:val=""/>
      <w:lvlJc w:val="left"/>
      <w:pPr>
        <w:tabs>
          <w:tab w:val="num" w:pos="2160"/>
        </w:tabs>
        <w:ind w:left="2160" w:hanging="360"/>
      </w:pPr>
      <w:rPr>
        <w:rFonts w:ascii="Wingdings" w:hAnsi="Wingdings" w:hint="default"/>
      </w:rPr>
    </w:lvl>
    <w:lvl w:ilvl="3" w:tplc="9C06FAA4" w:tentative="1">
      <w:start w:val="1"/>
      <w:numFmt w:val="bullet"/>
      <w:lvlText w:val=""/>
      <w:lvlJc w:val="left"/>
      <w:pPr>
        <w:tabs>
          <w:tab w:val="num" w:pos="2880"/>
        </w:tabs>
        <w:ind w:left="2880" w:hanging="360"/>
      </w:pPr>
      <w:rPr>
        <w:rFonts w:ascii="Symbol" w:hAnsi="Symbol" w:hint="default"/>
      </w:rPr>
    </w:lvl>
    <w:lvl w:ilvl="4" w:tplc="1FBE0EFC" w:tentative="1">
      <w:start w:val="1"/>
      <w:numFmt w:val="bullet"/>
      <w:lvlText w:val="o"/>
      <w:lvlJc w:val="left"/>
      <w:pPr>
        <w:tabs>
          <w:tab w:val="num" w:pos="3600"/>
        </w:tabs>
        <w:ind w:left="3600" w:hanging="360"/>
      </w:pPr>
      <w:rPr>
        <w:rFonts w:ascii="Courier New" w:hAnsi="Courier New" w:cs="Courier New" w:hint="default"/>
      </w:rPr>
    </w:lvl>
    <w:lvl w:ilvl="5" w:tplc="51F4970C" w:tentative="1">
      <w:start w:val="1"/>
      <w:numFmt w:val="bullet"/>
      <w:lvlText w:val=""/>
      <w:lvlJc w:val="left"/>
      <w:pPr>
        <w:tabs>
          <w:tab w:val="num" w:pos="4320"/>
        </w:tabs>
        <w:ind w:left="4320" w:hanging="360"/>
      </w:pPr>
      <w:rPr>
        <w:rFonts w:ascii="Wingdings" w:hAnsi="Wingdings" w:hint="default"/>
      </w:rPr>
    </w:lvl>
    <w:lvl w:ilvl="6" w:tplc="4F20E8D8" w:tentative="1">
      <w:start w:val="1"/>
      <w:numFmt w:val="bullet"/>
      <w:lvlText w:val=""/>
      <w:lvlJc w:val="left"/>
      <w:pPr>
        <w:tabs>
          <w:tab w:val="num" w:pos="5040"/>
        </w:tabs>
        <w:ind w:left="5040" w:hanging="360"/>
      </w:pPr>
      <w:rPr>
        <w:rFonts w:ascii="Symbol" w:hAnsi="Symbol" w:hint="default"/>
      </w:rPr>
    </w:lvl>
    <w:lvl w:ilvl="7" w:tplc="41083EA2" w:tentative="1">
      <w:start w:val="1"/>
      <w:numFmt w:val="bullet"/>
      <w:lvlText w:val="o"/>
      <w:lvlJc w:val="left"/>
      <w:pPr>
        <w:tabs>
          <w:tab w:val="num" w:pos="5760"/>
        </w:tabs>
        <w:ind w:left="5760" w:hanging="360"/>
      </w:pPr>
      <w:rPr>
        <w:rFonts w:ascii="Courier New" w:hAnsi="Courier New" w:cs="Courier New" w:hint="default"/>
      </w:rPr>
    </w:lvl>
    <w:lvl w:ilvl="8" w:tplc="474A696A"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3186BD6"/>
    <w:multiLevelType w:val="hybridMultilevel"/>
    <w:tmpl w:val="78EC7E00"/>
    <w:lvl w:ilvl="0" w:tplc="040C000D">
      <w:start w:val="1"/>
      <w:numFmt w:val="bullet"/>
      <w:lvlText w:val=""/>
      <w:lvlJc w:val="left"/>
      <w:pPr>
        <w:tabs>
          <w:tab w:val="num" w:pos="1004"/>
        </w:tabs>
        <w:ind w:left="1004" w:hanging="360"/>
      </w:pPr>
      <w:rPr>
        <w:rFonts w:ascii="Wingdings" w:hAnsi="Wingdings" w:hint="default"/>
      </w:rPr>
    </w:lvl>
    <w:lvl w:ilvl="1" w:tplc="040C0003" w:tentative="1">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64" w15:restartNumberingAfterBreak="0">
    <w:nsid w:val="33557108"/>
    <w:multiLevelType w:val="hybridMultilevel"/>
    <w:tmpl w:val="AD90E908"/>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5" w15:restartNumberingAfterBreak="0">
    <w:nsid w:val="34E74464"/>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66" w15:restartNumberingAfterBreak="0">
    <w:nsid w:val="35570A2B"/>
    <w:multiLevelType w:val="hybridMultilevel"/>
    <w:tmpl w:val="908AA18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7" w15:restartNumberingAfterBreak="0">
    <w:nsid w:val="36AD3DDC"/>
    <w:multiLevelType w:val="hybridMultilevel"/>
    <w:tmpl w:val="C930BFE0"/>
    <w:lvl w:ilvl="0" w:tplc="FFFFFFFF">
      <w:start w:val="1"/>
      <w:numFmt w:val="bullet"/>
      <w:lvlText w:val=""/>
      <w:lvlJc w:val="left"/>
      <w:pPr>
        <w:tabs>
          <w:tab w:val="num" w:pos="1637"/>
        </w:tabs>
        <w:ind w:left="1637" w:hanging="360"/>
      </w:pPr>
      <w:rPr>
        <w:rFonts w:ascii="Wingdings" w:hAnsi="Wingdings" w:hint="default"/>
      </w:rPr>
    </w:lvl>
    <w:lvl w:ilvl="1" w:tplc="85A0E790">
      <w:start w:val="1"/>
      <w:numFmt w:val="decimal"/>
      <w:lvlText w:val="%2."/>
      <w:lvlJc w:val="left"/>
      <w:pPr>
        <w:tabs>
          <w:tab w:val="num" w:pos="1440"/>
        </w:tabs>
        <w:ind w:left="1440" w:hanging="360"/>
      </w:pPr>
      <w:rPr>
        <w:rFonts w:ascii="Century Schoolbook" w:hAnsi="Century Schoolbook" w:hint="default"/>
        <w:sz w:val="28"/>
        <w:u w:val="single"/>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77E1048"/>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69" w15:restartNumberingAfterBreak="0">
    <w:nsid w:val="37DD55BB"/>
    <w:multiLevelType w:val="hybridMultilevel"/>
    <w:tmpl w:val="45F8BB8A"/>
    <w:lvl w:ilvl="0" w:tplc="BFB40CF8">
      <w:start w:val="1"/>
      <w:numFmt w:val="bullet"/>
      <w:lvlText w:val=""/>
      <w:lvlJc w:val="left"/>
      <w:pPr>
        <w:ind w:left="720" w:hanging="360"/>
      </w:pPr>
      <w:rPr>
        <w:rFonts w:ascii="Symbol" w:hAnsi="Symbol" w:hint="default"/>
      </w:rPr>
    </w:lvl>
    <w:lvl w:ilvl="1" w:tplc="E5B01D68" w:tentative="1">
      <w:start w:val="1"/>
      <w:numFmt w:val="lowerLetter"/>
      <w:lvlText w:val="%2."/>
      <w:lvlJc w:val="left"/>
      <w:pPr>
        <w:ind w:left="1440" w:hanging="360"/>
      </w:pPr>
    </w:lvl>
    <w:lvl w:ilvl="2" w:tplc="9A9A78CA" w:tentative="1">
      <w:start w:val="1"/>
      <w:numFmt w:val="lowerRoman"/>
      <w:lvlText w:val="%3."/>
      <w:lvlJc w:val="right"/>
      <w:pPr>
        <w:ind w:left="2160" w:hanging="180"/>
      </w:pPr>
    </w:lvl>
    <w:lvl w:ilvl="3" w:tplc="5D74848C" w:tentative="1">
      <w:start w:val="1"/>
      <w:numFmt w:val="decimal"/>
      <w:lvlText w:val="%4."/>
      <w:lvlJc w:val="left"/>
      <w:pPr>
        <w:ind w:left="2880" w:hanging="360"/>
      </w:pPr>
    </w:lvl>
    <w:lvl w:ilvl="4" w:tplc="8C229566" w:tentative="1">
      <w:start w:val="1"/>
      <w:numFmt w:val="lowerLetter"/>
      <w:lvlText w:val="%5."/>
      <w:lvlJc w:val="left"/>
      <w:pPr>
        <w:ind w:left="3600" w:hanging="360"/>
      </w:pPr>
    </w:lvl>
    <w:lvl w:ilvl="5" w:tplc="D6D8945E" w:tentative="1">
      <w:start w:val="1"/>
      <w:numFmt w:val="lowerRoman"/>
      <w:lvlText w:val="%6."/>
      <w:lvlJc w:val="right"/>
      <w:pPr>
        <w:ind w:left="4320" w:hanging="180"/>
      </w:pPr>
    </w:lvl>
    <w:lvl w:ilvl="6" w:tplc="567A0EEE" w:tentative="1">
      <w:start w:val="1"/>
      <w:numFmt w:val="decimal"/>
      <w:lvlText w:val="%7."/>
      <w:lvlJc w:val="left"/>
      <w:pPr>
        <w:ind w:left="5040" w:hanging="360"/>
      </w:pPr>
    </w:lvl>
    <w:lvl w:ilvl="7" w:tplc="0C6AC210" w:tentative="1">
      <w:start w:val="1"/>
      <w:numFmt w:val="lowerLetter"/>
      <w:lvlText w:val="%8."/>
      <w:lvlJc w:val="left"/>
      <w:pPr>
        <w:ind w:left="5760" w:hanging="360"/>
      </w:pPr>
    </w:lvl>
    <w:lvl w:ilvl="8" w:tplc="89DEA838" w:tentative="1">
      <w:start w:val="1"/>
      <w:numFmt w:val="lowerRoman"/>
      <w:lvlText w:val="%9."/>
      <w:lvlJc w:val="right"/>
      <w:pPr>
        <w:ind w:left="6480" w:hanging="180"/>
      </w:pPr>
    </w:lvl>
  </w:abstractNum>
  <w:abstractNum w:abstractNumId="70" w15:restartNumberingAfterBreak="0">
    <w:nsid w:val="37F90399"/>
    <w:multiLevelType w:val="hybridMultilevel"/>
    <w:tmpl w:val="80CEF6D8"/>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8136893"/>
    <w:multiLevelType w:val="singleLevel"/>
    <w:tmpl w:val="180005BC"/>
    <w:lvl w:ilvl="0">
      <w:start w:val="1"/>
      <w:numFmt w:val="decimal"/>
      <w:lvlText w:val="%1. "/>
      <w:legacy w:legacy="1" w:legacySpace="0" w:legacyIndent="283"/>
      <w:lvlJc w:val="left"/>
      <w:pPr>
        <w:ind w:left="1003" w:hanging="283"/>
      </w:pPr>
      <w:rPr>
        <w:rFonts w:ascii="Century Schoolbook" w:hAnsi="Century Schoolbook" w:hint="default"/>
        <w:b w:val="0"/>
        <w:i w:val="0"/>
        <w:sz w:val="22"/>
        <w:szCs w:val="22"/>
        <w:u w:val="none"/>
      </w:rPr>
    </w:lvl>
  </w:abstractNum>
  <w:abstractNum w:abstractNumId="72" w15:restartNumberingAfterBreak="0">
    <w:nsid w:val="3A51024D"/>
    <w:multiLevelType w:val="singleLevel"/>
    <w:tmpl w:val="D332C9DE"/>
    <w:lvl w:ilvl="0">
      <w:start w:val="1"/>
      <w:numFmt w:val="bullet"/>
      <w:lvlText w:val="-"/>
      <w:lvlJc w:val="left"/>
      <w:pPr>
        <w:tabs>
          <w:tab w:val="num" w:pos="360"/>
        </w:tabs>
        <w:ind w:left="360" w:hanging="360"/>
      </w:pPr>
      <w:rPr>
        <w:rFonts w:hint="default"/>
      </w:rPr>
    </w:lvl>
  </w:abstractNum>
  <w:abstractNum w:abstractNumId="73" w15:restartNumberingAfterBreak="0">
    <w:nsid w:val="3A940F75"/>
    <w:multiLevelType w:val="hybridMultilevel"/>
    <w:tmpl w:val="920419B0"/>
    <w:lvl w:ilvl="0" w:tplc="040C0017">
      <w:start w:val="1"/>
      <w:numFmt w:val="low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4" w15:restartNumberingAfterBreak="0">
    <w:nsid w:val="3A95375D"/>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75" w15:restartNumberingAfterBreak="0">
    <w:nsid w:val="3AFD4620"/>
    <w:multiLevelType w:val="singleLevel"/>
    <w:tmpl w:val="144ABA64"/>
    <w:lvl w:ilvl="0">
      <w:start w:val="1080"/>
      <w:numFmt w:val="bullet"/>
      <w:lvlText w:val="-"/>
      <w:lvlJc w:val="left"/>
      <w:pPr>
        <w:tabs>
          <w:tab w:val="num" w:pos="1224"/>
        </w:tabs>
        <w:ind w:left="1224" w:hanging="360"/>
      </w:pPr>
      <w:rPr>
        <w:rFonts w:ascii="Times New Roman" w:hAnsi="Times New Roman" w:hint="default"/>
      </w:rPr>
    </w:lvl>
  </w:abstractNum>
  <w:abstractNum w:abstractNumId="76" w15:restartNumberingAfterBreak="0">
    <w:nsid w:val="3D367890"/>
    <w:multiLevelType w:val="hybridMultilevel"/>
    <w:tmpl w:val="0854B99A"/>
    <w:lvl w:ilvl="0" w:tplc="040C000D">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3D790D1F"/>
    <w:multiLevelType w:val="hybridMultilevel"/>
    <w:tmpl w:val="8D3015F8"/>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78" w15:restartNumberingAfterBreak="0">
    <w:nsid w:val="40F12547"/>
    <w:multiLevelType w:val="hybridMultilevel"/>
    <w:tmpl w:val="2F90F94A"/>
    <w:lvl w:ilvl="0" w:tplc="2F66E3D2">
      <w:numFmt w:val="bullet"/>
      <w:lvlText w:val="-"/>
      <w:lvlJc w:val="left"/>
      <w:pPr>
        <w:tabs>
          <w:tab w:val="num" w:pos="720"/>
        </w:tabs>
        <w:ind w:left="720" w:hanging="360"/>
      </w:pPr>
      <w:rPr>
        <w:rFonts w:ascii="Verdana" w:eastAsia="Times New Roman" w:hAnsi="Verdana" w:cs="Times New Roman" w:hint="default"/>
        <w:b w:val="0"/>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79" w15:restartNumberingAfterBreak="0">
    <w:nsid w:val="416D41A1"/>
    <w:multiLevelType w:val="hybridMultilevel"/>
    <w:tmpl w:val="11C61814"/>
    <w:lvl w:ilvl="0" w:tplc="080C0007">
      <w:start w:val="1"/>
      <w:numFmt w:val="bullet"/>
      <w:lvlText w:val=""/>
      <w:lvlPicBulletId w:val="0"/>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0" w15:restartNumberingAfterBreak="0">
    <w:nsid w:val="42C70712"/>
    <w:multiLevelType w:val="hybridMultilevel"/>
    <w:tmpl w:val="16285FAE"/>
    <w:lvl w:ilvl="0" w:tplc="113A5EDC">
      <w:start w:val="1"/>
      <w:numFmt w:val="bullet"/>
      <w:lvlText w:val=""/>
      <w:lvlJc w:val="left"/>
      <w:pPr>
        <w:ind w:left="783" w:hanging="360"/>
      </w:pPr>
      <w:rPr>
        <w:rFonts w:ascii="Wingdings" w:hAnsi="Wingdings" w:hint="default"/>
        <w:strike w:val="0"/>
      </w:rPr>
    </w:lvl>
    <w:lvl w:ilvl="1" w:tplc="080C0003" w:tentative="1">
      <w:start w:val="1"/>
      <w:numFmt w:val="bullet"/>
      <w:lvlText w:val="o"/>
      <w:lvlJc w:val="left"/>
      <w:pPr>
        <w:ind w:left="1503" w:hanging="360"/>
      </w:pPr>
      <w:rPr>
        <w:rFonts w:ascii="Courier New" w:hAnsi="Courier New" w:cs="Courier New" w:hint="default"/>
      </w:rPr>
    </w:lvl>
    <w:lvl w:ilvl="2" w:tplc="080C0005" w:tentative="1">
      <w:start w:val="1"/>
      <w:numFmt w:val="bullet"/>
      <w:lvlText w:val=""/>
      <w:lvlJc w:val="left"/>
      <w:pPr>
        <w:ind w:left="2223" w:hanging="360"/>
      </w:pPr>
      <w:rPr>
        <w:rFonts w:ascii="Wingdings" w:hAnsi="Wingdings" w:hint="default"/>
      </w:rPr>
    </w:lvl>
    <w:lvl w:ilvl="3" w:tplc="080C0001" w:tentative="1">
      <w:start w:val="1"/>
      <w:numFmt w:val="bullet"/>
      <w:lvlText w:val=""/>
      <w:lvlJc w:val="left"/>
      <w:pPr>
        <w:ind w:left="2943" w:hanging="360"/>
      </w:pPr>
      <w:rPr>
        <w:rFonts w:ascii="Symbol" w:hAnsi="Symbol" w:hint="default"/>
      </w:rPr>
    </w:lvl>
    <w:lvl w:ilvl="4" w:tplc="080C0003" w:tentative="1">
      <w:start w:val="1"/>
      <w:numFmt w:val="bullet"/>
      <w:lvlText w:val="o"/>
      <w:lvlJc w:val="left"/>
      <w:pPr>
        <w:ind w:left="3663" w:hanging="360"/>
      </w:pPr>
      <w:rPr>
        <w:rFonts w:ascii="Courier New" w:hAnsi="Courier New" w:cs="Courier New" w:hint="default"/>
      </w:rPr>
    </w:lvl>
    <w:lvl w:ilvl="5" w:tplc="080C0005" w:tentative="1">
      <w:start w:val="1"/>
      <w:numFmt w:val="bullet"/>
      <w:lvlText w:val=""/>
      <w:lvlJc w:val="left"/>
      <w:pPr>
        <w:ind w:left="4383" w:hanging="360"/>
      </w:pPr>
      <w:rPr>
        <w:rFonts w:ascii="Wingdings" w:hAnsi="Wingdings" w:hint="default"/>
      </w:rPr>
    </w:lvl>
    <w:lvl w:ilvl="6" w:tplc="080C0001" w:tentative="1">
      <w:start w:val="1"/>
      <w:numFmt w:val="bullet"/>
      <w:lvlText w:val=""/>
      <w:lvlJc w:val="left"/>
      <w:pPr>
        <w:ind w:left="5103" w:hanging="360"/>
      </w:pPr>
      <w:rPr>
        <w:rFonts w:ascii="Symbol" w:hAnsi="Symbol" w:hint="default"/>
      </w:rPr>
    </w:lvl>
    <w:lvl w:ilvl="7" w:tplc="080C0003" w:tentative="1">
      <w:start w:val="1"/>
      <w:numFmt w:val="bullet"/>
      <w:lvlText w:val="o"/>
      <w:lvlJc w:val="left"/>
      <w:pPr>
        <w:ind w:left="5823" w:hanging="360"/>
      </w:pPr>
      <w:rPr>
        <w:rFonts w:ascii="Courier New" w:hAnsi="Courier New" w:cs="Courier New" w:hint="default"/>
      </w:rPr>
    </w:lvl>
    <w:lvl w:ilvl="8" w:tplc="080C0005" w:tentative="1">
      <w:start w:val="1"/>
      <w:numFmt w:val="bullet"/>
      <w:lvlText w:val=""/>
      <w:lvlJc w:val="left"/>
      <w:pPr>
        <w:ind w:left="6543" w:hanging="360"/>
      </w:pPr>
      <w:rPr>
        <w:rFonts w:ascii="Wingdings" w:hAnsi="Wingdings" w:hint="default"/>
      </w:rPr>
    </w:lvl>
  </w:abstractNum>
  <w:abstractNum w:abstractNumId="81" w15:restartNumberingAfterBreak="0">
    <w:nsid w:val="42DC2129"/>
    <w:multiLevelType w:val="hybridMultilevel"/>
    <w:tmpl w:val="5886A4CC"/>
    <w:lvl w:ilvl="0" w:tplc="0CE62328">
      <w:start w:val="1"/>
      <w:numFmt w:val="bullet"/>
      <w:lvlText w:val="•"/>
      <w:lvlJc w:val="left"/>
      <w:pPr>
        <w:tabs>
          <w:tab w:val="num" w:pos="720"/>
        </w:tabs>
        <w:ind w:left="720" w:hanging="360"/>
      </w:pPr>
      <w:rPr>
        <w:rFonts w:ascii="Times New Roman" w:hAnsi="Times New Roman" w:hint="default"/>
      </w:rPr>
    </w:lvl>
    <w:lvl w:ilvl="1" w:tplc="08ACE940" w:tentative="1">
      <w:start w:val="1"/>
      <w:numFmt w:val="bullet"/>
      <w:lvlText w:val="•"/>
      <w:lvlJc w:val="left"/>
      <w:pPr>
        <w:tabs>
          <w:tab w:val="num" w:pos="1440"/>
        </w:tabs>
        <w:ind w:left="1440" w:hanging="360"/>
      </w:pPr>
      <w:rPr>
        <w:rFonts w:ascii="Times New Roman" w:hAnsi="Times New Roman" w:hint="default"/>
      </w:rPr>
    </w:lvl>
    <w:lvl w:ilvl="2" w:tplc="DA8CCA80" w:tentative="1">
      <w:start w:val="1"/>
      <w:numFmt w:val="bullet"/>
      <w:lvlText w:val="•"/>
      <w:lvlJc w:val="left"/>
      <w:pPr>
        <w:tabs>
          <w:tab w:val="num" w:pos="2160"/>
        </w:tabs>
        <w:ind w:left="2160" w:hanging="360"/>
      </w:pPr>
      <w:rPr>
        <w:rFonts w:ascii="Times New Roman" w:hAnsi="Times New Roman" w:hint="default"/>
      </w:rPr>
    </w:lvl>
    <w:lvl w:ilvl="3" w:tplc="04B86AF6" w:tentative="1">
      <w:start w:val="1"/>
      <w:numFmt w:val="bullet"/>
      <w:lvlText w:val="•"/>
      <w:lvlJc w:val="left"/>
      <w:pPr>
        <w:tabs>
          <w:tab w:val="num" w:pos="2880"/>
        </w:tabs>
        <w:ind w:left="2880" w:hanging="360"/>
      </w:pPr>
      <w:rPr>
        <w:rFonts w:ascii="Times New Roman" w:hAnsi="Times New Roman" w:hint="default"/>
      </w:rPr>
    </w:lvl>
    <w:lvl w:ilvl="4" w:tplc="CA500360" w:tentative="1">
      <w:start w:val="1"/>
      <w:numFmt w:val="bullet"/>
      <w:lvlText w:val="•"/>
      <w:lvlJc w:val="left"/>
      <w:pPr>
        <w:tabs>
          <w:tab w:val="num" w:pos="3600"/>
        </w:tabs>
        <w:ind w:left="3600" w:hanging="360"/>
      </w:pPr>
      <w:rPr>
        <w:rFonts w:ascii="Times New Roman" w:hAnsi="Times New Roman" w:hint="default"/>
      </w:rPr>
    </w:lvl>
    <w:lvl w:ilvl="5" w:tplc="F080E4CC" w:tentative="1">
      <w:start w:val="1"/>
      <w:numFmt w:val="bullet"/>
      <w:lvlText w:val="•"/>
      <w:lvlJc w:val="left"/>
      <w:pPr>
        <w:tabs>
          <w:tab w:val="num" w:pos="4320"/>
        </w:tabs>
        <w:ind w:left="4320" w:hanging="360"/>
      </w:pPr>
      <w:rPr>
        <w:rFonts w:ascii="Times New Roman" w:hAnsi="Times New Roman" w:hint="default"/>
      </w:rPr>
    </w:lvl>
    <w:lvl w:ilvl="6" w:tplc="E434210A" w:tentative="1">
      <w:start w:val="1"/>
      <w:numFmt w:val="bullet"/>
      <w:lvlText w:val="•"/>
      <w:lvlJc w:val="left"/>
      <w:pPr>
        <w:tabs>
          <w:tab w:val="num" w:pos="5040"/>
        </w:tabs>
        <w:ind w:left="5040" w:hanging="360"/>
      </w:pPr>
      <w:rPr>
        <w:rFonts w:ascii="Times New Roman" w:hAnsi="Times New Roman" w:hint="default"/>
      </w:rPr>
    </w:lvl>
    <w:lvl w:ilvl="7" w:tplc="CE02B1E6" w:tentative="1">
      <w:start w:val="1"/>
      <w:numFmt w:val="bullet"/>
      <w:lvlText w:val="•"/>
      <w:lvlJc w:val="left"/>
      <w:pPr>
        <w:tabs>
          <w:tab w:val="num" w:pos="5760"/>
        </w:tabs>
        <w:ind w:left="5760" w:hanging="360"/>
      </w:pPr>
      <w:rPr>
        <w:rFonts w:ascii="Times New Roman" w:hAnsi="Times New Roman" w:hint="default"/>
      </w:rPr>
    </w:lvl>
    <w:lvl w:ilvl="8" w:tplc="79F645F4" w:tentative="1">
      <w:start w:val="1"/>
      <w:numFmt w:val="bullet"/>
      <w:lvlText w:val="•"/>
      <w:lvlJc w:val="left"/>
      <w:pPr>
        <w:tabs>
          <w:tab w:val="num" w:pos="6480"/>
        </w:tabs>
        <w:ind w:left="6480" w:hanging="360"/>
      </w:pPr>
      <w:rPr>
        <w:rFonts w:ascii="Times New Roman" w:hAnsi="Times New Roman" w:hint="default"/>
      </w:rPr>
    </w:lvl>
  </w:abstractNum>
  <w:abstractNum w:abstractNumId="82" w15:restartNumberingAfterBreak="0">
    <w:nsid w:val="43FC5C15"/>
    <w:multiLevelType w:val="multilevel"/>
    <w:tmpl w:val="2076B2E4"/>
    <w:lvl w:ilvl="0">
      <w:start w:val="1"/>
      <w:numFmt w:val="decimal"/>
      <w:lvlText w:val="%1."/>
      <w:lvlJc w:val="left"/>
      <w:pPr>
        <w:tabs>
          <w:tab w:val="num" w:pos="1065"/>
        </w:tabs>
        <w:ind w:left="1065" w:hanging="360"/>
      </w:pPr>
      <w:rPr>
        <w:rFonts w:hint="default"/>
      </w:rPr>
    </w:lvl>
    <w:lvl w:ilvl="1">
      <w:start w:val="2"/>
      <w:numFmt w:val="decimal"/>
      <w:isLgl/>
      <w:lvlText w:val="%1.%2"/>
      <w:lvlJc w:val="left"/>
      <w:pPr>
        <w:tabs>
          <w:tab w:val="num" w:pos="454"/>
        </w:tabs>
        <w:ind w:left="454" w:hanging="360"/>
      </w:pPr>
      <w:rPr>
        <w:rFonts w:hint="default"/>
        <w:sz w:val="22"/>
        <w:u w:val="none"/>
      </w:rPr>
    </w:lvl>
    <w:lvl w:ilvl="2">
      <w:start w:val="1"/>
      <w:numFmt w:val="decimal"/>
      <w:isLgl/>
      <w:lvlText w:val="%1.%2.%3"/>
      <w:lvlJc w:val="left"/>
      <w:pPr>
        <w:tabs>
          <w:tab w:val="num" w:pos="908"/>
        </w:tabs>
        <w:ind w:left="908" w:hanging="720"/>
      </w:pPr>
      <w:rPr>
        <w:rFonts w:hint="default"/>
        <w:sz w:val="22"/>
        <w:u w:val="none"/>
      </w:rPr>
    </w:lvl>
    <w:lvl w:ilvl="3">
      <w:start w:val="1"/>
      <w:numFmt w:val="decimal"/>
      <w:isLgl/>
      <w:lvlText w:val="%1.%2.%3.%4"/>
      <w:lvlJc w:val="left"/>
      <w:pPr>
        <w:tabs>
          <w:tab w:val="num" w:pos="1362"/>
        </w:tabs>
        <w:ind w:left="1362" w:hanging="1080"/>
      </w:pPr>
      <w:rPr>
        <w:rFonts w:hint="default"/>
        <w:sz w:val="22"/>
        <w:u w:val="none"/>
      </w:rPr>
    </w:lvl>
    <w:lvl w:ilvl="4">
      <w:start w:val="1"/>
      <w:numFmt w:val="decimal"/>
      <w:isLgl/>
      <w:lvlText w:val="%1.%2.%3.%4.%5"/>
      <w:lvlJc w:val="left"/>
      <w:pPr>
        <w:tabs>
          <w:tab w:val="num" w:pos="1456"/>
        </w:tabs>
        <w:ind w:left="1456" w:hanging="1080"/>
      </w:pPr>
      <w:rPr>
        <w:rFonts w:hint="default"/>
        <w:sz w:val="22"/>
        <w:u w:val="none"/>
      </w:rPr>
    </w:lvl>
    <w:lvl w:ilvl="5">
      <w:start w:val="1"/>
      <w:numFmt w:val="decimal"/>
      <w:isLgl/>
      <w:lvlText w:val="%1.%2.%3.%4.%5.%6"/>
      <w:lvlJc w:val="left"/>
      <w:pPr>
        <w:tabs>
          <w:tab w:val="num" w:pos="1910"/>
        </w:tabs>
        <w:ind w:left="1910" w:hanging="1440"/>
      </w:pPr>
      <w:rPr>
        <w:rFonts w:hint="default"/>
        <w:sz w:val="22"/>
        <w:u w:val="none"/>
      </w:rPr>
    </w:lvl>
    <w:lvl w:ilvl="6">
      <w:start w:val="1"/>
      <w:numFmt w:val="decimal"/>
      <w:isLgl/>
      <w:lvlText w:val="%1.%2.%3.%4.%5.%6.%7"/>
      <w:lvlJc w:val="left"/>
      <w:pPr>
        <w:tabs>
          <w:tab w:val="num" w:pos="2004"/>
        </w:tabs>
        <w:ind w:left="2004" w:hanging="1440"/>
      </w:pPr>
      <w:rPr>
        <w:rFonts w:hint="default"/>
        <w:sz w:val="22"/>
        <w:u w:val="none"/>
      </w:rPr>
    </w:lvl>
    <w:lvl w:ilvl="7">
      <w:start w:val="1"/>
      <w:numFmt w:val="decimal"/>
      <w:isLgl/>
      <w:lvlText w:val="%1.%2.%3.%4.%5.%6.%7.%8"/>
      <w:lvlJc w:val="left"/>
      <w:pPr>
        <w:tabs>
          <w:tab w:val="num" w:pos="2458"/>
        </w:tabs>
        <w:ind w:left="2458" w:hanging="1800"/>
      </w:pPr>
      <w:rPr>
        <w:rFonts w:hint="default"/>
        <w:sz w:val="22"/>
        <w:u w:val="none"/>
      </w:rPr>
    </w:lvl>
    <w:lvl w:ilvl="8">
      <w:start w:val="1"/>
      <w:numFmt w:val="decimal"/>
      <w:isLgl/>
      <w:lvlText w:val="%1.%2.%3.%4.%5.%6.%7.%8.%9"/>
      <w:lvlJc w:val="left"/>
      <w:pPr>
        <w:tabs>
          <w:tab w:val="num" w:pos="2552"/>
        </w:tabs>
        <w:ind w:left="2552" w:hanging="1800"/>
      </w:pPr>
      <w:rPr>
        <w:rFonts w:hint="default"/>
        <w:sz w:val="22"/>
        <w:u w:val="none"/>
      </w:rPr>
    </w:lvl>
  </w:abstractNum>
  <w:abstractNum w:abstractNumId="83" w15:restartNumberingAfterBreak="0">
    <w:nsid w:val="44523449"/>
    <w:multiLevelType w:val="hybridMultilevel"/>
    <w:tmpl w:val="5CD24E14"/>
    <w:lvl w:ilvl="0" w:tplc="FFD67CA6">
      <w:start w:val="1"/>
      <w:numFmt w:val="lowerLetter"/>
      <w:lvlText w:val="%1)"/>
      <w:lvlJc w:val="left"/>
      <w:pPr>
        <w:tabs>
          <w:tab w:val="num" w:pos="3196"/>
        </w:tabs>
        <w:ind w:left="3196" w:hanging="360"/>
      </w:pPr>
      <w:rPr>
        <w:rFonts w:hint="default"/>
      </w:rPr>
    </w:lvl>
    <w:lvl w:ilvl="1" w:tplc="040C0019" w:tentative="1">
      <w:start w:val="1"/>
      <w:numFmt w:val="lowerLetter"/>
      <w:lvlText w:val="%2."/>
      <w:lvlJc w:val="left"/>
      <w:pPr>
        <w:tabs>
          <w:tab w:val="num" w:pos="3916"/>
        </w:tabs>
        <w:ind w:left="3916" w:hanging="360"/>
      </w:pPr>
    </w:lvl>
    <w:lvl w:ilvl="2" w:tplc="040C001B" w:tentative="1">
      <w:start w:val="1"/>
      <w:numFmt w:val="lowerRoman"/>
      <w:lvlText w:val="%3."/>
      <w:lvlJc w:val="right"/>
      <w:pPr>
        <w:tabs>
          <w:tab w:val="num" w:pos="4636"/>
        </w:tabs>
        <w:ind w:left="4636" w:hanging="180"/>
      </w:pPr>
    </w:lvl>
    <w:lvl w:ilvl="3" w:tplc="040C000F" w:tentative="1">
      <w:start w:val="1"/>
      <w:numFmt w:val="decimal"/>
      <w:lvlText w:val="%4."/>
      <w:lvlJc w:val="left"/>
      <w:pPr>
        <w:tabs>
          <w:tab w:val="num" w:pos="5356"/>
        </w:tabs>
        <w:ind w:left="5356" w:hanging="360"/>
      </w:pPr>
    </w:lvl>
    <w:lvl w:ilvl="4" w:tplc="040C0019" w:tentative="1">
      <w:start w:val="1"/>
      <w:numFmt w:val="lowerLetter"/>
      <w:lvlText w:val="%5."/>
      <w:lvlJc w:val="left"/>
      <w:pPr>
        <w:tabs>
          <w:tab w:val="num" w:pos="6076"/>
        </w:tabs>
        <w:ind w:left="6076" w:hanging="360"/>
      </w:pPr>
    </w:lvl>
    <w:lvl w:ilvl="5" w:tplc="040C001B" w:tentative="1">
      <w:start w:val="1"/>
      <w:numFmt w:val="lowerRoman"/>
      <w:lvlText w:val="%6."/>
      <w:lvlJc w:val="right"/>
      <w:pPr>
        <w:tabs>
          <w:tab w:val="num" w:pos="6796"/>
        </w:tabs>
        <w:ind w:left="6796" w:hanging="180"/>
      </w:pPr>
    </w:lvl>
    <w:lvl w:ilvl="6" w:tplc="040C000F" w:tentative="1">
      <w:start w:val="1"/>
      <w:numFmt w:val="decimal"/>
      <w:lvlText w:val="%7."/>
      <w:lvlJc w:val="left"/>
      <w:pPr>
        <w:tabs>
          <w:tab w:val="num" w:pos="7516"/>
        </w:tabs>
        <w:ind w:left="7516" w:hanging="360"/>
      </w:pPr>
    </w:lvl>
    <w:lvl w:ilvl="7" w:tplc="040C0019" w:tentative="1">
      <w:start w:val="1"/>
      <w:numFmt w:val="lowerLetter"/>
      <w:lvlText w:val="%8."/>
      <w:lvlJc w:val="left"/>
      <w:pPr>
        <w:tabs>
          <w:tab w:val="num" w:pos="8236"/>
        </w:tabs>
        <w:ind w:left="8236" w:hanging="360"/>
      </w:pPr>
    </w:lvl>
    <w:lvl w:ilvl="8" w:tplc="040C001B" w:tentative="1">
      <w:start w:val="1"/>
      <w:numFmt w:val="lowerRoman"/>
      <w:lvlText w:val="%9."/>
      <w:lvlJc w:val="right"/>
      <w:pPr>
        <w:tabs>
          <w:tab w:val="num" w:pos="8956"/>
        </w:tabs>
        <w:ind w:left="8956" w:hanging="180"/>
      </w:pPr>
    </w:lvl>
  </w:abstractNum>
  <w:abstractNum w:abstractNumId="84" w15:restartNumberingAfterBreak="0">
    <w:nsid w:val="456D27D6"/>
    <w:multiLevelType w:val="hybridMultilevel"/>
    <w:tmpl w:val="3078F8C4"/>
    <w:lvl w:ilvl="0" w:tplc="0B12F3A8">
      <w:start w:val="1"/>
      <w:numFmt w:val="decimal"/>
      <w:lvlText w:val="%1."/>
      <w:lvlJc w:val="left"/>
      <w:pPr>
        <w:ind w:left="720" w:hanging="360"/>
      </w:pPr>
      <w:rPr>
        <w:rFonts w:ascii="Century Schoolbook" w:hAnsi="Century Schoolbook" w:hint="default"/>
        <w:sz w:val="24"/>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5" w15:restartNumberingAfterBreak="0">
    <w:nsid w:val="469805ED"/>
    <w:multiLevelType w:val="hybridMultilevel"/>
    <w:tmpl w:val="0F8A6830"/>
    <w:lvl w:ilvl="0" w:tplc="040C0001">
      <w:start w:val="1"/>
      <w:numFmt w:val="bullet"/>
      <w:lvlText w:val=""/>
      <w:lvlJc w:val="left"/>
      <w:pPr>
        <w:tabs>
          <w:tab w:val="num" w:pos="720"/>
        </w:tabs>
        <w:ind w:left="72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color w:val="auto"/>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80B0307"/>
    <w:multiLevelType w:val="hybridMultilevel"/>
    <w:tmpl w:val="8E3E5A76"/>
    <w:lvl w:ilvl="0" w:tplc="59102F30">
      <w:start w:val="1"/>
      <w:numFmt w:val="bullet"/>
      <w:lvlText w:val=""/>
      <w:lvlJc w:val="left"/>
      <w:pPr>
        <w:ind w:left="720" w:hanging="360"/>
      </w:pPr>
      <w:rPr>
        <w:rFonts w:ascii="Symbol" w:hAnsi="Symbol" w:hint="default"/>
      </w:rPr>
    </w:lvl>
    <w:lvl w:ilvl="1" w:tplc="91BC6A1A" w:tentative="1">
      <w:start w:val="1"/>
      <w:numFmt w:val="bullet"/>
      <w:lvlText w:val="o"/>
      <w:lvlJc w:val="left"/>
      <w:pPr>
        <w:ind w:left="1440" w:hanging="360"/>
      </w:pPr>
      <w:rPr>
        <w:rFonts w:ascii="Courier New" w:hAnsi="Courier New" w:cs="Courier New" w:hint="default"/>
      </w:rPr>
    </w:lvl>
    <w:lvl w:ilvl="2" w:tplc="D492805C" w:tentative="1">
      <w:start w:val="1"/>
      <w:numFmt w:val="bullet"/>
      <w:lvlText w:val=""/>
      <w:lvlJc w:val="left"/>
      <w:pPr>
        <w:ind w:left="2160" w:hanging="360"/>
      </w:pPr>
      <w:rPr>
        <w:rFonts w:ascii="Wingdings" w:hAnsi="Wingdings" w:hint="default"/>
      </w:rPr>
    </w:lvl>
    <w:lvl w:ilvl="3" w:tplc="A7DC35DC" w:tentative="1">
      <w:start w:val="1"/>
      <w:numFmt w:val="bullet"/>
      <w:lvlText w:val=""/>
      <w:lvlJc w:val="left"/>
      <w:pPr>
        <w:ind w:left="2880" w:hanging="360"/>
      </w:pPr>
      <w:rPr>
        <w:rFonts w:ascii="Symbol" w:hAnsi="Symbol" w:hint="default"/>
      </w:rPr>
    </w:lvl>
    <w:lvl w:ilvl="4" w:tplc="88C45F9A" w:tentative="1">
      <w:start w:val="1"/>
      <w:numFmt w:val="bullet"/>
      <w:lvlText w:val="o"/>
      <w:lvlJc w:val="left"/>
      <w:pPr>
        <w:ind w:left="3600" w:hanging="360"/>
      </w:pPr>
      <w:rPr>
        <w:rFonts w:ascii="Courier New" w:hAnsi="Courier New" w:cs="Courier New" w:hint="default"/>
      </w:rPr>
    </w:lvl>
    <w:lvl w:ilvl="5" w:tplc="2320C854" w:tentative="1">
      <w:start w:val="1"/>
      <w:numFmt w:val="bullet"/>
      <w:lvlText w:val=""/>
      <w:lvlJc w:val="left"/>
      <w:pPr>
        <w:ind w:left="4320" w:hanging="360"/>
      </w:pPr>
      <w:rPr>
        <w:rFonts w:ascii="Wingdings" w:hAnsi="Wingdings" w:hint="default"/>
      </w:rPr>
    </w:lvl>
    <w:lvl w:ilvl="6" w:tplc="B764FDD4" w:tentative="1">
      <w:start w:val="1"/>
      <w:numFmt w:val="bullet"/>
      <w:lvlText w:val=""/>
      <w:lvlJc w:val="left"/>
      <w:pPr>
        <w:ind w:left="5040" w:hanging="360"/>
      </w:pPr>
      <w:rPr>
        <w:rFonts w:ascii="Symbol" w:hAnsi="Symbol" w:hint="default"/>
      </w:rPr>
    </w:lvl>
    <w:lvl w:ilvl="7" w:tplc="384AF1D0" w:tentative="1">
      <w:start w:val="1"/>
      <w:numFmt w:val="bullet"/>
      <w:lvlText w:val="o"/>
      <w:lvlJc w:val="left"/>
      <w:pPr>
        <w:ind w:left="5760" w:hanging="360"/>
      </w:pPr>
      <w:rPr>
        <w:rFonts w:ascii="Courier New" w:hAnsi="Courier New" w:cs="Courier New" w:hint="default"/>
      </w:rPr>
    </w:lvl>
    <w:lvl w:ilvl="8" w:tplc="45DA4F64" w:tentative="1">
      <w:start w:val="1"/>
      <w:numFmt w:val="bullet"/>
      <w:lvlText w:val=""/>
      <w:lvlJc w:val="left"/>
      <w:pPr>
        <w:ind w:left="6480" w:hanging="360"/>
      </w:pPr>
      <w:rPr>
        <w:rFonts w:ascii="Wingdings" w:hAnsi="Wingdings" w:hint="default"/>
      </w:rPr>
    </w:lvl>
  </w:abstractNum>
  <w:abstractNum w:abstractNumId="87" w15:restartNumberingAfterBreak="0">
    <w:nsid w:val="48AC2970"/>
    <w:multiLevelType w:val="hybridMultilevel"/>
    <w:tmpl w:val="649C4FBA"/>
    <w:lvl w:ilvl="0" w:tplc="D674A5CC">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49477E25"/>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89" w15:restartNumberingAfterBreak="0">
    <w:nsid w:val="4C26003A"/>
    <w:multiLevelType w:val="multilevel"/>
    <w:tmpl w:val="D4A2F496"/>
    <w:lvl w:ilvl="0">
      <w:start w:val="1"/>
      <w:numFmt w:val="decimal"/>
      <w:lvlText w:val="%1."/>
      <w:lvlJc w:val="left"/>
      <w:pPr>
        <w:tabs>
          <w:tab w:val="num" w:pos="360"/>
        </w:tabs>
        <w:ind w:left="360" w:hanging="360"/>
      </w:pPr>
    </w:lvl>
    <w:lvl w:ilvl="1">
      <w:start w:val="2"/>
      <w:numFmt w:val="decimal"/>
      <w:isLgl/>
      <w:lvlText w:val="%1.%2"/>
      <w:lvlJc w:val="left"/>
      <w:pPr>
        <w:tabs>
          <w:tab w:val="num" w:pos="454"/>
        </w:tabs>
        <w:ind w:left="454" w:hanging="360"/>
      </w:pPr>
      <w:rPr>
        <w:rFonts w:hint="default"/>
        <w:sz w:val="22"/>
        <w:u w:val="none"/>
      </w:rPr>
    </w:lvl>
    <w:lvl w:ilvl="2">
      <w:start w:val="1"/>
      <w:numFmt w:val="decimal"/>
      <w:isLgl/>
      <w:lvlText w:val="%1.%2.%3"/>
      <w:lvlJc w:val="left"/>
      <w:pPr>
        <w:tabs>
          <w:tab w:val="num" w:pos="908"/>
        </w:tabs>
        <w:ind w:left="908" w:hanging="720"/>
      </w:pPr>
      <w:rPr>
        <w:rFonts w:hint="default"/>
        <w:sz w:val="22"/>
        <w:u w:val="none"/>
      </w:rPr>
    </w:lvl>
    <w:lvl w:ilvl="3">
      <w:start w:val="1"/>
      <w:numFmt w:val="decimal"/>
      <w:isLgl/>
      <w:lvlText w:val="%1.%2.%3.%4"/>
      <w:lvlJc w:val="left"/>
      <w:pPr>
        <w:tabs>
          <w:tab w:val="num" w:pos="1362"/>
        </w:tabs>
        <w:ind w:left="1362" w:hanging="1080"/>
      </w:pPr>
      <w:rPr>
        <w:rFonts w:hint="default"/>
        <w:sz w:val="22"/>
        <w:u w:val="none"/>
      </w:rPr>
    </w:lvl>
    <w:lvl w:ilvl="4">
      <w:start w:val="1"/>
      <w:numFmt w:val="decimal"/>
      <w:isLgl/>
      <w:lvlText w:val="%1.%2.%3.%4.%5"/>
      <w:lvlJc w:val="left"/>
      <w:pPr>
        <w:tabs>
          <w:tab w:val="num" w:pos="1456"/>
        </w:tabs>
        <w:ind w:left="1456" w:hanging="1080"/>
      </w:pPr>
      <w:rPr>
        <w:rFonts w:hint="default"/>
        <w:sz w:val="22"/>
        <w:u w:val="none"/>
      </w:rPr>
    </w:lvl>
    <w:lvl w:ilvl="5">
      <w:start w:val="1"/>
      <w:numFmt w:val="decimal"/>
      <w:isLgl/>
      <w:lvlText w:val="%1.%2.%3.%4.%5.%6"/>
      <w:lvlJc w:val="left"/>
      <w:pPr>
        <w:tabs>
          <w:tab w:val="num" w:pos="1910"/>
        </w:tabs>
        <w:ind w:left="1910" w:hanging="1440"/>
      </w:pPr>
      <w:rPr>
        <w:rFonts w:hint="default"/>
        <w:sz w:val="22"/>
        <w:u w:val="none"/>
      </w:rPr>
    </w:lvl>
    <w:lvl w:ilvl="6">
      <w:start w:val="1"/>
      <w:numFmt w:val="decimal"/>
      <w:isLgl/>
      <w:lvlText w:val="%1.%2.%3.%4.%5.%6.%7"/>
      <w:lvlJc w:val="left"/>
      <w:pPr>
        <w:tabs>
          <w:tab w:val="num" w:pos="2004"/>
        </w:tabs>
        <w:ind w:left="2004" w:hanging="1440"/>
      </w:pPr>
      <w:rPr>
        <w:rFonts w:hint="default"/>
        <w:sz w:val="22"/>
        <w:u w:val="none"/>
      </w:rPr>
    </w:lvl>
    <w:lvl w:ilvl="7">
      <w:start w:val="1"/>
      <w:numFmt w:val="decimal"/>
      <w:isLgl/>
      <w:lvlText w:val="%1.%2.%3.%4.%5.%6.%7.%8"/>
      <w:lvlJc w:val="left"/>
      <w:pPr>
        <w:tabs>
          <w:tab w:val="num" w:pos="2458"/>
        </w:tabs>
        <w:ind w:left="2458" w:hanging="1800"/>
      </w:pPr>
      <w:rPr>
        <w:rFonts w:hint="default"/>
        <w:sz w:val="22"/>
        <w:u w:val="none"/>
      </w:rPr>
    </w:lvl>
    <w:lvl w:ilvl="8">
      <w:start w:val="1"/>
      <w:numFmt w:val="decimal"/>
      <w:isLgl/>
      <w:lvlText w:val="%1.%2.%3.%4.%5.%6.%7.%8.%9"/>
      <w:lvlJc w:val="left"/>
      <w:pPr>
        <w:tabs>
          <w:tab w:val="num" w:pos="2552"/>
        </w:tabs>
        <w:ind w:left="2552" w:hanging="1800"/>
      </w:pPr>
      <w:rPr>
        <w:rFonts w:hint="default"/>
        <w:sz w:val="22"/>
        <w:u w:val="none"/>
      </w:rPr>
    </w:lvl>
  </w:abstractNum>
  <w:abstractNum w:abstractNumId="90" w15:restartNumberingAfterBreak="0">
    <w:nsid w:val="4FBF2B7D"/>
    <w:multiLevelType w:val="hybridMultilevel"/>
    <w:tmpl w:val="1AB02CB0"/>
    <w:lvl w:ilvl="0" w:tplc="040C0007">
      <w:start w:val="1"/>
      <w:numFmt w:val="bullet"/>
      <w:lvlText w:val=""/>
      <w:lvlPicBulletId w:val="0"/>
      <w:lvlJc w:val="left"/>
      <w:pPr>
        <w:tabs>
          <w:tab w:val="num" w:pos="1429"/>
        </w:tabs>
        <w:ind w:left="1429" w:hanging="360"/>
      </w:pPr>
      <w:rPr>
        <w:rFonts w:ascii="Symbol" w:hAnsi="Symbol" w:hint="default"/>
      </w:rPr>
    </w:lvl>
    <w:lvl w:ilvl="1" w:tplc="040C0003" w:tentative="1">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91" w15:restartNumberingAfterBreak="0">
    <w:nsid w:val="515E3F99"/>
    <w:multiLevelType w:val="singleLevel"/>
    <w:tmpl w:val="040C000B"/>
    <w:lvl w:ilvl="0">
      <w:start w:val="1"/>
      <w:numFmt w:val="bullet"/>
      <w:pStyle w:val="Listepuces4"/>
      <w:lvlText w:val=""/>
      <w:lvlJc w:val="left"/>
      <w:pPr>
        <w:tabs>
          <w:tab w:val="num" w:pos="360"/>
        </w:tabs>
        <w:ind w:left="360" w:hanging="360"/>
      </w:pPr>
      <w:rPr>
        <w:rFonts w:ascii="Wingdings" w:hAnsi="Wingdings" w:hint="default"/>
      </w:rPr>
    </w:lvl>
  </w:abstractNum>
  <w:abstractNum w:abstractNumId="92" w15:restartNumberingAfterBreak="0">
    <w:nsid w:val="51C77C18"/>
    <w:multiLevelType w:val="hybridMultilevel"/>
    <w:tmpl w:val="451E014E"/>
    <w:lvl w:ilvl="0" w:tplc="847CED40">
      <w:start w:val="1"/>
      <w:numFmt w:val="decimal"/>
      <w:pStyle w:val="Titre5"/>
      <w:lvlText w:val="%1."/>
      <w:lvlJc w:val="left"/>
      <w:pPr>
        <w:tabs>
          <w:tab w:val="num" w:pos="775"/>
        </w:tabs>
        <w:ind w:left="775" w:hanging="491"/>
      </w:pPr>
      <w:rPr>
        <w:rFonts w:hint="default"/>
      </w:rPr>
    </w:lvl>
    <w:lvl w:ilvl="1" w:tplc="040C0019">
      <w:start w:val="1"/>
      <w:numFmt w:val="lowerLetter"/>
      <w:lvlText w:val="%2."/>
      <w:lvlJc w:val="left"/>
      <w:pPr>
        <w:tabs>
          <w:tab w:val="num" w:pos="1440"/>
        </w:tabs>
        <w:ind w:left="1440" w:hanging="360"/>
      </w:pPr>
    </w:lvl>
    <w:lvl w:ilvl="2" w:tplc="87DEC294">
      <w:numFmt w:val="bullet"/>
      <w:lvlText w:val="-"/>
      <w:lvlJc w:val="left"/>
      <w:pPr>
        <w:ind w:left="2340" w:hanging="360"/>
      </w:pPr>
      <w:rPr>
        <w:rFonts w:ascii="Century Schoolbook" w:eastAsia="Times New Roman" w:hAnsi="Century Schoolbook" w:cs="Arial"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3" w15:restartNumberingAfterBreak="0">
    <w:nsid w:val="537C0539"/>
    <w:multiLevelType w:val="hybridMultilevel"/>
    <w:tmpl w:val="26AE52B4"/>
    <w:lvl w:ilvl="0" w:tplc="3580F75A">
      <w:start w:val="1"/>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4" w15:restartNumberingAfterBreak="0">
    <w:nsid w:val="54FF1550"/>
    <w:multiLevelType w:val="singleLevel"/>
    <w:tmpl w:val="144ABA64"/>
    <w:lvl w:ilvl="0">
      <w:start w:val="1080"/>
      <w:numFmt w:val="bullet"/>
      <w:lvlText w:val="-"/>
      <w:lvlJc w:val="left"/>
      <w:pPr>
        <w:tabs>
          <w:tab w:val="num" w:pos="1224"/>
        </w:tabs>
        <w:ind w:left="1224" w:hanging="360"/>
      </w:pPr>
      <w:rPr>
        <w:rFonts w:ascii="Times New Roman" w:hAnsi="Times New Roman" w:hint="default"/>
      </w:rPr>
    </w:lvl>
  </w:abstractNum>
  <w:abstractNum w:abstractNumId="95" w15:restartNumberingAfterBreak="0">
    <w:nsid w:val="550B3EB2"/>
    <w:multiLevelType w:val="hybridMultilevel"/>
    <w:tmpl w:val="4D7289A4"/>
    <w:lvl w:ilvl="0" w:tplc="080C0011">
      <w:start w:val="1"/>
      <w:numFmt w:val="decimal"/>
      <w:lvlText w:val="%1)"/>
      <w:lvlJc w:val="left"/>
      <w:pPr>
        <w:ind w:left="720" w:hanging="360"/>
      </w:pPr>
      <w:rPr>
        <w:rFonts w:cs="Times New Roman"/>
      </w:rPr>
    </w:lvl>
    <w:lvl w:ilvl="1" w:tplc="080C0019">
      <w:start w:val="1"/>
      <w:numFmt w:val="lowerLetter"/>
      <w:lvlText w:val="%2."/>
      <w:lvlJc w:val="left"/>
      <w:pPr>
        <w:ind w:left="1440" w:hanging="360"/>
      </w:pPr>
      <w:rPr>
        <w:rFonts w:cs="Times New Roman"/>
      </w:rPr>
    </w:lvl>
    <w:lvl w:ilvl="2" w:tplc="080C001B">
      <w:start w:val="1"/>
      <w:numFmt w:val="lowerRoman"/>
      <w:lvlText w:val="%3."/>
      <w:lvlJc w:val="right"/>
      <w:pPr>
        <w:ind w:left="2160" w:hanging="180"/>
      </w:pPr>
      <w:rPr>
        <w:rFonts w:cs="Times New Roman"/>
      </w:rPr>
    </w:lvl>
    <w:lvl w:ilvl="3" w:tplc="080C000F">
      <w:start w:val="1"/>
      <w:numFmt w:val="decimal"/>
      <w:lvlText w:val="%4."/>
      <w:lvlJc w:val="left"/>
      <w:pPr>
        <w:ind w:left="2880" w:hanging="360"/>
      </w:pPr>
      <w:rPr>
        <w:rFonts w:cs="Times New Roman"/>
      </w:rPr>
    </w:lvl>
    <w:lvl w:ilvl="4" w:tplc="080C0019">
      <w:start w:val="1"/>
      <w:numFmt w:val="lowerLetter"/>
      <w:lvlText w:val="%5."/>
      <w:lvlJc w:val="left"/>
      <w:pPr>
        <w:ind w:left="3600" w:hanging="360"/>
      </w:pPr>
      <w:rPr>
        <w:rFonts w:cs="Times New Roman"/>
      </w:rPr>
    </w:lvl>
    <w:lvl w:ilvl="5" w:tplc="080C001B">
      <w:start w:val="1"/>
      <w:numFmt w:val="lowerRoman"/>
      <w:lvlText w:val="%6."/>
      <w:lvlJc w:val="right"/>
      <w:pPr>
        <w:ind w:left="4320" w:hanging="180"/>
      </w:pPr>
      <w:rPr>
        <w:rFonts w:cs="Times New Roman"/>
      </w:rPr>
    </w:lvl>
    <w:lvl w:ilvl="6" w:tplc="080C000F">
      <w:start w:val="1"/>
      <w:numFmt w:val="decimal"/>
      <w:lvlText w:val="%7."/>
      <w:lvlJc w:val="left"/>
      <w:pPr>
        <w:ind w:left="5040" w:hanging="360"/>
      </w:pPr>
      <w:rPr>
        <w:rFonts w:cs="Times New Roman"/>
      </w:rPr>
    </w:lvl>
    <w:lvl w:ilvl="7" w:tplc="080C0019">
      <w:start w:val="1"/>
      <w:numFmt w:val="lowerLetter"/>
      <w:lvlText w:val="%8."/>
      <w:lvlJc w:val="left"/>
      <w:pPr>
        <w:ind w:left="5760" w:hanging="360"/>
      </w:pPr>
      <w:rPr>
        <w:rFonts w:cs="Times New Roman"/>
      </w:rPr>
    </w:lvl>
    <w:lvl w:ilvl="8" w:tplc="080C001B">
      <w:start w:val="1"/>
      <w:numFmt w:val="lowerRoman"/>
      <w:lvlText w:val="%9."/>
      <w:lvlJc w:val="right"/>
      <w:pPr>
        <w:ind w:left="6480" w:hanging="180"/>
      </w:pPr>
      <w:rPr>
        <w:rFonts w:cs="Times New Roman"/>
      </w:rPr>
    </w:lvl>
  </w:abstractNum>
  <w:abstractNum w:abstractNumId="96" w15:restartNumberingAfterBreak="0">
    <w:nsid w:val="551B38B8"/>
    <w:multiLevelType w:val="hybridMultilevel"/>
    <w:tmpl w:val="4588DAF2"/>
    <w:lvl w:ilvl="0" w:tplc="5BE61358">
      <w:start w:val="1"/>
      <w:numFmt w:val="bullet"/>
      <w:lvlText w:val=""/>
      <w:lvlPicBulletId w:val="1"/>
      <w:lvlJc w:val="left"/>
      <w:pPr>
        <w:tabs>
          <w:tab w:val="num" w:pos="360"/>
        </w:tabs>
        <w:ind w:left="360" w:hanging="360"/>
      </w:pPr>
      <w:rPr>
        <w:rFonts w:ascii="Symbol" w:hAnsi="Symbol" w:hint="default"/>
        <w:color w:val="auto"/>
      </w:rPr>
    </w:lvl>
    <w:lvl w:ilvl="1" w:tplc="917E1F5E" w:tentative="1">
      <w:start w:val="1"/>
      <w:numFmt w:val="bullet"/>
      <w:lvlText w:val="o"/>
      <w:lvlJc w:val="left"/>
      <w:pPr>
        <w:tabs>
          <w:tab w:val="num" w:pos="1440"/>
        </w:tabs>
        <w:ind w:left="1440" w:hanging="360"/>
      </w:pPr>
      <w:rPr>
        <w:rFonts w:ascii="Courier New" w:hAnsi="Courier New" w:cs="Courier New" w:hint="default"/>
      </w:rPr>
    </w:lvl>
    <w:lvl w:ilvl="2" w:tplc="C3CE7068" w:tentative="1">
      <w:start w:val="1"/>
      <w:numFmt w:val="bullet"/>
      <w:lvlText w:val=""/>
      <w:lvlJc w:val="left"/>
      <w:pPr>
        <w:tabs>
          <w:tab w:val="num" w:pos="2160"/>
        </w:tabs>
        <w:ind w:left="2160" w:hanging="360"/>
      </w:pPr>
      <w:rPr>
        <w:rFonts w:ascii="Wingdings" w:hAnsi="Wingdings" w:hint="default"/>
      </w:rPr>
    </w:lvl>
    <w:lvl w:ilvl="3" w:tplc="C7A0D5EE" w:tentative="1">
      <w:start w:val="1"/>
      <w:numFmt w:val="bullet"/>
      <w:lvlText w:val=""/>
      <w:lvlJc w:val="left"/>
      <w:pPr>
        <w:tabs>
          <w:tab w:val="num" w:pos="2880"/>
        </w:tabs>
        <w:ind w:left="2880" w:hanging="360"/>
      </w:pPr>
      <w:rPr>
        <w:rFonts w:ascii="Symbol" w:hAnsi="Symbol" w:hint="default"/>
      </w:rPr>
    </w:lvl>
    <w:lvl w:ilvl="4" w:tplc="885A77FC" w:tentative="1">
      <w:start w:val="1"/>
      <w:numFmt w:val="bullet"/>
      <w:lvlText w:val="o"/>
      <w:lvlJc w:val="left"/>
      <w:pPr>
        <w:tabs>
          <w:tab w:val="num" w:pos="3600"/>
        </w:tabs>
        <w:ind w:left="3600" w:hanging="360"/>
      </w:pPr>
      <w:rPr>
        <w:rFonts w:ascii="Courier New" w:hAnsi="Courier New" w:cs="Courier New" w:hint="default"/>
      </w:rPr>
    </w:lvl>
    <w:lvl w:ilvl="5" w:tplc="79949D26" w:tentative="1">
      <w:start w:val="1"/>
      <w:numFmt w:val="bullet"/>
      <w:lvlText w:val=""/>
      <w:lvlJc w:val="left"/>
      <w:pPr>
        <w:tabs>
          <w:tab w:val="num" w:pos="4320"/>
        </w:tabs>
        <w:ind w:left="4320" w:hanging="360"/>
      </w:pPr>
      <w:rPr>
        <w:rFonts w:ascii="Wingdings" w:hAnsi="Wingdings" w:hint="default"/>
      </w:rPr>
    </w:lvl>
    <w:lvl w:ilvl="6" w:tplc="2A1247A0" w:tentative="1">
      <w:start w:val="1"/>
      <w:numFmt w:val="bullet"/>
      <w:lvlText w:val=""/>
      <w:lvlJc w:val="left"/>
      <w:pPr>
        <w:tabs>
          <w:tab w:val="num" w:pos="5040"/>
        </w:tabs>
        <w:ind w:left="5040" w:hanging="360"/>
      </w:pPr>
      <w:rPr>
        <w:rFonts w:ascii="Symbol" w:hAnsi="Symbol" w:hint="default"/>
      </w:rPr>
    </w:lvl>
    <w:lvl w:ilvl="7" w:tplc="33140278" w:tentative="1">
      <w:start w:val="1"/>
      <w:numFmt w:val="bullet"/>
      <w:lvlText w:val="o"/>
      <w:lvlJc w:val="left"/>
      <w:pPr>
        <w:tabs>
          <w:tab w:val="num" w:pos="5760"/>
        </w:tabs>
        <w:ind w:left="5760" w:hanging="360"/>
      </w:pPr>
      <w:rPr>
        <w:rFonts w:ascii="Courier New" w:hAnsi="Courier New" w:cs="Courier New" w:hint="default"/>
      </w:rPr>
    </w:lvl>
    <w:lvl w:ilvl="8" w:tplc="139ED2D8"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5875F43"/>
    <w:multiLevelType w:val="singleLevel"/>
    <w:tmpl w:val="F4C23FD2"/>
    <w:lvl w:ilvl="0">
      <w:numFmt w:val="bullet"/>
      <w:lvlText w:val="-"/>
      <w:lvlJc w:val="left"/>
      <w:pPr>
        <w:tabs>
          <w:tab w:val="num" w:pos="360"/>
        </w:tabs>
        <w:ind w:left="360" w:hanging="360"/>
      </w:pPr>
      <w:rPr>
        <w:rFonts w:hint="default"/>
      </w:rPr>
    </w:lvl>
  </w:abstractNum>
  <w:abstractNum w:abstractNumId="98" w15:restartNumberingAfterBreak="0">
    <w:nsid w:val="55C82953"/>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99" w15:restartNumberingAfterBreak="0">
    <w:nsid w:val="55DD59A9"/>
    <w:multiLevelType w:val="singleLevel"/>
    <w:tmpl w:val="0DF85F4E"/>
    <w:lvl w:ilvl="0">
      <w:start w:val="1"/>
      <w:numFmt w:val="bullet"/>
      <w:lvlText w:val="-"/>
      <w:lvlJc w:val="left"/>
      <w:pPr>
        <w:tabs>
          <w:tab w:val="num" w:pos="1778"/>
        </w:tabs>
        <w:ind w:left="1758" w:hanging="340"/>
      </w:pPr>
      <w:rPr>
        <w:rFonts w:hint="default"/>
      </w:rPr>
    </w:lvl>
  </w:abstractNum>
  <w:abstractNum w:abstractNumId="100" w15:restartNumberingAfterBreak="0">
    <w:nsid w:val="55E4596E"/>
    <w:multiLevelType w:val="hybridMultilevel"/>
    <w:tmpl w:val="9F3EBCD2"/>
    <w:lvl w:ilvl="0" w:tplc="040C0007">
      <w:start w:val="1"/>
      <w:numFmt w:val="bullet"/>
      <w:lvlText w:val=""/>
      <w:lvlPicBulletId w:val="0"/>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01" w15:restartNumberingAfterBreak="0">
    <w:nsid w:val="578F52EC"/>
    <w:multiLevelType w:val="hybridMultilevel"/>
    <w:tmpl w:val="C3A292F0"/>
    <w:lvl w:ilvl="0" w:tplc="F948D618">
      <w:start w:val="1080"/>
      <w:numFmt w:val="bullet"/>
      <w:lvlText w:val="-"/>
      <w:lvlJc w:val="left"/>
      <w:pPr>
        <w:tabs>
          <w:tab w:val="num" w:pos="644"/>
        </w:tabs>
        <w:ind w:left="644" w:hanging="360"/>
      </w:pPr>
      <w:rPr>
        <w:rFonts w:ascii="Times New Roman" w:eastAsia="Times New Roman" w:hAnsi="Times New Roman" w:cs="Times New Roman" w:hint="default"/>
      </w:rPr>
    </w:lvl>
    <w:lvl w:ilvl="1" w:tplc="040C000D">
      <w:start w:val="1"/>
      <w:numFmt w:val="bullet"/>
      <w:lvlText w:val=""/>
      <w:lvlJc w:val="left"/>
      <w:pPr>
        <w:tabs>
          <w:tab w:val="num" w:pos="1364"/>
        </w:tabs>
        <w:ind w:left="1364" w:hanging="360"/>
      </w:pPr>
      <w:rPr>
        <w:rFonts w:ascii="Wingdings" w:hAnsi="Wingdings"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02" w15:restartNumberingAfterBreak="0">
    <w:nsid w:val="583D66B7"/>
    <w:multiLevelType w:val="singleLevel"/>
    <w:tmpl w:val="9C8C3B64"/>
    <w:lvl w:ilvl="0">
      <w:start w:val="1"/>
      <w:numFmt w:val="lowerLetter"/>
      <w:lvlText w:val="%1)"/>
      <w:lvlJc w:val="left"/>
      <w:pPr>
        <w:tabs>
          <w:tab w:val="num" w:pos="786"/>
        </w:tabs>
        <w:ind w:left="786" w:hanging="360"/>
      </w:pPr>
      <w:rPr>
        <w:rFonts w:hint="default"/>
      </w:rPr>
    </w:lvl>
  </w:abstractNum>
  <w:abstractNum w:abstractNumId="103" w15:restartNumberingAfterBreak="0">
    <w:nsid w:val="591E1964"/>
    <w:multiLevelType w:val="singleLevel"/>
    <w:tmpl w:val="7242D876"/>
    <w:lvl w:ilvl="0">
      <w:start w:val="1"/>
      <w:numFmt w:val="upperRoman"/>
      <w:lvlText w:val="%1."/>
      <w:lvlJc w:val="left"/>
      <w:pPr>
        <w:tabs>
          <w:tab w:val="num" w:pos="720"/>
        </w:tabs>
        <w:ind w:left="720" w:hanging="720"/>
      </w:pPr>
      <w:rPr>
        <w:rFonts w:hint="default"/>
        <w:b/>
      </w:rPr>
    </w:lvl>
  </w:abstractNum>
  <w:abstractNum w:abstractNumId="104" w15:restartNumberingAfterBreak="0">
    <w:nsid w:val="5DF831A9"/>
    <w:multiLevelType w:val="hybridMultilevel"/>
    <w:tmpl w:val="03B6AB24"/>
    <w:lvl w:ilvl="0" w:tplc="4D16BD4E">
      <w:start w:val="1"/>
      <w:numFmt w:val="lowerLetter"/>
      <w:lvlText w:val="%1)"/>
      <w:lvlJc w:val="left"/>
      <w:pPr>
        <w:tabs>
          <w:tab w:val="num" w:pos="426"/>
        </w:tabs>
        <w:ind w:left="426" w:hanging="360"/>
      </w:pPr>
      <w:rPr>
        <w:rFonts w:hint="default"/>
      </w:rPr>
    </w:lvl>
    <w:lvl w:ilvl="1" w:tplc="040C0019" w:tentative="1">
      <w:start w:val="1"/>
      <w:numFmt w:val="lowerLetter"/>
      <w:lvlText w:val="%2."/>
      <w:lvlJc w:val="left"/>
      <w:pPr>
        <w:tabs>
          <w:tab w:val="num" w:pos="1146"/>
        </w:tabs>
        <w:ind w:left="1146" w:hanging="360"/>
      </w:pPr>
    </w:lvl>
    <w:lvl w:ilvl="2" w:tplc="040C001B" w:tentative="1">
      <w:start w:val="1"/>
      <w:numFmt w:val="lowerRoman"/>
      <w:lvlText w:val="%3."/>
      <w:lvlJc w:val="right"/>
      <w:pPr>
        <w:tabs>
          <w:tab w:val="num" w:pos="1866"/>
        </w:tabs>
        <w:ind w:left="1866" w:hanging="180"/>
      </w:pPr>
    </w:lvl>
    <w:lvl w:ilvl="3" w:tplc="040C000F" w:tentative="1">
      <w:start w:val="1"/>
      <w:numFmt w:val="decimal"/>
      <w:lvlText w:val="%4."/>
      <w:lvlJc w:val="left"/>
      <w:pPr>
        <w:tabs>
          <w:tab w:val="num" w:pos="2586"/>
        </w:tabs>
        <w:ind w:left="2586" w:hanging="360"/>
      </w:pPr>
    </w:lvl>
    <w:lvl w:ilvl="4" w:tplc="040C0019" w:tentative="1">
      <w:start w:val="1"/>
      <w:numFmt w:val="lowerLetter"/>
      <w:lvlText w:val="%5."/>
      <w:lvlJc w:val="left"/>
      <w:pPr>
        <w:tabs>
          <w:tab w:val="num" w:pos="3306"/>
        </w:tabs>
        <w:ind w:left="3306" w:hanging="360"/>
      </w:pPr>
    </w:lvl>
    <w:lvl w:ilvl="5" w:tplc="040C001B" w:tentative="1">
      <w:start w:val="1"/>
      <w:numFmt w:val="lowerRoman"/>
      <w:lvlText w:val="%6."/>
      <w:lvlJc w:val="right"/>
      <w:pPr>
        <w:tabs>
          <w:tab w:val="num" w:pos="4026"/>
        </w:tabs>
        <w:ind w:left="4026" w:hanging="180"/>
      </w:pPr>
    </w:lvl>
    <w:lvl w:ilvl="6" w:tplc="040C000F" w:tentative="1">
      <w:start w:val="1"/>
      <w:numFmt w:val="decimal"/>
      <w:lvlText w:val="%7."/>
      <w:lvlJc w:val="left"/>
      <w:pPr>
        <w:tabs>
          <w:tab w:val="num" w:pos="4746"/>
        </w:tabs>
        <w:ind w:left="4746" w:hanging="360"/>
      </w:pPr>
    </w:lvl>
    <w:lvl w:ilvl="7" w:tplc="040C0019" w:tentative="1">
      <w:start w:val="1"/>
      <w:numFmt w:val="lowerLetter"/>
      <w:lvlText w:val="%8."/>
      <w:lvlJc w:val="left"/>
      <w:pPr>
        <w:tabs>
          <w:tab w:val="num" w:pos="5466"/>
        </w:tabs>
        <w:ind w:left="5466" w:hanging="360"/>
      </w:pPr>
    </w:lvl>
    <w:lvl w:ilvl="8" w:tplc="040C001B" w:tentative="1">
      <w:start w:val="1"/>
      <w:numFmt w:val="lowerRoman"/>
      <w:lvlText w:val="%9."/>
      <w:lvlJc w:val="right"/>
      <w:pPr>
        <w:tabs>
          <w:tab w:val="num" w:pos="6186"/>
        </w:tabs>
        <w:ind w:left="6186" w:hanging="180"/>
      </w:pPr>
    </w:lvl>
  </w:abstractNum>
  <w:abstractNum w:abstractNumId="105" w15:restartNumberingAfterBreak="0">
    <w:nsid w:val="5E08111A"/>
    <w:multiLevelType w:val="hybridMultilevel"/>
    <w:tmpl w:val="448E6FC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06" w15:restartNumberingAfterBreak="0">
    <w:nsid w:val="5E790BC7"/>
    <w:multiLevelType w:val="multilevel"/>
    <w:tmpl w:val="BCF6CDFE"/>
    <w:lvl w:ilvl="0">
      <w:start w:val="1"/>
      <w:numFmt w:val="decimal"/>
      <w:lvlText w:val="%1."/>
      <w:lvlJc w:val="left"/>
      <w:pPr>
        <w:tabs>
          <w:tab w:val="num" w:pos="1320"/>
        </w:tabs>
        <w:ind w:left="1320" w:hanging="360"/>
      </w:pPr>
      <w:rPr>
        <w:rFonts w:hint="default"/>
      </w:rPr>
    </w:lvl>
    <w:lvl w:ilvl="1">
      <w:start w:val="1"/>
      <w:numFmt w:val="decimal"/>
      <w:isLgl/>
      <w:lvlText w:val="%1.%2."/>
      <w:lvlJc w:val="left"/>
      <w:pPr>
        <w:tabs>
          <w:tab w:val="num" w:pos="1680"/>
        </w:tabs>
        <w:ind w:left="1680" w:hanging="720"/>
      </w:pPr>
      <w:rPr>
        <w:rFonts w:hint="default"/>
      </w:rPr>
    </w:lvl>
    <w:lvl w:ilvl="2">
      <w:start w:val="1"/>
      <w:numFmt w:val="decimal"/>
      <w:isLgl/>
      <w:lvlText w:val="%1.%2.%3."/>
      <w:lvlJc w:val="left"/>
      <w:pPr>
        <w:tabs>
          <w:tab w:val="num" w:pos="1680"/>
        </w:tabs>
        <w:ind w:left="1680" w:hanging="720"/>
      </w:pPr>
      <w:rPr>
        <w:rFonts w:hint="default"/>
      </w:rPr>
    </w:lvl>
    <w:lvl w:ilvl="3">
      <w:start w:val="1"/>
      <w:numFmt w:val="decimal"/>
      <w:isLgl/>
      <w:lvlText w:val="%1.%2.%3.%4."/>
      <w:lvlJc w:val="left"/>
      <w:pPr>
        <w:tabs>
          <w:tab w:val="num" w:pos="2040"/>
        </w:tabs>
        <w:ind w:left="2040" w:hanging="1080"/>
      </w:pPr>
      <w:rPr>
        <w:rFonts w:hint="default"/>
      </w:rPr>
    </w:lvl>
    <w:lvl w:ilvl="4">
      <w:start w:val="1"/>
      <w:numFmt w:val="decimal"/>
      <w:isLgl/>
      <w:lvlText w:val="%1.%2.%3.%4.%5."/>
      <w:lvlJc w:val="left"/>
      <w:pPr>
        <w:tabs>
          <w:tab w:val="num" w:pos="2040"/>
        </w:tabs>
        <w:ind w:left="2040" w:hanging="1080"/>
      </w:pPr>
      <w:rPr>
        <w:rFonts w:hint="default"/>
      </w:rPr>
    </w:lvl>
    <w:lvl w:ilvl="5">
      <w:start w:val="1"/>
      <w:numFmt w:val="decimal"/>
      <w:isLgl/>
      <w:lvlText w:val="%1.%2.%3.%4.%5.%6."/>
      <w:lvlJc w:val="left"/>
      <w:pPr>
        <w:tabs>
          <w:tab w:val="num" w:pos="2400"/>
        </w:tabs>
        <w:ind w:left="2400" w:hanging="1440"/>
      </w:pPr>
      <w:rPr>
        <w:rFonts w:hint="default"/>
      </w:rPr>
    </w:lvl>
    <w:lvl w:ilvl="6">
      <w:start w:val="1"/>
      <w:numFmt w:val="decimal"/>
      <w:isLgl/>
      <w:lvlText w:val="%1.%2.%3.%4.%5.%6.%7."/>
      <w:lvlJc w:val="left"/>
      <w:pPr>
        <w:tabs>
          <w:tab w:val="num" w:pos="2400"/>
        </w:tabs>
        <w:ind w:left="2400" w:hanging="1440"/>
      </w:pPr>
      <w:rPr>
        <w:rFonts w:hint="default"/>
      </w:rPr>
    </w:lvl>
    <w:lvl w:ilvl="7">
      <w:start w:val="1"/>
      <w:numFmt w:val="decimal"/>
      <w:isLgl/>
      <w:lvlText w:val="%1.%2.%3.%4.%5.%6.%7.%8."/>
      <w:lvlJc w:val="left"/>
      <w:pPr>
        <w:tabs>
          <w:tab w:val="num" w:pos="2760"/>
        </w:tabs>
        <w:ind w:left="2760" w:hanging="1800"/>
      </w:pPr>
      <w:rPr>
        <w:rFonts w:hint="default"/>
      </w:rPr>
    </w:lvl>
    <w:lvl w:ilvl="8">
      <w:start w:val="1"/>
      <w:numFmt w:val="decimal"/>
      <w:isLgl/>
      <w:lvlText w:val="%1.%2.%3.%4.%5.%6.%7.%8.%9."/>
      <w:lvlJc w:val="left"/>
      <w:pPr>
        <w:tabs>
          <w:tab w:val="num" w:pos="2760"/>
        </w:tabs>
        <w:ind w:left="2760" w:hanging="1800"/>
      </w:pPr>
      <w:rPr>
        <w:rFonts w:hint="default"/>
      </w:rPr>
    </w:lvl>
  </w:abstractNum>
  <w:abstractNum w:abstractNumId="107" w15:restartNumberingAfterBreak="0">
    <w:nsid w:val="5ECF71E0"/>
    <w:multiLevelType w:val="hybridMultilevel"/>
    <w:tmpl w:val="3D0C4250"/>
    <w:lvl w:ilvl="0" w:tplc="080C0019">
      <w:start w:val="1"/>
      <w:numFmt w:val="lowerLetter"/>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108" w15:restartNumberingAfterBreak="0">
    <w:nsid w:val="5F3C4289"/>
    <w:multiLevelType w:val="hybridMultilevel"/>
    <w:tmpl w:val="8E6A0286"/>
    <w:lvl w:ilvl="0" w:tplc="FFFFFFFF">
      <w:start w:val="16"/>
      <w:numFmt w:val="decimal"/>
      <w:lvlText w:val="%1."/>
      <w:lvlJc w:val="left"/>
      <w:pPr>
        <w:tabs>
          <w:tab w:val="num" w:pos="765"/>
        </w:tabs>
        <w:ind w:left="765" w:hanging="405"/>
      </w:pPr>
      <w:rPr>
        <w:rFonts w:hint="default"/>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9" w15:restartNumberingAfterBreak="0">
    <w:nsid w:val="61042450"/>
    <w:multiLevelType w:val="hybridMultilevel"/>
    <w:tmpl w:val="85440A8C"/>
    <w:lvl w:ilvl="0" w:tplc="2F66E3D2">
      <w:numFmt w:val="bullet"/>
      <w:lvlText w:val="-"/>
      <w:lvlJc w:val="left"/>
      <w:pPr>
        <w:tabs>
          <w:tab w:val="num" w:pos="960"/>
        </w:tabs>
        <w:ind w:left="960" w:hanging="360"/>
      </w:pPr>
      <w:rPr>
        <w:rFonts w:ascii="Verdana" w:eastAsia="Times New Roman" w:hAnsi="Verdana" w:cs="Times New Roman" w:hint="default"/>
        <w:b w:val="0"/>
      </w:rPr>
    </w:lvl>
    <w:lvl w:ilvl="1" w:tplc="040C0003" w:tentative="1">
      <w:start w:val="1"/>
      <w:numFmt w:val="bullet"/>
      <w:lvlText w:val="o"/>
      <w:lvlJc w:val="left"/>
      <w:pPr>
        <w:tabs>
          <w:tab w:val="num" w:pos="1680"/>
        </w:tabs>
        <w:ind w:left="1680" w:hanging="360"/>
      </w:pPr>
      <w:rPr>
        <w:rFonts w:ascii="Courier New" w:hAnsi="Courier New" w:cs="Courier New" w:hint="default"/>
      </w:rPr>
    </w:lvl>
    <w:lvl w:ilvl="2" w:tplc="040C0005" w:tentative="1">
      <w:start w:val="1"/>
      <w:numFmt w:val="bullet"/>
      <w:lvlText w:val=""/>
      <w:lvlJc w:val="left"/>
      <w:pPr>
        <w:tabs>
          <w:tab w:val="num" w:pos="2400"/>
        </w:tabs>
        <w:ind w:left="2400" w:hanging="360"/>
      </w:pPr>
      <w:rPr>
        <w:rFonts w:ascii="Wingdings" w:hAnsi="Wingdings" w:hint="default"/>
      </w:rPr>
    </w:lvl>
    <w:lvl w:ilvl="3" w:tplc="040C0001" w:tentative="1">
      <w:start w:val="1"/>
      <w:numFmt w:val="bullet"/>
      <w:lvlText w:val=""/>
      <w:lvlJc w:val="left"/>
      <w:pPr>
        <w:tabs>
          <w:tab w:val="num" w:pos="3120"/>
        </w:tabs>
        <w:ind w:left="3120" w:hanging="360"/>
      </w:pPr>
      <w:rPr>
        <w:rFonts w:ascii="Symbol" w:hAnsi="Symbol" w:hint="default"/>
      </w:rPr>
    </w:lvl>
    <w:lvl w:ilvl="4" w:tplc="040C0003" w:tentative="1">
      <w:start w:val="1"/>
      <w:numFmt w:val="bullet"/>
      <w:lvlText w:val="o"/>
      <w:lvlJc w:val="left"/>
      <w:pPr>
        <w:tabs>
          <w:tab w:val="num" w:pos="3840"/>
        </w:tabs>
        <w:ind w:left="3840" w:hanging="360"/>
      </w:pPr>
      <w:rPr>
        <w:rFonts w:ascii="Courier New" w:hAnsi="Courier New" w:cs="Courier New" w:hint="default"/>
      </w:rPr>
    </w:lvl>
    <w:lvl w:ilvl="5" w:tplc="040C0005" w:tentative="1">
      <w:start w:val="1"/>
      <w:numFmt w:val="bullet"/>
      <w:lvlText w:val=""/>
      <w:lvlJc w:val="left"/>
      <w:pPr>
        <w:tabs>
          <w:tab w:val="num" w:pos="4560"/>
        </w:tabs>
        <w:ind w:left="4560" w:hanging="360"/>
      </w:pPr>
      <w:rPr>
        <w:rFonts w:ascii="Wingdings" w:hAnsi="Wingdings" w:hint="default"/>
      </w:rPr>
    </w:lvl>
    <w:lvl w:ilvl="6" w:tplc="040C0001" w:tentative="1">
      <w:start w:val="1"/>
      <w:numFmt w:val="bullet"/>
      <w:lvlText w:val=""/>
      <w:lvlJc w:val="left"/>
      <w:pPr>
        <w:tabs>
          <w:tab w:val="num" w:pos="5280"/>
        </w:tabs>
        <w:ind w:left="5280" w:hanging="360"/>
      </w:pPr>
      <w:rPr>
        <w:rFonts w:ascii="Symbol" w:hAnsi="Symbol" w:hint="default"/>
      </w:rPr>
    </w:lvl>
    <w:lvl w:ilvl="7" w:tplc="040C0003" w:tentative="1">
      <w:start w:val="1"/>
      <w:numFmt w:val="bullet"/>
      <w:lvlText w:val="o"/>
      <w:lvlJc w:val="left"/>
      <w:pPr>
        <w:tabs>
          <w:tab w:val="num" w:pos="6000"/>
        </w:tabs>
        <w:ind w:left="6000" w:hanging="360"/>
      </w:pPr>
      <w:rPr>
        <w:rFonts w:ascii="Courier New" w:hAnsi="Courier New" w:cs="Courier New" w:hint="default"/>
      </w:rPr>
    </w:lvl>
    <w:lvl w:ilvl="8" w:tplc="040C0005" w:tentative="1">
      <w:start w:val="1"/>
      <w:numFmt w:val="bullet"/>
      <w:lvlText w:val=""/>
      <w:lvlJc w:val="left"/>
      <w:pPr>
        <w:tabs>
          <w:tab w:val="num" w:pos="6720"/>
        </w:tabs>
        <w:ind w:left="6720" w:hanging="360"/>
      </w:pPr>
      <w:rPr>
        <w:rFonts w:ascii="Wingdings" w:hAnsi="Wingdings" w:hint="default"/>
      </w:rPr>
    </w:lvl>
  </w:abstractNum>
  <w:abstractNum w:abstractNumId="110" w15:restartNumberingAfterBreak="0">
    <w:nsid w:val="61507E02"/>
    <w:multiLevelType w:val="hybridMultilevel"/>
    <w:tmpl w:val="F21E045C"/>
    <w:lvl w:ilvl="0" w:tplc="3580F75A">
      <w:start w:val="1"/>
      <w:numFmt w:val="bullet"/>
      <w:lvlText w:val="-"/>
      <w:lvlJc w:val="left"/>
      <w:pPr>
        <w:ind w:left="720" w:hanging="360"/>
      </w:pPr>
      <w:rPr>
        <w:rFonts w:ascii="Calibri" w:eastAsia="Calibri"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1" w15:restartNumberingAfterBreak="0">
    <w:nsid w:val="61802E09"/>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12" w15:restartNumberingAfterBreak="0">
    <w:nsid w:val="637C66BC"/>
    <w:multiLevelType w:val="hybridMultilevel"/>
    <w:tmpl w:val="0AE2E6DC"/>
    <w:lvl w:ilvl="0" w:tplc="040C0007">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63BD0FB6"/>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114" w15:restartNumberingAfterBreak="0">
    <w:nsid w:val="64EA297C"/>
    <w:multiLevelType w:val="hybridMultilevel"/>
    <w:tmpl w:val="9936419E"/>
    <w:lvl w:ilvl="0" w:tplc="9C2CB0F0">
      <w:numFmt w:val="bullet"/>
      <w:lvlText w:val="-"/>
      <w:lvlJc w:val="left"/>
      <w:pPr>
        <w:ind w:left="502" w:hanging="360"/>
      </w:pPr>
      <w:rPr>
        <w:rFonts w:ascii="Century Schoolbook" w:eastAsia="Calibri" w:hAnsi="Century Schoolbook" w:cs="CenturySchoolbook" w:hint="default"/>
        <w:color w:val="000000"/>
      </w:rPr>
    </w:lvl>
    <w:lvl w:ilvl="1" w:tplc="080C0003">
      <w:start w:val="1"/>
      <w:numFmt w:val="bullet"/>
      <w:lvlText w:val="o"/>
      <w:lvlJc w:val="left"/>
      <w:pPr>
        <w:ind w:left="1222" w:hanging="360"/>
      </w:pPr>
      <w:rPr>
        <w:rFonts w:ascii="Courier New" w:hAnsi="Courier New" w:cs="Courier New" w:hint="default"/>
      </w:rPr>
    </w:lvl>
    <w:lvl w:ilvl="2" w:tplc="080C0005">
      <w:start w:val="1"/>
      <w:numFmt w:val="bullet"/>
      <w:lvlText w:val=""/>
      <w:lvlJc w:val="left"/>
      <w:pPr>
        <w:ind w:left="1942" w:hanging="360"/>
      </w:pPr>
      <w:rPr>
        <w:rFonts w:ascii="Wingdings" w:hAnsi="Wingdings" w:hint="default"/>
      </w:rPr>
    </w:lvl>
    <w:lvl w:ilvl="3" w:tplc="080C0001">
      <w:start w:val="1"/>
      <w:numFmt w:val="bullet"/>
      <w:lvlText w:val=""/>
      <w:lvlJc w:val="left"/>
      <w:pPr>
        <w:ind w:left="2662" w:hanging="360"/>
      </w:pPr>
      <w:rPr>
        <w:rFonts w:ascii="Symbol" w:hAnsi="Symbol" w:hint="default"/>
      </w:rPr>
    </w:lvl>
    <w:lvl w:ilvl="4" w:tplc="080C0003">
      <w:start w:val="1"/>
      <w:numFmt w:val="bullet"/>
      <w:lvlText w:val="o"/>
      <w:lvlJc w:val="left"/>
      <w:pPr>
        <w:ind w:left="3382" w:hanging="360"/>
      </w:pPr>
      <w:rPr>
        <w:rFonts w:ascii="Courier New" w:hAnsi="Courier New" w:cs="Courier New" w:hint="default"/>
      </w:rPr>
    </w:lvl>
    <w:lvl w:ilvl="5" w:tplc="080C0005">
      <w:start w:val="1"/>
      <w:numFmt w:val="bullet"/>
      <w:lvlText w:val=""/>
      <w:lvlJc w:val="left"/>
      <w:pPr>
        <w:ind w:left="4102" w:hanging="360"/>
      </w:pPr>
      <w:rPr>
        <w:rFonts w:ascii="Wingdings" w:hAnsi="Wingdings" w:hint="default"/>
      </w:rPr>
    </w:lvl>
    <w:lvl w:ilvl="6" w:tplc="080C0001">
      <w:start w:val="1"/>
      <w:numFmt w:val="bullet"/>
      <w:lvlText w:val=""/>
      <w:lvlJc w:val="left"/>
      <w:pPr>
        <w:ind w:left="4822" w:hanging="360"/>
      </w:pPr>
      <w:rPr>
        <w:rFonts w:ascii="Symbol" w:hAnsi="Symbol" w:hint="default"/>
      </w:rPr>
    </w:lvl>
    <w:lvl w:ilvl="7" w:tplc="080C0003">
      <w:start w:val="1"/>
      <w:numFmt w:val="bullet"/>
      <w:lvlText w:val="o"/>
      <w:lvlJc w:val="left"/>
      <w:pPr>
        <w:ind w:left="5542" w:hanging="360"/>
      </w:pPr>
      <w:rPr>
        <w:rFonts w:ascii="Courier New" w:hAnsi="Courier New" w:cs="Courier New" w:hint="default"/>
      </w:rPr>
    </w:lvl>
    <w:lvl w:ilvl="8" w:tplc="080C0005">
      <w:start w:val="1"/>
      <w:numFmt w:val="bullet"/>
      <w:lvlText w:val=""/>
      <w:lvlJc w:val="left"/>
      <w:pPr>
        <w:ind w:left="6262" w:hanging="360"/>
      </w:pPr>
      <w:rPr>
        <w:rFonts w:ascii="Wingdings" w:hAnsi="Wingdings" w:hint="default"/>
      </w:rPr>
    </w:lvl>
  </w:abstractNum>
  <w:abstractNum w:abstractNumId="115" w15:restartNumberingAfterBreak="0">
    <w:nsid w:val="650B1665"/>
    <w:multiLevelType w:val="multilevel"/>
    <w:tmpl w:val="8E20CEBC"/>
    <w:lvl w:ilvl="0">
      <w:start w:val="1"/>
      <w:numFmt w:val="bullet"/>
      <w:lvlText w:val=""/>
      <w:lvlJc w:val="left"/>
      <w:pPr>
        <w:tabs>
          <w:tab w:val="num" w:pos="360"/>
        </w:tabs>
        <w:ind w:left="360" w:hanging="360"/>
      </w:pPr>
      <w:rPr>
        <w:rFonts w:ascii="Wingdings" w:hAnsi="Wingdings" w:hint="default"/>
      </w:rPr>
    </w:lvl>
    <w:lvl w:ilvl="1" w:tentative="1">
      <w:start w:val="1"/>
      <w:numFmt w:val="bullet"/>
      <w:lvlText w:val="o"/>
      <w:lvlJc w:val="left"/>
      <w:pPr>
        <w:tabs>
          <w:tab w:val="num" w:pos="1080"/>
        </w:tabs>
        <w:ind w:left="1080" w:hanging="360"/>
      </w:pPr>
      <w:rPr>
        <w:rFonts w:ascii="Courier New" w:hAnsi="Courier New" w:cs="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662B5279"/>
    <w:multiLevelType w:val="hybridMultilevel"/>
    <w:tmpl w:val="53680D1C"/>
    <w:lvl w:ilvl="0" w:tplc="C436D176">
      <w:start w:val="1"/>
      <w:numFmt w:val="decimal"/>
      <w:lvlText w:val="%1"/>
      <w:lvlJc w:val="left"/>
      <w:pPr>
        <w:tabs>
          <w:tab w:val="num" w:pos="900"/>
        </w:tabs>
        <w:ind w:left="900" w:hanging="54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7" w15:restartNumberingAfterBreak="0">
    <w:nsid w:val="66790885"/>
    <w:multiLevelType w:val="hybridMultilevel"/>
    <w:tmpl w:val="16285F58"/>
    <w:lvl w:ilvl="0" w:tplc="57B4F7E2">
      <w:start w:val="1"/>
      <w:numFmt w:val="bullet"/>
      <w:lvlText w:val=""/>
      <w:lvlPicBulletId w:val="0"/>
      <w:lvlJc w:val="left"/>
      <w:pPr>
        <w:tabs>
          <w:tab w:val="num" w:pos="720"/>
        </w:tabs>
        <w:ind w:left="720" w:hanging="360"/>
      </w:pPr>
      <w:rPr>
        <w:rFonts w:ascii="Symbol" w:hAnsi="Symbol" w:hint="default"/>
      </w:rPr>
    </w:lvl>
    <w:lvl w:ilvl="1" w:tplc="64C0A38A" w:tentative="1">
      <w:start w:val="1"/>
      <w:numFmt w:val="bullet"/>
      <w:lvlText w:val="o"/>
      <w:lvlJc w:val="left"/>
      <w:pPr>
        <w:tabs>
          <w:tab w:val="num" w:pos="1440"/>
        </w:tabs>
        <w:ind w:left="1440" w:hanging="360"/>
      </w:pPr>
      <w:rPr>
        <w:rFonts w:ascii="Courier New" w:hAnsi="Courier New" w:cs="Courier New" w:hint="default"/>
      </w:rPr>
    </w:lvl>
    <w:lvl w:ilvl="2" w:tplc="5318421A" w:tentative="1">
      <w:start w:val="1"/>
      <w:numFmt w:val="bullet"/>
      <w:lvlText w:val=""/>
      <w:lvlJc w:val="left"/>
      <w:pPr>
        <w:tabs>
          <w:tab w:val="num" w:pos="2160"/>
        </w:tabs>
        <w:ind w:left="2160" w:hanging="360"/>
      </w:pPr>
      <w:rPr>
        <w:rFonts w:ascii="Wingdings" w:hAnsi="Wingdings" w:hint="default"/>
      </w:rPr>
    </w:lvl>
    <w:lvl w:ilvl="3" w:tplc="6E2C240C" w:tentative="1">
      <w:start w:val="1"/>
      <w:numFmt w:val="bullet"/>
      <w:lvlText w:val=""/>
      <w:lvlJc w:val="left"/>
      <w:pPr>
        <w:tabs>
          <w:tab w:val="num" w:pos="2880"/>
        </w:tabs>
        <w:ind w:left="2880" w:hanging="360"/>
      </w:pPr>
      <w:rPr>
        <w:rFonts w:ascii="Symbol" w:hAnsi="Symbol" w:hint="default"/>
      </w:rPr>
    </w:lvl>
    <w:lvl w:ilvl="4" w:tplc="476C858E" w:tentative="1">
      <w:start w:val="1"/>
      <w:numFmt w:val="bullet"/>
      <w:lvlText w:val="o"/>
      <w:lvlJc w:val="left"/>
      <w:pPr>
        <w:tabs>
          <w:tab w:val="num" w:pos="3600"/>
        </w:tabs>
        <w:ind w:left="3600" w:hanging="360"/>
      </w:pPr>
      <w:rPr>
        <w:rFonts w:ascii="Courier New" w:hAnsi="Courier New" w:cs="Courier New" w:hint="default"/>
      </w:rPr>
    </w:lvl>
    <w:lvl w:ilvl="5" w:tplc="42620DFC" w:tentative="1">
      <w:start w:val="1"/>
      <w:numFmt w:val="bullet"/>
      <w:lvlText w:val=""/>
      <w:lvlJc w:val="left"/>
      <w:pPr>
        <w:tabs>
          <w:tab w:val="num" w:pos="4320"/>
        </w:tabs>
        <w:ind w:left="4320" w:hanging="360"/>
      </w:pPr>
      <w:rPr>
        <w:rFonts w:ascii="Wingdings" w:hAnsi="Wingdings" w:hint="default"/>
      </w:rPr>
    </w:lvl>
    <w:lvl w:ilvl="6" w:tplc="E6F8459E" w:tentative="1">
      <w:start w:val="1"/>
      <w:numFmt w:val="bullet"/>
      <w:lvlText w:val=""/>
      <w:lvlJc w:val="left"/>
      <w:pPr>
        <w:tabs>
          <w:tab w:val="num" w:pos="5040"/>
        </w:tabs>
        <w:ind w:left="5040" w:hanging="360"/>
      </w:pPr>
      <w:rPr>
        <w:rFonts w:ascii="Symbol" w:hAnsi="Symbol" w:hint="default"/>
      </w:rPr>
    </w:lvl>
    <w:lvl w:ilvl="7" w:tplc="306285EA" w:tentative="1">
      <w:start w:val="1"/>
      <w:numFmt w:val="bullet"/>
      <w:lvlText w:val="o"/>
      <w:lvlJc w:val="left"/>
      <w:pPr>
        <w:tabs>
          <w:tab w:val="num" w:pos="5760"/>
        </w:tabs>
        <w:ind w:left="5760" w:hanging="360"/>
      </w:pPr>
      <w:rPr>
        <w:rFonts w:ascii="Courier New" w:hAnsi="Courier New" w:cs="Courier New" w:hint="default"/>
      </w:rPr>
    </w:lvl>
    <w:lvl w:ilvl="8" w:tplc="C0528A02"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6D25D0A"/>
    <w:multiLevelType w:val="hybridMultilevel"/>
    <w:tmpl w:val="F116A320"/>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9" w15:restartNumberingAfterBreak="0">
    <w:nsid w:val="680309B8"/>
    <w:multiLevelType w:val="hybridMultilevel"/>
    <w:tmpl w:val="0FFA32D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685021F4"/>
    <w:multiLevelType w:val="hybridMultilevel"/>
    <w:tmpl w:val="89C272BA"/>
    <w:lvl w:ilvl="0" w:tplc="040C0007">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8DC0CE3"/>
    <w:multiLevelType w:val="hybridMultilevel"/>
    <w:tmpl w:val="3C46958C"/>
    <w:lvl w:ilvl="0" w:tplc="040C0007">
      <w:start w:val="1"/>
      <w:numFmt w:val="bullet"/>
      <w:lvlText w:val=""/>
      <w:lvlPicBulletId w:val="0"/>
      <w:lvlJc w:val="left"/>
      <w:pPr>
        <w:tabs>
          <w:tab w:val="num" w:pos="930"/>
        </w:tabs>
        <w:ind w:left="93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69AA7B97"/>
    <w:multiLevelType w:val="singleLevel"/>
    <w:tmpl w:val="040C000B"/>
    <w:lvl w:ilvl="0">
      <w:start w:val="1"/>
      <w:numFmt w:val="bullet"/>
      <w:pStyle w:val="Listepuces2"/>
      <w:lvlText w:val=""/>
      <w:lvlJc w:val="left"/>
      <w:pPr>
        <w:tabs>
          <w:tab w:val="num" w:pos="360"/>
        </w:tabs>
        <w:ind w:left="360" w:hanging="360"/>
      </w:pPr>
      <w:rPr>
        <w:rFonts w:ascii="Wingdings" w:hAnsi="Wingdings" w:hint="default"/>
      </w:rPr>
    </w:lvl>
  </w:abstractNum>
  <w:abstractNum w:abstractNumId="123" w15:restartNumberingAfterBreak="0">
    <w:nsid w:val="6A691EAA"/>
    <w:multiLevelType w:val="hybridMultilevel"/>
    <w:tmpl w:val="34449F6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4" w15:restartNumberingAfterBreak="0">
    <w:nsid w:val="6B3D5ED4"/>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125" w15:restartNumberingAfterBreak="0">
    <w:nsid w:val="6B73738F"/>
    <w:multiLevelType w:val="hybridMultilevel"/>
    <w:tmpl w:val="7AD6EE7A"/>
    <w:lvl w:ilvl="0" w:tplc="D60034B4">
      <w:start w:val="1"/>
      <w:numFmt w:val="lowerLetter"/>
      <w:lvlText w:val="%1)"/>
      <w:lvlJc w:val="left"/>
      <w:pPr>
        <w:tabs>
          <w:tab w:val="num" w:pos="426"/>
        </w:tabs>
        <w:ind w:left="426" w:hanging="360"/>
      </w:pPr>
      <w:rPr>
        <w:rFonts w:hint="default"/>
      </w:rPr>
    </w:lvl>
    <w:lvl w:ilvl="1" w:tplc="507881BE">
      <w:start w:val="1"/>
      <w:numFmt w:val="decimal"/>
      <w:lvlText w:val="%2."/>
      <w:lvlJc w:val="left"/>
      <w:pPr>
        <w:tabs>
          <w:tab w:val="num" w:pos="1146"/>
        </w:tabs>
        <w:ind w:left="1146" w:hanging="360"/>
      </w:pPr>
      <w:rPr>
        <w:rFonts w:hint="default"/>
      </w:rPr>
    </w:lvl>
    <w:lvl w:ilvl="2" w:tplc="040C001B" w:tentative="1">
      <w:start w:val="1"/>
      <w:numFmt w:val="lowerRoman"/>
      <w:lvlText w:val="%3."/>
      <w:lvlJc w:val="right"/>
      <w:pPr>
        <w:tabs>
          <w:tab w:val="num" w:pos="1866"/>
        </w:tabs>
        <w:ind w:left="1866" w:hanging="180"/>
      </w:pPr>
    </w:lvl>
    <w:lvl w:ilvl="3" w:tplc="040C000F" w:tentative="1">
      <w:start w:val="1"/>
      <w:numFmt w:val="decimal"/>
      <w:lvlText w:val="%4."/>
      <w:lvlJc w:val="left"/>
      <w:pPr>
        <w:tabs>
          <w:tab w:val="num" w:pos="2586"/>
        </w:tabs>
        <w:ind w:left="2586" w:hanging="360"/>
      </w:pPr>
    </w:lvl>
    <w:lvl w:ilvl="4" w:tplc="040C0019" w:tentative="1">
      <w:start w:val="1"/>
      <w:numFmt w:val="lowerLetter"/>
      <w:lvlText w:val="%5."/>
      <w:lvlJc w:val="left"/>
      <w:pPr>
        <w:tabs>
          <w:tab w:val="num" w:pos="3306"/>
        </w:tabs>
        <w:ind w:left="3306" w:hanging="360"/>
      </w:pPr>
    </w:lvl>
    <w:lvl w:ilvl="5" w:tplc="040C001B" w:tentative="1">
      <w:start w:val="1"/>
      <w:numFmt w:val="lowerRoman"/>
      <w:lvlText w:val="%6."/>
      <w:lvlJc w:val="right"/>
      <w:pPr>
        <w:tabs>
          <w:tab w:val="num" w:pos="4026"/>
        </w:tabs>
        <w:ind w:left="4026" w:hanging="180"/>
      </w:pPr>
    </w:lvl>
    <w:lvl w:ilvl="6" w:tplc="040C000F" w:tentative="1">
      <w:start w:val="1"/>
      <w:numFmt w:val="decimal"/>
      <w:lvlText w:val="%7."/>
      <w:lvlJc w:val="left"/>
      <w:pPr>
        <w:tabs>
          <w:tab w:val="num" w:pos="4746"/>
        </w:tabs>
        <w:ind w:left="4746" w:hanging="360"/>
      </w:pPr>
    </w:lvl>
    <w:lvl w:ilvl="7" w:tplc="040C0019" w:tentative="1">
      <w:start w:val="1"/>
      <w:numFmt w:val="lowerLetter"/>
      <w:lvlText w:val="%8."/>
      <w:lvlJc w:val="left"/>
      <w:pPr>
        <w:tabs>
          <w:tab w:val="num" w:pos="5466"/>
        </w:tabs>
        <w:ind w:left="5466" w:hanging="360"/>
      </w:pPr>
    </w:lvl>
    <w:lvl w:ilvl="8" w:tplc="040C001B" w:tentative="1">
      <w:start w:val="1"/>
      <w:numFmt w:val="lowerRoman"/>
      <w:lvlText w:val="%9."/>
      <w:lvlJc w:val="right"/>
      <w:pPr>
        <w:tabs>
          <w:tab w:val="num" w:pos="6186"/>
        </w:tabs>
        <w:ind w:left="6186" w:hanging="180"/>
      </w:pPr>
    </w:lvl>
  </w:abstractNum>
  <w:abstractNum w:abstractNumId="126" w15:restartNumberingAfterBreak="0">
    <w:nsid w:val="6C024962"/>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127" w15:restartNumberingAfterBreak="0">
    <w:nsid w:val="6C26353A"/>
    <w:multiLevelType w:val="singleLevel"/>
    <w:tmpl w:val="4D52DA8C"/>
    <w:lvl w:ilvl="0">
      <w:start w:val="1"/>
      <w:numFmt w:val="bullet"/>
      <w:lvlText w:val=""/>
      <w:lvlJc w:val="left"/>
      <w:pPr>
        <w:tabs>
          <w:tab w:val="num" w:pos="1834"/>
        </w:tabs>
        <w:ind w:left="1134" w:firstLine="340"/>
      </w:pPr>
      <w:rPr>
        <w:rFonts w:ascii="Webdings" w:hAnsi="Webdings" w:hint="default"/>
        <w:b/>
        <w:i w:val="0"/>
      </w:rPr>
    </w:lvl>
  </w:abstractNum>
  <w:abstractNum w:abstractNumId="128" w15:restartNumberingAfterBreak="0">
    <w:nsid w:val="6C9151FA"/>
    <w:multiLevelType w:val="hybridMultilevel"/>
    <w:tmpl w:val="78608676"/>
    <w:lvl w:ilvl="0" w:tplc="F230D82C">
      <w:start w:val="1"/>
      <w:numFmt w:val="bullet"/>
      <w:lvlText w:val="•"/>
      <w:lvlJc w:val="left"/>
      <w:pPr>
        <w:tabs>
          <w:tab w:val="num" w:pos="720"/>
        </w:tabs>
        <w:ind w:left="720" w:hanging="360"/>
      </w:pPr>
      <w:rPr>
        <w:rFonts w:ascii="Times New Roman" w:hAnsi="Times New Roman" w:hint="default"/>
      </w:rPr>
    </w:lvl>
    <w:lvl w:ilvl="1" w:tplc="B1BCFB42" w:tentative="1">
      <w:start w:val="1"/>
      <w:numFmt w:val="bullet"/>
      <w:lvlText w:val="•"/>
      <w:lvlJc w:val="left"/>
      <w:pPr>
        <w:tabs>
          <w:tab w:val="num" w:pos="1440"/>
        </w:tabs>
        <w:ind w:left="1440" w:hanging="360"/>
      </w:pPr>
      <w:rPr>
        <w:rFonts w:ascii="Times New Roman" w:hAnsi="Times New Roman" w:hint="default"/>
      </w:rPr>
    </w:lvl>
    <w:lvl w:ilvl="2" w:tplc="B5CA9C96" w:tentative="1">
      <w:start w:val="1"/>
      <w:numFmt w:val="bullet"/>
      <w:lvlText w:val="•"/>
      <w:lvlJc w:val="left"/>
      <w:pPr>
        <w:tabs>
          <w:tab w:val="num" w:pos="2160"/>
        </w:tabs>
        <w:ind w:left="2160" w:hanging="360"/>
      </w:pPr>
      <w:rPr>
        <w:rFonts w:ascii="Times New Roman" w:hAnsi="Times New Roman" w:hint="default"/>
      </w:rPr>
    </w:lvl>
    <w:lvl w:ilvl="3" w:tplc="C44ABF40" w:tentative="1">
      <w:start w:val="1"/>
      <w:numFmt w:val="bullet"/>
      <w:lvlText w:val="•"/>
      <w:lvlJc w:val="left"/>
      <w:pPr>
        <w:tabs>
          <w:tab w:val="num" w:pos="2880"/>
        </w:tabs>
        <w:ind w:left="2880" w:hanging="360"/>
      </w:pPr>
      <w:rPr>
        <w:rFonts w:ascii="Times New Roman" w:hAnsi="Times New Roman" w:hint="default"/>
      </w:rPr>
    </w:lvl>
    <w:lvl w:ilvl="4" w:tplc="B2DC377A" w:tentative="1">
      <w:start w:val="1"/>
      <w:numFmt w:val="bullet"/>
      <w:lvlText w:val="•"/>
      <w:lvlJc w:val="left"/>
      <w:pPr>
        <w:tabs>
          <w:tab w:val="num" w:pos="3600"/>
        </w:tabs>
        <w:ind w:left="3600" w:hanging="360"/>
      </w:pPr>
      <w:rPr>
        <w:rFonts w:ascii="Times New Roman" w:hAnsi="Times New Roman" w:hint="default"/>
      </w:rPr>
    </w:lvl>
    <w:lvl w:ilvl="5" w:tplc="CCF2E480" w:tentative="1">
      <w:start w:val="1"/>
      <w:numFmt w:val="bullet"/>
      <w:lvlText w:val="•"/>
      <w:lvlJc w:val="left"/>
      <w:pPr>
        <w:tabs>
          <w:tab w:val="num" w:pos="4320"/>
        </w:tabs>
        <w:ind w:left="4320" w:hanging="360"/>
      </w:pPr>
      <w:rPr>
        <w:rFonts w:ascii="Times New Roman" w:hAnsi="Times New Roman" w:hint="default"/>
      </w:rPr>
    </w:lvl>
    <w:lvl w:ilvl="6" w:tplc="A0A6906A" w:tentative="1">
      <w:start w:val="1"/>
      <w:numFmt w:val="bullet"/>
      <w:lvlText w:val="•"/>
      <w:lvlJc w:val="left"/>
      <w:pPr>
        <w:tabs>
          <w:tab w:val="num" w:pos="5040"/>
        </w:tabs>
        <w:ind w:left="5040" w:hanging="360"/>
      </w:pPr>
      <w:rPr>
        <w:rFonts w:ascii="Times New Roman" w:hAnsi="Times New Roman" w:hint="default"/>
      </w:rPr>
    </w:lvl>
    <w:lvl w:ilvl="7" w:tplc="9B0A676A" w:tentative="1">
      <w:start w:val="1"/>
      <w:numFmt w:val="bullet"/>
      <w:lvlText w:val="•"/>
      <w:lvlJc w:val="left"/>
      <w:pPr>
        <w:tabs>
          <w:tab w:val="num" w:pos="5760"/>
        </w:tabs>
        <w:ind w:left="5760" w:hanging="360"/>
      </w:pPr>
      <w:rPr>
        <w:rFonts w:ascii="Times New Roman" w:hAnsi="Times New Roman" w:hint="default"/>
      </w:rPr>
    </w:lvl>
    <w:lvl w:ilvl="8" w:tplc="BAB41416" w:tentative="1">
      <w:start w:val="1"/>
      <w:numFmt w:val="bullet"/>
      <w:lvlText w:val="•"/>
      <w:lvlJc w:val="left"/>
      <w:pPr>
        <w:tabs>
          <w:tab w:val="num" w:pos="6480"/>
        </w:tabs>
        <w:ind w:left="6480" w:hanging="360"/>
      </w:pPr>
      <w:rPr>
        <w:rFonts w:ascii="Times New Roman" w:hAnsi="Times New Roman" w:hint="default"/>
      </w:rPr>
    </w:lvl>
  </w:abstractNum>
  <w:abstractNum w:abstractNumId="129" w15:restartNumberingAfterBreak="0">
    <w:nsid w:val="6D580A42"/>
    <w:multiLevelType w:val="hybridMultilevel"/>
    <w:tmpl w:val="994CA59C"/>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0" w15:restartNumberingAfterBreak="0">
    <w:nsid w:val="6DEF3F56"/>
    <w:multiLevelType w:val="hybridMultilevel"/>
    <w:tmpl w:val="951CBF10"/>
    <w:lvl w:ilvl="0" w:tplc="745C8C78">
      <w:start w:val="1"/>
      <w:numFmt w:val="bullet"/>
      <w:lvlText w:val=""/>
      <w:lvlPicBulletId w:val="1"/>
      <w:lvlJc w:val="left"/>
      <w:pPr>
        <w:tabs>
          <w:tab w:val="num" w:pos="502"/>
        </w:tabs>
        <w:ind w:left="502" w:hanging="360"/>
      </w:pPr>
      <w:rPr>
        <w:rFonts w:ascii="Symbol" w:hAnsi="Symbol" w:hint="default"/>
        <w:color w:val="auto"/>
        <w:sz w:val="36"/>
        <w:szCs w:val="36"/>
      </w:rPr>
    </w:lvl>
    <w:lvl w:ilvl="1" w:tplc="FFFFFFFF" w:tentative="1">
      <w:start w:val="1"/>
      <w:numFmt w:val="bullet"/>
      <w:lvlText w:val="o"/>
      <w:lvlJc w:val="left"/>
      <w:pPr>
        <w:tabs>
          <w:tab w:val="num" w:pos="1582"/>
        </w:tabs>
        <w:ind w:left="1582" w:hanging="360"/>
      </w:pPr>
      <w:rPr>
        <w:rFonts w:ascii="Courier New" w:hAnsi="Courier New" w:cs="Courier New" w:hint="default"/>
      </w:rPr>
    </w:lvl>
    <w:lvl w:ilvl="2" w:tplc="FFFFFFFF" w:tentative="1">
      <w:start w:val="1"/>
      <w:numFmt w:val="bullet"/>
      <w:lvlText w:val=""/>
      <w:lvlJc w:val="left"/>
      <w:pPr>
        <w:tabs>
          <w:tab w:val="num" w:pos="2302"/>
        </w:tabs>
        <w:ind w:left="2302" w:hanging="360"/>
      </w:pPr>
      <w:rPr>
        <w:rFonts w:ascii="Wingdings" w:hAnsi="Wingdings" w:hint="default"/>
      </w:rPr>
    </w:lvl>
    <w:lvl w:ilvl="3" w:tplc="FFFFFFFF" w:tentative="1">
      <w:start w:val="1"/>
      <w:numFmt w:val="bullet"/>
      <w:lvlText w:val=""/>
      <w:lvlJc w:val="left"/>
      <w:pPr>
        <w:tabs>
          <w:tab w:val="num" w:pos="3022"/>
        </w:tabs>
        <w:ind w:left="3022" w:hanging="360"/>
      </w:pPr>
      <w:rPr>
        <w:rFonts w:ascii="Symbol" w:hAnsi="Symbol" w:hint="default"/>
      </w:rPr>
    </w:lvl>
    <w:lvl w:ilvl="4" w:tplc="FFFFFFFF" w:tentative="1">
      <w:start w:val="1"/>
      <w:numFmt w:val="bullet"/>
      <w:lvlText w:val="o"/>
      <w:lvlJc w:val="left"/>
      <w:pPr>
        <w:tabs>
          <w:tab w:val="num" w:pos="3742"/>
        </w:tabs>
        <w:ind w:left="3742" w:hanging="360"/>
      </w:pPr>
      <w:rPr>
        <w:rFonts w:ascii="Courier New" w:hAnsi="Courier New" w:cs="Courier New" w:hint="default"/>
      </w:rPr>
    </w:lvl>
    <w:lvl w:ilvl="5" w:tplc="FFFFFFFF" w:tentative="1">
      <w:start w:val="1"/>
      <w:numFmt w:val="bullet"/>
      <w:lvlText w:val=""/>
      <w:lvlJc w:val="left"/>
      <w:pPr>
        <w:tabs>
          <w:tab w:val="num" w:pos="4462"/>
        </w:tabs>
        <w:ind w:left="4462" w:hanging="360"/>
      </w:pPr>
      <w:rPr>
        <w:rFonts w:ascii="Wingdings" w:hAnsi="Wingdings" w:hint="default"/>
      </w:rPr>
    </w:lvl>
    <w:lvl w:ilvl="6" w:tplc="FFFFFFFF" w:tentative="1">
      <w:start w:val="1"/>
      <w:numFmt w:val="bullet"/>
      <w:lvlText w:val=""/>
      <w:lvlJc w:val="left"/>
      <w:pPr>
        <w:tabs>
          <w:tab w:val="num" w:pos="5182"/>
        </w:tabs>
        <w:ind w:left="5182" w:hanging="360"/>
      </w:pPr>
      <w:rPr>
        <w:rFonts w:ascii="Symbol" w:hAnsi="Symbol" w:hint="default"/>
      </w:rPr>
    </w:lvl>
    <w:lvl w:ilvl="7" w:tplc="FFFFFFFF" w:tentative="1">
      <w:start w:val="1"/>
      <w:numFmt w:val="bullet"/>
      <w:lvlText w:val="o"/>
      <w:lvlJc w:val="left"/>
      <w:pPr>
        <w:tabs>
          <w:tab w:val="num" w:pos="5902"/>
        </w:tabs>
        <w:ind w:left="5902" w:hanging="360"/>
      </w:pPr>
      <w:rPr>
        <w:rFonts w:ascii="Courier New" w:hAnsi="Courier New" w:cs="Courier New" w:hint="default"/>
      </w:rPr>
    </w:lvl>
    <w:lvl w:ilvl="8" w:tplc="FFFFFFFF" w:tentative="1">
      <w:start w:val="1"/>
      <w:numFmt w:val="bullet"/>
      <w:lvlText w:val=""/>
      <w:lvlJc w:val="left"/>
      <w:pPr>
        <w:tabs>
          <w:tab w:val="num" w:pos="6622"/>
        </w:tabs>
        <w:ind w:left="6622" w:hanging="360"/>
      </w:pPr>
      <w:rPr>
        <w:rFonts w:ascii="Wingdings" w:hAnsi="Wingdings" w:hint="default"/>
      </w:rPr>
    </w:lvl>
  </w:abstractNum>
  <w:abstractNum w:abstractNumId="131" w15:restartNumberingAfterBreak="0">
    <w:nsid w:val="6DF11698"/>
    <w:multiLevelType w:val="hybridMultilevel"/>
    <w:tmpl w:val="7F766308"/>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2" w15:restartNumberingAfterBreak="0">
    <w:nsid w:val="6ECB3338"/>
    <w:multiLevelType w:val="hybridMultilevel"/>
    <w:tmpl w:val="CA222AD6"/>
    <w:lvl w:ilvl="0" w:tplc="4D52DA8C">
      <w:start w:val="1"/>
      <w:numFmt w:val="bullet"/>
      <w:lvlText w:val=""/>
      <w:lvlJc w:val="left"/>
      <w:pPr>
        <w:ind w:left="1004" w:hanging="360"/>
      </w:pPr>
      <w:rPr>
        <w:rFonts w:ascii="Webdings" w:hAnsi="Webdings" w:hint="default"/>
        <w:b/>
        <w:i w:val="0"/>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33" w15:restartNumberingAfterBreak="0">
    <w:nsid w:val="6F015214"/>
    <w:multiLevelType w:val="hybridMultilevel"/>
    <w:tmpl w:val="F258A7F0"/>
    <w:lvl w:ilvl="0" w:tplc="1EC013EE">
      <w:start w:val="1"/>
      <w:numFmt w:val="decimal"/>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134" w15:restartNumberingAfterBreak="0">
    <w:nsid w:val="6F26574A"/>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35" w15:restartNumberingAfterBreak="0">
    <w:nsid w:val="6F571CD8"/>
    <w:multiLevelType w:val="singleLevel"/>
    <w:tmpl w:val="040C000F"/>
    <w:lvl w:ilvl="0">
      <w:start w:val="1"/>
      <w:numFmt w:val="decimal"/>
      <w:lvlText w:val="%1."/>
      <w:lvlJc w:val="left"/>
      <w:pPr>
        <w:tabs>
          <w:tab w:val="num" w:pos="360"/>
        </w:tabs>
        <w:ind w:left="360" w:hanging="360"/>
      </w:pPr>
    </w:lvl>
  </w:abstractNum>
  <w:abstractNum w:abstractNumId="136" w15:restartNumberingAfterBreak="0">
    <w:nsid w:val="6FA4471A"/>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137" w15:restartNumberingAfterBreak="0">
    <w:nsid w:val="706D58DD"/>
    <w:multiLevelType w:val="multilevel"/>
    <w:tmpl w:val="C8C836B8"/>
    <w:lvl w:ilvl="0">
      <w:start w:val="1"/>
      <w:numFmt w:val="bullet"/>
      <w:pStyle w:val="Titre4"/>
      <w:lvlText w:val=""/>
      <w:lvlJc w:val="left"/>
      <w:pPr>
        <w:tabs>
          <w:tab w:val="num" w:pos="1134"/>
        </w:tabs>
        <w:ind w:left="1134" w:hanging="567"/>
      </w:pPr>
      <w:rPr>
        <w:rFonts w:ascii="Wingdings" w:hAnsi="Wingding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pStyle w:val="Titre4"/>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8" w15:restartNumberingAfterBreak="0">
    <w:nsid w:val="70B363CF"/>
    <w:multiLevelType w:val="hybridMultilevel"/>
    <w:tmpl w:val="9FAC120C"/>
    <w:lvl w:ilvl="0" w:tplc="675A7C44">
      <w:start w:val="1"/>
      <w:numFmt w:val="bullet"/>
      <w:lvlText w:val=""/>
      <w:lvlJc w:val="left"/>
      <w:pPr>
        <w:tabs>
          <w:tab w:val="num" w:pos="720"/>
        </w:tabs>
        <w:ind w:left="720" w:hanging="360"/>
      </w:pPr>
      <w:rPr>
        <w:rFonts w:ascii="Wingdings" w:hAnsi="Wingdings" w:hint="default"/>
      </w:rPr>
    </w:lvl>
    <w:lvl w:ilvl="1" w:tplc="A9C0DEC4" w:tentative="1">
      <w:start w:val="1"/>
      <w:numFmt w:val="bullet"/>
      <w:lvlText w:val="o"/>
      <w:lvlJc w:val="left"/>
      <w:pPr>
        <w:tabs>
          <w:tab w:val="num" w:pos="1440"/>
        </w:tabs>
        <w:ind w:left="1440" w:hanging="360"/>
      </w:pPr>
      <w:rPr>
        <w:rFonts w:ascii="Courier New" w:hAnsi="Courier New" w:cs="Courier New" w:hint="default"/>
      </w:rPr>
    </w:lvl>
    <w:lvl w:ilvl="2" w:tplc="ACDCF246" w:tentative="1">
      <w:start w:val="1"/>
      <w:numFmt w:val="bullet"/>
      <w:lvlText w:val=""/>
      <w:lvlJc w:val="left"/>
      <w:pPr>
        <w:tabs>
          <w:tab w:val="num" w:pos="2160"/>
        </w:tabs>
        <w:ind w:left="2160" w:hanging="360"/>
      </w:pPr>
      <w:rPr>
        <w:rFonts w:ascii="Wingdings" w:hAnsi="Wingdings" w:hint="default"/>
      </w:rPr>
    </w:lvl>
    <w:lvl w:ilvl="3" w:tplc="EBD274B8" w:tentative="1">
      <w:start w:val="1"/>
      <w:numFmt w:val="bullet"/>
      <w:lvlText w:val=""/>
      <w:lvlJc w:val="left"/>
      <w:pPr>
        <w:tabs>
          <w:tab w:val="num" w:pos="2880"/>
        </w:tabs>
        <w:ind w:left="2880" w:hanging="360"/>
      </w:pPr>
      <w:rPr>
        <w:rFonts w:ascii="Symbol" w:hAnsi="Symbol" w:hint="default"/>
      </w:rPr>
    </w:lvl>
    <w:lvl w:ilvl="4" w:tplc="4A26F072" w:tentative="1">
      <w:start w:val="1"/>
      <w:numFmt w:val="bullet"/>
      <w:lvlText w:val="o"/>
      <w:lvlJc w:val="left"/>
      <w:pPr>
        <w:tabs>
          <w:tab w:val="num" w:pos="3600"/>
        </w:tabs>
        <w:ind w:left="3600" w:hanging="360"/>
      </w:pPr>
      <w:rPr>
        <w:rFonts w:ascii="Courier New" w:hAnsi="Courier New" w:cs="Courier New" w:hint="default"/>
      </w:rPr>
    </w:lvl>
    <w:lvl w:ilvl="5" w:tplc="D19027FA" w:tentative="1">
      <w:start w:val="1"/>
      <w:numFmt w:val="bullet"/>
      <w:lvlText w:val=""/>
      <w:lvlJc w:val="left"/>
      <w:pPr>
        <w:tabs>
          <w:tab w:val="num" w:pos="4320"/>
        </w:tabs>
        <w:ind w:left="4320" w:hanging="360"/>
      </w:pPr>
      <w:rPr>
        <w:rFonts w:ascii="Wingdings" w:hAnsi="Wingdings" w:hint="default"/>
      </w:rPr>
    </w:lvl>
    <w:lvl w:ilvl="6" w:tplc="E8AE1EE0" w:tentative="1">
      <w:start w:val="1"/>
      <w:numFmt w:val="bullet"/>
      <w:lvlText w:val=""/>
      <w:lvlJc w:val="left"/>
      <w:pPr>
        <w:tabs>
          <w:tab w:val="num" w:pos="5040"/>
        </w:tabs>
        <w:ind w:left="5040" w:hanging="360"/>
      </w:pPr>
      <w:rPr>
        <w:rFonts w:ascii="Symbol" w:hAnsi="Symbol" w:hint="default"/>
      </w:rPr>
    </w:lvl>
    <w:lvl w:ilvl="7" w:tplc="D728A71C" w:tentative="1">
      <w:start w:val="1"/>
      <w:numFmt w:val="bullet"/>
      <w:lvlText w:val="o"/>
      <w:lvlJc w:val="left"/>
      <w:pPr>
        <w:tabs>
          <w:tab w:val="num" w:pos="5760"/>
        </w:tabs>
        <w:ind w:left="5760" w:hanging="360"/>
      </w:pPr>
      <w:rPr>
        <w:rFonts w:ascii="Courier New" w:hAnsi="Courier New" w:cs="Courier New" w:hint="default"/>
      </w:rPr>
    </w:lvl>
    <w:lvl w:ilvl="8" w:tplc="83468404"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0E2538A"/>
    <w:multiLevelType w:val="hybridMultilevel"/>
    <w:tmpl w:val="12E8B09A"/>
    <w:lvl w:ilvl="0" w:tplc="040C000B">
      <w:start w:val="1"/>
      <w:numFmt w:val="bullet"/>
      <w:lvlText w:val=""/>
      <w:lvlJc w:val="left"/>
      <w:pPr>
        <w:tabs>
          <w:tab w:val="num" w:pos="360"/>
        </w:tabs>
        <w:ind w:left="360" w:hanging="360"/>
      </w:pPr>
      <w:rPr>
        <w:rFonts w:ascii="Wingdings" w:hAnsi="Wingdings" w:hint="default"/>
      </w:rPr>
    </w:lvl>
    <w:lvl w:ilvl="1" w:tplc="040C0001">
      <w:start w:val="1"/>
      <w:numFmt w:val="bullet"/>
      <w:lvlText w:val=""/>
      <w:lvlJc w:val="left"/>
      <w:pPr>
        <w:tabs>
          <w:tab w:val="num" w:pos="1080"/>
        </w:tabs>
        <w:ind w:left="1080" w:hanging="360"/>
      </w:pPr>
      <w:rPr>
        <w:rFonts w:ascii="Symbol" w:hAnsi="Symbol" w:hint="default"/>
      </w:rPr>
    </w:lvl>
    <w:lvl w:ilvl="2" w:tplc="90AC9210">
      <w:start w:val="1"/>
      <w:numFmt w:val="lowerLetter"/>
      <w:lvlText w:val="%3)"/>
      <w:lvlJc w:val="left"/>
      <w:pPr>
        <w:tabs>
          <w:tab w:val="num" w:pos="1980"/>
        </w:tabs>
        <w:ind w:left="1980" w:hanging="360"/>
      </w:pPr>
      <w:rPr>
        <w:rFonts w:hint="default"/>
      </w:rPr>
    </w:lvl>
    <w:lvl w:ilvl="3" w:tplc="040C0001" w:tentative="1">
      <w:start w:val="1"/>
      <w:numFmt w:val="decimal"/>
      <w:lvlText w:val="%4."/>
      <w:lvlJc w:val="left"/>
      <w:pPr>
        <w:tabs>
          <w:tab w:val="num" w:pos="2520"/>
        </w:tabs>
        <w:ind w:left="2520" w:hanging="360"/>
      </w:pPr>
    </w:lvl>
    <w:lvl w:ilvl="4" w:tplc="040C0003" w:tentative="1">
      <w:start w:val="1"/>
      <w:numFmt w:val="lowerLetter"/>
      <w:lvlText w:val="%5."/>
      <w:lvlJc w:val="left"/>
      <w:pPr>
        <w:tabs>
          <w:tab w:val="num" w:pos="3240"/>
        </w:tabs>
        <w:ind w:left="3240" w:hanging="360"/>
      </w:pPr>
    </w:lvl>
    <w:lvl w:ilvl="5" w:tplc="040C0005" w:tentative="1">
      <w:start w:val="1"/>
      <w:numFmt w:val="lowerRoman"/>
      <w:lvlText w:val="%6."/>
      <w:lvlJc w:val="right"/>
      <w:pPr>
        <w:tabs>
          <w:tab w:val="num" w:pos="3960"/>
        </w:tabs>
        <w:ind w:left="3960" w:hanging="180"/>
      </w:pPr>
    </w:lvl>
    <w:lvl w:ilvl="6" w:tplc="040C0001" w:tentative="1">
      <w:start w:val="1"/>
      <w:numFmt w:val="decimal"/>
      <w:lvlText w:val="%7."/>
      <w:lvlJc w:val="left"/>
      <w:pPr>
        <w:tabs>
          <w:tab w:val="num" w:pos="4680"/>
        </w:tabs>
        <w:ind w:left="4680" w:hanging="360"/>
      </w:pPr>
    </w:lvl>
    <w:lvl w:ilvl="7" w:tplc="040C0003" w:tentative="1">
      <w:start w:val="1"/>
      <w:numFmt w:val="lowerLetter"/>
      <w:lvlText w:val="%8."/>
      <w:lvlJc w:val="left"/>
      <w:pPr>
        <w:tabs>
          <w:tab w:val="num" w:pos="5400"/>
        </w:tabs>
        <w:ind w:left="5400" w:hanging="360"/>
      </w:pPr>
    </w:lvl>
    <w:lvl w:ilvl="8" w:tplc="040C0005" w:tentative="1">
      <w:start w:val="1"/>
      <w:numFmt w:val="lowerRoman"/>
      <w:lvlText w:val="%9."/>
      <w:lvlJc w:val="right"/>
      <w:pPr>
        <w:tabs>
          <w:tab w:val="num" w:pos="6120"/>
        </w:tabs>
        <w:ind w:left="6120" w:hanging="180"/>
      </w:pPr>
    </w:lvl>
  </w:abstractNum>
  <w:abstractNum w:abstractNumId="140" w15:restartNumberingAfterBreak="0">
    <w:nsid w:val="716163AB"/>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141" w15:restartNumberingAfterBreak="0">
    <w:nsid w:val="71E65079"/>
    <w:multiLevelType w:val="hybridMultilevel"/>
    <w:tmpl w:val="118EEBBA"/>
    <w:lvl w:ilvl="0" w:tplc="040C0007">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73880C35"/>
    <w:multiLevelType w:val="hybridMultilevel"/>
    <w:tmpl w:val="46FA42C0"/>
    <w:lvl w:ilvl="0" w:tplc="040C000D">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6FF6281"/>
    <w:multiLevelType w:val="hybridMultilevel"/>
    <w:tmpl w:val="8AF443CE"/>
    <w:lvl w:ilvl="0" w:tplc="040C000F">
      <w:start w:val="1"/>
      <w:numFmt w:val="decimal"/>
      <w:lvlText w:val="%1."/>
      <w:lvlJc w:val="left"/>
      <w:pPr>
        <w:tabs>
          <w:tab w:val="num" w:pos="720"/>
        </w:tabs>
        <w:ind w:left="720" w:hanging="360"/>
      </w:pPr>
      <w:rPr>
        <w:rFonts w:hint="default"/>
      </w:rPr>
    </w:lvl>
    <w:lvl w:ilvl="1" w:tplc="040C000B">
      <w:start w:val="1"/>
      <w:numFmt w:val="bullet"/>
      <w:lvlText w:val=""/>
      <w:lvlJc w:val="left"/>
      <w:pPr>
        <w:tabs>
          <w:tab w:val="num" w:pos="1440"/>
        </w:tabs>
        <w:ind w:left="1440" w:hanging="360"/>
      </w:pPr>
      <w:rPr>
        <w:rFonts w:ascii="Wingdings" w:hAnsi="Wingdings" w:hint="default"/>
      </w:rPr>
    </w:lvl>
    <w:lvl w:ilvl="2" w:tplc="1C122E6C">
      <w:start w:val="1"/>
      <w:numFmt w:val="lowerLetter"/>
      <w:lvlText w:val="%3)"/>
      <w:lvlJc w:val="left"/>
      <w:pPr>
        <w:tabs>
          <w:tab w:val="num" w:pos="2340"/>
        </w:tabs>
        <w:ind w:left="2340" w:hanging="360"/>
      </w:pPr>
      <w:rPr>
        <w:rFonts w:hint="default"/>
      </w:rPr>
    </w:lvl>
    <w:lvl w:ilvl="3" w:tplc="9656E5D0">
      <w:start w:val="1"/>
      <w:numFmt w:val="lowerLetter"/>
      <w:lvlText w:val="%4."/>
      <w:lvlJc w:val="left"/>
      <w:pPr>
        <w:tabs>
          <w:tab w:val="num" w:pos="2880"/>
        </w:tabs>
        <w:ind w:left="2880" w:hanging="360"/>
      </w:pPr>
      <w:rPr>
        <w:rFonts w:hint="default"/>
      </w:rPr>
    </w:lvl>
    <w:lvl w:ilvl="4" w:tplc="040C0007">
      <w:start w:val="1"/>
      <w:numFmt w:val="bullet"/>
      <w:lvlText w:val=""/>
      <w:lvlPicBulletId w:val="0"/>
      <w:lvlJc w:val="left"/>
      <w:pPr>
        <w:tabs>
          <w:tab w:val="num" w:pos="3600"/>
        </w:tabs>
        <w:ind w:left="3600" w:hanging="360"/>
      </w:pPr>
      <w:rPr>
        <w:rFonts w:ascii="Symbol" w:hAnsi="Symbol" w:hint="default"/>
      </w:rPr>
    </w:lvl>
    <w:lvl w:ilvl="5" w:tplc="84CAC40C">
      <w:start w:val="1"/>
      <w:numFmt w:val="upperLetter"/>
      <w:lvlText w:val="%6."/>
      <w:lvlJc w:val="left"/>
      <w:pPr>
        <w:ind w:left="4500" w:hanging="360"/>
      </w:pPr>
      <w:rPr>
        <w:rFonts w:hint="default"/>
      </w:r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4" w15:restartNumberingAfterBreak="0">
    <w:nsid w:val="77BE0C75"/>
    <w:multiLevelType w:val="hybridMultilevel"/>
    <w:tmpl w:val="4DF06E5A"/>
    <w:lvl w:ilvl="0" w:tplc="A642A128">
      <w:start w:val="1"/>
      <w:numFmt w:val="decimal"/>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145" w15:restartNumberingAfterBreak="0">
    <w:nsid w:val="78396D6A"/>
    <w:multiLevelType w:val="hybridMultilevel"/>
    <w:tmpl w:val="0F24415A"/>
    <w:lvl w:ilvl="0" w:tplc="41BE9576">
      <w:start w:val="1"/>
      <w:numFmt w:val="decimal"/>
      <w:lvlText w:val="%1."/>
      <w:lvlJc w:val="left"/>
      <w:pPr>
        <w:ind w:left="644" w:hanging="360"/>
      </w:pPr>
      <w:rPr>
        <w:rFonts w:cs="Times New Roman" w:hint="default"/>
      </w:rPr>
    </w:lvl>
    <w:lvl w:ilvl="1" w:tplc="685297D0">
      <w:start w:val="1"/>
      <w:numFmt w:val="upperLetter"/>
      <w:lvlText w:val="%2."/>
      <w:lvlJc w:val="left"/>
      <w:pPr>
        <w:tabs>
          <w:tab w:val="num" w:pos="1364"/>
        </w:tabs>
        <w:ind w:left="1364" w:hanging="360"/>
      </w:pPr>
      <w:rPr>
        <w:rFonts w:hint="default"/>
      </w:rPr>
    </w:lvl>
    <w:lvl w:ilvl="2" w:tplc="080C001B" w:tentative="1">
      <w:start w:val="1"/>
      <w:numFmt w:val="lowerRoman"/>
      <w:lvlText w:val="%3."/>
      <w:lvlJc w:val="right"/>
      <w:pPr>
        <w:ind w:left="2084" w:hanging="180"/>
      </w:pPr>
      <w:rPr>
        <w:rFonts w:cs="Times New Roman"/>
      </w:rPr>
    </w:lvl>
    <w:lvl w:ilvl="3" w:tplc="080C000F" w:tentative="1">
      <w:start w:val="1"/>
      <w:numFmt w:val="decimal"/>
      <w:lvlText w:val="%4."/>
      <w:lvlJc w:val="left"/>
      <w:pPr>
        <w:ind w:left="2804" w:hanging="360"/>
      </w:pPr>
      <w:rPr>
        <w:rFonts w:cs="Times New Roman"/>
      </w:rPr>
    </w:lvl>
    <w:lvl w:ilvl="4" w:tplc="080C0019" w:tentative="1">
      <w:start w:val="1"/>
      <w:numFmt w:val="lowerLetter"/>
      <w:lvlText w:val="%5."/>
      <w:lvlJc w:val="left"/>
      <w:pPr>
        <w:ind w:left="3524" w:hanging="360"/>
      </w:pPr>
      <w:rPr>
        <w:rFonts w:cs="Times New Roman"/>
      </w:rPr>
    </w:lvl>
    <w:lvl w:ilvl="5" w:tplc="080C001B" w:tentative="1">
      <w:start w:val="1"/>
      <w:numFmt w:val="lowerRoman"/>
      <w:lvlText w:val="%6."/>
      <w:lvlJc w:val="right"/>
      <w:pPr>
        <w:ind w:left="4244" w:hanging="180"/>
      </w:pPr>
      <w:rPr>
        <w:rFonts w:cs="Times New Roman"/>
      </w:rPr>
    </w:lvl>
    <w:lvl w:ilvl="6" w:tplc="080C000F" w:tentative="1">
      <w:start w:val="1"/>
      <w:numFmt w:val="decimal"/>
      <w:lvlText w:val="%7."/>
      <w:lvlJc w:val="left"/>
      <w:pPr>
        <w:ind w:left="4964" w:hanging="360"/>
      </w:pPr>
      <w:rPr>
        <w:rFonts w:cs="Times New Roman"/>
      </w:rPr>
    </w:lvl>
    <w:lvl w:ilvl="7" w:tplc="080C0019" w:tentative="1">
      <w:start w:val="1"/>
      <w:numFmt w:val="lowerLetter"/>
      <w:lvlText w:val="%8."/>
      <w:lvlJc w:val="left"/>
      <w:pPr>
        <w:ind w:left="5684" w:hanging="360"/>
      </w:pPr>
      <w:rPr>
        <w:rFonts w:cs="Times New Roman"/>
      </w:rPr>
    </w:lvl>
    <w:lvl w:ilvl="8" w:tplc="080C001B" w:tentative="1">
      <w:start w:val="1"/>
      <w:numFmt w:val="lowerRoman"/>
      <w:lvlText w:val="%9."/>
      <w:lvlJc w:val="right"/>
      <w:pPr>
        <w:ind w:left="6404" w:hanging="180"/>
      </w:pPr>
      <w:rPr>
        <w:rFonts w:cs="Times New Roman"/>
      </w:rPr>
    </w:lvl>
  </w:abstractNum>
  <w:abstractNum w:abstractNumId="146" w15:restartNumberingAfterBreak="0">
    <w:nsid w:val="799B0045"/>
    <w:multiLevelType w:val="hybridMultilevel"/>
    <w:tmpl w:val="31D2B31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7" w15:restartNumberingAfterBreak="0">
    <w:nsid w:val="79F631C3"/>
    <w:multiLevelType w:val="hybridMultilevel"/>
    <w:tmpl w:val="8AF09DD0"/>
    <w:lvl w:ilvl="0" w:tplc="040C000B">
      <w:start w:val="1"/>
      <w:numFmt w:val="bullet"/>
      <w:lvlText w:val=""/>
      <w:lvlJc w:val="left"/>
      <w:pPr>
        <w:tabs>
          <w:tab w:val="num" w:pos="864"/>
        </w:tabs>
        <w:ind w:left="864" w:hanging="360"/>
      </w:pPr>
      <w:rPr>
        <w:rFonts w:ascii="Wingdings" w:hAnsi="Wingdings" w:hint="default"/>
      </w:rPr>
    </w:lvl>
    <w:lvl w:ilvl="1" w:tplc="040C0003" w:tentative="1">
      <w:start w:val="1"/>
      <w:numFmt w:val="bullet"/>
      <w:lvlText w:val="o"/>
      <w:lvlJc w:val="left"/>
      <w:pPr>
        <w:tabs>
          <w:tab w:val="num" w:pos="1584"/>
        </w:tabs>
        <w:ind w:left="1584" w:hanging="360"/>
      </w:pPr>
      <w:rPr>
        <w:rFonts w:ascii="Courier New" w:hAnsi="Courier New" w:cs="Courier New" w:hint="default"/>
      </w:rPr>
    </w:lvl>
    <w:lvl w:ilvl="2" w:tplc="040C0005" w:tentative="1">
      <w:start w:val="1"/>
      <w:numFmt w:val="bullet"/>
      <w:lvlText w:val=""/>
      <w:lvlJc w:val="left"/>
      <w:pPr>
        <w:tabs>
          <w:tab w:val="num" w:pos="2304"/>
        </w:tabs>
        <w:ind w:left="2304" w:hanging="360"/>
      </w:pPr>
      <w:rPr>
        <w:rFonts w:ascii="Wingdings" w:hAnsi="Wingdings" w:hint="default"/>
      </w:rPr>
    </w:lvl>
    <w:lvl w:ilvl="3" w:tplc="040C0001" w:tentative="1">
      <w:start w:val="1"/>
      <w:numFmt w:val="bullet"/>
      <w:lvlText w:val=""/>
      <w:lvlJc w:val="left"/>
      <w:pPr>
        <w:tabs>
          <w:tab w:val="num" w:pos="3024"/>
        </w:tabs>
        <w:ind w:left="3024" w:hanging="360"/>
      </w:pPr>
      <w:rPr>
        <w:rFonts w:ascii="Symbol" w:hAnsi="Symbol" w:hint="default"/>
      </w:rPr>
    </w:lvl>
    <w:lvl w:ilvl="4" w:tplc="040C0003" w:tentative="1">
      <w:start w:val="1"/>
      <w:numFmt w:val="bullet"/>
      <w:lvlText w:val="o"/>
      <w:lvlJc w:val="left"/>
      <w:pPr>
        <w:tabs>
          <w:tab w:val="num" w:pos="3744"/>
        </w:tabs>
        <w:ind w:left="3744" w:hanging="360"/>
      </w:pPr>
      <w:rPr>
        <w:rFonts w:ascii="Courier New" w:hAnsi="Courier New" w:cs="Courier New" w:hint="default"/>
      </w:rPr>
    </w:lvl>
    <w:lvl w:ilvl="5" w:tplc="040C0005" w:tentative="1">
      <w:start w:val="1"/>
      <w:numFmt w:val="bullet"/>
      <w:lvlText w:val=""/>
      <w:lvlJc w:val="left"/>
      <w:pPr>
        <w:tabs>
          <w:tab w:val="num" w:pos="4464"/>
        </w:tabs>
        <w:ind w:left="4464" w:hanging="360"/>
      </w:pPr>
      <w:rPr>
        <w:rFonts w:ascii="Wingdings" w:hAnsi="Wingdings" w:hint="default"/>
      </w:rPr>
    </w:lvl>
    <w:lvl w:ilvl="6" w:tplc="040C0001" w:tentative="1">
      <w:start w:val="1"/>
      <w:numFmt w:val="bullet"/>
      <w:lvlText w:val=""/>
      <w:lvlJc w:val="left"/>
      <w:pPr>
        <w:tabs>
          <w:tab w:val="num" w:pos="5184"/>
        </w:tabs>
        <w:ind w:left="5184" w:hanging="360"/>
      </w:pPr>
      <w:rPr>
        <w:rFonts w:ascii="Symbol" w:hAnsi="Symbol" w:hint="default"/>
      </w:rPr>
    </w:lvl>
    <w:lvl w:ilvl="7" w:tplc="040C0003" w:tentative="1">
      <w:start w:val="1"/>
      <w:numFmt w:val="bullet"/>
      <w:lvlText w:val="o"/>
      <w:lvlJc w:val="left"/>
      <w:pPr>
        <w:tabs>
          <w:tab w:val="num" w:pos="5904"/>
        </w:tabs>
        <w:ind w:left="5904" w:hanging="360"/>
      </w:pPr>
      <w:rPr>
        <w:rFonts w:ascii="Courier New" w:hAnsi="Courier New" w:cs="Courier New" w:hint="default"/>
      </w:rPr>
    </w:lvl>
    <w:lvl w:ilvl="8" w:tplc="040C0005" w:tentative="1">
      <w:start w:val="1"/>
      <w:numFmt w:val="bullet"/>
      <w:lvlText w:val=""/>
      <w:lvlJc w:val="left"/>
      <w:pPr>
        <w:tabs>
          <w:tab w:val="num" w:pos="6624"/>
        </w:tabs>
        <w:ind w:left="6624" w:hanging="360"/>
      </w:pPr>
      <w:rPr>
        <w:rFonts w:ascii="Wingdings" w:hAnsi="Wingdings" w:hint="default"/>
      </w:rPr>
    </w:lvl>
  </w:abstractNum>
  <w:abstractNum w:abstractNumId="148" w15:restartNumberingAfterBreak="0">
    <w:nsid w:val="7A7A6728"/>
    <w:multiLevelType w:val="singleLevel"/>
    <w:tmpl w:val="EA684628"/>
    <w:lvl w:ilvl="0">
      <w:start w:val="1"/>
      <w:numFmt w:val="bullet"/>
      <w:lvlText w:val=""/>
      <w:lvlJc w:val="left"/>
      <w:pPr>
        <w:tabs>
          <w:tab w:val="num" w:pos="360"/>
        </w:tabs>
        <w:ind w:left="360" w:hanging="360"/>
      </w:pPr>
      <w:rPr>
        <w:rFonts w:ascii="Wingdings" w:hAnsi="Wingdings" w:hint="default"/>
        <w:b/>
        <w:i w:val="0"/>
      </w:rPr>
    </w:lvl>
  </w:abstractNum>
  <w:abstractNum w:abstractNumId="149" w15:restartNumberingAfterBreak="0">
    <w:nsid w:val="7AE207A1"/>
    <w:multiLevelType w:val="hybridMultilevel"/>
    <w:tmpl w:val="158C15D2"/>
    <w:lvl w:ilvl="0" w:tplc="040C0001">
      <w:start w:val="1"/>
      <w:numFmt w:val="bullet"/>
      <w:lvlText w:val=""/>
      <w:lvlJc w:val="left"/>
      <w:pPr>
        <w:tabs>
          <w:tab w:val="num" w:pos="720"/>
        </w:tabs>
        <w:ind w:left="720" w:hanging="360"/>
      </w:pPr>
      <w:rPr>
        <w:rFonts w:ascii="Symbol" w:hAnsi="Symbol" w:hint="default"/>
      </w:rPr>
    </w:lvl>
    <w:lvl w:ilvl="1" w:tplc="70944380">
      <w:numFmt w:val="bullet"/>
      <w:lvlText w:val="-"/>
      <w:lvlJc w:val="left"/>
      <w:pPr>
        <w:tabs>
          <w:tab w:val="num" w:pos="1440"/>
        </w:tabs>
        <w:ind w:left="1440" w:hanging="360"/>
      </w:pPr>
      <w:rPr>
        <w:rFonts w:ascii="Trebuchet MS" w:eastAsia="Times New Roman" w:hAnsi="Trebuchet MS"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7B6524BA"/>
    <w:multiLevelType w:val="hybridMultilevel"/>
    <w:tmpl w:val="DC2E4CCE"/>
    <w:lvl w:ilvl="0" w:tplc="60C00722">
      <w:start w:val="2"/>
      <w:numFmt w:val="bullet"/>
      <w:lvlText w:val="-"/>
      <w:lvlJc w:val="left"/>
      <w:pPr>
        <w:ind w:left="720" w:hanging="360"/>
      </w:pPr>
      <w:rPr>
        <w:rFonts w:ascii="Verdana" w:eastAsia="Times New Roman" w:hAnsi="Verdana"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1" w15:restartNumberingAfterBreak="0">
    <w:nsid w:val="7C4C4C45"/>
    <w:multiLevelType w:val="hybridMultilevel"/>
    <w:tmpl w:val="5D4A6904"/>
    <w:lvl w:ilvl="0" w:tplc="040C0007">
      <w:start w:val="1"/>
      <w:numFmt w:val="bullet"/>
      <w:lvlText w:val=""/>
      <w:lvlPicBulletId w:val="0"/>
      <w:lvlJc w:val="left"/>
      <w:pPr>
        <w:tabs>
          <w:tab w:val="num" w:pos="930"/>
        </w:tabs>
        <w:ind w:left="930" w:hanging="360"/>
      </w:pPr>
      <w:rPr>
        <w:rFonts w:ascii="Symbol" w:hAnsi="Symbol" w:hint="default"/>
      </w:rPr>
    </w:lvl>
    <w:lvl w:ilvl="1" w:tplc="040C0003" w:tentative="1">
      <w:start w:val="1"/>
      <w:numFmt w:val="bullet"/>
      <w:lvlText w:val="o"/>
      <w:lvlJc w:val="left"/>
      <w:pPr>
        <w:tabs>
          <w:tab w:val="num" w:pos="1650"/>
        </w:tabs>
        <w:ind w:left="1650" w:hanging="360"/>
      </w:pPr>
      <w:rPr>
        <w:rFonts w:ascii="Courier New" w:hAnsi="Courier New" w:cs="Courier New" w:hint="default"/>
      </w:rPr>
    </w:lvl>
    <w:lvl w:ilvl="2" w:tplc="040C0005" w:tentative="1">
      <w:start w:val="1"/>
      <w:numFmt w:val="bullet"/>
      <w:lvlText w:val=""/>
      <w:lvlJc w:val="left"/>
      <w:pPr>
        <w:tabs>
          <w:tab w:val="num" w:pos="2370"/>
        </w:tabs>
        <w:ind w:left="2370" w:hanging="360"/>
      </w:pPr>
      <w:rPr>
        <w:rFonts w:ascii="Wingdings" w:hAnsi="Wingdings" w:hint="default"/>
      </w:rPr>
    </w:lvl>
    <w:lvl w:ilvl="3" w:tplc="040C0001" w:tentative="1">
      <w:start w:val="1"/>
      <w:numFmt w:val="bullet"/>
      <w:lvlText w:val=""/>
      <w:lvlJc w:val="left"/>
      <w:pPr>
        <w:tabs>
          <w:tab w:val="num" w:pos="3090"/>
        </w:tabs>
        <w:ind w:left="3090" w:hanging="360"/>
      </w:pPr>
      <w:rPr>
        <w:rFonts w:ascii="Symbol" w:hAnsi="Symbol" w:hint="default"/>
      </w:rPr>
    </w:lvl>
    <w:lvl w:ilvl="4" w:tplc="040C0003" w:tentative="1">
      <w:start w:val="1"/>
      <w:numFmt w:val="bullet"/>
      <w:lvlText w:val="o"/>
      <w:lvlJc w:val="left"/>
      <w:pPr>
        <w:tabs>
          <w:tab w:val="num" w:pos="3810"/>
        </w:tabs>
        <w:ind w:left="3810" w:hanging="360"/>
      </w:pPr>
      <w:rPr>
        <w:rFonts w:ascii="Courier New" w:hAnsi="Courier New" w:cs="Courier New" w:hint="default"/>
      </w:rPr>
    </w:lvl>
    <w:lvl w:ilvl="5" w:tplc="040C0005" w:tentative="1">
      <w:start w:val="1"/>
      <w:numFmt w:val="bullet"/>
      <w:lvlText w:val=""/>
      <w:lvlJc w:val="left"/>
      <w:pPr>
        <w:tabs>
          <w:tab w:val="num" w:pos="4530"/>
        </w:tabs>
        <w:ind w:left="4530" w:hanging="360"/>
      </w:pPr>
      <w:rPr>
        <w:rFonts w:ascii="Wingdings" w:hAnsi="Wingdings" w:hint="default"/>
      </w:rPr>
    </w:lvl>
    <w:lvl w:ilvl="6" w:tplc="040C0001" w:tentative="1">
      <w:start w:val="1"/>
      <w:numFmt w:val="bullet"/>
      <w:lvlText w:val=""/>
      <w:lvlJc w:val="left"/>
      <w:pPr>
        <w:tabs>
          <w:tab w:val="num" w:pos="5250"/>
        </w:tabs>
        <w:ind w:left="5250" w:hanging="360"/>
      </w:pPr>
      <w:rPr>
        <w:rFonts w:ascii="Symbol" w:hAnsi="Symbol" w:hint="default"/>
      </w:rPr>
    </w:lvl>
    <w:lvl w:ilvl="7" w:tplc="040C0003" w:tentative="1">
      <w:start w:val="1"/>
      <w:numFmt w:val="bullet"/>
      <w:lvlText w:val="o"/>
      <w:lvlJc w:val="left"/>
      <w:pPr>
        <w:tabs>
          <w:tab w:val="num" w:pos="5970"/>
        </w:tabs>
        <w:ind w:left="5970" w:hanging="360"/>
      </w:pPr>
      <w:rPr>
        <w:rFonts w:ascii="Courier New" w:hAnsi="Courier New" w:cs="Courier New" w:hint="default"/>
      </w:rPr>
    </w:lvl>
    <w:lvl w:ilvl="8" w:tplc="040C0005" w:tentative="1">
      <w:start w:val="1"/>
      <w:numFmt w:val="bullet"/>
      <w:lvlText w:val=""/>
      <w:lvlJc w:val="left"/>
      <w:pPr>
        <w:tabs>
          <w:tab w:val="num" w:pos="6690"/>
        </w:tabs>
        <w:ind w:left="6690" w:hanging="360"/>
      </w:pPr>
      <w:rPr>
        <w:rFonts w:ascii="Wingdings" w:hAnsi="Wingdings" w:hint="default"/>
      </w:rPr>
    </w:lvl>
  </w:abstractNum>
  <w:abstractNum w:abstractNumId="152" w15:restartNumberingAfterBreak="0">
    <w:nsid w:val="7E251E57"/>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53" w15:restartNumberingAfterBreak="0">
    <w:nsid w:val="7EE73AA7"/>
    <w:multiLevelType w:val="hybridMultilevel"/>
    <w:tmpl w:val="C86C4C86"/>
    <w:lvl w:ilvl="0" w:tplc="1B6077AC">
      <w:start w:val="1"/>
      <w:numFmt w:val="bullet"/>
      <w:lvlText w:val="•"/>
      <w:lvlJc w:val="left"/>
      <w:pPr>
        <w:tabs>
          <w:tab w:val="num" w:pos="720"/>
        </w:tabs>
        <w:ind w:left="720" w:hanging="360"/>
      </w:pPr>
      <w:rPr>
        <w:rFonts w:ascii="Times New Roman" w:hAnsi="Times New Roman" w:hint="default"/>
      </w:rPr>
    </w:lvl>
    <w:lvl w:ilvl="1" w:tplc="6654FA32" w:tentative="1">
      <w:start w:val="1"/>
      <w:numFmt w:val="bullet"/>
      <w:lvlText w:val="•"/>
      <w:lvlJc w:val="left"/>
      <w:pPr>
        <w:tabs>
          <w:tab w:val="num" w:pos="1440"/>
        </w:tabs>
        <w:ind w:left="1440" w:hanging="360"/>
      </w:pPr>
      <w:rPr>
        <w:rFonts w:ascii="Times New Roman" w:hAnsi="Times New Roman" w:hint="default"/>
      </w:rPr>
    </w:lvl>
    <w:lvl w:ilvl="2" w:tplc="0E3EA66A" w:tentative="1">
      <w:start w:val="1"/>
      <w:numFmt w:val="bullet"/>
      <w:lvlText w:val="•"/>
      <w:lvlJc w:val="left"/>
      <w:pPr>
        <w:tabs>
          <w:tab w:val="num" w:pos="2160"/>
        </w:tabs>
        <w:ind w:left="2160" w:hanging="360"/>
      </w:pPr>
      <w:rPr>
        <w:rFonts w:ascii="Times New Roman" w:hAnsi="Times New Roman" w:hint="default"/>
      </w:rPr>
    </w:lvl>
    <w:lvl w:ilvl="3" w:tplc="DE3C4800" w:tentative="1">
      <w:start w:val="1"/>
      <w:numFmt w:val="bullet"/>
      <w:lvlText w:val="•"/>
      <w:lvlJc w:val="left"/>
      <w:pPr>
        <w:tabs>
          <w:tab w:val="num" w:pos="2880"/>
        </w:tabs>
        <w:ind w:left="2880" w:hanging="360"/>
      </w:pPr>
      <w:rPr>
        <w:rFonts w:ascii="Times New Roman" w:hAnsi="Times New Roman" w:hint="default"/>
      </w:rPr>
    </w:lvl>
    <w:lvl w:ilvl="4" w:tplc="B03EAF04" w:tentative="1">
      <w:start w:val="1"/>
      <w:numFmt w:val="bullet"/>
      <w:lvlText w:val="•"/>
      <w:lvlJc w:val="left"/>
      <w:pPr>
        <w:tabs>
          <w:tab w:val="num" w:pos="3600"/>
        </w:tabs>
        <w:ind w:left="3600" w:hanging="360"/>
      </w:pPr>
      <w:rPr>
        <w:rFonts w:ascii="Times New Roman" w:hAnsi="Times New Roman" w:hint="default"/>
      </w:rPr>
    </w:lvl>
    <w:lvl w:ilvl="5" w:tplc="B68492FE" w:tentative="1">
      <w:start w:val="1"/>
      <w:numFmt w:val="bullet"/>
      <w:lvlText w:val="•"/>
      <w:lvlJc w:val="left"/>
      <w:pPr>
        <w:tabs>
          <w:tab w:val="num" w:pos="4320"/>
        </w:tabs>
        <w:ind w:left="4320" w:hanging="360"/>
      </w:pPr>
      <w:rPr>
        <w:rFonts w:ascii="Times New Roman" w:hAnsi="Times New Roman" w:hint="default"/>
      </w:rPr>
    </w:lvl>
    <w:lvl w:ilvl="6" w:tplc="BCF8F850" w:tentative="1">
      <w:start w:val="1"/>
      <w:numFmt w:val="bullet"/>
      <w:lvlText w:val="•"/>
      <w:lvlJc w:val="left"/>
      <w:pPr>
        <w:tabs>
          <w:tab w:val="num" w:pos="5040"/>
        </w:tabs>
        <w:ind w:left="5040" w:hanging="360"/>
      </w:pPr>
      <w:rPr>
        <w:rFonts w:ascii="Times New Roman" w:hAnsi="Times New Roman" w:hint="default"/>
      </w:rPr>
    </w:lvl>
    <w:lvl w:ilvl="7" w:tplc="9CE81B80" w:tentative="1">
      <w:start w:val="1"/>
      <w:numFmt w:val="bullet"/>
      <w:lvlText w:val="•"/>
      <w:lvlJc w:val="left"/>
      <w:pPr>
        <w:tabs>
          <w:tab w:val="num" w:pos="5760"/>
        </w:tabs>
        <w:ind w:left="5760" w:hanging="360"/>
      </w:pPr>
      <w:rPr>
        <w:rFonts w:ascii="Times New Roman" w:hAnsi="Times New Roman" w:hint="default"/>
      </w:rPr>
    </w:lvl>
    <w:lvl w:ilvl="8" w:tplc="3E4EA426" w:tentative="1">
      <w:start w:val="1"/>
      <w:numFmt w:val="bullet"/>
      <w:lvlText w:val="•"/>
      <w:lvlJc w:val="left"/>
      <w:pPr>
        <w:tabs>
          <w:tab w:val="num" w:pos="6480"/>
        </w:tabs>
        <w:ind w:left="6480" w:hanging="360"/>
      </w:pPr>
      <w:rPr>
        <w:rFonts w:ascii="Times New Roman" w:hAnsi="Times New Roman" w:hint="default"/>
      </w:rPr>
    </w:lvl>
  </w:abstractNum>
  <w:num w:numId="1">
    <w:abstractNumId w:val="137"/>
  </w:num>
  <w:num w:numId="2">
    <w:abstractNumId w:val="89"/>
  </w:num>
  <w:num w:numId="3">
    <w:abstractNumId w:val="72"/>
  </w:num>
  <w:num w:numId="4">
    <w:abstractNumId w:val="127"/>
  </w:num>
  <w:num w:numId="5">
    <w:abstractNumId w:val="18"/>
  </w:num>
  <w:num w:numId="6">
    <w:abstractNumId w:val="37"/>
  </w:num>
  <w:num w:numId="7">
    <w:abstractNumId w:val="61"/>
  </w:num>
  <w:num w:numId="8">
    <w:abstractNumId w:val="0"/>
  </w:num>
  <w:num w:numId="9">
    <w:abstractNumId w:val="54"/>
  </w:num>
  <w:num w:numId="10">
    <w:abstractNumId w:val="106"/>
  </w:num>
  <w:num w:numId="11">
    <w:abstractNumId w:val="36"/>
  </w:num>
  <w:num w:numId="12">
    <w:abstractNumId w:val="122"/>
  </w:num>
  <w:num w:numId="13">
    <w:abstractNumId w:val="57"/>
  </w:num>
  <w:num w:numId="14">
    <w:abstractNumId w:val="91"/>
  </w:num>
  <w:num w:numId="15">
    <w:abstractNumId w:val="1"/>
    <w:lvlOverride w:ilvl="0">
      <w:lvl w:ilvl="0">
        <w:start w:val="1"/>
        <w:numFmt w:val="bullet"/>
        <w:pStyle w:val="Listepuces5"/>
        <w:lvlText w:val=""/>
        <w:legacy w:legacy="1" w:legacySpace="0" w:legacyIndent="283"/>
        <w:lvlJc w:val="left"/>
        <w:pPr>
          <w:ind w:left="283" w:hanging="283"/>
        </w:pPr>
        <w:rPr>
          <w:rFonts w:ascii="Wingdings" w:hAnsi="Wingdings" w:hint="default"/>
          <w:b w:val="0"/>
          <w:i w:val="0"/>
          <w:sz w:val="24"/>
          <w:u w:val="none"/>
        </w:rPr>
      </w:lvl>
    </w:lvlOverride>
  </w:num>
  <w:num w:numId="16">
    <w:abstractNumId w:val="86"/>
  </w:num>
  <w:num w:numId="17">
    <w:abstractNumId w:val="10"/>
  </w:num>
  <w:num w:numId="18">
    <w:abstractNumId w:val="16"/>
  </w:num>
  <w:num w:numId="19">
    <w:abstractNumId w:val="82"/>
  </w:num>
  <w:num w:numId="20">
    <w:abstractNumId w:val="22"/>
  </w:num>
  <w:num w:numId="21">
    <w:abstractNumId w:val="115"/>
  </w:num>
  <w:num w:numId="22">
    <w:abstractNumId w:val="69"/>
  </w:num>
  <w:num w:numId="23">
    <w:abstractNumId w:val="31"/>
  </w:num>
  <w:num w:numId="24">
    <w:abstractNumId w:val="139"/>
  </w:num>
  <w:num w:numId="25">
    <w:abstractNumId w:val="138"/>
  </w:num>
  <w:num w:numId="26">
    <w:abstractNumId w:val="62"/>
  </w:num>
  <w:num w:numId="27">
    <w:abstractNumId w:val="27"/>
  </w:num>
  <w:num w:numId="28">
    <w:abstractNumId w:val="67"/>
  </w:num>
  <w:num w:numId="29">
    <w:abstractNumId w:val="74"/>
  </w:num>
  <w:num w:numId="30">
    <w:abstractNumId w:val="24"/>
  </w:num>
  <w:num w:numId="31">
    <w:abstractNumId w:val="65"/>
  </w:num>
  <w:num w:numId="32">
    <w:abstractNumId w:val="124"/>
  </w:num>
  <w:num w:numId="33">
    <w:abstractNumId w:val="113"/>
  </w:num>
  <w:num w:numId="34">
    <w:abstractNumId w:val="126"/>
  </w:num>
  <w:num w:numId="35">
    <w:abstractNumId w:val="140"/>
  </w:num>
  <w:num w:numId="36">
    <w:abstractNumId w:val="136"/>
  </w:num>
  <w:num w:numId="37">
    <w:abstractNumId w:val="148"/>
  </w:num>
  <w:num w:numId="38">
    <w:abstractNumId w:val="68"/>
  </w:num>
  <w:num w:numId="39">
    <w:abstractNumId w:val="83"/>
  </w:num>
  <w:num w:numId="40">
    <w:abstractNumId w:val="13"/>
  </w:num>
  <w:num w:numId="41">
    <w:abstractNumId w:val="77"/>
  </w:num>
  <w:num w:numId="42">
    <w:abstractNumId w:val="71"/>
  </w:num>
  <w:num w:numId="43">
    <w:abstractNumId w:val="75"/>
  </w:num>
  <w:num w:numId="44">
    <w:abstractNumId w:val="102"/>
  </w:num>
  <w:num w:numId="45">
    <w:abstractNumId w:val="94"/>
  </w:num>
  <w:num w:numId="46">
    <w:abstractNumId w:val="129"/>
  </w:num>
  <w:num w:numId="47">
    <w:abstractNumId w:val="38"/>
  </w:num>
  <w:num w:numId="48">
    <w:abstractNumId w:val="70"/>
  </w:num>
  <w:num w:numId="49">
    <w:abstractNumId w:val="142"/>
  </w:num>
  <w:num w:numId="50">
    <w:abstractNumId w:val="12"/>
  </w:num>
  <w:num w:numId="51">
    <w:abstractNumId w:val="101"/>
  </w:num>
  <w:num w:numId="52">
    <w:abstractNumId w:val="76"/>
  </w:num>
  <w:num w:numId="53">
    <w:abstractNumId w:val="73"/>
  </w:num>
  <w:num w:numId="54">
    <w:abstractNumId w:val="125"/>
  </w:num>
  <w:num w:numId="55">
    <w:abstractNumId w:val="147"/>
  </w:num>
  <w:num w:numId="56">
    <w:abstractNumId w:val="104"/>
  </w:num>
  <w:num w:numId="57">
    <w:abstractNumId w:val="33"/>
  </w:num>
  <w:num w:numId="58">
    <w:abstractNumId w:val="45"/>
  </w:num>
  <w:num w:numId="59">
    <w:abstractNumId w:val="116"/>
  </w:num>
  <w:num w:numId="60">
    <w:abstractNumId w:val="108"/>
  </w:num>
  <w:num w:numId="61">
    <w:abstractNumId w:val="145"/>
  </w:num>
  <w:num w:numId="62">
    <w:abstractNumId w:val="7"/>
  </w:num>
  <w:num w:numId="63">
    <w:abstractNumId w:val="100"/>
  </w:num>
  <w:num w:numId="64">
    <w:abstractNumId w:val="34"/>
  </w:num>
  <w:num w:numId="65">
    <w:abstractNumId w:val="63"/>
  </w:num>
  <w:num w:numId="66">
    <w:abstractNumId w:val="9"/>
  </w:num>
  <w:num w:numId="67">
    <w:abstractNumId w:val="128"/>
  </w:num>
  <w:num w:numId="68">
    <w:abstractNumId w:val="153"/>
  </w:num>
  <w:num w:numId="69">
    <w:abstractNumId w:val="60"/>
  </w:num>
  <w:num w:numId="70">
    <w:abstractNumId w:val="81"/>
  </w:num>
  <w:num w:numId="71">
    <w:abstractNumId w:val="78"/>
  </w:num>
  <w:num w:numId="72">
    <w:abstractNumId w:val="109"/>
  </w:num>
  <w:num w:numId="73">
    <w:abstractNumId w:val="51"/>
  </w:num>
  <w:num w:numId="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19"/>
  </w:num>
  <w:num w:numId="76">
    <w:abstractNumId w:val="92"/>
  </w:num>
  <w:num w:numId="77">
    <w:abstractNumId w:val="28"/>
  </w:num>
  <w:num w:numId="78">
    <w:abstractNumId w:val="92"/>
    <w:lvlOverride w:ilvl="0">
      <w:startOverride w:val="3"/>
    </w:lvlOverride>
  </w:num>
  <w:num w:numId="79">
    <w:abstractNumId w:val="92"/>
    <w:lvlOverride w:ilvl="0">
      <w:startOverride w:val="1"/>
    </w:lvlOverride>
  </w:num>
  <w:num w:numId="80">
    <w:abstractNumId w:val="92"/>
    <w:lvlOverride w:ilvl="0">
      <w:startOverride w:val="3"/>
    </w:lvlOverride>
  </w:num>
  <w:num w:numId="81">
    <w:abstractNumId w:val="92"/>
    <w:lvlOverride w:ilvl="0">
      <w:startOverride w:val="4"/>
    </w:lvlOverride>
  </w:num>
  <w:num w:numId="82">
    <w:abstractNumId w:val="15"/>
  </w:num>
  <w:num w:numId="83">
    <w:abstractNumId w:val="85"/>
  </w:num>
  <w:num w:numId="84">
    <w:abstractNumId w:val="99"/>
  </w:num>
  <w:num w:numId="85">
    <w:abstractNumId w:val="8"/>
  </w:num>
  <w:num w:numId="86">
    <w:abstractNumId w:val="112"/>
  </w:num>
  <w:num w:numId="87">
    <w:abstractNumId w:val="29"/>
  </w:num>
  <w:num w:numId="88">
    <w:abstractNumId w:val="120"/>
  </w:num>
  <w:num w:numId="89">
    <w:abstractNumId w:val="141"/>
  </w:num>
  <w:num w:numId="90">
    <w:abstractNumId w:val="35"/>
  </w:num>
  <w:num w:numId="91">
    <w:abstractNumId w:val="6"/>
  </w:num>
  <w:num w:numId="92">
    <w:abstractNumId w:val="151"/>
  </w:num>
  <w:num w:numId="93">
    <w:abstractNumId w:val="121"/>
  </w:num>
  <w:num w:numId="94">
    <w:abstractNumId w:val="149"/>
  </w:num>
  <w:num w:numId="95">
    <w:abstractNumId w:val="103"/>
  </w:num>
  <w:num w:numId="96">
    <w:abstractNumId w:val="135"/>
  </w:num>
  <w:num w:numId="97">
    <w:abstractNumId w:val="56"/>
  </w:num>
  <w:num w:numId="98">
    <w:abstractNumId w:val="132"/>
  </w:num>
  <w:num w:numId="99">
    <w:abstractNumId w:val="59"/>
  </w:num>
  <w:num w:numId="100">
    <w:abstractNumId w:val="97"/>
  </w:num>
  <w:num w:numId="101">
    <w:abstractNumId w:val="107"/>
  </w:num>
  <w:num w:numId="102">
    <w:abstractNumId w:val="87"/>
  </w:num>
  <w:num w:numId="103">
    <w:abstractNumId w:val="89"/>
    <w:lvlOverride w:ilvl="0">
      <w:startOverride w:val="1"/>
    </w:lvlOverride>
  </w:num>
  <w:num w:numId="104">
    <w:abstractNumId w:val="26"/>
  </w:num>
  <w:num w:numId="105">
    <w:abstractNumId w:val="20"/>
  </w:num>
  <w:num w:numId="106">
    <w:abstractNumId w:val="111"/>
  </w:num>
  <w:num w:numId="107">
    <w:abstractNumId w:val="42"/>
  </w:num>
  <w:num w:numId="108">
    <w:abstractNumId w:val="134"/>
  </w:num>
  <w:num w:numId="109">
    <w:abstractNumId w:val="152"/>
  </w:num>
  <w:num w:numId="110">
    <w:abstractNumId w:val="23"/>
  </w:num>
  <w:num w:numId="111">
    <w:abstractNumId w:val="41"/>
  </w:num>
  <w:num w:numId="112">
    <w:abstractNumId w:val="98"/>
  </w:num>
  <w:num w:numId="113">
    <w:abstractNumId w:val="39"/>
  </w:num>
  <w:num w:numId="114">
    <w:abstractNumId w:val="19"/>
  </w:num>
  <w:num w:numId="115">
    <w:abstractNumId w:val="88"/>
  </w:num>
  <w:num w:numId="116">
    <w:abstractNumId w:val="43"/>
  </w:num>
  <w:num w:numId="117">
    <w:abstractNumId w:val="64"/>
  </w:num>
  <w:num w:numId="118">
    <w:abstractNumId w:val="146"/>
  </w:num>
  <w:num w:numId="119">
    <w:abstractNumId w:val="117"/>
  </w:num>
  <w:num w:numId="120">
    <w:abstractNumId w:val="150"/>
  </w:num>
  <w:num w:numId="121">
    <w:abstractNumId w:val="55"/>
  </w:num>
  <w:num w:numId="122">
    <w:abstractNumId w:val="53"/>
  </w:num>
  <w:num w:numId="123">
    <w:abstractNumId w:val="130"/>
  </w:num>
  <w:num w:numId="124">
    <w:abstractNumId w:val="96"/>
  </w:num>
  <w:num w:numId="125">
    <w:abstractNumId w:val="48"/>
  </w:num>
  <w:num w:numId="126">
    <w:abstractNumId w:val="11"/>
  </w:num>
  <w:num w:numId="127">
    <w:abstractNumId w:val="79"/>
  </w:num>
  <w:num w:numId="128">
    <w:abstractNumId w:val="123"/>
  </w:num>
  <w:num w:numId="129">
    <w:abstractNumId w:val="5"/>
  </w:num>
  <w:num w:numId="130">
    <w:abstractNumId w:val="47"/>
  </w:num>
  <w:num w:numId="131">
    <w:abstractNumId w:val="87"/>
  </w:num>
  <w:num w:numId="132">
    <w:abstractNumId w:val="40"/>
  </w:num>
  <w:num w:numId="133">
    <w:abstractNumId w:val="44"/>
  </w:num>
  <w:num w:numId="134">
    <w:abstractNumId w:val="50"/>
  </w:num>
  <w:num w:numId="135">
    <w:abstractNumId w:val="143"/>
  </w:num>
  <w:num w:numId="136">
    <w:abstractNumId w:val="2"/>
  </w:num>
  <w:num w:numId="137">
    <w:abstractNumId w:val="3"/>
  </w:num>
  <w:num w:numId="138">
    <w:abstractNumId w:val="52"/>
  </w:num>
  <w:num w:numId="139">
    <w:abstractNumId w:val="30"/>
  </w:num>
  <w:num w:numId="140">
    <w:abstractNumId w:val="25"/>
  </w:num>
  <w:num w:numId="141">
    <w:abstractNumId w:val="90"/>
  </w:num>
  <w:num w:numId="14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4"/>
  </w:num>
  <w:num w:numId="144">
    <w:abstractNumId w:val="114"/>
  </w:num>
  <w:num w:numId="145">
    <w:abstractNumId w:val="32"/>
  </w:num>
  <w:num w:numId="146">
    <w:abstractNumId w:val="80"/>
  </w:num>
  <w:num w:numId="147">
    <w:abstractNumId w:val="58"/>
  </w:num>
  <w:num w:numId="148">
    <w:abstractNumId w:val="118"/>
  </w:num>
  <w:num w:numId="149">
    <w:abstractNumId w:val="105"/>
  </w:num>
  <w:num w:numId="150">
    <w:abstractNumId w:val="84"/>
  </w:num>
  <w:num w:numId="151">
    <w:abstractNumId w:val="66"/>
  </w:num>
  <w:num w:numId="152">
    <w:abstractNumId w:val="110"/>
  </w:num>
  <w:num w:numId="153">
    <w:abstractNumId w:val="49"/>
  </w:num>
  <w:num w:numId="154">
    <w:abstractNumId w:val="131"/>
  </w:num>
  <w:num w:numId="155">
    <w:abstractNumId w:val="144"/>
  </w:num>
  <w:num w:numId="156">
    <w:abstractNumId w:val="4"/>
  </w:num>
  <w:num w:numId="157">
    <w:abstractNumId w:val="133"/>
  </w:num>
  <w:num w:numId="158">
    <w:abstractNumId w:val="21"/>
  </w:num>
  <w:num w:numId="159">
    <w:abstractNumId w:val="93"/>
  </w:num>
  <w:num w:numId="160">
    <w:abstractNumId w:val="59"/>
  </w:num>
  <w:num w:numId="161">
    <w:abstractNumId w:val="97"/>
  </w:num>
  <w:num w:numId="162">
    <w:abstractNumId w:val="46"/>
  </w:num>
  <w:num w:numId="163">
    <w:abstractNumId w:val="61"/>
  </w:num>
  <w:num w:numId="164">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99"/>
  </w:num>
  <w:num w:numId="166">
    <w:abstractNumId w:val="95"/>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fr-FR" w:vendorID="64" w:dllVersion="131078" w:nlCheck="1" w:checkStyle="1"/>
  <w:activeWritingStyle w:appName="MSWord" w:lang="fr-BE"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en-US"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readOnly" w:enforcement="0"/>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5:docId w15:val="{2DA92D10-BD28-44B0-BF1C-0EC30A218F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fr-FR" w:eastAsia="fr-FR"/>
    </w:rPr>
  </w:style>
  <w:style w:type="paragraph" w:styleId="Titre1">
    <w:name w:val="heading 1"/>
    <w:basedOn w:val="Normal"/>
    <w:next w:val="Normal"/>
    <w:link w:val="Titre1Car"/>
    <w:qFormat/>
    <w:pPr>
      <w:keepNext/>
      <w:widowControl w:val="0"/>
      <w:pBdr>
        <w:top w:val="single" w:sz="18" w:space="1" w:color="0000FF"/>
        <w:left w:val="single" w:sz="18" w:space="4" w:color="0000FF"/>
        <w:bottom w:val="single" w:sz="18" w:space="1" w:color="0000FF"/>
        <w:right w:val="single" w:sz="18" w:space="4" w:color="0000FF"/>
      </w:pBdr>
      <w:jc w:val="center"/>
      <w:outlineLvl w:val="0"/>
    </w:pPr>
    <w:rPr>
      <w:rFonts w:ascii="Century Schoolbook" w:hAnsi="Century Schoolbook"/>
      <w:b/>
      <w:snapToGrid w:val="0"/>
      <w:sz w:val="32"/>
    </w:rPr>
  </w:style>
  <w:style w:type="paragraph" w:styleId="Titre2">
    <w:name w:val="heading 2"/>
    <w:basedOn w:val="Normal"/>
    <w:next w:val="Normal"/>
    <w:link w:val="Titre2Car"/>
    <w:qFormat/>
    <w:pPr>
      <w:keepNext/>
      <w:pBdr>
        <w:top w:val="single" w:sz="12" w:space="1" w:color="auto"/>
        <w:left w:val="single" w:sz="12" w:space="4" w:color="auto"/>
        <w:bottom w:val="single" w:sz="12" w:space="1" w:color="auto"/>
        <w:right w:val="single" w:sz="12" w:space="4" w:color="auto"/>
      </w:pBdr>
      <w:spacing w:before="240" w:after="60"/>
      <w:ind w:left="709" w:right="56" w:hanging="709"/>
      <w:jc w:val="center"/>
      <w:outlineLvl w:val="1"/>
    </w:pPr>
    <w:rPr>
      <w:rFonts w:ascii="Century Schoolbook" w:hAnsi="Century Schoolbook"/>
      <w:b/>
      <w:i/>
      <w:color w:val="0000FF"/>
      <w:sz w:val="28"/>
    </w:rPr>
  </w:style>
  <w:style w:type="paragraph" w:styleId="Titre3">
    <w:name w:val="heading 3"/>
    <w:basedOn w:val="Normal"/>
    <w:next w:val="Normal"/>
    <w:link w:val="Titre3Car"/>
    <w:qFormat/>
    <w:pPr>
      <w:keepNext/>
      <w:pBdr>
        <w:top w:val="single" w:sz="12" w:space="1" w:color="auto"/>
        <w:left w:val="single" w:sz="12" w:space="4" w:color="auto"/>
        <w:bottom w:val="single" w:sz="12" w:space="1" w:color="auto"/>
        <w:right w:val="single" w:sz="12" w:space="4" w:color="auto"/>
      </w:pBdr>
      <w:spacing w:before="240" w:after="60"/>
      <w:jc w:val="center"/>
      <w:outlineLvl w:val="2"/>
    </w:pPr>
    <w:rPr>
      <w:rFonts w:ascii="Century Schoolbook" w:hAnsi="Century Schoolbook" w:cs="Arial"/>
      <w:b/>
      <w:bCs/>
      <w:i/>
      <w:color w:val="0000FF"/>
      <w:sz w:val="24"/>
      <w:szCs w:val="26"/>
    </w:rPr>
  </w:style>
  <w:style w:type="paragraph" w:styleId="Titre4">
    <w:name w:val="heading 4"/>
    <w:basedOn w:val="Normal"/>
    <w:next w:val="Normal"/>
    <w:link w:val="Titre4Car"/>
    <w:qFormat/>
    <w:pPr>
      <w:keepNext/>
      <w:numPr>
        <w:numId w:val="1"/>
      </w:numPr>
      <w:spacing w:before="240" w:after="60"/>
      <w:outlineLvl w:val="3"/>
    </w:pPr>
    <w:rPr>
      <w:rFonts w:ascii="Century Schoolbook" w:hAnsi="Century Schoolbook"/>
      <w:b/>
      <w:sz w:val="24"/>
      <w:u w:val="double"/>
    </w:rPr>
  </w:style>
  <w:style w:type="paragraph" w:styleId="Titre5">
    <w:name w:val="heading 5"/>
    <w:basedOn w:val="Normal"/>
    <w:next w:val="Normal"/>
    <w:link w:val="Titre5Car"/>
    <w:qFormat/>
    <w:pPr>
      <w:numPr>
        <w:numId w:val="76"/>
      </w:numPr>
      <w:spacing w:before="240" w:after="60"/>
      <w:outlineLvl w:val="4"/>
    </w:pPr>
    <w:rPr>
      <w:rFonts w:ascii="Century Schoolbook" w:hAnsi="Century Schoolbook"/>
      <w:b/>
      <w:bCs/>
      <w:iCs/>
      <w:sz w:val="28"/>
      <w:szCs w:val="26"/>
      <w:u w:val="single"/>
    </w:rPr>
  </w:style>
  <w:style w:type="paragraph" w:styleId="Titre6">
    <w:name w:val="heading 6"/>
    <w:basedOn w:val="Normal"/>
    <w:next w:val="Normal"/>
    <w:link w:val="Titre6Car"/>
    <w:qFormat/>
    <w:pPr>
      <w:spacing w:before="240" w:after="60"/>
      <w:outlineLvl w:val="5"/>
    </w:pPr>
    <w:rPr>
      <w:rFonts w:ascii="Century Schoolbook" w:hAnsi="Century Schoolbook"/>
      <w:bCs/>
      <w:sz w:val="24"/>
      <w:szCs w:val="22"/>
    </w:rPr>
  </w:style>
  <w:style w:type="paragraph" w:styleId="Titre7">
    <w:name w:val="heading 7"/>
    <w:basedOn w:val="Normal"/>
    <w:next w:val="Normal"/>
    <w:link w:val="Titre7Car"/>
    <w:qFormat/>
    <w:pPr>
      <w:keepNext/>
      <w:ind w:left="708"/>
      <w:outlineLvl w:val="6"/>
    </w:pPr>
    <w:rPr>
      <w:rFonts w:ascii="Arial" w:hAnsi="Arial"/>
      <w:sz w:val="24"/>
      <w:u w:val="single"/>
    </w:rPr>
  </w:style>
  <w:style w:type="paragraph" w:styleId="Titre8">
    <w:name w:val="heading 8"/>
    <w:basedOn w:val="Normal"/>
    <w:next w:val="Normal"/>
    <w:link w:val="Titre8Car"/>
    <w:qFormat/>
    <w:pPr>
      <w:spacing w:before="240" w:after="60"/>
      <w:outlineLvl w:val="7"/>
    </w:pPr>
    <w:rPr>
      <w:i/>
      <w:iCs/>
      <w:sz w:val="24"/>
      <w:szCs w:val="24"/>
    </w:rPr>
  </w:style>
  <w:style w:type="paragraph" w:styleId="Titre9">
    <w:name w:val="heading 9"/>
    <w:basedOn w:val="Normal"/>
    <w:next w:val="Normal"/>
    <w:link w:val="Titre9Car"/>
    <w:qFormat/>
    <w:pPr>
      <w:keepNext/>
      <w:ind w:left="851"/>
      <w:outlineLvl w:val="8"/>
    </w:pPr>
    <w:rPr>
      <w:rFonts w:ascii="Arial" w:hAnsi="Arial"/>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Pr>
      <w:rFonts w:ascii="Century Schoolbook" w:hAnsi="Century Schoolbook"/>
      <w:b/>
      <w:sz w:val="24"/>
      <w:u w:val="double"/>
      <w:lang w:val="fr-FR" w:eastAsia="fr-FR"/>
    </w:rPr>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tyle>
  <w:style w:type="paragraph" w:styleId="Textedebulles">
    <w:name w:val="Balloon Text"/>
    <w:basedOn w:val="Normal"/>
    <w:link w:val="TextedebullesCar"/>
    <w:semiHidden/>
    <w:rPr>
      <w:rFonts w:ascii="Tahoma" w:hAnsi="Tahoma" w:cs="Tahoma"/>
      <w:sz w:val="16"/>
      <w:szCs w:val="16"/>
    </w:rPr>
  </w:style>
  <w:style w:type="paragraph" w:styleId="Notedebasdepage">
    <w:name w:val="footnote text"/>
    <w:basedOn w:val="Normal"/>
    <w:link w:val="NotedebasdepageCar"/>
    <w:uiPriority w:val="99"/>
  </w:style>
  <w:style w:type="character" w:customStyle="1" w:styleId="NotedebasdepageCar">
    <w:name w:val="Note de bas de page Car"/>
    <w:link w:val="Notedebasdepage"/>
    <w:uiPriority w:val="99"/>
    <w:rPr>
      <w:lang w:val="fr-FR" w:eastAsia="fr-FR" w:bidi="ar-SA"/>
    </w:rPr>
  </w:style>
  <w:style w:type="paragraph" w:styleId="Corpsdetexte">
    <w:name w:val="Body Text"/>
    <w:basedOn w:val="Normal"/>
    <w:link w:val="CorpsdetexteCar"/>
    <w:pPr>
      <w:jc w:val="both"/>
    </w:pPr>
    <w:rPr>
      <w:sz w:val="24"/>
    </w:rPr>
  </w:style>
  <w:style w:type="character" w:styleId="Lienhypertexte">
    <w:name w:val="Hyperlink"/>
    <w:uiPriority w:val="99"/>
    <w:rPr>
      <w:color w:val="0000FF"/>
      <w:u w:val="single"/>
    </w:rPr>
  </w:style>
  <w:style w:type="paragraph" w:styleId="Corpsdetexte2">
    <w:name w:val="Body Text 2"/>
    <w:basedOn w:val="Normal"/>
    <w:link w:val="Corpsdetexte2Car"/>
    <w:rPr>
      <w:sz w:val="24"/>
    </w:rPr>
  </w:style>
  <w:style w:type="paragraph" w:styleId="Corpsdetexte3">
    <w:name w:val="Body Text 3"/>
    <w:basedOn w:val="Normal"/>
    <w:link w:val="Corpsdetexte3Car"/>
    <w:rPr>
      <w:rFonts w:ascii="Arial" w:hAnsi="Arial"/>
      <w:sz w:val="24"/>
      <w:u w:val="single"/>
    </w:rPr>
  </w:style>
  <w:style w:type="paragraph" w:styleId="Retraitcorpsdetexte">
    <w:name w:val="Body Text Indent"/>
    <w:basedOn w:val="Normal"/>
    <w:link w:val="RetraitcorpsdetexteCar"/>
    <w:uiPriority w:val="99"/>
    <w:pPr>
      <w:spacing w:after="120"/>
      <w:ind w:left="283"/>
    </w:pPr>
  </w:style>
  <w:style w:type="paragraph" w:styleId="En-tte">
    <w:name w:val="header"/>
    <w:basedOn w:val="Normal"/>
    <w:link w:val="En-tteCar"/>
    <w:uiPriority w:val="99"/>
    <w:pPr>
      <w:tabs>
        <w:tab w:val="center" w:pos="4536"/>
        <w:tab w:val="right" w:pos="9072"/>
      </w:tabs>
    </w:pPr>
  </w:style>
  <w:style w:type="paragraph" w:styleId="Listepuces">
    <w:name w:val="List Bullet"/>
    <w:basedOn w:val="Normal"/>
    <w:pPr>
      <w:numPr>
        <w:numId w:val="8"/>
      </w:numPr>
    </w:pPr>
  </w:style>
  <w:style w:type="paragraph" w:styleId="Retraitcorpsdetexte3">
    <w:name w:val="Body Text Indent 3"/>
    <w:basedOn w:val="Normal"/>
    <w:link w:val="Retraitcorpsdetexte3Car"/>
    <w:pPr>
      <w:spacing w:after="120"/>
      <w:ind w:left="283"/>
    </w:pPr>
    <w:rPr>
      <w:sz w:val="16"/>
      <w:szCs w:val="16"/>
    </w:rPr>
  </w:style>
  <w:style w:type="paragraph" w:styleId="Textebrut">
    <w:name w:val="Plain Text"/>
    <w:basedOn w:val="Normal"/>
    <w:link w:val="TextebrutCar"/>
    <w:uiPriority w:val="99"/>
    <w:rPr>
      <w:rFonts w:ascii="Courier New" w:hAnsi="Courier New" w:cs="Courier New"/>
    </w:rPr>
  </w:style>
  <w:style w:type="character" w:styleId="Marquedecommentaire">
    <w:name w:val="annotation reference"/>
    <w:uiPriority w:val="99"/>
    <w:semiHidden/>
    <w:rPr>
      <w:sz w:val="16"/>
      <w:szCs w:val="16"/>
    </w:rPr>
  </w:style>
  <w:style w:type="paragraph" w:styleId="Commentaire">
    <w:name w:val="annotation text"/>
    <w:basedOn w:val="Normal"/>
    <w:link w:val="CommentaireCar"/>
    <w:uiPriority w:val="99"/>
    <w:semiHidden/>
  </w:style>
  <w:style w:type="paragraph" w:styleId="Objetducommentaire">
    <w:name w:val="annotation subject"/>
    <w:basedOn w:val="Commentaire"/>
    <w:next w:val="Commentaire"/>
    <w:link w:val="ObjetducommentaireCar"/>
    <w:semiHidden/>
    <w:rPr>
      <w:b/>
      <w:bCs/>
    </w:rPr>
  </w:style>
  <w:style w:type="paragraph" w:styleId="Retraitcorpsdetexte2">
    <w:name w:val="Body Text Indent 2"/>
    <w:basedOn w:val="Normal"/>
    <w:link w:val="Retraitcorpsdetexte2Car"/>
    <w:pPr>
      <w:spacing w:after="120" w:line="480" w:lineRule="auto"/>
      <w:ind w:left="283"/>
    </w:pPr>
  </w:style>
  <w:style w:type="paragraph" w:styleId="Normalcentr">
    <w:name w:val="Block Text"/>
    <w:basedOn w:val="Normal"/>
    <w:uiPriority w:val="99"/>
    <w:pPr>
      <w:ind w:left="709" w:right="56"/>
      <w:jc w:val="both"/>
    </w:pPr>
    <w:rPr>
      <w:rFonts w:ascii="Arial" w:hAnsi="Arial"/>
      <w:sz w:val="24"/>
    </w:rPr>
  </w:style>
  <w:style w:type="paragraph" w:customStyle="1" w:styleId="lattention">
    <w:name w:val="À l'attention"/>
    <w:basedOn w:val="Corpsdetexte"/>
  </w:style>
  <w:style w:type="paragraph" w:customStyle="1" w:styleId="Puce1">
    <w:name w:val="Puce1"/>
    <w:basedOn w:val="Normal"/>
    <w:pPr>
      <w:numPr>
        <w:numId w:val="23"/>
      </w:numPr>
      <w:jc w:val="both"/>
    </w:pPr>
    <w:rPr>
      <w:rFonts w:ascii="Arial" w:hAnsi="Arial"/>
      <w:szCs w:val="24"/>
    </w:rPr>
  </w:style>
  <w:style w:type="paragraph" w:customStyle="1" w:styleId="Titre20">
    <w:name w:val="Titre2"/>
    <w:basedOn w:val="Normal"/>
    <w:qFormat/>
    <w:pPr>
      <w:spacing w:line="360" w:lineRule="auto"/>
      <w:ind w:left="1418"/>
    </w:pPr>
    <w:rPr>
      <w:rFonts w:ascii="Arial" w:hAnsi="Arial" w:cs="Arial"/>
      <w:b/>
      <w:sz w:val="22"/>
    </w:rPr>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ppelnotedebasdep">
    <w:name w:val="footnote reference"/>
    <w:rPr>
      <w:vertAlign w:val="superscript"/>
    </w:rPr>
  </w:style>
  <w:style w:type="paragraph" w:styleId="TM3">
    <w:name w:val="toc 3"/>
    <w:basedOn w:val="Normal"/>
    <w:next w:val="Normal"/>
    <w:autoRedefine/>
    <w:uiPriority w:val="39"/>
    <w:pPr>
      <w:ind w:left="400"/>
    </w:pPr>
  </w:style>
  <w:style w:type="paragraph" w:customStyle="1" w:styleId="Titre30">
    <w:name w:val="Titre3"/>
    <w:basedOn w:val="Normal"/>
    <w:rPr>
      <w:rFonts w:ascii="Arial" w:hAnsi="Arial"/>
      <w:b/>
      <w:sz w:val="24"/>
      <w:u w:val="single"/>
    </w:rPr>
  </w:style>
  <w:style w:type="paragraph" w:styleId="Liste">
    <w:name w:val="List"/>
    <w:basedOn w:val="Normal"/>
    <w:pPr>
      <w:ind w:left="283" w:hanging="283"/>
    </w:pPr>
  </w:style>
  <w:style w:type="paragraph" w:styleId="Liste2">
    <w:name w:val="List 2"/>
    <w:basedOn w:val="Normal"/>
    <w:pPr>
      <w:ind w:left="566" w:hanging="283"/>
    </w:pPr>
  </w:style>
  <w:style w:type="paragraph" w:styleId="Liste3">
    <w:name w:val="List 3"/>
    <w:basedOn w:val="Normal"/>
    <w:pPr>
      <w:ind w:left="849" w:hanging="283"/>
    </w:pPr>
  </w:style>
  <w:style w:type="paragraph" w:styleId="Liste4">
    <w:name w:val="List 4"/>
    <w:basedOn w:val="Normal"/>
    <w:pPr>
      <w:ind w:left="1132" w:hanging="283"/>
    </w:pPr>
  </w:style>
  <w:style w:type="paragraph" w:styleId="Liste5">
    <w:name w:val="List 5"/>
    <w:basedOn w:val="Normal"/>
    <w:pPr>
      <w:ind w:left="1415" w:hanging="283"/>
    </w:pPr>
  </w:style>
  <w:style w:type="paragraph" w:styleId="En-ttedemessage">
    <w:name w:val="Message Header"/>
    <w:basedOn w:val="Normal"/>
    <w:link w:val="En-ttedemessageC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Salutations">
    <w:name w:val="Salutation"/>
    <w:basedOn w:val="Normal"/>
    <w:next w:val="Normal"/>
    <w:link w:val="SalutationsCar"/>
  </w:style>
  <w:style w:type="paragraph" w:styleId="Formuledepolitesse">
    <w:name w:val="Closing"/>
    <w:basedOn w:val="Normal"/>
    <w:link w:val="FormuledepolitesseCar"/>
    <w:pPr>
      <w:ind w:left="4252"/>
    </w:pPr>
  </w:style>
  <w:style w:type="paragraph" w:styleId="Listepuces2">
    <w:name w:val="List Bullet 2"/>
    <w:basedOn w:val="Normal"/>
    <w:autoRedefine/>
    <w:pPr>
      <w:numPr>
        <w:numId w:val="12"/>
      </w:numPr>
    </w:pPr>
  </w:style>
  <w:style w:type="paragraph" w:styleId="Listepuces3">
    <w:name w:val="List Bullet 3"/>
    <w:basedOn w:val="Normal"/>
    <w:autoRedefine/>
    <w:pPr>
      <w:numPr>
        <w:numId w:val="13"/>
      </w:numPr>
    </w:pPr>
  </w:style>
  <w:style w:type="paragraph" w:styleId="Listepuces4">
    <w:name w:val="List Bullet 4"/>
    <w:basedOn w:val="Normal"/>
    <w:autoRedefine/>
    <w:pPr>
      <w:numPr>
        <w:numId w:val="14"/>
      </w:numPr>
    </w:pPr>
  </w:style>
  <w:style w:type="paragraph" w:styleId="Listepuces5">
    <w:name w:val="List Bullet 5"/>
    <w:basedOn w:val="Normal"/>
    <w:autoRedefine/>
    <w:pPr>
      <w:numPr>
        <w:numId w:val="15"/>
      </w:numPr>
    </w:pPr>
  </w:style>
  <w:style w:type="paragraph" w:styleId="Listecontinue">
    <w:name w:val="List Continue"/>
    <w:basedOn w:val="Normal"/>
    <w:pPr>
      <w:spacing w:after="120"/>
      <w:ind w:left="283"/>
    </w:pPr>
  </w:style>
  <w:style w:type="paragraph" w:styleId="Listecontinue2">
    <w:name w:val="List Continue 2"/>
    <w:basedOn w:val="Normal"/>
    <w:pPr>
      <w:spacing w:after="120"/>
      <w:ind w:left="566"/>
    </w:pPr>
  </w:style>
  <w:style w:type="paragraph" w:styleId="Listecontinue3">
    <w:name w:val="List Continue 3"/>
    <w:basedOn w:val="Normal"/>
    <w:pPr>
      <w:spacing w:after="120"/>
      <w:ind w:left="849"/>
    </w:pPr>
  </w:style>
  <w:style w:type="paragraph" w:styleId="Listecontinue4">
    <w:name w:val="List Continue 4"/>
    <w:basedOn w:val="Normal"/>
    <w:pPr>
      <w:spacing w:after="120"/>
      <w:ind w:left="1132"/>
    </w:pPr>
  </w:style>
  <w:style w:type="paragraph" w:styleId="Listecontinue5">
    <w:name w:val="List Continue 5"/>
    <w:basedOn w:val="Normal"/>
    <w:pPr>
      <w:spacing w:after="120"/>
      <w:ind w:left="1415"/>
    </w:pPr>
  </w:style>
  <w:style w:type="paragraph" w:styleId="Titre">
    <w:name w:val="Title"/>
    <w:aliases w:val="Chapitre"/>
    <w:basedOn w:val="Normal"/>
    <w:link w:val="TitreCar"/>
    <w:qFormat/>
    <w:pPr>
      <w:spacing w:before="240" w:after="60"/>
      <w:jc w:val="center"/>
      <w:outlineLvl w:val="0"/>
    </w:pPr>
    <w:rPr>
      <w:rFonts w:ascii="Century Schoolbook" w:hAnsi="Century Schoolbook" w:cs="Arial"/>
      <w:b/>
      <w:bCs/>
      <w:i/>
      <w:color w:val="3366FF"/>
      <w:kern w:val="28"/>
      <w:sz w:val="36"/>
      <w:szCs w:val="32"/>
    </w:rPr>
  </w:style>
  <w:style w:type="paragraph" w:customStyle="1" w:styleId="Adressedelexpditeursimplifie">
    <w:name w:val="Adresse de l'expéditeur simplifiée"/>
    <w:basedOn w:val="Normal"/>
  </w:style>
  <w:style w:type="paragraph" w:styleId="Signature">
    <w:name w:val="Signature"/>
    <w:basedOn w:val="Normal"/>
    <w:link w:val="SignatureCar"/>
    <w:pPr>
      <w:ind w:left="4252"/>
    </w:pPr>
  </w:style>
  <w:style w:type="paragraph" w:customStyle="1" w:styleId="LignePo">
    <w:name w:val="Ligne Po"/>
    <w:basedOn w:val="Signature"/>
  </w:style>
  <w:style w:type="paragraph" w:customStyle="1" w:styleId="Nomdudestinataire">
    <w:name w:val="Nom du destinataire"/>
    <w:basedOn w:val="Normal"/>
  </w:style>
  <w:style w:type="paragraph" w:customStyle="1" w:styleId="Style1">
    <w:name w:val="Style1"/>
    <w:basedOn w:val="TM3"/>
  </w:style>
  <w:style w:type="character" w:styleId="Lienhypertextesuivivisit">
    <w:name w:val="FollowedHyperlink"/>
    <w:rPr>
      <w:color w:val="800080"/>
      <w:u w:val="single"/>
    </w:rPr>
  </w:style>
  <w:style w:type="character" w:styleId="CitationHTML">
    <w:name w:val="HTML Cite"/>
    <w:rPr>
      <w:i w:val="0"/>
      <w:iCs w:val="0"/>
      <w:color w:val="0E774A"/>
    </w:rPr>
  </w:style>
  <w:style w:type="character" w:customStyle="1" w:styleId="personname1">
    <w:name w:val="personname1"/>
    <w:rPr>
      <w:rFonts w:ascii="Verdana" w:hAnsi="Verdana" w:hint="default"/>
      <w:b/>
      <w:bCs/>
      <w:sz w:val="22"/>
      <w:szCs w:val="22"/>
    </w:rPr>
  </w:style>
  <w:style w:type="paragraph" w:customStyle="1" w:styleId="TitrePagedegarde">
    <w:name w:val="Titre (Page de garde)"/>
    <w:basedOn w:val="Normal"/>
    <w:next w:val="Normal"/>
    <w:pPr>
      <w:pBdr>
        <w:bottom w:val="single" w:sz="6" w:space="30" w:color="auto"/>
      </w:pBdr>
      <w:spacing w:line="420" w:lineRule="exact"/>
    </w:pPr>
    <w:rPr>
      <w:rFonts w:ascii="Garamond" w:hAnsi="Garamond"/>
      <w:caps/>
      <w:spacing w:val="-20"/>
      <w:kern w:val="28"/>
      <w:sz w:val="48"/>
      <w:lang w:eastAsia="en-US"/>
    </w:rPr>
  </w:style>
  <w:style w:type="character" w:styleId="lev">
    <w:name w:val="Strong"/>
    <w:qFormat/>
    <w:rPr>
      <w:b/>
      <w:bCs/>
    </w:rPr>
  </w:style>
  <w:style w:type="paragraph" w:customStyle="1" w:styleId="Centur">
    <w:name w:val="Centur"/>
    <w:basedOn w:val="Normal"/>
    <w:pPr>
      <w:tabs>
        <w:tab w:val="left" w:pos="4678"/>
      </w:tabs>
    </w:pPr>
    <w:rPr>
      <w:sz w:val="24"/>
      <w:szCs w:val="24"/>
    </w:rPr>
  </w:style>
  <w:style w:type="paragraph" w:styleId="TM2">
    <w:name w:val="toc 2"/>
    <w:basedOn w:val="Normal"/>
    <w:next w:val="Normal"/>
    <w:autoRedefine/>
    <w:uiPriority w:val="39"/>
    <w:pPr>
      <w:spacing w:before="120"/>
      <w:ind w:left="200"/>
    </w:pPr>
    <w:rPr>
      <w:b/>
      <w:bCs/>
      <w:sz w:val="22"/>
      <w:szCs w:val="22"/>
    </w:rPr>
  </w:style>
  <w:style w:type="paragraph" w:styleId="TM1">
    <w:name w:val="toc 1"/>
    <w:basedOn w:val="Normal"/>
    <w:next w:val="Normal"/>
    <w:autoRedefine/>
    <w:uiPriority w:val="39"/>
    <w:pPr>
      <w:spacing w:before="120"/>
    </w:pPr>
    <w:rPr>
      <w:b/>
      <w:bCs/>
      <w:i/>
      <w:iCs/>
      <w:sz w:val="24"/>
      <w:szCs w:val="24"/>
    </w:rPr>
  </w:style>
  <w:style w:type="paragraph" w:styleId="TM4">
    <w:name w:val="toc 4"/>
    <w:basedOn w:val="Normal"/>
    <w:next w:val="Normal"/>
    <w:autoRedefine/>
    <w:uiPriority w:val="39"/>
    <w:pPr>
      <w:tabs>
        <w:tab w:val="left" w:pos="1276"/>
        <w:tab w:val="right" w:leader="underscore" w:pos="10194"/>
      </w:tabs>
      <w:ind w:left="1276" w:hanging="425"/>
    </w:pPr>
  </w:style>
  <w:style w:type="paragraph" w:styleId="TM5">
    <w:name w:val="toc 5"/>
    <w:basedOn w:val="Normal"/>
    <w:next w:val="Normal"/>
    <w:autoRedefine/>
    <w:uiPriority w:val="39"/>
    <w:pPr>
      <w:tabs>
        <w:tab w:val="left" w:pos="993"/>
        <w:tab w:val="right" w:leader="underscore" w:pos="10194"/>
      </w:tabs>
      <w:ind w:left="1276" w:hanging="850"/>
    </w:pPr>
    <w:rPr>
      <w:noProof/>
      <w:sz w:val="22"/>
      <w:szCs w:val="22"/>
    </w:rPr>
  </w:style>
  <w:style w:type="paragraph" w:styleId="TM6">
    <w:name w:val="toc 6"/>
    <w:basedOn w:val="Normal"/>
    <w:next w:val="Normal"/>
    <w:autoRedefine/>
    <w:uiPriority w:val="39"/>
    <w:pPr>
      <w:tabs>
        <w:tab w:val="left" w:pos="1600"/>
        <w:tab w:val="right" w:leader="underscore" w:pos="10194"/>
      </w:tabs>
      <w:ind w:left="1000" w:hanging="433"/>
    </w:pPr>
  </w:style>
  <w:style w:type="paragraph" w:styleId="TM7">
    <w:name w:val="toc 7"/>
    <w:basedOn w:val="Normal"/>
    <w:next w:val="Normal"/>
    <w:autoRedefine/>
    <w:uiPriority w:val="39"/>
    <w:pPr>
      <w:ind w:left="1200"/>
    </w:pPr>
  </w:style>
  <w:style w:type="paragraph" w:styleId="TM8">
    <w:name w:val="toc 8"/>
    <w:basedOn w:val="Normal"/>
    <w:next w:val="Normal"/>
    <w:autoRedefine/>
    <w:uiPriority w:val="39"/>
    <w:pPr>
      <w:ind w:left="1400"/>
    </w:pPr>
  </w:style>
  <w:style w:type="paragraph" w:styleId="TM9">
    <w:name w:val="toc 9"/>
    <w:basedOn w:val="Normal"/>
    <w:next w:val="Normal"/>
    <w:autoRedefine/>
    <w:uiPriority w:val="39"/>
    <w:pPr>
      <w:ind w:left="1600"/>
    </w:pPr>
  </w:style>
  <w:style w:type="paragraph" w:customStyle="1" w:styleId="StyleCenturySchoolbook12ptGrasDoublesoulign">
    <w:name w:val="Style Century Schoolbook 12 pt Gras Double souligné"/>
    <w:basedOn w:val="Titre4"/>
    <w:link w:val="StyleCenturySchoolbook12ptGrasDoublesoulignCar"/>
    <w:pPr>
      <w:ind w:left="1276" w:hanging="992"/>
    </w:pPr>
    <w:rPr>
      <w:szCs w:val="24"/>
    </w:rPr>
  </w:style>
  <w:style w:type="character" w:customStyle="1" w:styleId="StyleCenturySchoolbook12ptGrasDoublesoulignCar">
    <w:name w:val="Style Century Schoolbook 12 pt Gras Double souligné Car"/>
    <w:link w:val="StyleCenturySchoolbook12ptGrasDoublesoulign"/>
    <w:rPr>
      <w:rFonts w:ascii="Century Schoolbook" w:hAnsi="Century Schoolbook"/>
      <w:b/>
      <w:sz w:val="24"/>
      <w:szCs w:val="24"/>
      <w:u w:val="double"/>
      <w:lang w:val="fr-FR" w:eastAsia="fr-FR"/>
    </w:rPr>
  </w:style>
  <w:style w:type="paragraph" w:customStyle="1" w:styleId="Paragraphedeliste1">
    <w:name w:val="Paragraphe de liste1"/>
    <w:basedOn w:val="Normal"/>
    <w:uiPriority w:val="99"/>
    <w:pPr>
      <w:spacing w:after="200" w:line="276" w:lineRule="auto"/>
      <w:ind w:left="720"/>
      <w:contextualSpacing/>
    </w:pPr>
    <w:rPr>
      <w:rFonts w:ascii="Calibri" w:hAnsi="Calibri"/>
      <w:sz w:val="22"/>
      <w:szCs w:val="22"/>
      <w:lang w:val="fr-BE" w:eastAsia="en-US"/>
    </w:rPr>
  </w:style>
  <w:style w:type="paragraph" w:customStyle="1" w:styleId="Normal1">
    <w:name w:val="Normal1"/>
    <w:basedOn w:val="Normal"/>
    <w:pPr>
      <w:widowControl w:val="0"/>
      <w:tabs>
        <w:tab w:val="left" w:pos="340"/>
        <w:tab w:val="right" w:leader="dot" w:pos="8505"/>
      </w:tabs>
      <w:autoSpaceDE w:val="0"/>
      <w:autoSpaceDN w:val="0"/>
      <w:adjustRightInd w:val="0"/>
      <w:jc w:val="both"/>
    </w:pPr>
    <w:rPr>
      <w:rFonts w:ascii="Arial" w:hAnsi="Arial" w:cs="Courier"/>
      <w:szCs w:val="18"/>
    </w:rPr>
  </w:style>
  <w:style w:type="paragraph" w:customStyle="1" w:styleId="Style">
    <w:name w:val="Style"/>
    <w:pPr>
      <w:widowControl w:val="0"/>
      <w:autoSpaceDE w:val="0"/>
      <w:autoSpaceDN w:val="0"/>
      <w:adjustRightInd w:val="0"/>
    </w:pPr>
    <w:rPr>
      <w:rFonts w:ascii="Arial" w:hAnsi="Arial" w:cs="Arial"/>
      <w:sz w:val="24"/>
      <w:szCs w:val="24"/>
      <w:lang w:val="fr-FR" w:eastAsia="fr-FR"/>
    </w:rPr>
  </w:style>
  <w:style w:type="paragraph" w:customStyle="1" w:styleId="ENTETEDN">
    <w:name w:val="ENTETEDN"/>
    <w:rPr>
      <w:rFonts w:ascii="Arial" w:hAnsi="Arial"/>
      <w:b/>
      <w:color w:val="4A4A42"/>
      <w:sz w:val="22"/>
      <w:szCs w:val="22"/>
      <w:lang w:eastAsia="en-US"/>
    </w:rPr>
  </w:style>
  <w:style w:type="paragraph" w:customStyle="1" w:styleId="ENTETEDN2">
    <w:name w:val="ENTETEDN2"/>
    <w:rPr>
      <w:rFonts w:ascii="Arial" w:hAnsi="Arial"/>
      <w:color w:val="4A4A42"/>
      <w:sz w:val="18"/>
      <w:szCs w:val="18"/>
      <w:lang w:eastAsia="en-US"/>
    </w:rPr>
  </w:style>
  <w:style w:type="paragraph" w:styleId="Notedefin">
    <w:name w:val="endnote text"/>
    <w:basedOn w:val="Normal"/>
    <w:link w:val="NotedefinCar"/>
    <w:pPr>
      <w:jc w:val="both"/>
    </w:pPr>
    <w:rPr>
      <w:rFonts w:ascii="Arial" w:hAnsi="Arial"/>
      <w:lang w:val="fr-BE" w:eastAsia="en-US"/>
    </w:rPr>
  </w:style>
  <w:style w:type="paragraph" w:styleId="Lgende">
    <w:name w:val="caption"/>
    <w:basedOn w:val="Normal"/>
    <w:next w:val="Normal"/>
    <w:qFormat/>
    <w:rPr>
      <w:b/>
      <w:bCs/>
      <w:sz w:val="24"/>
      <w:szCs w:val="24"/>
    </w:rPr>
  </w:style>
  <w:style w:type="character" w:customStyle="1" w:styleId="EmailStyle881">
    <w:name w:val="EmailStyle881"/>
    <w:basedOn w:val="Policepardfaut"/>
    <w:semiHidden/>
    <w:rPr>
      <w:rFonts w:ascii="Arial" w:hAnsi="Arial" w:cs="Arial" w:hint="default"/>
      <w:b w:val="0"/>
      <w:bCs w:val="0"/>
      <w:i w:val="0"/>
      <w:iCs w:val="0"/>
      <w:strike w:val="0"/>
      <w:dstrike w:val="0"/>
      <w:color w:val="auto"/>
      <w:sz w:val="24"/>
      <w:szCs w:val="24"/>
      <w:u w:val="none"/>
      <w:effect w:val="none"/>
    </w:rPr>
  </w:style>
  <w:style w:type="paragraph" w:customStyle="1" w:styleId="Style1bis">
    <w:name w:val="Style1bis"/>
    <w:basedOn w:val="Titre1"/>
    <w:rPr>
      <w:b w:val="0"/>
      <w:bCs/>
      <w:i/>
      <w:color w:val="3366FF"/>
      <w:sz w:val="36"/>
      <w:szCs w:val="36"/>
    </w:rPr>
  </w:style>
  <w:style w:type="paragraph" w:customStyle="1" w:styleId="Style2">
    <w:name w:val="Style2"/>
    <w:basedOn w:val="Normal"/>
    <w:pPr>
      <w:pBdr>
        <w:top w:val="single" w:sz="18" w:space="1" w:color="0000FF"/>
        <w:left w:val="single" w:sz="18" w:space="4" w:color="0000FF"/>
        <w:bottom w:val="single" w:sz="18" w:space="1" w:color="0000FF"/>
        <w:right w:val="single" w:sz="18" w:space="0" w:color="0000FF"/>
      </w:pBdr>
      <w:tabs>
        <w:tab w:val="left" w:pos="426"/>
      </w:tabs>
      <w:jc w:val="center"/>
    </w:pPr>
    <w:rPr>
      <w:rFonts w:ascii="Century Schoolbook" w:hAnsi="Century Schoolbook"/>
      <w:b/>
      <w:sz w:val="32"/>
      <w:szCs w:val="32"/>
    </w:rPr>
  </w:style>
  <w:style w:type="character" w:customStyle="1" w:styleId="CarCar1">
    <w:name w:val="Car Car1"/>
    <w:basedOn w:val="Policepardfaut"/>
    <w:rPr>
      <w:lang w:val="fr-FR" w:eastAsia="fr-FR" w:bidi="ar-SA"/>
    </w:rPr>
  </w:style>
  <w:style w:type="character" w:customStyle="1" w:styleId="PieddepageCar">
    <w:name w:val="Pied de page Car"/>
    <w:basedOn w:val="Policepardfaut"/>
    <w:link w:val="Pieddepage"/>
    <w:uiPriority w:val="99"/>
    <w:rPr>
      <w:lang w:val="fr-FR" w:eastAsia="fr-FR" w:bidi="ar-SA"/>
    </w:rPr>
  </w:style>
  <w:style w:type="paragraph" w:styleId="Paragraphedeliste">
    <w:name w:val="List Paragraph"/>
    <w:basedOn w:val="Normal"/>
    <w:link w:val="ParagraphedelisteCar"/>
    <w:uiPriority w:val="34"/>
    <w:qFormat/>
    <w:pPr>
      <w:spacing w:line="360" w:lineRule="auto"/>
      <w:ind w:left="720"/>
      <w:contextualSpacing/>
    </w:pPr>
    <w:rPr>
      <w:rFonts w:ascii="Calibri" w:hAnsi="Calibri"/>
      <w:sz w:val="22"/>
      <w:szCs w:val="22"/>
      <w:lang w:val="fr-BE" w:eastAsia="en-US"/>
    </w:rPr>
  </w:style>
  <w:style w:type="paragraph" w:customStyle="1" w:styleId="Default">
    <w:name w:val="Default"/>
    <w:basedOn w:val="Normal"/>
    <w:pPr>
      <w:autoSpaceDE w:val="0"/>
      <w:autoSpaceDN w:val="0"/>
    </w:pPr>
    <w:rPr>
      <w:rFonts w:ascii="Verdana" w:eastAsia="Calibri" w:hAnsi="Verdana"/>
      <w:color w:val="000000"/>
      <w:sz w:val="24"/>
      <w:szCs w:val="24"/>
      <w:lang w:val="fr-BE" w:eastAsia="fr-BE"/>
    </w:rPr>
  </w:style>
  <w:style w:type="character" w:customStyle="1" w:styleId="CorpsdetexteCar">
    <w:name w:val="Corps de texte Car"/>
    <w:basedOn w:val="Policepardfaut"/>
    <w:link w:val="Corpsdetexte"/>
    <w:rPr>
      <w:sz w:val="24"/>
      <w:lang w:val="fr-FR" w:eastAsia="fr-FR"/>
    </w:rPr>
  </w:style>
  <w:style w:type="character" w:customStyle="1" w:styleId="RetraitcorpsdetexteCar">
    <w:name w:val="Retrait corps de texte Car"/>
    <w:basedOn w:val="Policepardfaut"/>
    <w:link w:val="Retraitcorpsdetexte"/>
    <w:uiPriority w:val="99"/>
    <w:rPr>
      <w:lang w:val="fr-FR" w:eastAsia="fr-FR"/>
    </w:rPr>
  </w:style>
  <w:style w:type="character" w:styleId="Appeldenotedefin">
    <w:name w:val="endnote reference"/>
    <w:basedOn w:val="Policepardfaut"/>
    <w:rPr>
      <w:vertAlign w:val="superscript"/>
    </w:rPr>
  </w:style>
  <w:style w:type="paragraph" w:customStyle="1" w:styleId="Paragraphedeliste11">
    <w:name w:val="Paragraphe de liste11"/>
    <w:basedOn w:val="Normal"/>
    <w:uiPriority w:val="99"/>
    <w:pPr>
      <w:ind w:left="720"/>
      <w:contextualSpacing/>
    </w:pPr>
    <w:rPr>
      <w:sz w:val="24"/>
      <w:szCs w:val="24"/>
      <w:lang w:val="fr-BE" w:eastAsia="en-US"/>
    </w:rPr>
  </w:style>
  <w:style w:type="character" w:customStyle="1" w:styleId="En-tteCar">
    <w:name w:val="En-tête Car"/>
    <w:basedOn w:val="Policepardfaut"/>
    <w:link w:val="En-tte"/>
    <w:uiPriority w:val="99"/>
    <w:rPr>
      <w:lang w:val="fr-FR" w:eastAsia="fr-FR"/>
    </w:rPr>
  </w:style>
  <w:style w:type="character" w:customStyle="1" w:styleId="apple-converted-space">
    <w:name w:val="apple-converted-space"/>
    <w:basedOn w:val="Policepardfaut"/>
  </w:style>
  <w:style w:type="character" w:customStyle="1" w:styleId="Titre6Car">
    <w:name w:val="Titre 6 Car"/>
    <w:basedOn w:val="Policepardfaut"/>
    <w:link w:val="Titre6"/>
    <w:rPr>
      <w:rFonts w:ascii="Century Schoolbook" w:hAnsi="Century Schoolbook"/>
      <w:bCs/>
      <w:sz w:val="24"/>
      <w:szCs w:val="22"/>
      <w:lang w:val="fr-FR" w:eastAsia="fr-FR"/>
    </w:rPr>
  </w:style>
  <w:style w:type="character" w:customStyle="1" w:styleId="Corpsdetexte2Car">
    <w:name w:val="Corps de texte 2 Car"/>
    <w:basedOn w:val="Policepardfaut"/>
    <w:link w:val="Corpsdetexte2"/>
    <w:uiPriority w:val="99"/>
    <w:rPr>
      <w:sz w:val="24"/>
      <w:lang w:val="fr-FR" w:eastAsia="fr-FR"/>
    </w:rPr>
  </w:style>
  <w:style w:type="character" w:customStyle="1" w:styleId="Titre7Car">
    <w:name w:val="Titre 7 Car"/>
    <w:basedOn w:val="Policepardfaut"/>
    <w:link w:val="Titre7"/>
    <w:rPr>
      <w:rFonts w:ascii="Arial" w:hAnsi="Arial"/>
      <w:sz w:val="24"/>
      <w:u w:val="single"/>
      <w:lang w:val="fr-FR" w:eastAsia="fr-FR"/>
    </w:rPr>
  </w:style>
  <w:style w:type="character" w:customStyle="1" w:styleId="Retraitcorpsdetexte2Car">
    <w:name w:val="Retrait corps de texte 2 Car"/>
    <w:link w:val="Retraitcorpsdetexte2"/>
    <w:rPr>
      <w:lang w:val="fr-FR" w:eastAsia="fr-FR"/>
    </w:rPr>
  </w:style>
  <w:style w:type="paragraph" w:customStyle="1" w:styleId="S4">
    <w:name w:val="S4"/>
    <w:basedOn w:val="Normal"/>
    <w:link w:val="S4Car"/>
    <w:qFormat/>
    <w:pPr>
      <w:jc w:val="both"/>
    </w:pPr>
    <w:rPr>
      <w:rFonts w:ascii="Verdana" w:eastAsia="Calibri" w:hAnsi="Verdana"/>
      <w:sz w:val="22"/>
      <w:szCs w:val="22"/>
      <w:lang w:val="fr-BE" w:eastAsia="en-US"/>
    </w:rPr>
  </w:style>
  <w:style w:type="character" w:customStyle="1" w:styleId="S4Car">
    <w:name w:val="S4 Car"/>
    <w:basedOn w:val="Policepardfaut"/>
    <w:link w:val="S4"/>
    <w:rPr>
      <w:rFonts w:ascii="Verdana" w:eastAsia="Calibri" w:hAnsi="Verdana"/>
      <w:sz w:val="22"/>
      <w:szCs w:val="22"/>
      <w:lang w:eastAsia="en-US"/>
    </w:rPr>
  </w:style>
  <w:style w:type="character" w:customStyle="1" w:styleId="CommentaireCar">
    <w:name w:val="Commentaire Car"/>
    <w:link w:val="Commentaire"/>
    <w:uiPriority w:val="99"/>
    <w:semiHidden/>
    <w:rPr>
      <w:lang w:val="fr-FR" w:eastAsia="fr-FR"/>
    </w:rPr>
  </w:style>
  <w:style w:type="character" w:styleId="Textedelespacerserv">
    <w:name w:val="Placeholder Text"/>
    <w:basedOn w:val="Policepardfaut"/>
    <w:uiPriority w:val="99"/>
    <w:semiHidden/>
    <w:rPr>
      <w:color w:val="808080"/>
    </w:rPr>
  </w:style>
  <w:style w:type="paragraph" w:styleId="NormalWeb">
    <w:name w:val="Normal (Web)"/>
    <w:basedOn w:val="Normal"/>
    <w:uiPriority w:val="99"/>
    <w:semiHidden/>
    <w:unhideWhenUsed/>
    <w:pPr>
      <w:spacing w:before="100" w:beforeAutospacing="1" w:after="100" w:afterAutospacing="1"/>
    </w:pPr>
    <w:rPr>
      <w:rFonts w:eastAsiaTheme="minorEastAsia"/>
      <w:sz w:val="24"/>
      <w:szCs w:val="24"/>
      <w:lang w:val="fr-BE" w:eastAsia="fr-BE"/>
    </w:rPr>
  </w:style>
  <w:style w:type="character" w:customStyle="1" w:styleId="Titre5Car">
    <w:name w:val="Titre 5 Car"/>
    <w:basedOn w:val="Policepardfaut"/>
    <w:link w:val="Titre5"/>
    <w:rPr>
      <w:rFonts w:ascii="Century Schoolbook" w:hAnsi="Century Schoolbook"/>
      <w:b/>
      <w:bCs/>
      <w:iCs/>
      <w:sz w:val="28"/>
      <w:szCs w:val="26"/>
      <w:u w:val="single"/>
      <w:lang w:val="fr-FR" w:eastAsia="fr-FR"/>
    </w:rPr>
  </w:style>
  <w:style w:type="numbering" w:customStyle="1" w:styleId="Aucuneliste1">
    <w:name w:val="Aucune liste1"/>
    <w:next w:val="Aucuneliste"/>
    <w:uiPriority w:val="99"/>
    <w:semiHidden/>
    <w:unhideWhenUsed/>
  </w:style>
  <w:style w:type="character" w:customStyle="1" w:styleId="Titre1Car">
    <w:name w:val="Titre 1 Car"/>
    <w:link w:val="Titre1"/>
    <w:rPr>
      <w:rFonts w:ascii="Century Schoolbook" w:hAnsi="Century Schoolbook"/>
      <w:b/>
      <w:snapToGrid w:val="0"/>
      <w:sz w:val="32"/>
      <w:lang w:val="fr-FR" w:eastAsia="fr-FR"/>
    </w:rPr>
  </w:style>
  <w:style w:type="character" w:customStyle="1" w:styleId="Titre2Car">
    <w:name w:val="Titre 2 Car"/>
    <w:link w:val="Titre2"/>
    <w:rPr>
      <w:rFonts w:ascii="Century Schoolbook" w:hAnsi="Century Schoolbook"/>
      <w:b/>
      <w:i/>
      <w:color w:val="0000FF"/>
      <w:sz w:val="28"/>
      <w:lang w:val="fr-FR" w:eastAsia="fr-FR"/>
    </w:rPr>
  </w:style>
  <w:style w:type="character" w:customStyle="1" w:styleId="Titre3Car">
    <w:name w:val="Titre 3 Car"/>
    <w:link w:val="Titre3"/>
    <w:rPr>
      <w:rFonts w:ascii="Century Schoolbook" w:hAnsi="Century Schoolbook" w:cs="Arial"/>
      <w:b/>
      <w:bCs/>
      <w:i/>
      <w:color w:val="0000FF"/>
      <w:sz w:val="24"/>
      <w:szCs w:val="26"/>
      <w:lang w:val="fr-FR" w:eastAsia="fr-FR"/>
    </w:rPr>
  </w:style>
  <w:style w:type="character" w:customStyle="1" w:styleId="Titre8Car">
    <w:name w:val="Titre 8 Car"/>
    <w:link w:val="Titre8"/>
    <w:rPr>
      <w:i/>
      <w:iCs/>
      <w:sz w:val="24"/>
      <w:szCs w:val="24"/>
      <w:lang w:val="fr-FR" w:eastAsia="fr-FR"/>
    </w:rPr>
  </w:style>
  <w:style w:type="character" w:customStyle="1" w:styleId="Titre9Car">
    <w:name w:val="Titre 9 Car"/>
    <w:link w:val="Titre9"/>
    <w:rPr>
      <w:rFonts w:ascii="Arial" w:hAnsi="Arial"/>
      <w:sz w:val="24"/>
      <w:lang w:val="fr-FR" w:eastAsia="fr-FR"/>
    </w:rPr>
  </w:style>
  <w:style w:type="numbering" w:customStyle="1" w:styleId="Aucuneliste11">
    <w:name w:val="Aucune liste11"/>
    <w:next w:val="Aucuneliste"/>
    <w:uiPriority w:val="99"/>
    <w:semiHidden/>
    <w:unhideWhenUsed/>
  </w:style>
  <w:style w:type="character" w:customStyle="1" w:styleId="TextedebullesCar">
    <w:name w:val="Texte de bulles Car"/>
    <w:link w:val="Textedebulles"/>
    <w:semiHidden/>
    <w:rPr>
      <w:rFonts w:ascii="Tahoma" w:hAnsi="Tahoma" w:cs="Tahoma"/>
      <w:sz w:val="16"/>
      <w:szCs w:val="16"/>
      <w:lang w:val="fr-FR" w:eastAsia="fr-FR"/>
    </w:rPr>
  </w:style>
  <w:style w:type="character" w:customStyle="1" w:styleId="Corpsdetexte3Car">
    <w:name w:val="Corps de texte 3 Car"/>
    <w:link w:val="Corpsdetexte3"/>
    <w:rPr>
      <w:rFonts w:ascii="Arial" w:hAnsi="Arial"/>
      <w:sz w:val="24"/>
      <w:u w:val="single"/>
      <w:lang w:val="fr-FR" w:eastAsia="fr-FR"/>
    </w:rPr>
  </w:style>
  <w:style w:type="character" w:customStyle="1" w:styleId="Retraitcorpsdetexte3Car">
    <w:name w:val="Retrait corps de texte 3 Car"/>
    <w:link w:val="Retraitcorpsdetexte3"/>
    <w:rPr>
      <w:sz w:val="16"/>
      <w:szCs w:val="16"/>
      <w:lang w:val="fr-FR" w:eastAsia="fr-FR"/>
    </w:rPr>
  </w:style>
  <w:style w:type="character" w:customStyle="1" w:styleId="TextebrutCar">
    <w:name w:val="Texte brut Car"/>
    <w:link w:val="Textebrut"/>
    <w:uiPriority w:val="99"/>
    <w:rPr>
      <w:rFonts w:ascii="Courier New" w:hAnsi="Courier New" w:cs="Courier New"/>
      <w:lang w:val="fr-FR" w:eastAsia="fr-FR"/>
    </w:rPr>
  </w:style>
  <w:style w:type="character" w:customStyle="1" w:styleId="ObjetducommentaireCar">
    <w:name w:val="Objet du commentaire Car"/>
    <w:link w:val="Objetducommentaire"/>
    <w:semiHidden/>
    <w:rPr>
      <w:b/>
      <w:bCs/>
      <w:lang w:val="fr-FR" w:eastAsia="fr-FR"/>
    </w:rPr>
  </w:style>
  <w:style w:type="character" w:customStyle="1" w:styleId="En-ttedemessageCar">
    <w:name w:val="En-tête de message Car"/>
    <w:link w:val="En-ttedemessage"/>
    <w:rPr>
      <w:rFonts w:ascii="Arial" w:hAnsi="Arial" w:cs="Arial"/>
      <w:sz w:val="24"/>
      <w:szCs w:val="24"/>
      <w:shd w:val="pct20" w:color="auto" w:fill="auto"/>
      <w:lang w:val="fr-FR" w:eastAsia="fr-FR"/>
    </w:rPr>
  </w:style>
  <w:style w:type="character" w:customStyle="1" w:styleId="SalutationsCar">
    <w:name w:val="Salutations Car"/>
    <w:link w:val="Salutations"/>
    <w:rPr>
      <w:lang w:val="fr-FR" w:eastAsia="fr-FR"/>
    </w:rPr>
  </w:style>
  <w:style w:type="character" w:customStyle="1" w:styleId="FormuledepolitesseCar">
    <w:name w:val="Formule de politesse Car"/>
    <w:link w:val="Formuledepolitesse"/>
    <w:rPr>
      <w:lang w:val="fr-FR" w:eastAsia="fr-FR"/>
    </w:rPr>
  </w:style>
  <w:style w:type="character" w:customStyle="1" w:styleId="TitreCar">
    <w:name w:val="Titre Car"/>
    <w:aliases w:val="Chapitre Car"/>
    <w:link w:val="Titre"/>
    <w:rPr>
      <w:rFonts w:ascii="Century Schoolbook" w:hAnsi="Century Schoolbook" w:cs="Arial"/>
      <w:b/>
      <w:bCs/>
      <w:i/>
      <w:color w:val="3366FF"/>
      <w:kern w:val="28"/>
      <w:sz w:val="36"/>
      <w:szCs w:val="32"/>
      <w:lang w:val="fr-FR" w:eastAsia="fr-FR"/>
    </w:rPr>
  </w:style>
  <w:style w:type="character" w:customStyle="1" w:styleId="SignatureCar">
    <w:name w:val="Signature Car"/>
    <w:link w:val="Signature"/>
    <w:rPr>
      <w:lang w:val="fr-FR" w:eastAsia="fr-FR"/>
    </w:rPr>
  </w:style>
  <w:style w:type="character" w:customStyle="1" w:styleId="NotedefinCar">
    <w:name w:val="Note de fin Car"/>
    <w:link w:val="Notedefin"/>
    <w:rPr>
      <w:rFonts w:ascii="Arial" w:hAnsi="Arial"/>
      <w:lang w:eastAsia="en-US"/>
    </w:rPr>
  </w:style>
  <w:style w:type="numbering" w:customStyle="1" w:styleId="Aucuneliste2">
    <w:name w:val="Aucune liste2"/>
    <w:next w:val="Aucuneliste"/>
    <w:uiPriority w:val="99"/>
    <w:semiHidden/>
    <w:unhideWhenUsed/>
  </w:style>
  <w:style w:type="numbering" w:customStyle="1" w:styleId="Aucuneliste12">
    <w:name w:val="Aucune liste12"/>
    <w:next w:val="Aucuneliste"/>
    <w:uiPriority w:val="99"/>
    <w:semiHidden/>
    <w:unhideWhenUsed/>
  </w:style>
  <w:style w:type="paragraph" w:customStyle="1" w:styleId="S3">
    <w:name w:val="S3"/>
    <w:basedOn w:val="Normal"/>
    <w:link w:val="S3Car"/>
    <w:qFormat/>
    <w:pPr>
      <w:jc w:val="both"/>
    </w:pPr>
    <w:rPr>
      <w:rFonts w:ascii="Verdana" w:eastAsia="Calibri" w:hAnsi="Verdana"/>
      <w:sz w:val="24"/>
      <w:szCs w:val="24"/>
      <w:u w:val="single"/>
      <w:lang w:val="fr-BE" w:eastAsia="en-US"/>
    </w:rPr>
  </w:style>
  <w:style w:type="character" w:customStyle="1" w:styleId="S3Car">
    <w:name w:val="S3 Car"/>
    <w:link w:val="S3"/>
    <w:rPr>
      <w:rFonts w:ascii="Verdana" w:eastAsia="Calibri" w:hAnsi="Verdana"/>
      <w:sz w:val="24"/>
      <w:szCs w:val="24"/>
      <w:u w:val="single"/>
      <w:lang w:eastAsia="en-US"/>
    </w:rPr>
  </w:style>
  <w:style w:type="character" w:customStyle="1" w:styleId="ParagraphedelisteCar">
    <w:name w:val="Paragraphe de liste Car"/>
    <w:link w:val="Paragraphedeliste"/>
    <w:uiPriority w:val="34"/>
    <w:rPr>
      <w:rFonts w:ascii="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995777">
      <w:bodyDiv w:val="1"/>
      <w:marLeft w:val="0"/>
      <w:marRight w:val="0"/>
      <w:marTop w:val="0"/>
      <w:marBottom w:val="0"/>
      <w:divBdr>
        <w:top w:val="none" w:sz="0" w:space="0" w:color="auto"/>
        <w:left w:val="none" w:sz="0" w:space="0" w:color="auto"/>
        <w:bottom w:val="none" w:sz="0" w:space="0" w:color="auto"/>
        <w:right w:val="none" w:sz="0" w:space="0" w:color="auto"/>
      </w:divBdr>
    </w:div>
    <w:div w:id="100073881">
      <w:bodyDiv w:val="1"/>
      <w:marLeft w:val="0"/>
      <w:marRight w:val="0"/>
      <w:marTop w:val="0"/>
      <w:marBottom w:val="0"/>
      <w:divBdr>
        <w:top w:val="none" w:sz="0" w:space="0" w:color="auto"/>
        <w:left w:val="none" w:sz="0" w:space="0" w:color="auto"/>
        <w:bottom w:val="none" w:sz="0" w:space="0" w:color="auto"/>
        <w:right w:val="none" w:sz="0" w:space="0" w:color="auto"/>
      </w:divBdr>
    </w:div>
    <w:div w:id="103036057">
      <w:bodyDiv w:val="1"/>
      <w:marLeft w:val="0"/>
      <w:marRight w:val="0"/>
      <w:marTop w:val="0"/>
      <w:marBottom w:val="0"/>
      <w:divBdr>
        <w:top w:val="none" w:sz="0" w:space="0" w:color="auto"/>
        <w:left w:val="none" w:sz="0" w:space="0" w:color="auto"/>
        <w:bottom w:val="none" w:sz="0" w:space="0" w:color="auto"/>
        <w:right w:val="none" w:sz="0" w:space="0" w:color="auto"/>
      </w:divBdr>
    </w:div>
    <w:div w:id="245694955">
      <w:bodyDiv w:val="1"/>
      <w:marLeft w:val="0"/>
      <w:marRight w:val="0"/>
      <w:marTop w:val="0"/>
      <w:marBottom w:val="0"/>
      <w:divBdr>
        <w:top w:val="none" w:sz="0" w:space="0" w:color="auto"/>
        <w:left w:val="none" w:sz="0" w:space="0" w:color="auto"/>
        <w:bottom w:val="none" w:sz="0" w:space="0" w:color="auto"/>
        <w:right w:val="none" w:sz="0" w:space="0" w:color="auto"/>
      </w:divBdr>
    </w:div>
    <w:div w:id="255989135">
      <w:bodyDiv w:val="1"/>
      <w:marLeft w:val="0"/>
      <w:marRight w:val="0"/>
      <w:marTop w:val="0"/>
      <w:marBottom w:val="0"/>
      <w:divBdr>
        <w:top w:val="none" w:sz="0" w:space="0" w:color="auto"/>
        <w:left w:val="none" w:sz="0" w:space="0" w:color="auto"/>
        <w:bottom w:val="none" w:sz="0" w:space="0" w:color="auto"/>
        <w:right w:val="none" w:sz="0" w:space="0" w:color="auto"/>
      </w:divBdr>
    </w:div>
    <w:div w:id="257176885">
      <w:bodyDiv w:val="1"/>
      <w:marLeft w:val="0"/>
      <w:marRight w:val="0"/>
      <w:marTop w:val="0"/>
      <w:marBottom w:val="0"/>
      <w:divBdr>
        <w:top w:val="none" w:sz="0" w:space="0" w:color="auto"/>
        <w:left w:val="none" w:sz="0" w:space="0" w:color="auto"/>
        <w:bottom w:val="none" w:sz="0" w:space="0" w:color="auto"/>
        <w:right w:val="none" w:sz="0" w:space="0" w:color="auto"/>
      </w:divBdr>
    </w:div>
    <w:div w:id="306672608">
      <w:bodyDiv w:val="1"/>
      <w:marLeft w:val="0"/>
      <w:marRight w:val="0"/>
      <w:marTop w:val="0"/>
      <w:marBottom w:val="0"/>
      <w:divBdr>
        <w:top w:val="none" w:sz="0" w:space="0" w:color="auto"/>
        <w:left w:val="none" w:sz="0" w:space="0" w:color="auto"/>
        <w:bottom w:val="none" w:sz="0" w:space="0" w:color="auto"/>
        <w:right w:val="none" w:sz="0" w:space="0" w:color="auto"/>
      </w:divBdr>
    </w:div>
    <w:div w:id="326399829">
      <w:bodyDiv w:val="1"/>
      <w:marLeft w:val="0"/>
      <w:marRight w:val="0"/>
      <w:marTop w:val="0"/>
      <w:marBottom w:val="0"/>
      <w:divBdr>
        <w:top w:val="none" w:sz="0" w:space="0" w:color="auto"/>
        <w:left w:val="none" w:sz="0" w:space="0" w:color="auto"/>
        <w:bottom w:val="none" w:sz="0" w:space="0" w:color="auto"/>
        <w:right w:val="none" w:sz="0" w:space="0" w:color="auto"/>
      </w:divBdr>
    </w:div>
    <w:div w:id="330528356">
      <w:bodyDiv w:val="1"/>
      <w:marLeft w:val="0"/>
      <w:marRight w:val="0"/>
      <w:marTop w:val="0"/>
      <w:marBottom w:val="0"/>
      <w:divBdr>
        <w:top w:val="none" w:sz="0" w:space="0" w:color="auto"/>
        <w:left w:val="none" w:sz="0" w:space="0" w:color="auto"/>
        <w:bottom w:val="none" w:sz="0" w:space="0" w:color="auto"/>
        <w:right w:val="none" w:sz="0" w:space="0" w:color="auto"/>
      </w:divBdr>
    </w:div>
    <w:div w:id="332875389">
      <w:bodyDiv w:val="1"/>
      <w:marLeft w:val="0"/>
      <w:marRight w:val="0"/>
      <w:marTop w:val="0"/>
      <w:marBottom w:val="0"/>
      <w:divBdr>
        <w:top w:val="none" w:sz="0" w:space="0" w:color="auto"/>
        <w:left w:val="none" w:sz="0" w:space="0" w:color="auto"/>
        <w:bottom w:val="none" w:sz="0" w:space="0" w:color="auto"/>
        <w:right w:val="none" w:sz="0" w:space="0" w:color="auto"/>
      </w:divBdr>
    </w:div>
    <w:div w:id="352000079">
      <w:bodyDiv w:val="1"/>
      <w:marLeft w:val="0"/>
      <w:marRight w:val="0"/>
      <w:marTop w:val="0"/>
      <w:marBottom w:val="0"/>
      <w:divBdr>
        <w:top w:val="none" w:sz="0" w:space="0" w:color="auto"/>
        <w:left w:val="none" w:sz="0" w:space="0" w:color="auto"/>
        <w:bottom w:val="none" w:sz="0" w:space="0" w:color="auto"/>
        <w:right w:val="none" w:sz="0" w:space="0" w:color="auto"/>
      </w:divBdr>
    </w:div>
    <w:div w:id="352608188">
      <w:bodyDiv w:val="1"/>
      <w:marLeft w:val="0"/>
      <w:marRight w:val="0"/>
      <w:marTop w:val="0"/>
      <w:marBottom w:val="0"/>
      <w:divBdr>
        <w:top w:val="none" w:sz="0" w:space="0" w:color="auto"/>
        <w:left w:val="none" w:sz="0" w:space="0" w:color="auto"/>
        <w:bottom w:val="none" w:sz="0" w:space="0" w:color="auto"/>
        <w:right w:val="none" w:sz="0" w:space="0" w:color="auto"/>
      </w:divBdr>
    </w:div>
    <w:div w:id="395513172">
      <w:bodyDiv w:val="1"/>
      <w:marLeft w:val="0"/>
      <w:marRight w:val="0"/>
      <w:marTop w:val="0"/>
      <w:marBottom w:val="0"/>
      <w:divBdr>
        <w:top w:val="none" w:sz="0" w:space="0" w:color="auto"/>
        <w:left w:val="none" w:sz="0" w:space="0" w:color="auto"/>
        <w:bottom w:val="none" w:sz="0" w:space="0" w:color="auto"/>
        <w:right w:val="none" w:sz="0" w:space="0" w:color="auto"/>
      </w:divBdr>
    </w:div>
    <w:div w:id="410391321">
      <w:bodyDiv w:val="1"/>
      <w:marLeft w:val="0"/>
      <w:marRight w:val="0"/>
      <w:marTop w:val="0"/>
      <w:marBottom w:val="0"/>
      <w:divBdr>
        <w:top w:val="none" w:sz="0" w:space="0" w:color="auto"/>
        <w:left w:val="none" w:sz="0" w:space="0" w:color="auto"/>
        <w:bottom w:val="none" w:sz="0" w:space="0" w:color="auto"/>
        <w:right w:val="none" w:sz="0" w:space="0" w:color="auto"/>
      </w:divBdr>
    </w:div>
    <w:div w:id="430056657">
      <w:bodyDiv w:val="1"/>
      <w:marLeft w:val="0"/>
      <w:marRight w:val="0"/>
      <w:marTop w:val="0"/>
      <w:marBottom w:val="0"/>
      <w:divBdr>
        <w:top w:val="none" w:sz="0" w:space="0" w:color="auto"/>
        <w:left w:val="none" w:sz="0" w:space="0" w:color="auto"/>
        <w:bottom w:val="none" w:sz="0" w:space="0" w:color="auto"/>
        <w:right w:val="none" w:sz="0" w:space="0" w:color="auto"/>
      </w:divBdr>
    </w:div>
    <w:div w:id="451556203">
      <w:bodyDiv w:val="1"/>
      <w:marLeft w:val="0"/>
      <w:marRight w:val="0"/>
      <w:marTop w:val="0"/>
      <w:marBottom w:val="0"/>
      <w:divBdr>
        <w:top w:val="none" w:sz="0" w:space="0" w:color="auto"/>
        <w:left w:val="none" w:sz="0" w:space="0" w:color="auto"/>
        <w:bottom w:val="none" w:sz="0" w:space="0" w:color="auto"/>
        <w:right w:val="none" w:sz="0" w:space="0" w:color="auto"/>
      </w:divBdr>
    </w:div>
    <w:div w:id="452335146">
      <w:bodyDiv w:val="1"/>
      <w:marLeft w:val="0"/>
      <w:marRight w:val="0"/>
      <w:marTop w:val="0"/>
      <w:marBottom w:val="0"/>
      <w:divBdr>
        <w:top w:val="none" w:sz="0" w:space="0" w:color="auto"/>
        <w:left w:val="none" w:sz="0" w:space="0" w:color="auto"/>
        <w:bottom w:val="none" w:sz="0" w:space="0" w:color="auto"/>
        <w:right w:val="none" w:sz="0" w:space="0" w:color="auto"/>
      </w:divBdr>
    </w:div>
    <w:div w:id="489175919">
      <w:bodyDiv w:val="1"/>
      <w:marLeft w:val="0"/>
      <w:marRight w:val="0"/>
      <w:marTop w:val="0"/>
      <w:marBottom w:val="0"/>
      <w:divBdr>
        <w:top w:val="none" w:sz="0" w:space="0" w:color="auto"/>
        <w:left w:val="none" w:sz="0" w:space="0" w:color="auto"/>
        <w:bottom w:val="none" w:sz="0" w:space="0" w:color="auto"/>
        <w:right w:val="none" w:sz="0" w:space="0" w:color="auto"/>
      </w:divBdr>
    </w:div>
    <w:div w:id="499734054">
      <w:bodyDiv w:val="1"/>
      <w:marLeft w:val="0"/>
      <w:marRight w:val="0"/>
      <w:marTop w:val="0"/>
      <w:marBottom w:val="0"/>
      <w:divBdr>
        <w:top w:val="none" w:sz="0" w:space="0" w:color="auto"/>
        <w:left w:val="none" w:sz="0" w:space="0" w:color="auto"/>
        <w:bottom w:val="none" w:sz="0" w:space="0" w:color="auto"/>
        <w:right w:val="none" w:sz="0" w:space="0" w:color="auto"/>
      </w:divBdr>
    </w:div>
    <w:div w:id="535001578">
      <w:bodyDiv w:val="1"/>
      <w:marLeft w:val="0"/>
      <w:marRight w:val="0"/>
      <w:marTop w:val="0"/>
      <w:marBottom w:val="0"/>
      <w:divBdr>
        <w:top w:val="none" w:sz="0" w:space="0" w:color="auto"/>
        <w:left w:val="none" w:sz="0" w:space="0" w:color="auto"/>
        <w:bottom w:val="none" w:sz="0" w:space="0" w:color="auto"/>
        <w:right w:val="none" w:sz="0" w:space="0" w:color="auto"/>
      </w:divBdr>
    </w:div>
    <w:div w:id="538082811">
      <w:bodyDiv w:val="1"/>
      <w:marLeft w:val="0"/>
      <w:marRight w:val="0"/>
      <w:marTop w:val="0"/>
      <w:marBottom w:val="0"/>
      <w:divBdr>
        <w:top w:val="none" w:sz="0" w:space="0" w:color="auto"/>
        <w:left w:val="none" w:sz="0" w:space="0" w:color="auto"/>
        <w:bottom w:val="none" w:sz="0" w:space="0" w:color="auto"/>
        <w:right w:val="none" w:sz="0" w:space="0" w:color="auto"/>
      </w:divBdr>
    </w:div>
    <w:div w:id="574776231">
      <w:bodyDiv w:val="1"/>
      <w:marLeft w:val="0"/>
      <w:marRight w:val="0"/>
      <w:marTop w:val="0"/>
      <w:marBottom w:val="0"/>
      <w:divBdr>
        <w:top w:val="none" w:sz="0" w:space="0" w:color="auto"/>
        <w:left w:val="none" w:sz="0" w:space="0" w:color="auto"/>
        <w:bottom w:val="none" w:sz="0" w:space="0" w:color="auto"/>
        <w:right w:val="none" w:sz="0" w:space="0" w:color="auto"/>
      </w:divBdr>
    </w:div>
    <w:div w:id="791367076">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
    <w:div w:id="879971697">
      <w:bodyDiv w:val="1"/>
      <w:marLeft w:val="0"/>
      <w:marRight w:val="0"/>
      <w:marTop w:val="0"/>
      <w:marBottom w:val="0"/>
      <w:divBdr>
        <w:top w:val="none" w:sz="0" w:space="0" w:color="auto"/>
        <w:left w:val="none" w:sz="0" w:space="0" w:color="auto"/>
        <w:bottom w:val="none" w:sz="0" w:space="0" w:color="auto"/>
        <w:right w:val="none" w:sz="0" w:space="0" w:color="auto"/>
      </w:divBdr>
    </w:div>
    <w:div w:id="964847993">
      <w:bodyDiv w:val="1"/>
      <w:marLeft w:val="0"/>
      <w:marRight w:val="0"/>
      <w:marTop w:val="0"/>
      <w:marBottom w:val="0"/>
      <w:divBdr>
        <w:top w:val="none" w:sz="0" w:space="0" w:color="auto"/>
        <w:left w:val="none" w:sz="0" w:space="0" w:color="auto"/>
        <w:bottom w:val="none" w:sz="0" w:space="0" w:color="auto"/>
        <w:right w:val="none" w:sz="0" w:space="0" w:color="auto"/>
      </w:divBdr>
    </w:div>
    <w:div w:id="994920419">
      <w:bodyDiv w:val="1"/>
      <w:marLeft w:val="0"/>
      <w:marRight w:val="0"/>
      <w:marTop w:val="0"/>
      <w:marBottom w:val="0"/>
      <w:divBdr>
        <w:top w:val="none" w:sz="0" w:space="0" w:color="auto"/>
        <w:left w:val="none" w:sz="0" w:space="0" w:color="auto"/>
        <w:bottom w:val="none" w:sz="0" w:space="0" w:color="auto"/>
        <w:right w:val="none" w:sz="0" w:space="0" w:color="auto"/>
      </w:divBdr>
    </w:div>
    <w:div w:id="1018001581">
      <w:bodyDiv w:val="1"/>
      <w:marLeft w:val="0"/>
      <w:marRight w:val="0"/>
      <w:marTop w:val="0"/>
      <w:marBottom w:val="0"/>
      <w:divBdr>
        <w:top w:val="none" w:sz="0" w:space="0" w:color="auto"/>
        <w:left w:val="none" w:sz="0" w:space="0" w:color="auto"/>
        <w:bottom w:val="none" w:sz="0" w:space="0" w:color="auto"/>
        <w:right w:val="none" w:sz="0" w:space="0" w:color="auto"/>
      </w:divBdr>
    </w:div>
    <w:div w:id="1031226057">
      <w:bodyDiv w:val="1"/>
      <w:marLeft w:val="0"/>
      <w:marRight w:val="0"/>
      <w:marTop w:val="0"/>
      <w:marBottom w:val="0"/>
      <w:divBdr>
        <w:top w:val="none" w:sz="0" w:space="0" w:color="auto"/>
        <w:left w:val="none" w:sz="0" w:space="0" w:color="auto"/>
        <w:bottom w:val="none" w:sz="0" w:space="0" w:color="auto"/>
        <w:right w:val="none" w:sz="0" w:space="0" w:color="auto"/>
      </w:divBdr>
    </w:div>
    <w:div w:id="1114011443">
      <w:bodyDiv w:val="1"/>
      <w:marLeft w:val="0"/>
      <w:marRight w:val="0"/>
      <w:marTop w:val="0"/>
      <w:marBottom w:val="0"/>
      <w:divBdr>
        <w:top w:val="none" w:sz="0" w:space="0" w:color="auto"/>
        <w:left w:val="none" w:sz="0" w:space="0" w:color="auto"/>
        <w:bottom w:val="none" w:sz="0" w:space="0" w:color="auto"/>
        <w:right w:val="none" w:sz="0" w:space="0" w:color="auto"/>
      </w:divBdr>
    </w:div>
    <w:div w:id="1115563053">
      <w:bodyDiv w:val="1"/>
      <w:marLeft w:val="0"/>
      <w:marRight w:val="0"/>
      <w:marTop w:val="0"/>
      <w:marBottom w:val="0"/>
      <w:divBdr>
        <w:top w:val="none" w:sz="0" w:space="0" w:color="auto"/>
        <w:left w:val="none" w:sz="0" w:space="0" w:color="auto"/>
        <w:bottom w:val="none" w:sz="0" w:space="0" w:color="auto"/>
        <w:right w:val="none" w:sz="0" w:space="0" w:color="auto"/>
      </w:divBdr>
    </w:div>
    <w:div w:id="1282034263">
      <w:bodyDiv w:val="1"/>
      <w:marLeft w:val="0"/>
      <w:marRight w:val="0"/>
      <w:marTop w:val="0"/>
      <w:marBottom w:val="0"/>
      <w:divBdr>
        <w:top w:val="none" w:sz="0" w:space="0" w:color="auto"/>
        <w:left w:val="none" w:sz="0" w:space="0" w:color="auto"/>
        <w:bottom w:val="none" w:sz="0" w:space="0" w:color="auto"/>
        <w:right w:val="none" w:sz="0" w:space="0" w:color="auto"/>
      </w:divBdr>
      <w:divsChild>
        <w:div w:id="2037580986">
          <w:marLeft w:val="0"/>
          <w:marRight w:val="0"/>
          <w:marTop w:val="0"/>
          <w:marBottom w:val="0"/>
          <w:divBdr>
            <w:top w:val="single" w:sz="8" w:space="1" w:color="auto"/>
            <w:left w:val="single" w:sz="8" w:space="4" w:color="auto"/>
            <w:bottom w:val="single" w:sz="8" w:space="1" w:color="auto"/>
            <w:right w:val="single" w:sz="8" w:space="4" w:color="auto"/>
          </w:divBdr>
        </w:div>
      </w:divsChild>
    </w:div>
    <w:div w:id="1307277383">
      <w:bodyDiv w:val="1"/>
      <w:marLeft w:val="0"/>
      <w:marRight w:val="0"/>
      <w:marTop w:val="0"/>
      <w:marBottom w:val="0"/>
      <w:divBdr>
        <w:top w:val="none" w:sz="0" w:space="0" w:color="auto"/>
        <w:left w:val="none" w:sz="0" w:space="0" w:color="auto"/>
        <w:bottom w:val="none" w:sz="0" w:space="0" w:color="auto"/>
        <w:right w:val="none" w:sz="0" w:space="0" w:color="auto"/>
      </w:divBdr>
    </w:div>
    <w:div w:id="1430470783">
      <w:bodyDiv w:val="1"/>
      <w:marLeft w:val="0"/>
      <w:marRight w:val="0"/>
      <w:marTop w:val="0"/>
      <w:marBottom w:val="0"/>
      <w:divBdr>
        <w:top w:val="none" w:sz="0" w:space="0" w:color="auto"/>
        <w:left w:val="none" w:sz="0" w:space="0" w:color="auto"/>
        <w:bottom w:val="none" w:sz="0" w:space="0" w:color="auto"/>
        <w:right w:val="none" w:sz="0" w:space="0" w:color="auto"/>
      </w:divBdr>
    </w:div>
    <w:div w:id="1492596246">
      <w:bodyDiv w:val="1"/>
      <w:marLeft w:val="0"/>
      <w:marRight w:val="0"/>
      <w:marTop w:val="0"/>
      <w:marBottom w:val="0"/>
      <w:divBdr>
        <w:top w:val="none" w:sz="0" w:space="0" w:color="auto"/>
        <w:left w:val="none" w:sz="0" w:space="0" w:color="auto"/>
        <w:bottom w:val="none" w:sz="0" w:space="0" w:color="auto"/>
        <w:right w:val="none" w:sz="0" w:space="0" w:color="auto"/>
      </w:divBdr>
    </w:div>
    <w:div w:id="1516773209">
      <w:bodyDiv w:val="1"/>
      <w:marLeft w:val="0"/>
      <w:marRight w:val="0"/>
      <w:marTop w:val="0"/>
      <w:marBottom w:val="0"/>
      <w:divBdr>
        <w:top w:val="none" w:sz="0" w:space="0" w:color="auto"/>
        <w:left w:val="none" w:sz="0" w:space="0" w:color="auto"/>
        <w:bottom w:val="none" w:sz="0" w:space="0" w:color="auto"/>
        <w:right w:val="none" w:sz="0" w:space="0" w:color="auto"/>
      </w:divBdr>
    </w:div>
    <w:div w:id="1570189805">
      <w:bodyDiv w:val="1"/>
      <w:marLeft w:val="0"/>
      <w:marRight w:val="0"/>
      <w:marTop w:val="0"/>
      <w:marBottom w:val="0"/>
      <w:divBdr>
        <w:top w:val="none" w:sz="0" w:space="0" w:color="auto"/>
        <w:left w:val="none" w:sz="0" w:space="0" w:color="auto"/>
        <w:bottom w:val="none" w:sz="0" w:space="0" w:color="auto"/>
        <w:right w:val="none" w:sz="0" w:space="0" w:color="auto"/>
      </w:divBdr>
    </w:div>
    <w:div w:id="1608385104">
      <w:bodyDiv w:val="1"/>
      <w:marLeft w:val="0"/>
      <w:marRight w:val="0"/>
      <w:marTop w:val="0"/>
      <w:marBottom w:val="0"/>
      <w:divBdr>
        <w:top w:val="none" w:sz="0" w:space="0" w:color="auto"/>
        <w:left w:val="none" w:sz="0" w:space="0" w:color="auto"/>
        <w:bottom w:val="none" w:sz="0" w:space="0" w:color="auto"/>
        <w:right w:val="none" w:sz="0" w:space="0" w:color="auto"/>
      </w:divBdr>
    </w:div>
    <w:div w:id="1623997237">
      <w:bodyDiv w:val="1"/>
      <w:marLeft w:val="0"/>
      <w:marRight w:val="0"/>
      <w:marTop w:val="0"/>
      <w:marBottom w:val="0"/>
      <w:divBdr>
        <w:top w:val="none" w:sz="0" w:space="0" w:color="auto"/>
        <w:left w:val="none" w:sz="0" w:space="0" w:color="auto"/>
        <w:bottom w:val="none" w:sz="0" w:space="0" w:color="auto"/>
        <w:right w:val="none" w:sz="0" w:space="0" w:color="auto"/>
      </w:divBdr>
    </w:div>
    <w:div w:id="1647974142">
      <w:bodyDiv w:val="1"/>
      <w:marLeft w:val="0"/>
      <w:marRight w:val="0"/>
      <w:marTop w:val="0"/>
      <w:marBottom w:val="0"/>
      <w:divBdr>
        <w:top w:val="none" w:sz="0" w:space="0" w:color="auto"/>
        <w:left w:val="none" w:sz="0" w:space="0" w:color="auto"/>
        <w:bottom w:val="none" w:sz="0" w:space="0" w:color="auto"/>
        <w:right w:val="none" w:sz="0" w:space="0" w:color="auto"/>
      </w:divBdr>
    </w:div>
    <w:div w:id="1705642152">
      <w:bodyDiv w:val="1"/>
      <w:marLeft w:val="0"/>
      <w:marRight w:val="0"/>
      <w:marTop w:val="0"/>
      <w:marBottom w:val="0"/>
      <w:divBdr>
        <w:top w:val="none" w:sz="0" w:space="0" w:color="auto"/>
        <w:left w:val="none" w:sz="0" w:space="0" w:color="auto"/>
        <w:bottom w:val="none" w:sz="0" w:space="0" w:color="auto"/>
        <w:right w:val="none" w:sz="0" w:space="0" w:color="auto"/>
      </w:divBdr>
    </w:div>
    <w:div w:id="1712457248">
      <w:bodyDiv w:val="1"/>
      <w:marLeft w:val="0"/>
      <w:marRight w:val="0"/>
      <w:marTop w:val="0"/>
      <w:marBottom w:val="0"/>
      <w:divBdr>
        <w:top w:val="none" w:sz="0" w:space="0" w:color="auto"/>
        <w:left w:val="none" w:sz="0" w:space="0" w:color="auto"/>
        <w:bottom w:val="none" w:sz="0" w:space="0" w:color="auto"/>
        <w:right w:val="none" w:sz="0" w:space="0" w:color="auto"/>
      </w:divBdr>
    </w:div>
    <w:div w:id="1790009840">
      <w:bodyDiv w:val="1"/>
      <w:marLeft w:val="0"/>
      <w:marRight w:val="0"/>
      <w:marTop w:val="0"/>
      <w:marBottom w:val="0"/>
      <w:divBdr>
        <w:top w:val="none" w:sz="0" w:space="0" w:color="auto"/>
        <w:left w:val="none" w:sz="0" w:space="0" w:color="auto"/>
        <w:bottom w:val="none" w:sz="0" w:space="0" w:color="auto"/>
        <w:right w:val="none" w:sz="0" w:space="0" w:color="auto"/>
      </w:divBdr>
    </w:div>
    <w:div w:id="1866477351">
      <w:bodyDiv w:val="1"/>
      <w:marLeft w:val="0"/>
      <w:marRight w:val="0"/>
      <w:marTop w:val="0"/>
      <w:marBottom w:val="0"/>
      <w:divBdr>
        <w:top w:val="none" w:sz="0" w:space="0" w:color="auto"/>
        <w:left w:val="none" w:sz="0" w:space="0" w:color="auto"/>
        <w:bottom w:val="none" w:sz="0" w:space="0" w:color="auto"/>
        <w:right w:val="none" w:sz="0" w:space="0" w:color="auto"/>
      </w:divBdr>
    </w:div>
    <w:div w:id="1937981733">
      <w:bodyDiv w:val="1"/>
      <w:marLeft w:val="0"/>
      <w:marRight w:val="0"/>
      <w:marTop w:val="0"/>
      <w:marBottom w:val="0"/>
      <w:divBdr>
        <w:top w:val="none" w:sz="0" w:space="0" w:color="auto"/>
        <w:left w:val="none" w:sz="0" w:space="0" w:color="auto"/>
        <w:bottom w:val="none" w:sz="0" w:space="0" w:color="auto"/>
        <w:right w:val="none" w:sz="0" w:space="0" w:color="auto"/>
      </w:divBdr>
    </w:div>
    <w:div w:id="1997495043">
      <w:bodyDiv w:val="1"/>
      <w:marLeft w:val="0"/>
      <w:marRight w:val="0"/>
      <w:marTop w:val="0"/>
      <w:marBottom w:val="0"/>
      <w:divBdr>
        <w:top w:val="none" w:sz="0" w:space="0" w:color="auto"/>
        <w:left w:val="none" w:sz="0" w:space="0" w:color="auto"/>
        <w:bottom w:val="none" w:sz="0" w:space="0" w:color="auto"/>
        <w:right w:val="none" w:sz="0" w:space="0" w:color="auto"/>
      </w:divBdr>
    </w:div>
    <w:div w:id="2147122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michie06\AppData\Local\Microsoft\Windows\Temporary%20Internet%20Files\Content.Outlook\ZTHTSHGX\nadia.lahlou@cfwb.be" TargetMode="External"/><Relationship Id="rId21" Type="http://schemas.openxmlformats.org/officeDocument/2006/relationships/hyperlink" Target="mailto:primoweb@cfwb.be" TargetMode="External"/><Relationship Id="rId42" Type="http://schemas.openxmlformats.org/officeDocument/2006/relationships/hyperlink" Target="http://www.cda.cfwb.be" TargetMode="External"/><Relationship Id="rId63" Type="http://schemas.openxmlformats.org/officeDocument/2006/relationships/hyperlink" Target="mailto:elodie.rousseau@cfwb.be" TargetMode="External"/><Relationship Id="rId84" Type="http://schemas.openxmlformats.org/officeDocument/2006/relationships/image" Target="media/image16.jpeg"/><Relationship Id="rId138" Type="http://schemas.openxmlformats.org/officeDocument/2006/relationships/hyperlink" Target="mailto:ec------@adm.cfwb.be" TargetMode="External"/><Relationship Id="rId159" Type="http://schemas.openxmlformats.org/officeDocument/2006/relationships/hyperlink" Target="mailto:po------@cfwb.be" TargetMode="External"/><Relationship Id="rId170" Type="http://schemas.openxmlformats.org/officeDocument/2006/relationships/image" Target="http://www.fedweb.belgium.be/nl/binaries/medex_actu_tcm120-95009.gif" TargetMode="External"/><Relationship Id="rId191" Type="http://schemas.openxmlformats.org/officeDocument/2006/relationships/hyperlink" Target="mailto:sybille.colin@cfwb.be" TargetMode="External"/><Relationship Id="rId205" Type="http://schemas.openxmlformats.org/officeDocument/2006/relationships/hyperlink" Target="mailto:pierre.grignard@cfwb.be" TargetMode="External"/><Relationship Id="rId226" Type="http://schemas.openxmlformats.org/officeDocument/2006/relationships/hyperlink" Target="mailto:cc@servicepensions.fgov.be" TargetMode="External"/><Relationship Id="rId247" Type="http://schemas.openxmlformats.org/officeDocument/2006/relationships/theme" Target="theme/theme1.xml"/><Relationship Id="rId107" Type="http://schemas.openxmlformats.org/officeDocument/2006/relationships/hyperlink" Target="mailto:veronique.mejor@cfwb.be" TargetMode="External"/><Relationship Id="rId11" Type="http://schemas.openxmlformats.org/officeDocument/2006/relationships/footer" Target="footer1.xml"/><Relationship Id="rId32" Type="http://schemas.openxmlformats.org/officeDocument/2006/relationships/hyperlink" Target="file:///C:\Users\michie06\AppData\Local\Microsoft\Windows\Temporary%20Internet%20Files\Content.Outlook\ZTHTSHGX\support@etnic.be" TargetMode="External"/><Relationship Id="rId53" Type="http://schemas.openxmlformats.org/officeDocument/2006/relationships/hyperlink" Target="file:///C:\Users\michie06\AppData\Local\Microsoft\Windows\Temporary%20Internet%20Files\Content.Outlook\ZTHTSHGX\sybille.colin@cfwb.be" TargetMode="External"/><Relationship Id="rId74" Type="http://schemas.openxmlformats.org/officeDocument/2006/relationships/hyperlink" Target="mailto:jean-philippe.labeau@cfwb.be" TargetMode="External"/><Relationship Id="rId128" Type="http://schemas.openxmlformats.org/officeDocument/2006/relationships/image" Target="http://t1.gstatic.com/images?q=tbn:ANd9GcQV_gV34trkfHDUCikEbbgKAjp7TMDlsGCvDXtjPe8BTMRmUo59" TargetMode="External"/><Relationship Id="rId149" Type="http://schemas.openxmlformats.org/officeDocument/2006/relationships/hyperlink" Target="http://www.gallilex.cfwb.be/fr/leg_res_01.php?ncda=31886&amp;referant=l01" TargetMode="External"/><Relationship Id="rId5" Type="http://schemas.openxmlformats.org/officeDocument/2006/relationships/webSettings" Target="webSettings.xml"/><Relationship Id="rId95" Type="http://schemas.openxmlformats.org/officeDocument/2006/relationships/hyperlink" Target="mailto:francoise.lemineur@cfwb.be" TargetMode="External"/><Relationship Id="rId160" Type="http://schemas.openxmlformats.org/officeDocument/2006/relationships/image" Target="media/image31.jpeg"/><Relationship Id="rId181" Type="http://schemas.openxmlformats.org/officeDocument/2006/relationships/hyperlink" Target="http://werk-economie-emploi.brussels/fr_FR/wizards-permis-travail" TargetMode="External"/><Relationship Id="rId216" Type="http://schemas.openxmlformats.org/officeDocument/2006/relationships/image" Target="media/image39.png"/><Relationship Id="rId237" Type="http://schemas.openxmlformats.org/officeDocument/2006/relationships/hyperlink" Target="http://www.enseignement.be/index.php?page=26823&amp;do_id=3558" TargetMode="External"/><Relationship Id="rId22" Type="http://schemas.openxmlformats.org/officeDocument/2006/relationships/hyperlink" Target="mailto:titres@cfwb.be" TargetMode="External"/><Relationship Id="rId43" Type="http://schemas.openxmlformats.org/officeDocument/2006/relationships/hyperlink" Target="file:///D:\AppData\Roaming\Microsoft\Word\www.enseignement.be" TargetMode="External"/><Relationship Id="rId64" Type="http://schemas.openxmlformats.org/officeDocument/2006/relationships/hyperlink" Target="mailto:cindy.ricour@cfwb.be" TargetMode="External"/><Relationship Id="rId118" Type="http://schemas.openxmlformats.org/officeDocument/2006/relationships/hyperlink" Target="http://www.enseignement.be/index.php?page=26823&amp;do_id=707" TargetMode="External"/><Relationship Id="rId139" Type="http://schemas.openxmlformats.org/officeDocument/2006/relationships/image" Target="media/image30.png"/><Relationship Id="rId85" Type="http://schemas.openxmlformats.org/officeDocument/2006/relationships/image" Target="cid:image015.jpg@01D406F9.C9694610" TargetMode="External"/><Relationship Id="rId150" Type="http://schemas.openxmlformats.org/officeDocument/2006/relationships/hyperlink" Target="http://www.gallilex.cfwb.be/fr/leg_res_01.php?ncda=34343&amp;referant=l01" TargetMode="External"/><Relationship Id="rId171" Type="http://schemas.openxmlformats.org/officeDocument/2006/relationships/hyperlink" Target="mailto:info@health.fgov.be" TargetMode="External"/><Relationship Id="rId192" Type="http://schemas.openxmlformats.org/officeDocument/2006/relationships/hyperlink" Target="http://wallonie.famifed.be/fr/funds" TargetMode="External"/><Relationship Id="rId206" Type="http://schemas.openxmlformats.org/officeDocument/2006/relationships/hyperlink" Target="file:///C:\Users\petian01\AppData\Local\Microsoft\Windows\AppData\Local\Microsoft\Windows\Temporary%20Internet%20Files\Content.Outlook\045RMOHV\sonia.dedoncker@cfwb.be" TargetMode="External"/><Relationship Id="rId227" Type="http://schemas.openxmlformats.org/officeDocument/2006/relationships/hyperlink" Target="http://www.sfpd.fgov.be/fr" TargetMode="External"/><Relationship Id="rId12" Type="http://schemas.openxmlformats.org/officeDocument/2006/relationships/footer" Target="footer2.xml"/><Relationship Id="rId33" Type="http://schemas.openxmlformats.org/officeDocument/2006/relationships/hyperlink" Target="file:///C:\Users\michie06\AppData\Local\Microsoft\Windows\Temporary%20Internet%20Files\Content.Outlook\ZTHTSHGX\rtf.subventionne@cfwb.be" TargetMode="External"/><Relationship Id="rId108" Type="http://schemas.openxmlformats.org/officeDocument/2006/relationships/hyperlink" Target="mailto:pierre.rosez@cfwb.be" TargetMode="External"/><Relationship Id="rId129" Type="http://schemas.openxmlformats.org/officeDocument/2006/relationships/image" Target="media/image25.png"/><Relationship Id="rId54" Type="http://schemas.openxmlformats.org/officeDocument/2006/relationships/hyperlink" Target="mailto:anne-catherine.declerck@cfwb.be" TargetMode="External"/><Relationship Id="rId75" Type="http://schemas.openxmlformats.org/officeDocument/2006/relationships/hyperlink" Target="mailto:jan.michiels@cfwb.be" TargetMode="External"/><Relationship Id="rId96" Type="http://schemas.openxmlformats.org/officeDocument/2006/relationships/hyperlink" Target="mailto:michel.vanderstraeten@cfwb.be" TargetMode="External"/><Relationship Id="rId140" Type="http://schemas.openxmlformats.org/officeDocument/2006/relationships/hyperlink" Target="http://www.gallilex.cfwb.be/fr/leg_res_01.php?ncda=40967&amp;referant=l01" TargetMode="External"/><Relationship Id="rId161" Type="http://schemas.openxmlformats.org/officeDocument/2006/relationships/hyperlink" Target="mailto:assimilation@cfwb.be" TargetMode="External"/><Relationship Id="rId182" Type="http://schemas.openxmlformats.org/officeDocument/2006/relationships/hyperlink" Target="http://emploi.wallonie.be/contents/abc_fiche_nostra/demarche-nostra-default.html?id=20511" TargetMode="External"/><Relationship Id="rId217" Type="http://schemas.openxmlformats.org/officeDocument/2006/relationships/hyperlink" Target="http://www.enseignement.be/index.php?page=26823&amp;do_id=4495" TargetMode="External"/><Relationship Id="rId6" Type="http://schemas.openxmlformats.org/officeDocument/2006/relationships/footnotes" Target="footnotes.xml"/><Relationship Id="rId238" Type="http://schemas.openxmlformats.org/officeDocument/2006/relationships/hyperlink" Target="http://www.gesper.cfwb.be" TargetMode="External"/><Relationship Id="rId23" Type="http://schemas.openxmlformats.org/officeDocument/2006/relationships/image" Target="media/image8.jpeg"/><Relationship Id="rId119" Type="http://schemas.openxmlformats.org/officeDocument/2006/relationships/hyperlink" Target="http://www.enseignement.be/hosting/circulaires/document_view.php?do_id=4237)" TargetMode="External"/><Relationship Id="rId44" Type="http://schemas.openxmlformats.org/officeDocument/2006/relationships/hyperlink" Target="http://justice.belgium.be/fr" TargetMode="External"/><Relationship Id="rId65" Type="http://schemas.openxmlformats.org/officeDocument/2006/relationships/hyperlink" Target="mailto:musafer.duran@cfwb.be" TargetMode="External"/><Relationship Id="rId86" Type="http://schemas.openxmlformats.org/officeDocument/2006/relationships/hyperlink" Target="mailto:bernard.verkercke@cfwb.be" TargetMode="External"/><Relationship Id="rId130" Type="http://schemas.openxmlformats.org/officeDocument/2006/relationships/image" Target="media/image26.emf"/><Relationship Id="rId151" Type="http://schemas.openxmlformats.org/officeDocument/2006/relationships/hyperlink" Target="http://www.gallilex.cfwb.be/fr/leg_res_01.php?ncda=18533&amp;referant=l01" TargetMode="External"/><Relationship Id="rId172" Type="http://schemas.openxmlformats.org/officeDocument/2006/relationships/hyperlink" Target="mailto:chambre-penurie@cfwb.be" TargetMode="External"/><Relationship Id="rId193" Type="http://schemas.openxmlformats.org/officeDocument/2006/relationships/image" Target="media/image36.png"/><Relationship Id="rId207" Type="http://schemas.openxmlformats.org/officeDocument/2006/relationships/hyperlink" Target="http://www.enseignement.be/index.php?page=26823&amp;do_id=4995" TargetMode="External"/><Relationship Id="rId228" Type="http://schemas.openxmlformats.org/officeDocument/2006/relationships/hyperlink" Target="http://www.enseignement.be/index.php?page=26823&amp;do_id=5197" TargetMode="External"/><Relationship Id="rId13" Type="http://schemas.openxmlformats.org/officeDocument/2006/relationships/footer" Target="footer3.xml"/><Relationship Id="rId109" Type="http://schemas.openxmlformats.org/officeDocument/2006/relationships/hyperlink" Target="mailto:julie.gourmet@cfwb.be" TargetMode="External"/><Relationship Id="rId34" Type="http://schemas.openxmlformats.org/officeDocument/2006/relationships/image" Target="media/image12.jpeg"/><Relationship Id="rId55" Type="http://schemas.openxmlformats.org/officeDocument/2006/relationships/hyperlink" Target="mailto:isabelle.mirguet@cfwb.be" TargetMode="External"/><Relationship Id="rId76" Type="http://schemas.openxmlformats.org/officeDocument/2006/relationships/hyperlink" Target="mailto:" TargetMode="External"/><Relationship Id="rId97" Type="http://schemas.openxmlformats.org/officeDocument/2006/relationships/hyperlink" Target="mailto:dmfa@cfwb.be" TargetMode="External"/><Relationship Id="rId120" Type="http://schemas.openxmlformats.org/officeDocument/2006/relationships/image" Target="media/image20.png"/><Relationship Id="rId141" Type="http://schemas.openxmlformats.org/officeDocument/2006/relationships/image" Target="media/image31.png"/><Relationship Id="rId7" Type="http://schemas.openxmlformats.org/officeDocument/2006/relationships/endnotes" Target="endnotes.xml"/><Relationship Id="rId162" Type="http://schemas.openxmlformats.org/officeDocument/2006/relationships/hyperlink" Target="http://www.enseignement.be/index.php?page=26823&amp;do_id=5254" TargetMode="External"/><Relationship Id="rId183" Type="http://schemas.openxmlformats.org/officeDocument/2006/relationships/hyperlink" Target="http://www.uwe.be/uwe/social-emploi-formation/emploi/dernieres-infos-sur-ce-theme/ONEM%20liste%202014-2015.pdf" TargetMode="External"/><Relationship Id="rId218" Type="http://schemas.openxmlformats.org/officeDocument/2006/relationships/hyperlink" Target="http://www.pdos.fgov.be/sdpsp/forms/forms_1028.htm" TargetMode="External"/><Relationship Id="rId239" Type="http://schemas.openxmlformats.org/officeDocument/2006/relationships/hyperlink" Target="http://www.enseignement.be/index.php?page=26823&amp;do_id=1538" TargetMode="External"/><Relationship Id="rId24" Type="http://schemas.openxmlformats.org/officeDocument/2006/relationships/image" Target="cid:image003.jpg@01D2CEEF.2F142280" TargetMode="External"/><Relationship Id="rId45" Type="http://schemas.openxmlformats.org/officeDocument/2006/relationships/image" Target="media/image13.jpeg"/><Relationship Id="rId66" Type="http://schemas.openxmlformats.org/officeDocument/2006/relationships/hyperlink" Target="mailto:aziza.elmarzouki@cfwb.be" TargetMode="External"/><Relationship Id="rId87" Type="http://schemas.openxmlformats.org/officeDocument/2006/relationships/hyperlink" Target="mailto:cecile.thirant@cfwb.be" TargetMode="External"/><Relationship Id="rId110" Type="http://schemas.openxmlformats.org/officeDocument/2006/relationships/hyperlink" Target="mailto:philippe.denoel@cfwb.be" TargetMode="External"/><Relationship Id="rId131" Type="http://schemas.openxmlformats.org/officeDocument/2006/relationships/image" Target="media/image27.emf"/><Relationship Id="rId152" Type="http://schemas.openxmlformats.org/officeDocument/2006/relationships/hyperlink" Target="mailto:ec------@cfwb.be" TargetMode="External"/><Relationship Id="rId173" Type="http://schemas.openxmlformats.org/officeDocument/2006/relationships/hyperlink" Target="mailto:ccsecondaire.officiel@cfwb.be" TargetMode="External"/><Relationship Id="rId194" Type="http://schemas.openxmlformats.org/officeDocument/2006/relationships/hyperlink" Target="http://enseignement.be/index.php?page=26823&amp;do_id=6932" TargetMode="External"/><Relationship Id="rId208" Type="http://schemas.openxmlformats.org/officeDocument/2006/relationships/hyperlink" Target="http://www.enseignement.be/index.php?page=26823&amp;do_id=5525" TargetMode="External"/><Relationship Id="rId229" Type="http://schemas.openxmlformats.org/officeDocument/2006/relationships/hyperlink" Target="http://www.enseignement.be/index.php?page=26823&amp;do_id=424" TargetMode="External"/><Relationship Id="rId240" Type="http://schemas.openxmlformats.org/officeDocument/2006/relationships/hyperlink" Target="mailto:fpens@adm.cfwb.be" TargetMode="External"/><Relationship Id="rId14" Type="http://schemas.openxmlformats.org/officeDocument/2006/relationships/image" Target="media/image5.png"/><Relationship Id="rId35" Type="http://schemas.openxmlformats.org/officeDocument/2006/relationships/image" Target="cid:image013.jpg@01D406F9.C9694610" TargetMode="External"/><Relationship Id="rId56" Type="http://schemas.openxmlformats.org/officeDocument/2006/relationships/hyperlink" Target="mailto:jean-philippe.labeau@cfwb.be" TargetMode="External"/><Relationship Id="rId77" Type="http://schemas.openxmlformats.org/officeDocument/2006/relationships/image" Target="media/image15.jpeg"/><Relationship Id="rId100" Type="http://schemas.openxmlformats.org/officeDocument/2006/relationships/hyperlink" Target="file:///D:\AppData\Roaming\Microsoft\Word\micheline.vuvu@cfwb.be" TargetMode="External"/><Relationship Id="rId8" Type="http://schemas.openxmlformats.org/officeDocument/2006/relationships/image" Target="media/image3.jpeg"/><Relationship Id="rId98" Type="http://schemas.openxmlformats.org/officeDocument/2006/relationships/hyperlink" Target="mailto:dimona@cfwb.be" TargetMode="External"/><Relationship Id="rId121" Type="http://schemas.openxmlformats.org/officeDocument/2006/relationships/image" Target="http://www.plidf.le-rsi.fr/images/panneau-attention.gif" TargetMode="External"/><Relationship Id="rId142" Type="http://schemas.openxmlformats.org/officeDocument/2006/relationships/hyperlink" Target="http://www.gallilex.cfwb.be/fr/leg_res_01.php?ncda=40967&amp;referant=l01" TargetMode="External"/><Relationship Id="rId163" Type="http://schemas.openxmlformats.org/officeDocument/2006/relationships/hyperlink" Target="http://www.enseignement.be/index.php?page=26823&amp;do_id=4675" TargetMode="External"/><Relationship Id="rId184" Type="http://schemas.openxmlformats.org/officeDocument/2006/relationships/hyperlink" Target="http://www.actiris.be/Portals/33/Liste%20FR-NL.pdf" TargetMode="External"/><Relationship Id="rId219" Type="http://schemas.openxmlformats.org/officeDocument/2006/relationships/image" Target="media/image40.png"/><Relationship Id="rId230" Type="http://schemas.openxmlformats.org/officeDocument/2006/relationships/hyperlink" Target="http://www.enseignement.be/index.php?page=26823&amp;do_id=666" TargetMode="External"/><Relationship Id="rId25" Type="http://schemas.openxmlformats.org/officeDocument/2006/relationships/hyperlink" Target="mailto:primoweb-po@cfwb.be" TargetMode="External"/><Relationship Id="rId46" Type="http://schemas.openxmlformats.org/officeDocument/2006/relationships/image" Target="http://t2.gstatic.com/images?q=tbn:ANd9GcQavclzbUSlK-rLEgQaCcvtKRQNAsqM30r3GtoSOFifhRivkDd8" TargetMode="External"/><Relationship Id="rId67" Type="http://schemas.openxmlformats.org/officeDocument/2006/relationships/hyperlink" Target="mailto:brigitte.garroy@cfwb.be" TargetMode="External"/><Relationship Id="rId88" Type="http://schemas.openxmlformats.org/officeDocument/2006/relationships/hyperlink" Target="mailto:ludivine.fleury@cfwb.be" TargetMode="External"/><Relationship Id="rId111" Type="http://schemas.openxmlformats.org/officeDocument/2006/relationships/hyperlink" Target="mailto:martine.desmet@cfwb.be" TargetMode="External"/><Relationship Id="rId132" Type="http://schemas.openxmlformats.org/officeDocument/2006/relationships/hyperlink" Target="http://www.enseignement.be" TargetMode="External"/><Relationship Id="rId153" Type="http://schemas.openxmlformats.org/officeDocument/2006/relationships/hyperlink" Target="mailto:po------@cfwb.be" TargetMode="External"/><Relationship Id="rId174" Type="http://schemas.openxmlformats.org/officeDocument/2006/relationships/hyperlink" Target="mailto:ccsecondaire.libre@cfwb.be" TargetMode="External"/><Relationship Id="rId195" Type="http://schemas.openxmlformats.org/officeDocument/2006/relationships/hyperlink" Target="http://www.enseignement.be/index.php?page=26823&amp;do_id=4281" TargetMode="External"/><Relationship Id="rId209" Type="http://schemas.openxmlformats.org/officeDocument/2006/relationships/hyperlink" Target="http://www.rva.be/Default.htm" TargetMode="External"/><Relationship Id="rId220" Type="http://schemas.openxmlformats.org/officeDocument/2006/relationships/hyperlink" Target="http://www.sfpd.fgov.be/fr" TargetMode="External"/><Relationship Id="rId241" Type="http://schemas.openxmlformats.org/officeDocument/2006/relationships/hyperlink" Target="http://www.enseignement.be/index.php?page=26823&amp;do_id=1538" TargetMode="External"/><Relationship Id="rId15" Type="http://schemas.openxmlformats.org/officeDocument/2006/relationships/hyperlink" Target="mailto:jean-philippe.labeau@cfwb.be" TargetMode="External"/><Relationship Id="rId36" Type="http://schemas.openxmlformats.org/officeDocument/2006/relationships/hyperlink" Target="file:///\\scfwb12\SGGPES\SG%20Statuts%20Coordination%20Contentieux%20administratif\circulaires%20de%20rentr&#233;e\SECONDAIRE\p&#233;nurie@cfwb.be" TargetMode="External"/><Relationship Id="rId57" Type="http://schemas.openxmlformats.org/officeDocument/2006/relationships/hyperlink" Target="mailto:regine.pire@cfwb.be" TargetMode="External"/><Relationship Id="rId10" Type="http://schemas.openxmlformats.org/officeDocument/2006/relationships/hyperlink" Target="mailto:jean-philippe.labeau@cfwb.be" TargetMode="External"/><Relationship Id="rId31" Type="http://schemas.openxmlformats.org/officeDocument/2006/relationships/image" Target="media/image11.jpeg"/><Relationship Id="rId52" Type="http://schemas.openxmlformats.org/officeDocument/2006/relationships/image" Target="http://t2.gstatic.com/images?q=tbn:ANd9GcQavclzbUSlK-rLEgQaCcvtKRQNAsqM30r3GtoSOFifhRivkDd8" TargetMode="External"/><Relationship Id="rId73" Type="http://schemas.openxmlformats.org/officeDocument/2006/relationships/hyperlink" Target="mailto:patricia.finne@cfwb.be" TargetMode="External"/><Relationship Id="rId78" Type="http://schemas.openxmlformats.org/officeDocument/2006/relationships/hyperlink" Target="mailto:christelle.gaussin@cfwb.be" TargetMode="External"/><Relationship Id="rId94" Type="http://schemas.openxmlformats.org/officeDocument/2006/relationships/hyperlink" Target="mailto:adile.ozlu@cfwb.be" TargetMode="External"/><Relationship Id="rId99" Type="http://schemas.openxmlformats.org/officeDocument/2006/relationships/hyperlink" Target="mailto:ddrs@cfwb.be" TargetMode="External"/><Relationship Id="rId101" Type="http://schemas.openxmlformats.org/officeDocument/2006/relationships/hyperlink" Target="mailto:accidents.travail.enseignement@cfwb.be" TargetMode="External"/><Relationship Id="rId122" Type="http://schemas.openxmlformats.org/officeDocument/2006/relationships/image" Target="media/image21.png"/><Relationship Id="rId143" Type="http://schemas.openxmlformats.org/officeDocument/2006/relationships/hyperlink" Target="http://www.gallilex.cfwb.be/fr/leg_res_01.php?ncda=40966&amp;referant=l01" TargetMode="External"/><Relationship Id="rId148" Type="http://schemas.openxmlformats.org/officeDocument/2006/relationships/hyperlink" Target="http://www.gallilex.cfwb.be/fr/leg_res_01.php?ncda=40967&amp;referant=l01" TargetMode="External"/><Relationship Id="rId164" Type="http://schemas.openxmlformats.org/officeDocument/2006/relationships/hyperlink" Target="http://www.enseignement.be/index.php?page=26823&amp;do_id=4679" TargetMode="External"/><Relationship Id="rId169" Type="http://schemas.openxmlformats.org/officeDocument/2006/relationships/image" Target="media/image34.png"/><Relationship Id="rId185" Type="http://schemas.openxmlformats.org/officeDocument/2006/relationships/hyperlink" Target="https://www.leforem.be/particuliers/metiers-porteurs-liste.html" TargetMode="External"/><Relationship Id="rId4" Type="http://schemas.openxmlformats.org/officeDocument/2006/relationships/settings" Target="settings.xml"/><Relationship Id="rId9" Type="http://schemas.openxmlformats.org/officeDocument/2006/relationships/image" Target="media/image4.emf"/><Relationship Id="rId180" Type="http://schemas.openxmlformats.org/officeDocument/2006/relationships/hyperlink" Target="http://www.enseignement.be/index.php?page=26823&amp;do_id=4820" TargetMode="External"/><Relationship Id="rId210" Type="http://schemas.openxmlformats.org/officeDocument/2006/relationships/image" Target="media/image37.png"/><Relationship Id="rId215" Type="http://schemas.openxmlformats.org/officeDocument/2006/relationships/hyperlink" Target="http://www.enseignement.be/index.php?page=26823&amp;do_id=6455" TargetMode="External"/><Relationship Id="rId236" Type="http://schemas.openxmlformats.org/officeDocument/2006/relationships/hyperlink" Target="http://www.enseignement.be/index.php?page=26823&amp;do_id=3449" TargetMode="External"/><Relationship Id="rId26" Type="http://schemas.openxmlformats.org/officeDocument/2006/relationships/image" Target="media/image9.jpeg"/><Relationship Id="rId231" Type="http://schemas.openxmlformats.org/officeDocument/2006/relationships/hyperlink" Target="http://www.enseignement.be/index.php?page=26823&amp;do_id=897" TargetMode="External"/><Relationship Id="rId47" Type="http://schemas.openxmlformats.org/officeDocument/2006/relationships/hyperlink" Target="file:///D:\AppData\colin-02\AppData\colin-02\AppData\Local\Microsoft\Windows\Temporary%20Internet%20Files\OLK3DBA\lisa.salomonowicz@cfwb.be" TargetMode="External"/><Relationship Id="rId68" Type="http://schemas.openxmlformats.org/officeDocument/2006/relationships/hyperlink" Target="mailto:francoise.staquet@cfwb.be" TargetMode="External"/><Relationship Id="rId89" Type="http://schemas.openxmlformats.org/officeDocument/2006/relationships/hyperlink" Target="mailto:anna.encinas@cfwb.be" TargetMode="External"/><Relationship Id="rId112" Type="http://schemas.openxmlformats.org/officeDocument/2006/relationships/hyperlink" Target="mailto:gregory.lebout@cfwb.be" TargetMode="External"/><Relationship Id="rId133" Type="http://schemas.openxmlformats.org/officeDocument/2006/relationships/hyperlink" Target="http://enseignement.be/download.php?do_id=13765" TargetMode="External"/><Relationship Id="rId154" Type="http://schemas.openxmlformats.org/officeDocument/2006/relationships/hyperlink" Target="mailto:ec------@cfwb.be" TargetMode="External"/><Relationship Id="rId175" Type="http://schemas.openxmlformats.org/officeDocument/2006/relationships/hyperlink" Target="http://www.enseignement.be/index.php?page=26823&amp;do_id=6233" TargetMode="External"/><Relationship Id="rId196" Type="http://schemas.openxmlformats.org/officeDocument/2006/relationships/hyperlink" Target="http://www.gallilex.cfwb.be/document/pdf/18758_001.pdf" TargetMode="External"/><Relationship Id="rId200" Type="http://schemas.openxmlformats.org/officeDocument/2006/relationships/hyperlink" Target="http://www.enseignement.be/index.php?page=26823&amp;do_id=4969" TargetMode="External"/><Relationship Id="rId16" Type="http://schemas.openxmlformats.org/officeDocument/2006/relationships/hyperlink" Target="http://www.adm.cfwb.be" TargetMode="External"/><Relationship Id="rId221" Type="http://schemas.openxmlformats.org/officeDocument/2006/relationships/hyperlink" Target="mailto:cc@servicepensions.fgov.be" TargetMode="External"/><Relationship Id="rId242" Type="http://schemas.openxmlformats.org/officeDocument/2006/relationships/hyperlink" Target="http://www.gesper.cfwb.be" TargetMode="External"/><Relationship Id="rId37" Type="http://schemas.openxmlformats.org/officeDocument/2006/relationships/hyperlink" Target="mailto:katty.glineur@cfwb.be" TargetMode="External"/><Relationship Id="rId58" Type="http://schemas.openxmlformats.org/officeDocument/2006/relationships/hyperlink" Target="mailto:charmarke.mohamedali@cfwb.be" TargetMode="External"/><Relationship Id="rId79" Type="http://schemas.openxmlformats.org/officeDocument/2006/relationships/hyperlink" Target="mailto:pascale.vanacker@cfwb.be" TargetMode="External"/><Relationship Id="rId102" Type="http://schemas.openxmlformats.org/officeDocument/2006/relationships/image" Target="media/image17.jpeg"/><Relationship Id="rId123" Type="http://schemas.openxmlformats.org/officeDocument/2006/relationships/image" Target="http://www.plidf.le-rsi.fr/images/panneau-attention.gif" TargetMode="External"/><Relationship Id="rId144" Type="http://schemas.openxmlformats.org/officeDocument/2006/relationships/hyperlink" Target="http://www.gallilex.cfwb.be/fr/leg_res_01.php?ncda=40967&amp;referant=l01" TargetMode="External"/><Relationship Id="rId90" Type="http://schemas.openxmlformats.org/officeDocument/2006/relationships/hyperlink" Target="mailto:karl.guignard@cfwb.be" TargetMode="External"/><Relationship Id="rId165" Type="http://schemas.openxmlformats.org/officeDocument/2006/relationships/image" Target="media/image32.png"/><Relationship Id="rId186" Type="http://schemas.openxmlformats.org/officeDocument/2006/relationships/hyperlink" Target="http://www.enseignement.be/index.php?page=26823&amp;do_id=1927" TargetMode="External"/><Relationship Id="rId211" Type="http://schemas.openxmlformats.org/officeDocument/2006/relationships/hyperlink" Target="http://www.rva.be/home/menufr.htm" TargetMode="External"/><Relationship Id="rId232" Type="http://schemas.openxmlformats.org/officeDocument/2006/relationships/hyperlink" Target="http://www.enseignement.be/index.php?page=26823&amp;do_id=1942" TargetMode="External"/><Relationship Id="rId27" Type="http://schemas.openxmlformats.org/officeDocument/2006/relationships/image" Target="cid:image011.jpg@01D406F9.C9694610" TargetMode="External"/><Relationship Id="rId48" Type="http://schemas.openxmlformats.org/officeDocument/2006/relationships/hyperlink" Target="file:///D:\AppData\colin-02\AppData\colin-02\AppData\Local\Microsoft\Windows\Temporary%20Internet%20Files\OLK3DBA\yasmina.elaammari@cfwb.be" TargetMode="External"/><Relationship Id="rId69" Type="http://schemas.openxmlformats.org/officeDocument/2006/relationships/hyperlink" Target="mailto:kamil.akkas@cfwb.be" TargetMode="External"/><Relationship Id="rId113" Type="http://schemas.openxmlformats.org/officeDocument/2006/relationships/image" Target="media/image18.png"/><Relationship Id="rId134" Type="http://schemas.openxmlformats.org/officeDocument/2006/relationships/image" Target="media/image28.jpeg"/><Relationship Id="rId80" Type="http://schemas.openxmlformats.org/officeDocument/2006/relationships/hyperlink" Target="mailto:sonia.dedoncker@cfwb.be" TargetMode="External"/><Relationship Id="rId155" Type="http://schemas.openxmlformats.org/officeDocument/2006/relationships/hyperlink" Target="mailto:po------@cfwb.be" TargetMode="External"/><Relationship Id="rId176" Type="http://schemas.openxmlformats.org/officeDocument/2006/relationships/hyperlink" Target="mailto:assimilation@cfwb.be" TargetMode="External"/><Relationship Id="rId197" Type="http://schemas.openxmlformats.org/officeDocument/2006/relationships/hyperlink" Target="mailto:certificat.fwb@certimed.be" TargetMode="External"/><Relationship Id="rId201" Type="http://schemas.openxmlformats.org/officeDocument/2006/relationships/hyperlink" Target="mailto:bruno.laurent@cfwb.be" TargetMode="External"/><Relationship Id="rId222" Type="http://schemas.openxmlformats.org/officeDocument/2006/relationships/hyperlink" Target="http://www.enseignement.be/index.php?page=26823&amp;do_id=6249" TargetMode="External"/><Relationship Id="rId243" Type="http://schemas.openxmlformats.org/officeDocument/2006/relationships/hyperlink" Target="http://www.enseignement.be/index.php?page=26823&amp;do_id=1538" TargetMode="External"/><Relationship Id="rId17" Type="http://schemas.openxmlformats.org/officeDocument/2006/relationships/hyperlink" Target="http://www.enseignement.be" TargetMode="External"/><Relationship Id="rId38" Type="http://schemas.openxmlformats.org/officeDocument/2006/relationships/hyperlink" Target="file:///C:\Users\michie06\AppData\Local\Microsoft\Windows\Temporary%20Internet%20Files\Content.Outlook\ZTHTSHGX\experience.utile@cfwb.be" TargetMode="External"/><Relationship Id="rId59" Type="http://schemas.openxmlformats.org/officeDocument/2006/relationships/hyperlink" Target="mailto:frederique.maquet@cfwb.be" TargetMode="External"/><Relationship Id="rId103" Type="http://schemas.openxmlformats.org/officeDocument/2006/relationships/image" Target="cid:image006.jpg@01D40713.468129B0" TargetMode="External"/><Relationship Id="rId124" Type="http://schemas.openxmlformats.org/officeDocument/2006/relationships/image" Target="media/image21.emf"/><Relationship Id="rId70" Type="http://schemas.openxmlformats.org/officeDocument/2006/relationships/hyperlink" Target="mailto:eric.fabry@cfwb.be" TargetMode="External"/><Relationship Id="rId91" Type="http://schemas.openxmlformats.org/officeDocument/2006/relationships/hyperlink" Target="file:///D:\AppData\Roaming\Microsoft\Word\ihesan.harrak@cfwb.be" TargetMode="External"/><Relationship Id="rId145" Type="http://schemas.openxmlformats.org/officeDocument/2006/relationships/hyperlink" Target="http://www.gallilex.cfwb.be/fr/leg_res_01.php?ncda=31886&amp;referant=l01" TargetMode="External"/><Relationship Id="rId166" Type="http://schemas.openxmlformats.org/officeDocument/2006/relationships/image" Target="media/image33.png"/><Relationship Id="rId187" Type="http://schemas.openxmlformats.org/officeDocument/2006/relationships/hyperlink" Target="http://www.enseignement.be/hosting/circulaires/document_view.php?do_id=1268" TargetMode="External"/><Relationship Id="rId1" Type="http://schemas.openxmlformats.org/officeDocument/2006/relationships/customXml" Target="../customXml/item1.xml"/><Relationship Id="rId212" Type="http://schemas.openxmlformats.org/officeDocument/2006/relationships/image" Target="media/image38.png"/><Relationship Id="rId233" Type="http://schemas.openxmlformats.org/officeDocument/2006/relationships/hyperlink" Target="http://www.enseignement.be/index.php?page=26823&amp;do_id=2395" TargetMode="External"/><Relationship Id="rId28" Type="http://schemas.openxmlformats.org/officeDocument/2006/relationships/hyperlink" Target="mailto:primoweb-po@cfwb.be" TargetMode="External"/><Relationship Id="rId49" Type="http://schemas.openxmlformats.org/officeDocument/2006/relationships/hyperlink" Target="file:///D:\AppData\colin-02\AppData\colin-02\AppData\Local\Microsoft\Windows\Temporary%20Internet%20Files\OLK3DBA\philippe.lemaylleux@cfwb.be" TargetMode="External"/><Relationship Id="rId114" Type="http://schemas.openxmlformats.org/officeDocument/2006/relationships/hyperlink" Target="mailto:equi.ecole@cfwb.be" TargetMode="External"/><Relationship Id="rId60" Type="http://schemas.openxmlformats.org/officeDocument/2006/relationships/hyperlink" Target="mailto:ayse.arican@cfwb.be" TargetMode="External"/><Relationship Id="rId81" Type="http://schemas.openxmlformats.org/officeDocument/2006/relationships/hyperlink" Target="mailto:sabrina.gouigah@cfwb.be" TargetMode="External"/><Relationship Id="rId135" Type="http://schemas.openxmlformats.org/officeDocument/2006/relationships/hyperlink" Target="http://www.enseignement.be/index.php?page=26823&amp;do_id=5154" TargetMode="External"/><Relationship Id="rId156" Type="http://schemas.openxmlformats.org/officeDocument/2006/relationships/hyperlink" Target="mailto:ec------@cfwb.be" TargetMode="External"/><Relationship Id="rId177" Type="http://schemas.openxmlformats.org/officeDocument/2006/relationships/image" Target="media/image35.jpeg"/><Relationship Id="rId198" Type="http://schemas.openxmlformats.org/officeDocument/2006/relationships/hyperlink" Target="http://www.enseignement.be/index.php?page=26823&amp;do_id=4281" TargetMode="External"/><Relationship Id="rId202" Type="http://schemas.openxmlformats.org/officeDocument/2006/relationships/hyperlink" Target="mailto:info@health.fgov.be" TargetMode="External"/><Relationship Id="rId223" Type="http://schemas.openxmlformats.org/officeDocument/2006/relationships/hyperlink" Target="http://enseignement.be/index.php?page=26823&amp;do_id=6766" TargetMode="External"/><Relationship Id="rId244" Type="http://schemas.openxmlformats.org/officeDocument/2006/relationships/hyperlink" Target="file:///C:\Users\rousel01\AppData\Local\Microsoft\Windows\Temporary%20Internet%20Files\Content.Outlook\045RMOHV\dmfa@cfwb.be" TargetMode="External"/><Relationship Id="rId18" Type="http://schemas.openxmlformats.org/officeDocument/2006/relationships/image" Target="media/image6.png"/><Relationship Id="rId39" Type="http://schemas.openxmlformats.org/officeDocument/2006/relationships/hyperlink" Target="mailto:jean-philippe.labeau@cfwb.be" TargetMode="External"/><Relationship Id="rId50" Type="http://schemas.openxmlformats.org/officeDocument/2006/relationships/hyperlink" Target="mailto:katty.glineur@cfwb.be" TargetMode="External"/><Relationship Id="rId104" Type="http://schemas.openxmlformats.org/officeDocument/2006/relationships/hyperlink" Target="mailto:jean-francois.delwart@cfwb.be" TargetMode="External"/><Relationship Id="rId125" Type="http://schemas.openxmlformats.org/officeDocument/2006/relationships/image" Target="media/image22.png"/><Relationship Id="rId146" Type="http://schemas.openxmlformats.org/officeDocument/2006/relationships/hyperlink" Target="http://www.gallilex.cfwb.be/fr/leg_res_01.php?ncda=34343&amp;referant=l01" TargetMode="External"/><Relationship Id="rId167" Type="http://schemas.openxmlformats.org/officeDocument/2006/relationships/hyperlink" Target="http://www.enseignement.be/index.php?page=26823&amp;do_id=1005" TargetMode="External"/><Relationship Id="rId188" Type="http://schemas.openxmlformats.org/officeDocument/2006/relationships/hyperlink" Target="mailto:cellulege@cfwb.be" TargetMode="External"/><Relationship Id="rId71" Type="http://schemas.openxmlformats.org/officeDocument/2006/relationships/hyperlink" Target="mailto:benoit.durez@cfwb.be" TargetMode="External"/><Relationship Id="rId92" Type="http://schemas.openxmlformats.org/officeDocument/2006/relationships/hyperlink" Target="mailto:cecile.vincent@cfwb.be" TargetMode="External"/><Relationship Id="rId213" Type="http://schemas.openxmlformats.org/officeDocument/2006/relationships/image" Target="http://upload.wikimedia.org/wikipedia/commons/c/c7/Attention.png" TargetMode="External"/><Relationship Id="rId234" Type="http://schemas.openxmlformats.org/officeDocument/2006/relationships/hyperlink" Target="http://www.enseignement.be/index.php?page=26823&amp;do_id=3333" TargetMode="External"/><Relationship Id="rId2" Type="http://schemas.openxmlformats.org/officeDocument/2006/relationships/numbering" Target="numbering.xml"/><Relationship Id="rId29" Type="http://schemas.openxmlformats.org/officeDocument/2006/relationships/image" Target="media/image10.jpeg"/><Relationship Id="rId40" Type="http://schemas.openxmlformats.org/officeDocument/2006/relationships/hyperlink" Target="http://www.gallilex.cfwb.be" TargetMode="External"/><Relationship Id="rId115" Type="http://schemas.openxmlformats.org/officeDocument/2006/relationships/image" Target="media/image19.jpeg"/><Relationship Id="rId136" Type="http://schemas.openxmlformats.org/officeDocument/2006/relationships/image" Target="media/image29.png"/><Relationship Id="rId157" Type="http://schemas.openxmlformats.org/officeDocument/2006/relationships/hyperlink" Target="mailto:po------@cfwb.be" TargetMode="External"/><Relationship Id="rId178" Type="http://schemas.openxmlformats.org/officeDocument/2006/relationships/hyperlink" Target="mailto:katty.glineur@cfwb.be" TargetMode="External"/><Relationship Id="rId61" Type="http://schemas.openxmlformats.org/officeDocument/2006/relationships/hyperlink" Target="mailto:franck.champagne@cfwb.be" TargetMode="External"/><Relationship Id="rId82" Type="http://schemas.openxmlformats.org/officeDocument/2006/relationships/hyperlink" Target="mailto:christelle.gaussin@cfwb.be" TargetMode="External"/><Relationship Id="rId199" Type="http://schemas.openxmlformats.org/officeDocument/2006/relationships/hyperlink" Target="http://www.enseignement.be/index.php?page=26823&amp;do_id=5122" TargetMode="External"/><Relationship Id="rId203" Type="http://schemas.openxmlformats.org/officeDocument/2006/relationships/hyperlink" Target="mailto:info@health.fgov.be" TargetMode="External"/><Relationship Id="rId19" Type="http://schemas.openxmlformats.org/officeDocument/2006/relationships/image" Target="media/image7.jpeg"/><Relationship Id="rId224" Type="http://schemas.openxmlformats.org/officeDocument/2006/relationships/hyperlink" Target="http://www.enseignement.be/index.php?page=26823&amp;do_id=4495" TargetMode="External"/><Relationship Id="rId245" Type="http://schemas.openxmlformats.org/officeDocument/2006/relationships/footer" Target="footer4.xml"/><Relationship Id="rId30" Type="http://schemas.openxmlformats.org/officeDocument/2006/relationships/hyperlink" Target="mailto:titres@cfwb.be" TargetMode="External"/><Relationship Id="rId105" Type="http://schemas.openxmlformats.org/officeDocument/2006/relationships/hyperlink" Target="mailto:controle.medical@cfwb.be" TargetMode="External"/><Relationship Id="rId126" Type="http://schemas.openxmlformats.org/officeDocument/2006/relationships/image" Target="media/image23.emf"/><Relationship Id="rId147" Type="http://schemas.openxmlformats.org/officeDocument/2006/relationships/hyperlink" Target="http://www.gallilex.cfwb.be/fr/leg_res_01.php?ncda=18533&amp;referant=l01" TargetMode="External"/><Relationship Id="rId168" Type="http://schemas.openxmlformats.org/officeDocument/2006/relationships/hyperlink" Target="http://www.enseignement.be/index.php?page=26823&amp;do_id=1654" TargetMode="External"/><Relationship Id="rId51" Type="http://schemas.openxmlformats.org/officeDocument/2006/relationships/image" Target="media/image14.jpeg"/><Relationship Id="rId72" Type="http://schemas.openxmlformats.org/officeDocument/2006/relationships/hyperlink" Target="mailto:pierre.cannella@cfwb.be" TargetMode="External"/><Relationship Id="rId93" Type="http://schemas.openxmlformats.org/officeDocument/2006/relationships/hyperlink" Target="mailto:anais.vanlieshout@cfwb.be" TargetMode="External"/><Relationship Id="rId189" Type="http://schemas.openxmlformats.org/officeDocument/2006/relationships/hyperlink" Target="mailto:patricia.finne@cfwb.be" TargetMode="External"/><Relationship Id="rId3" Type="http://schemas.openxmlformats.org/officeDocument/2006/relationships/styles" Target="styles.xml"/><Relationship Id="rId214" Type="http://schemas.openxmlformats.org/officeDocument/2006/relationships/hyperlink" Target="http://www.enseignement.be/index.php?page=26823&amp;do_id=6265" TargetMode="External"/><Relationship Id="rId235" Type="http://schemas.openxmlformats.org/officeDocument/2006/relationships/hyperlink" Target="http://www.enseignement.be/index.php?page=26823&amp;do_id=3347" TargetMode="External"/><Relationship Id="rId116" Type="http://schemas.openxmlformats.org/officeDocument/2006/relationships/hyperlink" Target="mailto:equi.sup@cfwb.be" TargetMode="External"/><Relationship Id="rId137" Type="http://schemas.openxmlformats.org/officeDocument/2006/relationships/hyperlink" Target="mailto:ec------@adm.cfwb.be" TargetMode="External"/><Relationship Id="rId158" Type="http://schemas.openxmlformats.org/officeDocument/2006/relationships/hyperlink" Target="mailto:ec------@cfwb.be" TargetMode="External"/><Relationship Id="rId20" Type="http://schemas.openxmlformats.org/officeDocument/2006/relationships/image" Target="cid:image002.jpg@01D2CEEF.2F142280" TargetMode="External"/><Relationship Id="rId41" Type="http://schemas.openxmlformats.org/officeDocument/2006/relationships/hyperlink" Target="http://www.adm.cfwb.be" TargetMode="External"/><Relationship Id="rId62" Type="http://schemas.openxmlformats.org/officeDocument/2006/relationships/hyperlink" Target="mailto:myriam.daali@cfwb.be" TargetMode="External"/><Relationship Id="rId83" Type="http://schemas.openxmlformats.org/officeDocument/2006/relationships/hyperlink" Target="mailto:c&#233;line.paternostre@cfwb.be" TargetMode="External"/><Relationship Id="rId179" Type="http://schemas.openxmlformats.org/officeDocument/2006/relationships/hyperlink" Target="mailto:paul.bouche@cfwb.be" TargetMode="External"/><Relationship Id="rId190" Type="http://schemas.openxmlformats.org/officeDocument/2006/relationships/hyperlink" Target="file:///C:\Users\michie06\AppData\Local\Users\michie06\AppData\Local\Microsoft\Windows\Temporary%20Internet%20Files\Content.Outlook\ZTHTSHGX\experience.utile@cfwb.be" TargetMode="External"/><Relationship Id="rId204" Type="http://schemas.openxmlformats.org/officeDocument/2006/relationships/hyperlink" Target="http://www.enseignement.be/index.php?page=26823&amp;do_id=2849" TargetMode="External"/><Relationship Id="rId225" Type="http://schemas.openxmlformats.org/officeDocument/2006/relationships/hyperlink" Target="http://www.sfpd.fgov.be/fr" TargetMode="External"/><Relationship Id="rId246" Type="http://schemas.openxmlformats.org/officeDocument/2006/relationships/fontTable" Target="fontTable.xml"/><Relationship Id="rId106" Type="http://schemas.openxmlformats.org/officeDocument/2006/relationships/hyperlink" Target="mailto:contentieux@cfwb.be" TargetMode="External"/><Relationship Id="rId127" Type="http://schemas.openxmlformats.org/officeDocument/2006/relationships/image" Target="media/image2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E0AE5A-6EA2-45D3-AF74-75126096A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188</Pages>
  <Words>50020</Words>
  <Characters>297766</Characters>
  <Application>Microsoft Office Word</Application>
  <DocSecurity>0</DocSecurity>
  <Lines>2481</Lines>
  <Paragraphs>694</Paragraphs>
  <ScaleCrop>false</ScaleCrop>
  <HeadingPairs>
    <vt:vector size="2" baseType="variant">
      <vt:variant>
        <vt:lpstr>Titre</vt:lpstr>
      </vt:variant>
      <vt:variant>
        <vt:i4>1</vt:i4>
      </vt:variant>
    </vt:vector>
  </HeadingPairs>
  <TitlesOfParts>
    <vt:vector size="1" baseType="lpstr">
      <vt:lpstr>TABLE DES MATIERES</vt:lpstr>
    </vt:vector>
  </TitlesOfParts>
  <Company>CFWB</Company>
  <LinksUpToDate>false</LinksUpToDate>
  <CharactersWithSpaces>347092</CharactersWithSpaces>
  <SharedDoc>false</SharedDoc>
  <HLinks>
    <vt:vector size="2214" baseType="variant">
      <vt:variant>
        <vt:i4>3407890</vt:i4>
      </vt:variant>
      <vt:variant>
        <vt:i4>1787</vt:i4>
      </vt:variant>
      <vt:variant>
        <vt:i4>0</vt:i4>
      </vt:variant>
      <vt:variant>
        <vt:i4>5</vt:i4>
      </vt:variant>
      <vt:variant>
        <vt:lpwstr>http://www.enseignement.be/index.php?page=26823&amp;do_id=5525</vt:lpwstr>
      </vt:variant>
      <vt:variant>
        <vt:lpwstr/>
      </vt:variant>
      <vt:variant>
        <vt:i4>3276825</vt:i4>
      </vt:variant>
      <vt:variant>
        <vt:i4>1784</vt:i4>
      </vt:variant>
      <vt:variant>
        <vt:i4>0</vt:i4>
      </vt:variant>
      <vt:variant>
        <vt:i4>5</vt:i4>
      </vt:variant>
      <vt:variant>
        <vt:lpwstr>http://www.enseignement.be/index.php?page=26823&amp;do_id=5197</vt:lpwstr>
      </vt:variant>
      <vt:variant>
        <vt:lpwstr/>
      </vt:variant>
      <vt:variant>
        <vt:i4>3538966</vt:i4>
      </vt:variant>
      <vt:variant>
        <vt:i4>1781</vt:i4>
      </vt:variant>
      <vt:variant>
        <vt:i4>0</vt:i4>
      </vt:variant>
      <vt:variant>
        <vt:i4>5</vt:i4>
      </vt:variant>
      <vt:variant>
        <vt:lpwstr>http://www.enseignement.be/index.php?page=26823&amp;do_id=5163</vt:lpwstr>
      </vt:variant>
      <vt:variant>
        <vt:lpwstr/>
      </vt:variant>
      <vt:variant>
        <vt:i4>3211285</vt:i4>
      </vt:variant>
      <vt:variant>
        <vt:i4>1778</vt:i4>
      </vt:variant>
      <vt:variant>
        <vt:i4>0</vt:i4>
      </vt:variant>
      <vt:variant>
        <vt:i4>5</vt:i4>
      </vt:variant>
      <vt:variant>
        <vt:lpwstr>http://www.enseignement.be/index.php?page=26823&amp;do_id=5154</vt:lpwstr>
      </vt:variant>
      <vt:variant>
        <vt:lpwstr/>
      </vt:variant>
      <vt:variant>
        <vt:i4>3670040</vt:i4>
      </vt:variant>
      <vt:variant>
        <vt:i4>1775</vt:i4>
      </vt:variant>
      <vt:variant>
        <vt:i4>0</vt:i4>
      </vt:variant>
      <vt:variant>
        <vt:i4>5</vt:i4>
      </vt:variant>
      <vt:variant>
        <vt:lpwstr>http://www.enseignement.be/index.php?page=26823&amp;do_id=4995</vt:lpwstr>
      </vt:variant>
      <vt:variant>
        <vt:lpwstr/>
      </vt:variant>
      <vt:variant>
        <vt:i4>3407895</vt:i4>
      </vt:variant>
      <vt:variant>
        <vt:i4>1772</vt:i4>
      </vt:variant>
      <vt:variant>
        <vt:i4>0</vt:i4>
      </vt:variant>
      <vt:variant>
        <vt:i4>5</vt:i4>
      </vt:variant>
      <vt:variant>
        <vt:lpwstr>http://www.enseignement.be/index.php?page=26823&amp;do_id=4969</vt:lpwstr>
      </vt:variant>
      <vt:variant>
        <vt:lpwstr/>
      </vt:variant>
      <vt:variant>
        <vt:i4>3473431</vt:i4>
      </vt:variant>
      <vt:variant>
        <vt:i4>1769</vt:i4>
      </vt:variant>
      <vt:variant>
        <vt:i4>0</vt:i4>
      </vt:variant>
      <vt:variant>
        <vt:i4>5</vt:i4>
      </vt:variant>
      <vt:variant>
        <vt:lpwstr>http://www.enseignement.be/index.php?page=26823&amp;do_id=4869</vt:lpwstr>
      </vt:variant>
      <vt:variant>
        <vt:lpwstr/>
      </vt:variant>
      <vt:variant>
        <vt:i4>3932179</vt:i4>
      </vt:variant>
      <vt:variant>
        <vt:i4>1766</vt:i4>
      </vt:variant>
      <vt:variant>
        <vt:i4>0</vt:i4>
      </vt:variant>
      <vt:variant>
        <vt:i4>5</vt:i4>
      </vt:variant>
      <vt:variant>
        <vt:lpwstr>http://www.enseignement.be/index.php?page=26823&amp;do_id=4820</vt:lpwstr>
      </vt:variant>
      <vt:variant>
        <vt:lpwstr/>
      </vt:variant>
      <vt:variant>
        <vt:i4>3866646</vt:i4>
      </vt:variant>
      <vt:variant>
        <vt:i4>1763</vt:i4>
      </vt:variant>
      <vt:variant>
        <vt:i4>0</vt:i4>
      </vt:variant>
      <vt:variant>
        <vt:i4>5</vt:i4>
      </vt:variant>
      <vt:variant>
        <vt:lpwstr>http://www.enseignement.be/index.php?page=26823&amp;do_id=4679</vt:lpwstr>
      </vt:variant>
      <vt:variant>
        <vt:lpwstr/>
      </vt:variant>
      <vt:variant>
        <vt:i4>3604502</vt:i4>
      </vt:variant>
      <vt:variant>
        <vt:i4>1760</vt:i4>
      </vt:variant>
      <vt:variant>
        <vt:i4>0</vt:i4>
      </vt:variant>
      <vt:variant>
        <vt:i4>5</vt:i4>
      </vt:variant>
      <vt:variant>
        <vt:lpwstr>http://www.enseignement.be/index.php?page=26823&amp;do_id=4675</vt:lpwstr>
      </vt:variant>
      <vt:variant>
        <vt:lpwstr/>
      </vt:variant>
      <vt:variant>
        <vt:i4>3276819</vt:i4>
      </vt:variant>
      <vt:variant>
        <vt:i4>1757</vt:i4>
      </vt:variant>
      <vt:variant>
        <vt:i4>0</vt:i4>
      </vt:variant>
      <vt:variant>
        <vt:i4>5</vt:i4>
      </vt:variant>
      <vt:variant>
        <vt:lpwstr>http://www.enseignement.be/index.php?page=26823&amp;do_id=4523</vt:lpwstr>
      </vt:variant>
      <vt:variant>
        <vt:lpwstr/>
      </vt:variant>
      <vt:variant>
        <vt:i4>3473432</vt:i4>
      </vt:variant>
      <vt:variant>
        <vt:i4>1754</vt:i4>
      </vt:variant>
      <vt:variant>
        <vt:i4>0</vt:i4>
      </vt:variant>
      <vt:variant>
        <vt:i4>5</vt:i4>
      </vt:variant>
      <vt:variant>
        <vt:lpwstr>http://www.enseignement.be/index.php?page=26823&amp;do_id=4495</vt:lpwstr>
      </vt:variant>
      <vt:variant>
        <vt:lpwstr/>
      </vt:variant>
      <vt:variant>
        <vt:i4>3604505</vt:i4>
      </vt:variant>
      <vt:variant>
        <vt:i4>1751</vt:i4>
      </vt:variant>
      <vt:variant>
        <vt:i4>0</vt:i4>
      </vt:variant>
      <vt:variant>
        <vt:i4>5</vt:i4>
      </vt:variant>
      <vt:variant>
        <vt:lpwstr>http://www.enseignement.be/index.php?page=26823&amp;do_id=4281</vt:lpwstr>
      </vt:variant>
      <vt:variant>
        <vt:lpwstr/>
      </vt:variant>
      <vt:variant>
        <vt:i4>3211282</vt:i4>
      </vt:variant>
      <vt:variant>
        <vt:i4>1748</vt:i4>
      </vt:variant>
      <vt:variant>
        <vt:i4>0</vt:i4>
      </vt:variant>
      <vt:variant>
        <vt:i4>5</vt:i4>
      </vt:variant>
      <vt:variant>
        <vt:lpwstr>http://www.enseignement.be/index.php?page=26823&amp;do_id=4237</vt:lpwstr>
      </vt:variant>
      <vt:variant>
        <vt:lpwstr/>
      </vt:variant>
      <vt:variant>
        <vt:i4>3604498</vt:i4>
      </vt:variant>
      <vt:variant>
        <vt:i4>1745</vt:i4>
      </vt:variant>
      <vt:variant>
        <vt:i4>0</vt:i4>
      </vt:variant>
      <vt:variant>
        <vt:i4>5</vt:i4>
      </vt:variant>
      <vt:variant>
        <vt:lpwstr>http://www.enseignement.be/index.php?page=26823&amp;do_id=4231</vt:lpwstr>
      </vt:variant>
      <vt:variant>
        <vt:lpwstr/>
      </vt:variant>
      <vt:variant>
        <vt:i4>3276830</vt:i4>
      </vt:variant>
      <vt:variant>
        <vt:i4>1742</vt:i4>
      </vt:variant>
      <vt:variant>
        <vt:i4>0</vt:i4>
      </vt:variant>
      <vt:variant>
        <vt:i4>5</vt:i4>
      </vt:variant>
      <vt:variant>
        <vt:lpwstr>http://www.enseignement.be/index.php?page=26823&amp;do_id=3781</vt:lpwstr>
      </vt:variant>
      <vt:variant>
        <vt:lpwstr/>
      </vt:variant>
      <vt:variant>
        <vt:i4>3866640</vt:i4>
      </vt:variant>
      <vt:variant>
        <vt:i4>1739</vt:i4>
      </vt:variant>
      <vt:variant>
        <vt:i4>0</vt:i4>
      </vt:variant>
      <vt:variant>
        <vt:i4>5</vt:i4>
      </vt:variant>
      <vt:variant>
        <vt:lpwstr>http://www.enseignement.be/index.php?page=26823&amp;do_id=3768</vt:lpwstr>
      </vt:variant>
      <vt:variant>
        <vt:lpwstr/>
      </vt:variant>
      <vt:variant>
        <vt:i4>3735571</vt:i4>
      </vt:variant>
      <vt:variant>
        <vt:i4>1736</vt:i4>
      </vt:variant>
      <vt:variant>
        <vt:i4>0</vt:i4>
      </vt:variant>
      <vt:variant>
        <vt:i4>5</vt:i4>
      </vt:variant>
      <vt:variant>
        <vt:lpwstr>http://www.enseignement.be/index.php?page=26823&amp;do_id=3558</vt:lpwstr>
      </vt:variant>
      <vt:variant>
        <vt:lpwstr/>
      </vt:variant>
      <vt:variant>
        <vt:i4>3735570</vt:i4>
      </vt:variant>
      <vt:variant>
        <vt:i4>1733</vt:i4>
      </vt:variant>
      <vt:variant>
        <vt:i4>0</vt:i4>
      </vt:variant>
      <vt:variant>
        <vt:i4>5</vt:i4>
      </vt:variant>
      <vt:variant>
        <vt:lpwstr>http://www.enseignement.be/index.php?page=26823&amp;do_id=3449</vt:lpwstr>
      </vt:variant>
      <vt:variant>
        <vt:lpwstr/>
      </vt:variant>
      <vt:variant>
        <vt:i4>3145746</vt:i4>
      </vt:variant>
      <vt:variant>
        <vt:i4>1730</vt:i4>
      </vt:variant>
      <vt:variant>
        <vt:i4>0</vt:i4>
      </vt:variant>
      <vt:variant>
        <vt:i4>5</vt:i4>
      </vt:variant>
      <vt:variant>
        <vt:lpwstr>http://www.enseignement.be/index.php?page=26823&amp;do_id=3347</vt:lpwstr>
      </vt:variant>
      <vt:variant>
        <vt:lpwstr/>
      </vt:variant>
      <vt:variant>
        <vt:i4>3407893</vt:i4>
      </vt:variant>
      <vt:variant>
        <vt:i4>1727</vt:i4>
      </vt:variant>
      <vt:variant>
        <vt:i4>0</vt:i4>
      </vt:variant>
      <vt:variant>
        <vt:i4>5</vt:i4>
      </vt:variant>
      <vt:variant>
        <vt:lpwstr>http://www.enseignement.be/index.php?page=26823&amp;do_id=3333</vt:lpwstr>
      </vt:variant>
      <vt:variant>
        <vt:lpwstr/>
      </vt:variant>
      <vt:variant>
        <vt:i4>3473427</vt:i4>
      </vt:variant>
      <vt:variant>
        <vt:i4>1724</vt:i4>
      </vt:variant>
      <vt:variant>
        <vt:i4>0</vt:i4>
      </vt:variant>
      <vt:variant>
        <vt:i4>5</vt:i4>
      </vt:variant>
      <vt:variant>
        <vt:lpwstr>http://www.enseignement.be/index.php?page=26823&amp;do_id=2849</vt:lpwstr>
      </vt:variant>
      <vt:variant>
        <vt:lpwstr/>
      </vt:variant>
      <vt:variant>
        <vt:i4>3276830</vt:i4>
      </vt:variant>
      <vt:variant>
        <vt:i4>1721</vt:i4>
      </vt:variant>
      <vt:variant>
        <vt:i4>0</vt:i4>
      </vt:variant>
      <vt:variant>
        <vt:i4>5</vt:i4>
      </vt:variant>
      <vt:variant>
        <vt:lpwstr>http://www.enseignement.be/index.php?page=26823&amp;do_id=2395</vt:lpwstr>
      </vt:variant>
      <vt:variant>
        <vt:lpwstr/>
      </vt:variant>
      <vt:variant>
        <vt:i4>4128784</vt:i4>
      </vt:variant>
      <vt:variant>
        <vt:i4>1718</vt:i4>
      </vt:variant>
      <vt:variant>
        <vt:i4>0</vt:i4>
      </vt:variant>
      <vt:variant>
        <vt:i4>5</vt:i4>
      </vt:variant>
      <vt:variant>
        <vt:lpwstr>http://www.enseignement.be/index.php?page=26823&amp;do_id=1942</vt:lpwstr>
      </vt:variant>
      <vt:variant>
        <vt:lpwstr/>
      </vt:variant>
      <vt:variant>
        <vt:i4>3801110</vt:i4>
      </vt:variant>
      <vt:variant>
        <vt:i4>1715</vt:i4>
      </vt:variant>
      <vt:variant>
        <vt:i4>0</vt:i4>
      </vt:variant>
      <vt:variant>
        <vt:i4>5</vt:i4>
      </vt:variant>
      <vt:variant>
        <vt:lpwstr>http://www.enseignement.be/index.php?page=26823&amp;do_id=1927</vt:lpwstr>
      </vt:variant>
      <vt:variant>
        <vt:lpwstr/>
      </vt:variant>
      <vt:variant>
        <vt:i4>3538961</vt:i4>
      </vt:variant>
      <vt:variant>
        <vt:i4>1712</vt:i4>
      </vt:variant>
      <vt:variant>
        <vt:i4>0</vt:i4>
      </vt:variant>
      <vt:variant>
        <vt:i4>5</vt:i4>
      </vt:variant>
      <vt:variant>
        <vt:lpwstr>http://www.enseignement.be/index.php?page=26823&amp;do_id=1654</vt:lpwstr>
      </vt:variant>
      <vt:variant>
        <vt:lpwstr/>
      </vt:variant>
      <vt:variant>
        <vt:i4>3735575</vt:i4>
      </vt:variant>
      <vt:variant>
        <vt:i4>1709</vt:i4>
      </vt:variant>
      <vt:variant>
        <vt:i4>0</vt:i4>
      </vt:variant>
      <vt:variant>
        <vt:i4>5</vt:i4>
      </vt:variant>
      <vt:variant>
        <vt:lpwstr>http://www.enseignement.be/index.php?page=26823&amp;do_id=1538</vt:lpwstr>
      </vt:variant>
      <vt:variant>
        <vt:lpwstr/>
      </vt:variant>
      <vt:variant>
        <vt:i4>4063250</vt:i4>
      </vt:variant>
      <vt:variant>
        <vt:i4>1706</vt:i4>
      </vt:variant>
      <vt:variant>
        <vt:i4>0</vt:i4>
      </vt:variant>
      <vt:variant>
        <vt:i4>5</vt:i4>
      </vt:variant>
      <vt:variant>
        <vt:lpwstr>http://www.enseignement.be/index.php?page=26823&amp;do_id=1268</vt:lpwstr>
      </vt:variant>
      <vt:variant>
        <vt:lpwstr/>
      </vt:variant>
      <vt:variant>
        <vt:i4>3211284</vt:i4>
      </vt:variant>
      <vt:variant>
        <vt:i4>1703</vt:i4>
      </vt:variant>
      <vt:variant>
        <vt:i4>0</vt:i4>
      </vt:variant>
      <vt:variant>
        <vt:i4>5</vt:i4>
      </vt:variant>
      <vt:variant>
        <vt:lpwstr>http://www.enseignement.be/index.php?page=26823&amp;do_id=1005</vt:lpwstr>
      </vt:variant>
      <vt:variant>
        <vt:lpwstr/>
      </vt:variant>
      <vt:variant>
        <vt:i4>852013</vt:i4>
      </vt:variant>
      <vt:variant>
        <vt:i4>1700</vt:i4>
      </vt:variant>
      <vt:variant>
        <vt:i4>0</vt:i4>
      </vt:variant>
      <vt:variant>
        <vt:i4>5</vt:i4>
      </vt:variant>
      <vt:variant>
        <vt:lpwstr>http://www.enseignement.be/index.php?page=26823&amp;do_id=897</vt:lpwstr>
      </vt:variant>
      <vt:variant>
        <vt:lpwstr/>
      </vt:variant>
      <vt:variant>
        <vt:i4>262178</vt:i4>
      </vt:variant>
      <vt:variant>
        <vt:i4>1697</vt:i4>
      </vt:variant>
      <vt:variant>
        <vt:i4>0</vt:i4>
      </vt:variant>
      <vt:variant>
        <vt:i4>5</vt:i4>
      </vt:variant>
      <vt:variant>
        <vt:lpwstr>http://www.enseignement.be/index.php?page=26823&amp;do_id=707</vt:lpwstr>
      </vt:variant>
      <vt:variant>
        <vt:lpwstr/>
      </vt:variant>
      <vt:variant>
        <vt:i4>131107</vt:i4>
      </vt:variant>
      <vt:variant>
        <vt:i4>1694</vt:i4>
      </vt:variant>
      <vt:variant>
        <vt:i4>0</vt:i4>
      </vt:variant>
      <vt:variant>
        <vt:i4>5</vt:i4>
      </vt:variant>
      <vt:variant>
        <vt:lpwstr>http://www.enseignement.be/index.php?page=26823&amp;do_id=666</vt:lpwstr>
      </vt:variant>
      <vt:variant>
        <vt:lpwstr/>
      </vt:variant>
      <vt:variant>
        <vt:i4>393249</vt:i4>
      </vt:variant>
      <vt:variant>
        <vt:i4>1691</vt:i4>
      </vt:variant>
      <vt:variant>
        <vt:i4>0</vt:i4>
      </vt:variant>
      <vt:variant>
        <vt:i4>5</vt:i4>
      </vt:variant>
      <vt:variant>
        <vt:lpwstr>http://www.enseignement.be/index.php?page=26823&amp;do_id=424</vt:lpwstr>
      </vt:variant>
      <vt:variant>
        <vt:lpwstr/>
      </vt:variant>
      <vt:variant>
        <vt:i4>65575</vt:i4>
      </vt:variant>
      <vt:variant>
        <vt:i4>1688</vt:i4>
      </vt:variant>
      <vt:variant>
        <vt:i4>0</vt:i4>
      </vt:variant>
      <vt:variant>
        <vt:i4>5</vt:i4>
      </vt:variant>
      <vt:variant>
        <vt:lpwstr>http://www.enseignement.be/index.php?page=26823&amp;do_id=252</vt:lpwstr>
      </vt:variant>
      <vt:variant>
        <vt:lpwstr/>
      </vt:variant>
      <vt:variant>
        <vt:i4>4587594</vt:i4>
      </vt:variant>
      <vt:variant>
        <vt:i4>1685</vt:i4>
      </vt:variant>
      <vt:variant>
        <vt:i4>0</vt:i4>
      </vt:variant>
      <vt:variant>
        <vt:i4>5</vt:i4>
      </vt:variant>
      <vt:variant>
        <vt:lpwstr>G:\AppData\Roaming\Microsoft\Word\dmfa@cfwb.be</vt:lpwstr>
      </vt:variant>
      <vt:variant>
        <vt:lpwstr/>
      </vt:variant>
      <vt:variant>
        <vt:i4>3735575</vt:i4>
      </vt:variant>
      <vt:variant>
        <vt:i4>1682</vt:i4>
      </vt:variant>
      <vt:variant>
        <vt:i4>0</vt:i4>
      </vt:variant>
      <vt:variant>
        <vt:i4>5</vt:i4>
      </vt:variant>
      <vt:variant>
        <vt:lpwstr>http://www.enseignement.be/index.php?page=26823&amp;do_id=1538</vt:lpwstr>
      </vt:variant>
      <vt:variant>
        <vt:lpwstr/>
      </vt:variant>
      <vt:variant>
        <vt:i4>3997800</vt:i4>
      </vt:variant>
      <vt:variant>
        <vt:i4>1679</vt:i4>
      </vt:variant>
      <vt:variant>
        <vt:i4>0</vt:i4>
      </vt:variant>
      <vt:variant>
        <vt:i4>5</vt:i4>
      </vt:variant>
      <vt:variant>
        <vt:lpwstr>http://www.gesper.cfwb.be/</vt:lpwstr>
      </vt:variant>
      <vt:variant>
        <vt:lpwstr/>
      </vt:variant>
      <vt:variant>
        <vt:i4>3735575</vt:i4>
      </vt:variant>
      <vt:variant>
        <vt:i4>1676</vt:i4>
      </vt:variant>
      <vt:variant>
        <vt:i4>0</vt:i4>
      </vt:variant>
      <vt:variant>
        <vt:i4>5</vt:i4>
      </vt:variant>
      <vt:variant>
        <vt:lpwstr>http://www.enseignement.be/index.php?page=26823&amp;do_id=1538</vt:lpwstr>
      </vt:variant>
      <vt:variant>
        <vt:lpwstr/>
      </vt:variant>
      <vt:variant>
        <vt:i4>8257618</vt:i4>
      </vt:variant>
      <vt:variant>
        <vt:i4>1673</vt:i4>
      </vt:variant>
      <vt:variant>
        <vt:i4>0</vt:i4>
      </vt:variant>
      <vt:variant>
        <vt:i4>5</vt:i4>
      </vt:variant>
      <vt:variant>
        <vt:lpwstr>http://www.gallilex.cfwb.be/document/pdf/27861_005.pdf</vt:lpwstr>
      </vt:variant>
      <vt:variant>
        <vt:lpwstr/>
      </vt:variant>
      <vt:variant>
        <vt:i4>3866640</vt:i4>
      </vt:variant>
      <vt:variant>
        <vt:i4>1670</vt:i4>
      </vt:variant>
      <vt:variant>
        <vt:i4>0</vt:i4>
      </vt:variant>
      <vt:variant>
        <vt:i4>5</vt:i4>
      </vt:variant>
      <vt:variant>
        <vt:lpwstr>http://www.enseignement.be/index.php?page=26823&amp;do_id=3768</vt:lpwstr>
      </vt:variant>
      <vt:variant>
        <vt:lpwstr/>
      </vt:variant>
      <vt:variant>
        <vt:i4>65575</vt:i4>
      </vt:variant>
      <vt:variant>
        <vt:i4>1667</vt:i4>
      </vt:variant>
      <vt:variant>
        <vt:i4>0</vt:i4>
      </vt:variant>
      <vt:variant>
        <vt:i4>5</vt:i4>
      </vt:variant>
      <vt:variant>
        <vt:lpwstr>http://www.enseignement.be/index.php?page=26823&amp;do_id=252</vt:lpwstr>
      </vt:variant>
      <vt:variant>
        <vt:lpwstr/>
      </vt:variant>
      <vt:variant>
        <vt:i4>4259896</vt:i4>
      </vt:variant>
      <vt:variant>
        <vt:i4>1664</vt:i4>
      </vt:variant>
      <vt:variant>
        <vt:i4>0</vt:i4>
      </vt:variant>
      <vt:variant>
        <vt:i4>5</vt:i4>
      </vt:variant>
      <vt:variant>
        <vt:lpwstr>mailto:fpens@adm.cfwb.be</vt:lpwstr>
      </vt:variant>
      <vt:variant>
        <vt:lpwstr/>
      </vt:variant>
      <vt:variant>
        <vt:i4>3735575</vt:i4>
      </vt:variant>
      <vt:variant>
        <vt:i4>1661</vt:i4>
      </vt:variant>
      <vt:variant>
        <vt:i4>0</vt:i4>
      </vt:variant>
      <vt:variant>
        <vt:i4>5</vt:i4>
      </vt:variant>
      <vt:variant>
        <vt:lpwstr>http://www.enseignement.be/index.php?page=26823&amp;do_id=1538</vt:lpwstr>
      </vt:variant>
      <vt:variant>
        <vt:lpwstr/>
      </vt:variant>
      <vt:variant>
        <vt:i4>3997800</vt:i4>
      </vt:variant>
      <vt:variant>
        <vt:i4>1658</vt:i4>
      </vt:variant>
      <vt:variant>
        <vt:i4>0</vt:i4>
      </vt:variant>
      <vt:variant>
        <vt:i4>5</vt:i4>
      </vt:variant>
      <vt:variant>
        <vt:lpwstr>http://www.gesper.cfwb.be/</vt:lpwstr>
      </vt:variant>
      <vt:variant>
        <vt:lpwstr/>
      </vt:variant>
      <vt:variant>
        <vt:i4>3735571</vt:i4>
      </vt:variant>
      <vt:variant>
        <vt:i4>1655</vt:i4>
      </vt:variant>
      <vt:variant>
        <vt:i4>0</vt:i4>
      </vt:variant>
      <vt:variant>
        <vt:i4>5</vt:i4>
      </vt:variant>
      <vt:variant>
        <vt:lpwstr>http://www.enseignement.be/index.php?page=26823&amp;do_id=3558</vt:lpwstr>
      </vt:variant>
      <vt:variant>
        <vt:lpwstr/>
      </vt:variant>
      <vt:variant>
        <vt:i4>3735570</vt:i4>
      </vt:variant>
      <vt:variant>
        <vt:i4>1652</vt:i4>
      </vt:variant>
      <vt:variant>
        <vt:i4>0</vt:i4>
      </vt:variant>
      <vt:variant>
        <vt:i4>5</vt:i4>
      </vt:variant>
      <vt:variant>
        <vt:lpwstr>http://www.enseignement.be/index.php?page=26823&amp;do_id=3449</vt:lpwstr>
      </vt:variant>
      <vt:variant>
        <vt:lpwstr/>
      </vt:variant>
      <vt:variant>
        <vt:i4>3145746</vt:i4>
      </vt:variant>
      <vt:variant>
        <vt:i4>1649</vt:i4>
      </vt:variant>
      <vt:variant>
        <vt:i4>0</vt:i4>
      </vt:variant>
      <vt:variant>
        <vt:i4>5</vt:i4>
      </vt:variant>
      <vt:variant>
        <vt:lpwstr>http://www.enseignement.be/index.php?page=26823&amp;do_id=3347</vt:lpwstr>
      </vt:variant>
      <vt:variant>
        <vt:lpwstr/>
      </vt:variant>
      <vt:variant>
        <vt:i4>3407893</vt:i4>
      </vt:variant>
      <vt:variant>
        <vt:i4>1646</vt:i4>
      </vt:variant>
      <vt:variant>
        <vt:i4>0</vt:i4>
      </vt:variant>
      <vt:variant>
        <vt:i4>5</vt:i4>
      </vt:variant>
      <vt:variant>
        <vt:lpwstr>http://www.enseignement.be/index.php?page=26823&amp;do_id=3333</vt:lpwstr>
      </vt:variant>
      <vt:variant>
        <vt:lpwstr/>
      </vt:variant>
      <vt:variant>
        <vt:i4>3276830</vt:i4>
      </vt:variant>
      <vt:variant>
        <vt:i4>1643</vt:i4>
      </vt:variant>
      <vt:variant>
        <vt:i4>0</vt:i4>
      </vt:variant>
      <vt:variant>
        <vt:i4>5</vt:i4>
      </vt:variant>
      <vt:variant>
        <vt:lpwstr>http://www.enseignement.be/index.php?page=26823&amp;do_id=2395</vt:lpwstr>
      </vt:variant>
      <vt:variant>
        <vt:lpwstr/>
      </vt:variant>
      <vt:variant>
        <vt:i4>4128784</vt:i4>
      </vt:variant>
      <vt:variant>
        <vt:i4>1640</vt:i4>
      </vt:variant>
      <vt:variant>
        <vt:i4>0</vt:i4>
      </vt:variant>
      <vt:variant>
        <vt:i4>5</vt:i4>
      </vt:variant>
      <vt:variant>
        <vt:lpwstr>http://www.enseignement.be/index.php?page=26823&amp;do_id=1942</vt:lpwstr>
      </vt:variant>
      <vt:variant>
        <vt:lpwstr/>
      </vt:variant>
      <vt:variant>
        <vt:i4>852013</vt:i4>
      </vt:variant>
      <vt:variant>
        <vt:i4>1637</vt:i4>
      </vt:variant>
      <vt:variant>
        <vt:i4>0</vt:i4>
      </vt:variant>
      <vt:variant>
        <vt:i4>5</vt:i4>
      </vt:variant>
      <vt:variant>
        <vt:lpwstr>http://www.enseignement.be/index.php?page=26823&amp;do_id=897</vt:lpwstr>
      </vt:variant>
      <vt:variant>
        <vt:lpwstr/>
      </vt:variant>
      <vt:variant>
        <vt:i4>131107</vt:i4>
      </vt:variant>
      <vt:variant>
        <vt:i4>1634</vt:i4>
      </vt:variant>
      <vt:variant>
        <vt:i4>0</vt:i4>
      </vt:variant>
      <vt:variant>
        <vt:i4>5</vt:i4>
      </vt:variant>
      <vt:variant>
        <vt:lpwstr>http://www.enseignement.be/index.php?page=26823&amp;do_id=666</vt:lpwstr>
      </vt:variant>
      <vt:variant>
        <vt:lpwstr/>
      </vt:variant>
      <vt:variant>
        <vt:i4>393249</vt:i4>
      </vt:variant>
      <vt:variant>
        <vt:i4>1631</vt:i4>
      </vt:variant>
      <vt:variant>
        <vt:i4>0</vt:i4>
      </vt:variant>
      <vt:variant>
        <vt:i4>5</vt:i4>
      </vt:variant>
      <vt:variant>
        <vt:lpwstr>http://www.enseignement.be/index.php?page=26823&amp;do_id=424</vt:lpwstr>
      </vt:variant>
      <vt:variant>
        <vt:lpwstr/>
      </vt:variant>
      <vt:variant>
        <vt:i4>3276825</vt:i4>
      </vt:variant>
      <vt:variant>
        <vt:i4>1628</vt:i4>
      </vt:variant>
      <vt:variant>
        <vt:i4>0</vt:i4>
      </vt:variant>
      <vt:variant>
        <vt:i4>5</vt:i4>
      </vt:variant>
      <vt:variant>
        <vt:lpwstr>http://www.enseignement.be/index.php?page=26823&amp;do_id=5197</vt:lpwstr>
      </vt:variant>
      <vt:variant>
        <vt:lpwstr/>
      </vt:variant>
      <vt:variant>
        <vt:i4>2621558</vt:i4>
      </vt:variant>
      <vt:variant>
        <vt:i4>1625</vt:i4>
      </vt:variant>
      <vt:variant>
        <vt:i4>0</vt:i4>
      </vt:variant>
      <vt:variant>
        <vt:i4>5</vt:i4>
      </vt:variant>
      <vt:variant>
        <vt:lpwstr>http://www.sfpd.fgov.be/fr</vt:lpwstr>
      </vt:variant>
      <vt:variant>
        <vt:lpwstr/>
      </vt:variant>
      <vt:variant>
        <vt:i4>7667721</vt:i4>
      </vt:variant>
      <vt:variant>
        <vt:i4>1622</vt:i4>
      </vt:variant>
      <vt:variant>
        <vt:i4>0</vt:i4>
      </vt:variant>
      <vt:variant>
        <vt:i4>5</vt:i4>
      </vt:variant>
      <vt:variant>
        <vt:lpwstr>mailto:cc@servicepensions.fgov.be</vt:lpwstr>
      </vt:variant>
      <vt:variant>
        <vt:lpwstr/>
      </vt:variant>
      <vt:variant>
        <vt:i4>2621558</vt:i4>
      </vt:variant>
      <vt:variant>
        <vt:i4>1616</vt:i4>
      </vt:variant>
      <vt:variant>
        <vt:i4>0</vt:i4>
      </vt:variant>
      <vt:variant>
        <vt:i4>5</vt:i4>
      </vt:variant>
      <vt:variant>
        <vt:lpwstr>http://www.sfpd.fgov.be/fr</vt:lpwstr>
      </vt:variant>
      <vt:variant>
        <vt:lpwstr/>
      </vt:variant>
      <vt:variant>
        <vt:i4>3473432</vt:i4>
      </vt:variant>
      <vt:variant>
        <vt:i4>1613</vt:i4>
      </vt:variant>
      <vt:variant>
        <vt:i4>0</vt:i4>
      </vt:variant>
      <vt:variant>
        <vt:i4>5</vt:i4>
      </vt:variant>
      <vt:variant>
        <vt:lpwstr>http://www.enseignement.be/index.php?page=26823&amp;do_id=4495</vt:lpwstr>
      </vt:variant>
      <vt:variant>
        <vt:lpwstr/>
      </vt:variant>
      <vt:variant>
        <vt:i4>3276821</vt:i4>
      </vt:variant>
      <vt:variant>
        <vt:i4>1610</vt:i4>
      </vt:variant>
      <vt:variant>
        <vt:i4>0</vt:i4>
      </vt:variant>
      <vt:variant>
        <vt:i4>5</vt:i4>
      </vt:variant>
      <vt:variant>
        <vt:lpwstr>http://www.enseignement.be/index.php?page=26823&amp;do_id=5254</vt:lpwstr>
      </vt:variant>
      <vt:variant>
        <vt:lpwstr/>
      </vt:variant>
      <vt:variant>
        <vt:i4>7667721</vt:i4>
      </vt:variant>
      <vt:variant>
        <vt:i4>1607</vt:i4>
      </vt:variant>
      <vt:variant>
        <vt:i4>0</vt:i4>
      </vt:variant>
      <vt:variant>
        <vt:i4>5</vt:i4>
      </vt:variant>
      <vt:variant>
        <vt:lpwstr>mailto:cc@servicepensions.fgov.be</vt:lpwstr>
      </vt:variant>
      <vt:variant>
        <vt:lpwstr/>
      </vt:variant>
      <vt:variant>
        <vt:i4>2621558</vt:i4>
      </vt:variant>
      <vt:variant>
        <vt:i4>1601</vt:i4>
      </vt:variant>
      <vt:variant>
        <vt:i4>0</vt:i4>
      </vt:variant>
      <vt:variant>
        <vt:i4>5</vt:i4>
      </vt:variant>
      <vt:variant>
        <vt:lpwstr>http://www.sfpd.fgov.be/fr</vt:lpwstr>
      </vt:variant>
      <vt:variant>
        <vt:lpwstr/>
      </vt:variant>
      <vt:variant>
        <vt:i4>3604498</vt:i4>
      </vt:variant>
      <vt:variant>
        <vt:i4>1598</vt:i4>
      </vt:variant>
      <vt:variant>
        <vt:i4>0</vt:i4>
      </vt:variant>
      <vt:variant>
        <vt:i4>5</vt:i4>
      </vt:variant>
      <vt:variant>
        <vt:lpwstr>http://www.enseignement.be/index.php?page=26823&amp;do_id=4231</vt:lpwstr>
      </vt:variant>
      <vt:variant>
        <vt:lpwstr/>
      </vt:variant>
      <vt:variant>
        <vt:i4>196655</vt:i4>
      </vt:variant>
      <vt:variant>
        <vt:i4>1595</vt:i4>
      </vt:variant>
      <vt:variant>
        <vt:i4>0</vt:i4>
      </vt:variant>
      <vt:variant>
        <vt:i4>5</vt:i4>
      </vt:variant>
      <vt:variant>
        <vt:lpwstr>http://www.pdos.fgov.be/sdpsp/forms/forms_1028.htm</vt:lpwstr>
      </vt:variant>
      <vt:variant>
        <vt:lpwstr/>
      </vt:variant>
      <vt:variant>
        <vt:i4>3473432</vt:i4>
      </vt:variant>
      <vt:variant>
        <vt:i4>1592</vt:i4>
      </vt:variant>
      <vt:variant>
        <vt:i4>0</vt:i4>
      </vt:variant>
      <vt:variant>
        <vt:i4>5</vt:i4>
      </vt:variant>
      <vt:variant>
        <vt:lpwstr>http://www.enseignement.be/index.php?page=26823&amp;do_id=4495</vt:lpwstr>
      </vt:variant>
      <vt:variant>
        <vt:lpwstr/>
      </vt:variant>
      <vt:variant>
        <vt:i4>3276830</vt:i4>
      </vt:variant>
      <vt:variant>
        <vt:i4>1589</vt:i4>
      </vt:variant>
      <vt:variant>
        <vt:i4>0</vt:i4>
      </vt:variant>
      <vt:variant>
        <vt:i4>5</vt:i4>
      </vt:variant>
      <vt:variant>
        <vt:lpwstr>http://www.enseignement.be/index.php?page=26823&amp;do_id=3781</vt:lpwstr>
      </vt:variant>
      <vt:variant>
        <vt:lpwstr/>
      </vt:variant>
      <vt:variant>
        <vt:i4>3538966</vt:i4>
      </vt:variant>
      <vt:variant>
        <vt:i4>1586</vt:i4>
      </vt:variant>
      <vt:variant>
        <vt:i4>0</vt:i4>
      </vt:variant>
      <vt:variant>
        <vt:i4>5</vt:i4>
      </vt:variant>
      <vt:variant>
        <vt:lpwstr>http://www.enseignement.be/index.php?page=26823&amp;do_id=5163</vt:lpwstr>
      </vt:variant>
      <vt:variant>
        <vt:lpwstr/>
      </vt:variant>
      <vt:variant>
        <vt:i4>4194381</vt:i4>
      </vt:variant>
      <vt:variant>
        <vt:i4>1580</vt:i4>
      </vt:variant>
      <vt:variant>
        <vt:i4>0</vt:i4>
      </vt:variant>
      <vt:variant>
        <vt:i4>5</vt:i4>
      </vt:variant>
      <vt:variant>
        <vt:lpwstr>http://www.rva.be/home/menufr.htm</vt:lpwstr>
      </vt:variant>
      <vt:variant>
        <vt:lpwstr/>
      </vt:variant>
      <vt:variant>
        <vt:i4>4653062</vt:i4>
      </vt:variant>
      <vt:variant>
        <vt:i4>1574</vt:i4>
      </vt:variant>
      <vt:variant>
        <vt:i4>0</vt:i4>
      </vt:variant>
      <vt:variant>
        <vt:i4>5</vt:i4>
      </vt:variant>
      <vt:variant>
        <vt:lpwstr>http://www.rva.be/Default.htm</vt:lpwstr>
      </vt:variant>
      <vt:variant>
        <vt:lpwstr/>
      </vt:variant>
      <vt:variant>
        <vt:i4>3407890</vt:i4>
      </vt:variant>
      <vt:variant>
        <vt:i4>1571</vt:i4>
      </vt:variant>
      <vt:variant>
        <vt:i4>0</vt:i4>
      </vt:variant>
      <vt:variant>
        <vt:i4>5</vt:i4>
      </vt:variant>
      <vt:variant>
        <vt:lpwstr>http://www.enseignement.be/index.php?page=26823&amp;do_id=5525</vt:lpwstr>
      </vt:variant>
      <vt:variant>
        <vt:lpwstr/>
      </vt:variant>
      <vt:variant>
        <vt:i4>3670040</vt:i4>
      </vt:variant>
      <vt:variant>
        <vt:i4>1568</vt:i4>
      </vt:variant>
      <vt:variant>
        <vt:i4>0</vt:i4>
      </vt:variant>
      <vt:variant>
        <vt:i4>5</vt:i4>
      </vt:variant>
      <vt:variant>
        <vt:lpwstr>http://www.enseignement.be/index.php?page=26823&amp;do_id=4995</vt:lpwstr>
      </vt:variant>
      <vt:variant>
        <vt:lpwstr/>
      </vt:variant>
      <vt:variant>
        <vt:i4>6422599</vt:i4>
      </vt:variant>
      <vt:variant>
        <vt:i4>1565</vt:i4>
      </vt:variant>
      <vt:variant>
        <vt:i4>0</vt:i4>
      </vt:variant>
      <vt:variant>
        <vt:i4>5</vt:i4>
      </vt:variant>
      <vt:variant>
        <vt:lpwstr>../../../AppData/Local/Microsoft/Windows/Temporary Internet Files/Content.Outlook/045RMOHV/sonia.dedoncker@cfwb.be</vt:lpwstr>
      </vt:variant>
      <vt:variant>
        <vt:lpwstr/>
      </vt:variant>
      <vt:variant>
        <vt:i4>6553600</vt:i4>
      </vt:variant>
      <vt:variant>
        <vt:i4>1559</vt:i4>
      </vt:variant>
      <vt:variant>
        <vt:i4>0</vt:i4>
      </vt:variant>
      <vt:variant>
        <vt:i4>5</vt:i4>
      </vt:variant>
      <vt:variant>
        <vt:lpwstr>mailto:pierre.grignard@cfwb.be</vt:lpwstr>
      </vt:variant>
      <vt:variant>
        <vt:lpwstr/>
      </vt:variant>
      <vt:variant>
        <vt:i4>6422640</vt:i4>
      </vt:variant>
      <vt:variant>
        <vt:i4>1556</vt:i4>
      </vt:variant>
      <vt:variant>
        <vt:i4>0</vt:i4>
      </vt:variant>
      <vt:variant>
        <vt:i4>5</vt:i4>
      </vt:variant>
      <vt:variant>
        <vt:lpwstr>mailto:</vt:lpwstr>
      </vt:variant>
      <vt:variant>
        <vt:lpwstr/>
      </vt:variant>
      <vt:variant>
        <vt:i4>3473427</vt:i4>
      </vt:variant>
      <vt:variant>
        <vt:i4>1553</vt:i4>
      </vt:variant>
      <vt:variant>
        <vt:i4>0</vt:i4>
      </vt:variant>
      <vt:variant>
        <vt:i4>5</vt:i4>
      </vt:variant>
      <vt:variant>
        <vt:lpwstr>http://www.enseignement.be/index.php?page=26823&amp;do_id=2849</vt:lpwstr>
      </vt:variant>
      <vt:variant>
        <vt:lpwstr/>
      </vt:variant>
      <vt:variant>
        <vt:i4>917611</vt:i4>
      </vt:variant>
      <vt:variant>
        <vt:i4>1550</vt:i4>
      </vt:variant>
      <vt:variant>
        <vt:i4>0</vt:i4>
      </vt:variant>
      <vt:variant>
        <vt:i4>5</vt:i4>
      </vt:variant>
      <vt:variant>
        <vt:lpwstr>mailto:info@health.fgov.be</vt:lpwstr>
      </vt:variant>
      <vt:variant>
        <vt:lpwstr/>
      </vt:variant>
      <vt:variant>
        <vt:i4>917611</vt:i4>
      </vt:variant>
      <vt:variant>
        <vt:i4>1541</vt:i4>
      </vt:variant>
      <vt:variant>
        <vt:i4>0</vt:i4>
      </vt:variant>
      <vt:variant>
        <vt:i4>5</vt:i4>
      </vt:variant>
      <vt:variant>
        <vt:lpwstr>mailto:info@health.fgov.be</vt:lpwstr>
      </vt:variant>
      <vt:variant>
        <vt:lpwstr/>
      </vt:variant>
      <vt:variant>
        <vt:i4>6422640</vt:i4>
      </vt:variant>
      <vt:variant>
        <vt:i4>1538</vt:i4>
      </vt:variant>
      <vt:variant>
        <vt:i4>0</vt:i4>
      </vt:variant>
      <vt:variant>
        <vt:i4>5</vt:i4>
      </vt:variant>
      <vt:variant>
        <vt:lpwstr>mailto:</vt:lpwstr>
      </vt:variant>
      <vt:variant>
        <vt:lpwstr/>
      </vt:variant>
      <vt:variant>
        <vt:i4>5046307</vt:i4>
      </vt:variant>
      <vt:variant>
        <vt:i4>1532</vt:i4>
      </vt:variant>
      <vt:variant>
        <vt:i4>0</vt:i4>
      </vt:variant>
      <vt:variant>
        <vt:i4>5</vt:i4>
      </vt:variant>
      <vt:variant>
        <vt:lpwstr>mailto:bruno.laurent@cfwb.be</vt:lpwstr>
      </vt:variant>
      <vt:variant>
        <vt:lpwstr/>
      </vt:variant>
      <vt:variant>
        <vt:i4>3407895</vt:i4>
      </vt:variant>
      <vt:variant>
        <vt:i4>1526</vt:i4>
      </vt:variant>
      <vt:variant>
        <vt:i4>0</vt:i4>
      </vt:variant>
      <vt:variant>
        <vt:i4>5</vt:i4>
      </vt:variant>
      <vt:variant>
        <vt:lpwstr>http://www.enseignement.be/index.php?page=26823&amp;do_id=4969</vt:lpwstr>
      </vt:variant>
      <vt:variant>
        <vt:lpwstr/>
      </vt:variant>
      <vt:variant>
        <vt:i4>3604498</vt:i4>
      </vt:variant>
      <vt:variant>
        <vt:i4>1523</vt:i4>
      </vt:variant>
      <vt:variant>
        <vt:i4>0</vt:i4>
      </vt:variant>
      <vt:variant>
        <vt:i4>5</vt:i4>
      </vt:variant>
      <vt:variant>
        <vt:lpwstr>http://www.enseignement.be/index.php?page=26823&amp;do_id=5122</vt:lpwstr>
      </vt:variant>
      <vt:variant>
        <vt:lpwstr/>
      </vt:variant>
      <vt:variant>
        <vt:i4>2359318</vt:i4>
      </vt:variant>
      <vt:variant>
        <vt:i4>1520</vt:i4>
      </vt:variant>
      <vt:variant>
        <vt:i4>0</vt:i4>
      </vt:variant>
      <vt:variant>
        <vt:i4>5</vt:i4>
      </vt:variant>
      <vt:variant>
        <vt:lpwstr>mailto:certificatfwb@medconsult.be</vt:lpwstr>
      </vt:variant>
      <vt:variant>
        <vt:lpwstr/>
      </vt:variant>
      <vt:variant>
        <vt:i4>7077990</vt:i4>
      </vt:variant>
      <vt:variant>
        <vt:i4>1517</vt:i4>
      </vt:variant>
      <vt:variant>
        <vt:i4>0</vt:i4>
      </vt:variant>
      <vt:variant>
        <vt:i4>5</vt:i4>
      </vt:variant>
      <vt:variant>
        <vt:lpwstr>http://www.hdp.be/fr/medconsut/formulaires2</vt:lpwstr>
      </vt:variant>
      <vt:variant>
        <vt:lpwstr/>
      </vt:variant>
      <vt:variant>
        <vt:i4>3604505</vt:i4>
      </vt:variant>
      <vt:variant>
        <vt:i4>1514</vt:i4>
      </vt:variant>
      <vt:variant>
        <vt:i4>0</vt:i4>
      </vt:variant>
      <vt:variant>
        <vt:i4>5</vt:i4>
      </vt:variant>
      <vt:variant>
        <vt:lpwstr>http://www.enseignement.be/index.php?page=26823&amp;do_id=4281</vt:lpwstr>
      </vt:variant>
      <vt:variant>
        <vt:lpwstr/>
      </vt:variant>
      <vt:variant>
        <vt:i4>2490396</vt:i4>
      </vt:variant>
      <vt:variant>
        <vt:i4>1511</vt:i4>
      </vt:variant>
      <vt:variant>
        <vt:i4>0</vt:i4>
      </vt:variant>
      <vt:variant>
        <vt:i4>5</vt:i4>
      </vt:variant>
      <vt:variant>
        <vt:lpwstr>mailto:info@medconsult.be</vt:lpwstr>
      </vt:variant>
      <vt:variant>
        <vt:lpwstr/>
      </vt:variant>
      <vt:variant>
        <vt:i4>6422640</vt:i4>
      </vt:variant>
      <vt:variant>
        <vt:i4>1508</vt:i4>
      </vt:variant>
      <vt:variant>
        <vt:i4>0</vt:i4>
      </vt:variant>
      <vt:variant>
        <vt:i4>5</vt:i4>
      </vt:variant>
      <vt:variant>
        <vt:lpwstr>mailto:</vt:lpwstr>
      </vt:variant>
      <vt:variant>
        <vt:lpwstr/>
      </vt:variant>
      <vt:variant>
        <vt:i4>6684721</vt:i4>
      </vt:variant>
      <vt:variant>
        <vt:i4>1499</vt:i4>
      </vt:variant>
      <vt:variant>
        <vt:i4>0</vt:i4>
      </vt:variant>
      <vt:variant>
        <vt:i4>5</vt:i4>
      </vt:variant>
      <vt:variant>
        <vt:lpwstr>http://wallonie.famifed.be/fr/funds</vt:lpwstr>
      </vt:variant>
      <vt:variant>
        <vt:lpwstr/>
      </vt:variant>
      <vt:variant>
        <vt:i4>3801096</vt:i4>
      </vt:variant>
      <vt:variant>
        <vt:i4>1496</vt:i4>
      </vt:variant>
      <vt:variant>
        <vt:i4>0</vt:i4>
      </vt:variant>
      <vt:variant>
        <vt:i4>5</vt:i4>
      </vt:variant>
      <vt:variant>
        <vt:lpwstr>C:\Users\michie06\AppData\Local\Users\michie06\AppData\Local\Microsoft\Windows\Temporary Internet Files\Content.Outlook\ZTHTSHGX\experience.utile@cfwb.be</vt:lpwstr>
      </vt:variant>
      <vt:variant>
        <vt:lpwstr/>
      </vt:variant>
      <vt:variant>
        <vt:i4>6881292</vt:i4>
      </vt:variant>
      <vt:variant>
        <vt:i4>1493</vt:i4>
      </vt:variant>
      <vt:variant>
        <vt:i4>0</vt:i4>
      </vt:variant>
      <vt:variant>
        <vt:i4>5</vt:i4>
      </vt:variant>
      <vt:variant>
        <vt:lpwstr>mailto:patricia.finne@cfwb.be</vt:lpwstr>
      </vt:variant>
      <vt:variant>
        <vt:lpwstr/>
      </vt:variant>
      <vt:variant>
        <vt:i4>4653166</vt:i4>
      </vt:variant>
      <vt:variant>
        <vt:i4>1487</vt:i4>
      </vt:variant>
      <vt:variant>
        <vt:i4>0</vt:i4>
      </vt:variant>
      <vt:variant>
        <vt:i4>5</vt:i4>
      </vt:variant>
      <vt:variant>
        <vt:lpwstr>mailto:cellulege@cfwb.be</vt:lpwstr>
      </vt:variant>
      <vt:variant>
        <vt:lpwstr/>
      </vt:variant>
      <vt:variant>
        <vt:i4>8257650</vt:i4>
      </vt:variant>
      <vt:variant>
        <vt:i4>1481</vt:i4>
      </vt:variant>
      <vt:variant>
        <vt:i4>0</vt:i4>
      </vt:variant>
      <vt:variant>
        <vt:i4>5</vt:i4>
      </vt:variant>
      <vt:variant>
        <vt:lpwstr>http://www.enseignement.be/hosting/circulaires/document_view.php?do_id=1268</vt:lpwstr>
      </vt:variant>
      <vt:variant>
        <vt:lpwstr/>
      </vt:variant>
      <vt:variant>
        <vt:i4>3801110</vt:i4>
      </vt:variant>
      <vt:variant>
        <vt:i4>1478</vt:i4>
      </vt:variant>
      <vt:variant>
        <vt:i4>0</vt:i4>
      </vt:variant>
      <vt:variant>
        <vt:i4>5</vt:i4>
      </vt:variant>
      <vt:variant>
        <vt:lpwstr>http://www.enseignement.be/index.php?page=26823&amp;do_id=1927</vt:lpwstr>
      </vt:variant>
      <vt:variant>
        <vt:lpwstr/>
      </vt:variant>
      <vt:variant>
        <vt:i4>3342433</vt:i4>
      </vt:variant>
      <vt:variant>
        <vt:i4>1475</vt:i4>
      </vt:variant>
      <vt:variant>
        <vt:i4>0</vt:i4>
      </vt:variant>
      <vt:variant>
        <vt:i4>5</vt:i4>
      </vt:variant>
      <vt:variant>
        <vt:lpwstr>http://emploi.wallonie.be/Emploi_Formation/Travailler/Obtenir_permis.html</vt:lpwstr>
      </vt:variant>
      <vt:variant>
        <vt:lpwstr/>
      </vt:variant>
      <vt:variant>
        <vt:i4>524288</vt:i4>
      </vt:variant>
      <vt:variant>
        <vt:i4>1472</vt:i4>
      </vt:variant>
      <vt:variant>
        <vt:i4>0</vt:i4>
      </vt:variant>
      <vt:variant>
        <vt:i4>5</vt:i4>
      </vt:variant>
      <vt:variant>
        <vt:lpwstr>http://www.bruxelles.irisnet.be/travailler-et-entreprendre/travailler/travailler-comme-ressortissant-etranger</vt:lpwstr>
      </vt:variant>
      <vt:variant>
        <vt:lpwstr/>
      </vt:variant>
      <vt:variant>
        <vt:i4>3932179</vt:i4>
      </vt:variant>
      <vt:variant>
        <vt:i4>1469</vt:i4>
      </vt:variant>
      <vt:variant>
        <vt:i4>0</vt:i4>
      </vt:variant>
      <vt:variant>
        <vt:i4>5</vt:i4>
      </vt:variant>
      <vt:variant>
        <vt:lpwstr>http://www.enseignement.be/index.php?page=26823&amp;do_id=4820</vt:lpwstr>
      </vt:variant>
      <vt:variant>
        <vt:lpwstr/>
      </vt:variant>
      <vt:variant>
        <vt:i4>8323102</vt:i4>
      </vt:variant>
      <vt:variant>
        <vt:i4>1466</vt:i4>
      </vt:variant>
      <vt:variant>
        <vt:i4>0</vt:i4>
      </vt:variant>
      <vt:variant>
        <vt:i4>5</vt:i4>
      </vt:variant>
      <vt:variant>
        <vt:lpwstr>mailto:paul.bouche@cfwb.be</vt:lpwstr>
      </vt:variant>
      <vt:variant>
        <vt:lpwstr/>
      </vt:variant>
      <vt:variant>
        <vt:i4>1179698</vt:i4>
      </vt:variant>
      <vt:variant>
        <vt:i4>1460</vt:i4>
      </vt:variant>
      <vt:variant>
        <vt:i4>0</vt:i4>
      </vt:variant>
      <vt:variant>
        <vt:i4>5</vt:i4>
      </vt:variant>
      <vt:variant>
        <vt:lpwstr>http://www.enseignement.be/index.php?page=26823&amp;do_id=3031%20%20</vt:lpwstr>
      </vt:variant>
      <vt:variant>
        <vt:lpwstr/>
      </vt:variant>
      <vt:variant>
        <vt:i4>3670032</vt:i4>
      </vt:variant>
      <vt:variant>
        <vt:i4>1457</vt:i4>
      </vt:variant>
      <vt:variant>
        <vt:i4>0</vt:i4>
      </vt:variant>
      <vt:variant>
        <vt:i4>5</vt:i4>
      </vt:variant>
      <vt:variant>
        <vt:lpwstr>http://www.enseignement.be/index.php?page=26823&amp;do_id=2975%20%20%20%20</vt:lpwstr>
      </vt:variant>
      <vt:variant>
        <vt:lpwstr/>
      </vt:variant>
      <vt:variant>
        <vt:i4>4325408</vt:i4>
      </vt:variant>
      <vt:variant>
        <vt:i4>1454</vt:i4>
      </vt:variant>
      <vt:variant>
        <vt:i4>0</vt:i4>
      </vt:variant>
      <vt:variant>
        <vt:i4>5</vt:i4>
      </vt:variant>
      <vt:variant>
        <vt:lpwstr>mailto:katty.glineur@cfwb.be</vt:lpwstr>
      </vt:variant>
      <vt:variant>
        <vt:lpwstr/>
      </vt:variant>
      <vt:variant>
        <vt:i4>917611</vt:i4>
      </vt:variant>
      <vt:variant>
        <vt:i4>1451</vt:i4>
      </vt:variant>
      <vt:variant>
        <vt:i4>0</vt:i4>
      </vt:variant>
      <vt:variant>
        <vt:i4>5</vt:i4>
      </vt:variant>
      <vt:variant>
        <vt:lpwstr>mailto:info@health.fgov.be</vt:lpwstr>
      </vt:variant>
      <vt:variant>
        <vt:lpwstr/>
      </vt:variant>
      <vt:variant>
        <vt:i4>3538961</vt:i4>
      </vt:variant>
      <vt:variant>
        <vt:i4>1442</vt:i4>
      </vt:variant>
      <vt:variant>
        <vt:i4>0</vt:i4>
      </vt:variant>
      <vt:variant>
        <vt:i4>5</vt:i4>
      </vt:variant>
      <vt:variant>
        <vt:lpwstr>http://www.enseignement.be/index.php?page=26823&amp;do_id=1654</vt:lpwstr>
      </vt:variant>
      <vt:variant>
        <vt:lpwstr/>
      </vt:variant>
      <vt:variant>
        <vt:i4>3211284</vt:i4>
      </vt:variant>
      <vt:variant>
        <vt:i4>1439</vt:i4>
      </vt:variant>
      <vt:variant>
        <vt:i4>0</vt:i4>
      </vt:variant>
      <vt:variant>
        <vt:i4>5</vt:i4>
      </vt:variant>
      <vt:variant>
        <vt:lpwstr>http://www.enseignement.be/index.php?page=26823&amp;do_id=1005</vt:lpwstr>
      </vt:variant>
      <vt:variant>
        <vt:lpwstr/>
      </vt:variant>
      <vt:variant>
        <vt:i4>3866646</vt:i4>
      </vt:variant>
      <vt:variant>
        <vt:i4>1436</vt:i4>
      </vt:variant>
      <vt:variant>
        <vt:i4>0</vt:i4>
      </vt:variant>
      <vt:variant>
        <vt:i4>5</vt:i4>
      </vt:variant>
      <vt:variant>
        <vt:lpwstr>http://www.enseignement.be/index.php?page=26823&amp;do_id=4679</vt:lpwstr>
      </vt:variant>
      <vt:variant>
        <vt:lpwstr/>
      </vt:variant>
      <vt:variant>
        <vt:i4>3604502</vt:i4>
      </vt:variant>
      <vt:variant>
        <vt:i4>1433</vt:i4>
      </vt:variant>
      <vt:variant>
        <vt:i4>0</vt:i4>
      </vt:variant>
      <vt:variant>
        <vt:i4>5</vt:i4>
      </vt:variant>
      <vt:variant>
        <vt:lpwstr>http://www.enseignement.be/index.php?page=26823&amp;do_id=4675</vt:lpwstr>
      </vt:variant>
      <vt:variant>
        <vt:lpwstr/>
      </vt:variant>
      <vt:variant>
        <vt:i4>3276821</vt:i4>
      </vt:variant>
      <vt:variant>
        <vt:i4>1430</vt:i4>
      </vt:variant>
      <vt:variant>
        <vt:i4>0</vt:i4>
      </vt:variant>
      <vt:variant>
        <vt:i4>5</vt:i4>
      </vt:variant>
      <vt:variant>
        <vt:lpwstr>http://www.enseignement.be/index.php?page=26823&amp;do_id=5254</vt:lpwstr>
      </vt:variant>
      <vt:variant>
        <vt:lpwstr/>
      </vt:variant>
      <vt:variant>
        <vt:i4>4587520</vt:i4>
      </vt:variant>
      <vt:variant>
        <vt:i4>1261</vt:i4>
      </vt:variant>
      <vt:variant>
        <vt:i4>0</vt:i4>
      </vt:variant>
      <vt:variant>
        <vt:i4>5</vt:i4>
      </vt:variant>
      <vt:variant>
        <vt:lpwstr>http://www.gallilex.cfwb.be/fr/leg_res_01.php?ncda=40966&amp;referant=l01</vt:lpwstr>
      </vt:variant>
      <vt:variant>
        <vt:lpwstr/>
      </vt:variant>
      <vt:variant>
        <vt:i4>3211285</vt:i4>
      </vt:variant>
      <vt:variant>
        <vt:i4>1095</vt:i4>
      </vt:variant>
      <vt:variant>
        <vt:i4>0</vt:i4>
      </vt:variant>
      <vt:variant>
        <vt:i4>5</vt:i4>
      </vt:variant>
      <vt:variant>
        <vt:lpwstr>http://www.enseignement.be/index.php?page=26823&amp;do_id=5154</vt:lpwstr>
      </vt:variant>
      <vt:variant>
        <vt:lpwstr/>
      </vt:variant>
      <vt:variant>
        <vt:i4>5701701</vt:i4>
      </vt:variant>
      <vt:variant>
        <vt:i4>1077</vt:i4>
      </vt:variant>
      <vt:variant>
        <vt:i4>0</vt:i4>
      </vt:variant>
      <vt:variant>
        <vt:i4>5</vt:i4>
      </vt:variant>
      <vt:variant>
        <vt:lpwstr>http://www.enseignement.be/hosting/circulaires/document_view.php?do_id=4237)</vt:lpwstr>
      </vt:variant>
      <vt:variant>
        <vt:lpwstr/>
      </vt:variant>
      <vt:variant>
        <vt:i4>3276830</vt:i4>
      </vt:variant>
      <vt:variant>
        <vt:i4>1074</vt:i4>
      </vt:variant>
      <vt:variant>
        <vt:i4>0</vt:i4>
      </vt:variant>
      <vt:variant>
        <vt:i4>5</vt:i4>
      </vt:variant>
      <vt:variant>
        <vt:lpwstr>http://www.enseignement.be/index.php?page=26823&amp;do_id=3781</vt:lpwstr>
      </vt:variant>
      <vt:variant>
        <vt:lpwstr/>
      </vt:variant>
      <vt:variant>
        <vt:i4>1703945</vt:i4>
      </vt:variant>
      <vt:variant>
        <vt:i4>1071</vt:i4>
      </vt:variant>
      <vt:variant>
        <vt:i4>0</vt:i4>
      </vt:variant>
      <vt:variant>
        <vt:i4>5</vt:i4>
      </vt:variant>
      <vt:variant>
        <vt:lpwstr>C:\Users\michie06\AppData\Local\Users\fievez01\AppData\Local\Microsoft\Windows\Temporary Internet Files\Low\Content.IE5\CM8IRBCG\(http:\www.enseignement.be\hosting\circulaires\upload\docs\3781_20110516112827.pdf)</vt:lpwstr>
      </vt:variant>
      <vt:variant>
        <vt:lpwstr/>
      </vt:variant>
      <vt:variant>
        <vt:i4>3932180</vt:i4>
      </vt:variant>
      <vt:variant>
        <vt:i4>1068</vt:i4>
      </vt:variant>
      <vt:variant>
        <vt:i4>0</vt:i4>
      </vt:variant>
      <vt:variant>
        <vt:i4>5</vt:i4>
      </vt:variant>
      <vt:variant>
        <vt:lpwstr>http://www.enseignement.be/index.php?page=26823&amp;do_id=5941</vt:lpwstr>
      </vt:variant>
      <vt:variant>
        <vt:lpwstr/>
      </vt:variant>
      <vt:variant>
        <vt:i4>7078003</vt:i4>
      </vt:variant>
      <vt:variant>
        <vt:i4>1065</vt:i4>
      </vt:variant>
      <vt:variant>
        <vt:i4>0</vt:i4>
      </vt:variant>
      <vt:variant>
        <vt:i4>5</vt:i4>
      </vt:variant>
      <vt:variant>
        <vt:lpwstr>http://www.enseignement.be/hosting/circulaires/document_view.php?do_id=3031%20</vt:lpwstr>
      </vt:variant>
      <vt:variant>
        <vt:lpwstr/>
      </vt:variant>
      <vt:variant>
        <vt:i4>6881406</vt:i4>
      </vt:variant>
      <vt:variant>
        <vt:i4>1062</vt:i4>
      </vt:variant>
      <vt:variant>
        <vt:i4>0</vt:i4>
      </vt:variant>
      <vt:variant>
        <vt:i4>5</vt:i4>
      </vt:variant>
      <vt:variant>
        <vt:lpwstr>http://www.enseignement.be/hosting/circulaires/document_view.php?do_id=2975%20</vt:lpwstr>
      </vt:variant>
      <vt:variant>
        <vt:lpwstr/>
      </vt:variant>
      <vt:variant>
        <vt:i4>3932180</vt:i4>
      </vt:variant>
      <vt:variant>
        <vt:i4>1059</vt:i4>
      </vt:variant>
      <vt:variant>
        <vt:i4>0</vt:i4>
      </vt:variant>
      <vt:variant>
        <vt:i4>5</vt:i4>
      </vt:variant>
      <vt:variant>
        <vt:lpwstr>http://www.enseignement.be/index.php?page=26823&amp;do_id=5941</vt:lpwstr>
      </vt:variant>
      <vt:variant>
        <vt:lpwstr/>
      </vt:variant>
      <vt:variant>
        <vt:i4>7078003</vt:i4>
      </vt:variant>
      <vt:variant>
        <vt:i4>1056</vt:i4>
      </vt:variant>
      <vt:variant>
        <vt:i4>0</vt:i4>
      </vt:variant>
      <vt:variant>
        <vt:i4>5</vt:i4>
      </vt:variant>
      <vt:variant>
        <vt:lpwstr>http://www.enseignement.be/hosting/circulaires/document_view.php?do_id=3031%20</vt:lpwstr>
      </vt:variant>
      <vt:variant>
        <vt:lpwstr/>
      </vt:variant>
      <vt:variant>
        <vt:i4>6881406</vt:i4>
      </vt:variant>
      <vt:variant>
        <vt:i4>1053</vt:i4>
      </vt:variant>
      <vt:variant>
        <vt:i4>0</vt:i4>
      </vt:variant>
      <vt:variant>
        <vt:i4>5</vt:i4>
      </vt:variant>
      <vt:variant>
        <vt:lpwstr>http://www.enseignement.be/hosting/circulaires/document_view.php?do_id=2975%20</vt:lpwstr>
      </vt:variant>
      <vt:variant>
        <vt:lpwstr/>
      </vt:variant>
      <vt:variant>
        <vt:i4>262178</vt:i4>
      </vt:variant>
      <vt:variant>
        <vt:i4>1050</vt:i4>
      </vt:variant>
      <vt:variant>
        <vt:i4>0</vt:i4>
      </vt:variant>
      <vt:variant>
        <vt:i4>5</vt:i4>
      </vt:variant>
      <vt:variant>
        <vt:lpwstr>http://www.enseignement.be/index.php?page=26823&amp;do_id=707</vt:lpwstr>
      </vt:variant>
      <vt:variant>
        <vt:lpwstr/>
      </vt:variant>
      <vt:variant>
        <vt:i4>4456494</vt:i4>
      </vt:variant>
      <vt:variant>
        <vt:i4>1047</vt:i4>
      </vt:variant>
      <vt:variant>
        <vt:i4>0</vt:i4>
      </vt:variant>
      <vt:variant>
        <vt:i4>5</vt:i4>
      </vt:variant>
      <vt:variant>
        <vt:lpwstr>mailto:nadia.lahlou@cfwb.be</vt:lpwstr>
      </vt:variant>
      <vt:variant>
        <vt:lpwstr/>
      </vt:variant>
      <vt:variant>
        <vt:i4>983147</vt:i4>
      </vt:variant>
      <vt:variant>
        <vt:i4>1041</vt:i4>
      </vt:variant>
      <vt:variant>
        <vt:i4>0</vt:i4>
      </vt:variant>
      <vt:variant>
        <vt:i4>5</vt:i4>
      </vt:variant>
      <vt:variant>
        <vt:lpwstr>mailto:equi.sup@cfwb.be</vt:lpwstr>
      </vt:variant>
      <vt:variant>
        <vt:lpwstr/>
      </vt:variant>
      <vt:variant>
        <vt:i4>7667719</vt:i4>
      </vt:variant>
      <vt:variant>
        <vt:i4>1035</vt:i4>
      </vt:variant>
      <vt:variant>
        <vt:i4>0</vt:i4>
      </vt:variant>
      <vt:variant>
        <vt:i4>5</vt:i4>
      </vt:variant>
      <vt:variant>
        <vt:lpwstr>mailto:equi.ecole@cfwb.be</vt:lpwstr>
      </vt:variant>
      <vt:variant>
        <vt:lpwstr/>
      </vt:variant>
      <vt:variant>
        <vt:i4>2818119</vt:i4>
      </vt:variant>
      <vt:variant>
        <vt:i4>1029</vt:i4>
      </vt:variant>
      <vt:variant>
        <vt:i4>0</vt:i4>
      </vt:variant>
      <vt:variant>
        <vt:i4>5</vt:i4>
      </vt:variant>
      <vt:variant>
        <vt:lpwstr>mailto:gregory.lebout@cfwb.be</vt:lpwstr>
      </vt:variant>
      <vt:variant>
        <vt:lpwstr/>
      </vt:variant>
      <vt:variant>
        <vt:i4>2424921</vt:i4>
      </vt:variant>
      <vt:variant>
        <vt:i4>1026</vt:i4>
      </vt:variant>
      <vt:variant>
        <vt:i4>0</vt:i4>
      </vt:variant>
      <vt:variant>
        <vt:i4>5</vt:i4>
      </vt:variant>
      <vt:variant>
        <vt:lpwstr>mailto:martine.desmet@cfwb.be</vt:lpwstr>
      </vt:variant>
      <vt:variant>
        <vt:lpwstr/>
      </vt:variant>
      <vt:variant>
        <vt:i4>7667730</vt:i4>
      </vt:variant>
      <vt:variant>
        <vt:i4>1023</vt:i4>
      </vt:variant>
      <vt:variant>
        <vt:i4>0</vt:i4>
      </vt:variant>
      <vt:variant>
        <vt:i4>5</vt:i4>
      </vt:variant>
      <vt:variant>
        <vt:lpwstr>mailto:philippe.denoel@cfwb.be</vt:lpwstr>
      </vt:variant>
      <vt:variant>
        <vt:lpwstr/>
      </vt:variant>
      <vt:variant>
        <vt:i4>7274509</vt:i4>
      </vt:variant>
      <vt:variant>
        <vt:i4>1020</vt:i4>
      </vt:variant>
      <vt:variant>
        <vt:i4>0</vt:i4>
      </vt:variant>
      <vt:variant>
        <vt:i4>5</vt:i4>
      </vt:variant>
      <vt:variant>
        <vt:lpwstr>mailto:nadine.decloedt@cfwb.be</vt:lpwstr>
      </vt:variant>
      <vt:variant>
        <vt:lpwstr/>
      </vt:variant>
      <vt:variant>
        <vt:i4>458869</vt:i4>
      </vt:variant>
      <vt:variant>
        <vt:i4>1017</vt:i4>
      </vt:variant>
      <vt:variant>
        <vt:i4>0</vt:i4>
      </vt:variant>
      <vt:variant>
        <vt:i4>5</vt:i4>
      </vt:variant>
      <vt:variant>
        <vt:lpwstr>mailto:pierre.rosez@cfwb.be</vt:lpwstr>
      </vt:variant>
      <vt:variant>
        <vt:lpwstr/>
      </vt:variant>
      <vt:variant>
        <vt:i4>3539038</vt:i4>
      </vt:variant>
      <vt:variant>
        <vt:i4>1014</vt:i4>
      </vt:variant>
      <vt:variant>
        <vt:i4>0</vt:i4>
      </vt:variant>
      <vt:variant>
        <vt:i4>5</vt:i4>
      </vt:variant>
      <vt:variant>
        <vt:lpwstr>mailto:veronique.mejor@cfwb.be</vt:lpwstr>
      </vt:variant>
      <vt:variant>
        <vt:lpwstr/>
      </vt:variant>
      <vt:variant>
        <vt:i4>3932165</vt:i4>
      </vt:variant>
      <vt:variant>
        <vt:i4>1011</vt:i4>
      </vt:variant>
      <vt:variant>
        <vt:i4>0</vt:i4>
      </vt:variant>
      <vt:variant>
        <vt:i4>5</vt:i4>
      </vt:variant>
      <vt:variant>
        <vt:lpwstr>mailto:contentieux@cfwb.be</vt:lpwstr>
      </vt:variant>
      <vt:variant>
        <vt:lpwstr/>
      </vt:variant>
      <vt:variant>
        <vt:i4>1310823</vt:i4>
      </vt:variant>
      <vt:variant>
        <vt:i4>1005</vt:i4>
      </vt:variant>
      <vt:variant>
        <vt:i4>0</vt:i4>
      </vt:variant>
      <vt:variant>
        <vt:i4>5</vt:i4>
      </vt:variant>
      <vt:variant>
        <vt:lpwstr>mailto:controle.medical@cfwb.be</vt:lpwstr>
      </vt:variant>
      <vt:variant>
        <vt:lpwstr/>
      </vt:variant>
      <vt:variant>
        <vt:i4>3473431</vt:i4>
      </vt:variant>
      <vt:variant>
        <vt:i4>999</vt:i4>
      </vt:variant>
      <vt:variant>
        <vt:i4>0</vt:i4>
      </vt:variant>
      <vt:variant>
        <vt:i4>5</vt:i4>
      </vt:variant>
      <vt:variant>
        <vt:lpwstr>http://www.enseignement.be/index.php?page=26823&amp;do_id=4869</vt:lpwstr>
      </vt:variant>
      <vt:variant>
        <vt:lpwstr/>
      </vt:variant>
      <vt:variant>
        <vt:i4>3604505</vt:i4>
      </vt:variant>
      <vt:variant>
        <vt:i4>996</vt:i4>
      </vt:variant>
      <vt:variant>
        <vt:i4>0</vt:i4>
      </vt:variant>
      <vt:variant>
        <vt:i4>5</vt:i4>
      </vt:variant>
      <vt:variant>
        <vt:lpwstr>http://www.enseignement.be/index.php?page=26823&amp;do_id=4281</vt:lpwstr>
      </vt:variant>
      <vt:variant>
        <vt:lpwstr/>
      </vt:variant>
      <vt:variant>
        <vt:i4>393376</vt:i4>
      </vt:variant>
      <vt:variant>
        <vt:i4>993</vt:i4>
      </vt:variant>
      <vt:variant>
        <vt:i4>0</vt:i4>
      </vt:variant>
      <vt:variant>
        <vt:i4>5</vt:i4>
      </vt:variant>
      <vt:variant>
        <vt:lpwstr>mailto:jean-françois.delwart@cfwb.be</vt:lpwstr>
      </vt:variant>
      <vt:variant>
        <vt:lpwstr/>
      </vt:variant>
      <vt:variant>
        <vt:i4>3473438</vt:i4>
      </vt:variant>
      <vt:variant>
        <vt:i4>987</vt:i4>
      </vt:variant>
      <vt:variant>
        <vt:i4>0</vt:i4>
      </vt:variant>
      <vt:variant>
        <vt:i4>5</vt:i4>
      </vt:variant>
      <vt:variant>
        <vt:lpwstr>mailto:accidents.travail.enseignement@cfwb.be</vt:lpwstr>
      </vt:variant>
      <vt:variant>
        <vt:lpwstr/>
      </vt:variant>
      <vt:variant>
        <vt:i4>6750252</vt:i4>
      </vt:variant>
      <vt:variant>
        <vt:i4>981</vt:i4>
      </vt:variant>
      <vt:variant>
        <vt:i4>0</vt:i4>
      </vt:variant>
      <vt:variant>
        <vt:i4>5</vt:i4>
      </vt:variant>
      <vt:variant>
        <vt:lpwstr>D:\AppData\Roaming\Microsoft\Word\micheline.vuvu@cfwb.be</vt:lpwstr>
      </vt:variant>
      <vt:variant>
        <vt:lpwstr/>
      </vt:variant>
      <vt:variant>
        <vt:i4>2293783</vt:i4>
      </vt:variant>
      <vt:variant>
        <vt:i4>975</vt:i4>
      </vt:variant>
      <vt:variant>
        <vt:i4>0</vt:i4>
      </vt:variant>
      <vt:variant>
        <vt:i4>5</vt:i4>
      </vt:variant>
      <vt:variant>
        <vt:lpwstr>mailto:dimona@cfwb.be</vt:lpwstr>
      </vt:variant>
      <vt:variant>
        <vt:lpwstr/>
      </vt:variant>
      <vt:variant>
        <vt:i4>4587644</vt:i4>
      </vt:variant>
      <vt:variant>
        <vt:i4>969</vt:i4>
      </vt:variant>
      <vt:variant>
        <vt:i4>0</vt:i4>
      </vt:variant>
      <vt:variant>
        <vt:i4>5</vt:i4>
      </vt:variant>
      <vt:variant>
        <vt:lpwstr>mailto:dmfa@cfwb.be</vt:lpwstr>
      </vt:variant>
      <vt:variant>
        <vt:lpwstr/>
      </vt:variant>
      <vt:variant>
        <vt:i4>125</vt:i4>
      </vt:variant>
      <vt:variant>
        <vt:i4>963</vt:i4>
      </vt:variant>
      <vt:variant>
        <vt:i4>0</vt:i4>
      </vt:variant>
      <vt:variant>
        <vt:i4>5</vt:i4>
      </vt:variant>
      <vt:variant>
        <vt:lpwstr>mailto:michel.vanderstraeten@cfwb.be</vt:lpwstr>
      </vt:variant>
      <vt:variant>
        <vt:lpwstr/>
      </vt:variant>
      <vt:variant>
        <vt:i4>3539013</vt:i4>
      </vt:variant>
      <vt:variant>
        <vt:i4>957</vt:i4>
      </vt:variant>
      <vt:variant>
        <vt:i4>0</vt:i4>
      </vt:variant>
      <vt:variant>
        <vt:i4>5</vt:i4>
      </vt:variant>
      <vt:variant>
        <vt:lpwstr>mailto:francoise.lemineur@cfwb.be</vt:lpwstr>
      </vt:variant>
      <vt:variant>
        <vt:lpwstr/>
      </vt:variant>
      <vt:variant>
        <vt:i4>2752601</vt:i4>
      </vt:variant>
      <vt:variant>
        <vt:i4>951</vt:i4>
      </vt:variant>
      <vt:variant>
        <vt:i4>0</vt:i4>
      </vt:variant>
      <vt:variant>
        <vt:i4>5</vt:i4>
      </vt:variant>
      <vt:variant>
        <vt:lpwstr>mailto:adile.ozlu@cfwb.be</vt:lpwstr>
      </vt:variant>
      <vt:variant>
        <vt:lpwstr/>
      </vt:variant>
      <vt:variant>
        <vt:i4>5701680</vt:i4>
      </vt:variant>
      <vt:variant>
        <vt:i4>945</vt:i4>
      </vt:variant>
      <vt:variant>
        <vt:i4>0</vt:i4>
      </vt:variant>
      <vt:variant>
        <vt:i4>5</vt:i4>
      </vt:variant>
      <vt:variant>
        <vt:lpwstr>mailto:anais.vanlieshout@cfwb.be</vt:lpwstr>
      </vt:variant>
      <vt:variant>
        <vt:lpwstr/>
      </vt:variant>
      <vt:variant>
        <vt:i4>6422544</vt:i4>
      </vt:variant>
      <vt:variant>
        <vt:i4>939</vt:i4>
      </vt:variant>
      <vt:variant>
        <vt:i4>0</vt:i4>
      </vt:variant>
      <vt:variant>
        <vt:i4>5</vt:i4>
      </vt:variant>
      <vt:variant>
        <vt:lpwstr>mailto:cecile.vincent@cfwb.be</vt:lpwstr>
      </vt:variant>
      <vt:variant>
        <vt:lpwstr/>
      </vt:variant>
      <vt:variant>
        <vt:i4>3997804</vt:i4>
      </vt:variant>
      <vt:variant>
        <vt:i4>933</vt:i4>
      </vt:variant>
      <vt:variant>
        <vt:i4>0</vt:i4>
      </vt:variant>
      <vt:variant>
        <vt:i4>5</vt:i4>
      </vt:variant>
      <vt:variant>
        <vt:lpwstr>D:\AppData\Roaming\Microsoft\Word\ihesan.harrak@cfwb.be</vt:lpwstr>
      </vt:variant>
      <vt:variant>
        <vt:lpwstr/>
      </vt:variant>
      <vt:variant>
        <vt:i4>1900659</vt:i4>
      </vt:variant>
      <vt:variant>
        <vt:i4>927</vt:i4>
      </vt:variant>
      <vt:variant>
        <vt:i4>0</vt:i4>
      </vt:variant>
      <vt:variant>
        <vt:i4>5</vt:i4>
      </vt:variant>
      <vt:variant>
        <vt:lpwstr>mailto:karl.guignard@cfwb.be</vt:lpwstr>
      </vt:variant>
      <vt:variant>
        <vt:lpwstr/>
      </vt:variant>
      <vt:variant>
        <vt:i4>196708</vt:i4>
      </vt:variant>
      <vt:variant>
        <vt:i4>921</vt:i4>
      </vt:variant>
      <vt:variant>
        <vt:i4>0</vt:i4>
      </vt:variant>
      <vt:variant>
        <vt:i4>5</vt:i4>
      </vt:variant>
      <vt:variant>
        <vt:lpwstr>mailto:anna.encinas@cfwb.be</vt:lpwstr>
      </vt:variant>
      <vt:variant>
        <vt:lpwstr/>
      </vt:variant>
      <vt:variant>
        <vt:i4>4325430</vt:i4>
      </vt:variant>
      <vt:variant>
        <vt:i4>915</vt:i4>
      </vt:variant>
      <vt:variant>
        <vt:i4>0</vt:i4>
      </vt:variant>
      <vt:variant>
        <vt:i4>5</vt:i4>
      </vt:variant>
      <vt:variant>
        <vt:lpwstr>mailto:nancy.debaere@cfwb.be</vt:lpwstr>
      </vt:variant>
      <vt:variant>
        <vt:lpwstr/>
      </vt:variant>
      <vt:variant>
        <vt:i4>5177388</vt:i4>
      </vt:variant>
      <vt:variant>
        <vt:i4>909</vt:i4>
      </vt:variant>
      <vt:variant>
        <vt:i4>0</vt:i4>
      </vt:variant>
      <vt:variant>
        <vt:i4>5</vt:i4>
      </vt:variant>
      <vt:variant>
        <vt:lpwstr>mailto:bernard.verkercke@cfwb.be</vt:lpwstr>
      </vt:variant>
      <vt:variant>
        <vt:lpwstr/>
      </vt:variant>
      <vt:variant>
        <vt:i4>6422640</vt:i4>
      </vt:variant>
      <vt:variant>
        <vt:i4>906</vt:i4>
      </vt:variant>
      <vt:variant>
        <vt:i4>0</vt:i4>
      </vt:variant>
      <vt:variant>
        <vt:i4>5</vt:i4>
      </vt:variant>
      <vt:variant>
        <vt:lpwstr>mailto:</vt:lpwstr>
      </vt:variant>
      <vt:variant>
        <vt:lpwstr/>
      </vt:variant>
      <vt:variant>
        <vt:i4>6291613</vt:i4>
      </vt:variant>
      <vt:variant>
        <vt:i4>903</vt:i4>
      </vt:variant>
      <vt:variant>
        <vt:i4>0</vt:i4>
      </vt:variant>
      <vt:variant>
        <vt:i4>5</vt:i4>
      </vt:variant>
      <vt:variant>
        <vt:lpwstr>mailto:céline.paternostre@cfwb.be</vt:lpwstr>
      </vt:variant>
      <vt:variant>
        <vt:lpwstr/>
      </vt:variant>
      <vt:variant>
        <vt:i4>7995395</vt:i4>
      </vt:variant>
      <vt:variant>
        <vt:i4>897</vt:i4>
      </vt:variant>
      <vt:variant>
        <vt:i4>0</vt:i4>
      </vt:variant>
      <vt:variant>
        <vt:i4>5</vt:i4>
      </vt:variant>
      <vt:variant>
        <vt:lpwstr>mailto:christelle.gaussin@cfwb.be</vt:lpwstr>
      </vt:variant>
      <vt:variant>
        <vt:lpwstr/>
      </vt:variant>
      <vt:variant>
        <vt:i4>10944679</vt:i4>
      </vt:variant>
      <vt:variant>
        <vt:i4>891</vt:i4>
      </vt:variant>
      <vt:variant>
        <vt:i4>0</vt:i4>
      </vt:variant>
      <vt:variant>
        <vt:i4>5</vt:i4>
      </vt:variant>
      <vt:variant>
        <vt:lpwstr>\\SCFWB08\SGGPES\Disque D\Circulaire 2004-2005 finalité\Documents word 2004-2005 (3ème mouture)\dominique.fievez@cfwb.be</vt:lpwstr>
      </vt:variant>
      <vt:variant>
        <vt:lpwstr/>
      </vt:variant>
      <vt:variant>
        <vt:i4>3735640</vt:i4>
      </vt:variant>
      <vt:variant>
        <vt:i4>885</vt:i4>
      </vt:variant>
      <vt:variant>
        <vt:i4>0</vt:i4>
      </vt:variant>
      <vt:variant>
        <vt:i4>5</vt:i4>
      </vt:variant>
      <vt:variant>
        <vt:lpwstr>mailto:sabrina.gouigah@cfwb.be</vt:lpwstr>
      </vt:variant>
      <vt:variant>
        <vt:lpwstr/>
      </vt:variant>
      <vt:variant>
        <vt:i4>3539016</vt:i4>
      </vt:variant>
      <vt:variant>
        <vt:i4>879</vt:i4>
      </vt:variant>
      <vt:variant>
        <vt:i4>0</vt:i4>
      </vt:variant>
      <vt:variant>
        <vt:i4>5</vt:i4>
      </vt:variant>
      <vt:variant>
        <vt:lpwstr>mailto:sonia.dedoncker@cfwb.be</vt:lpwstr>
      </vt:variant>
      <vt:variant>
        <vt:lpwstr/>
      </vt:variant>
      <vt:variant>
        <vt:i4>6094889</vt:i4>
      </vt:variant>
      <vt:variant>
        <vt:i4>873</vt:i4>
      </vt:variant>
      <vt:variant>
        <vt:i4>0</vt:i4>
      </vt:variant>
      <vt:variant>
        <vt:i4>5</vt:i4>
      </vt:variant>
      <vt:variant>
        <vt:lpwstr>mailto:pascale.vanacker@cfwb.be</vt:lpwstr>
      </vt:variant>
      <vt:variant>
        <vt:lpwstr/>
      </vt:variant>
      <vt:variant>
        <vt:i4>7995395</vt:i4>
      </vt:variant>
      <vt:variant>
        <vt:i4>870</vt:i4>
      </vt:variant>
      <vt:variant>
        <vt:i4>0</vt:i4>
      </vt:variant>
      <vt:variant>
        <vt:i4>5</vt:i4>
      </vt:variant>
      <vt:variant>
        <vt:lpwstr>mailto:christelle.gaussin@cfwb.be</vt:lpwstr>
      </vt:variant>
      <vt:variant>
        <vt:lpwstr/>
      </vt:variant>
      <vt:variant>
        <vt:i4>6422640</vt:i4>
      </vt:variant>
      <vt:variant>
        <vt:i4>867</vt:i4>
      </vt:variant>
      <vt:variant>
        <vt:i4>0</vt:i4>
      </vt:variant>
      <vt:variant>
        <vt:i4>5</vt:i4>
      </vt:variant>
      <vt:variant>
        <vt:lpwstr>mailto:</vt:lpwstr>
      </vt:variant>
      <vt:variant>
        <vt:lpwstr/>
      </vt:variant>
      <vt:variant>
        <vt:i4>4915240</vt:i4>
      </vt:variant>
      <vt:variant>
        <vt:i4>864</vt:i4>
      </vt:variant>
      <vt:variant>
        <vt:i4>0</vt:i4>
      </vt:variant>
      <vt:variant>
        <vt:i4>5</vt:i4>
      </vt:variant>
      <vt:variant>
        <vt:lpwstr>mailto:jan.michiels@cfwb.be</vt:lpwstr>
      </vt:variant>
      <vt:variant>
        <vt:lpwstr/>
      </vt:variant>
      <vt:variant>
        <vt:i4>1835044</vt:i4>
      </vt:variant>
      <vt:variant>
        <vt:i4>858</vt:i4>
      </vt:variant>
      <vt:variant>
        <vt:i4>0</vt:i4>
      </vt:variant>
      <vt:variant>
        <vt:i4>5</vt:i4>
      </vt:variant>
      <vt:variant>
        <vt:lpwstr>mailto:jean-philippe.labeau@cfwb.be</vt:lpwstr>
      </vt:variant>
      <vt:variant>
        <vt:lpwstr/>
      </vt:variant>
      <vt:variant>
        <vt:i4>8257561</vt:i4>
      </vt:variant>
      <vt:variant>
        <vt:i4>855</vt:i4>
      </vt:variant>
      <vt:variant>
        <vt:i4>0</vt:i4>
      </vt:variant>
      <vt:variant>
        <vt:i4>5</vt:i4>
      </vt:variant>
      <vt:variant>
        <vt:lpwstr>mailto:ayse.arican@cfwb.be</vt:lpwstr>
      </vt:variant>
      <vt:variant>
        <vt:lpwstr/>
      </vt:variant>
      <vt:variant>
        <vt:i4>6881292</vt:i4>
      </vt:variant>
      <vt:variant>
        <vt:i4>852</vt:i4>
      </vt:variant>
      <vt:variant>
        <vt:i4>0</vt:i4>
      </vt:variant>
      <vt:variant>
        <vt:i4>5</vt:i4>
      </vt:variant>
      <vt:variant>
        <vt:lpwstr>mailto:patricia.finne@cfwb.be</vt:lpwstr>
      </vt:variant>
      <vt:variant>
        <vt:lpwstr/>
      </vt:variant>
      <vt:variant>
        <vt:i4>8126484</vt:i4>
      </vt:variant>
      <vt:variant>
        <vt:i4>849</vt:i4>
      </vt:variant>
      <vt:variant>
        <vt:i4>0</vt:i4>
      </vt:variant>
      <vt:variant>
        <vt:i4>5</vt:i4>
      </vt:variant>
      <vt:variant>
        <vt:lpwstr>mailto:elodie.rousseau@cfwb.be</vt:lpwstr>
      </vt:variant>
      <vt:variant>
        <vt:lpwstr/>
      </vt:variant>
      <vt:variant>
        <vt:i4>8257561</vt:i4>
      </vt:variant>
      <vt:variant>
        <vt:i4>846</vt:i4>
      </vt:variant>
      <vt:variant>
        <vt:i4>0</vt:i4>
      </vt:variant>
      <vt:variant>
        <vt:i4>5</vt:i4>
      </vt:variant>
      <vt:variant>
        <vt:lpwstr>mailto:ayse.arican@cfwb.be</vt:lpwstr>
      </vt:variant>
      <vt:variant>
        <vt:lpwstr/>
      </vt:variant>
      <vt:variant>
        <vt:i4>7733270</vt:i4>
      </vt:variant>
      <vt:variant>
        <vt:i4>843</vt:i4>
      </vt:variant>
      <vt:variant>
        <vt:i4>0</vt:i4>
      </vt:variant>
      <vt:variant>
        <vt:i4>5</vt:i4>
      </vt:variant>
      <vt:variant>
        <vt:lpwstr>mailto:pierre.cannella@cfwb.be</vt:lpwstr>
      </vt:variant>
      <vt:variant>
        <vt:lpwstr/>
      </vt:variant>
      <vt:variant>
        <vt:i4>2031714</vt:i4>
      </vt:variant>
      <vt:variant>
        <vt:i4>840</vt:i4>
      </vt:variant>
      <vt:variant>
        <vt:i4>0</vt:i4>
      </vt:variant>
      <vt:variant>
        <vt:i4>5</vt:i4>
      </vt:variant>
      <vt:variant>
        <vt:lpwstr>mailto:benoit.durez@cfwb.be</vt:lpwstr>
      </vt:variant>
      <vt:variant>
        <vt:lpwstr/>
      </vt:variant>
      <vt:variant>
        <vt:i4>7667740</vt:i4>
      </vt:variant>
      <vt:variant>
        <vt:i4>837</vt:i4>
      </vt:variant>
      <vt:variant>
        <vt:i4>0</vt:i4>
      </vt:variant>
      <vt:variant>
        <vt:i4>5</vt:i4>
      </vt:variant>
      <vt:variant>
        <vt:lpwstr>mailto:eric.fabry@cfwb.be</vt:lpwstr>
      </vt:variant>
      <vt:variant>
        <vt:lpwstr/>
      </vt:variant>
      <vt:variant>
        <vt:i4>4587554</vt:i4>
      </vt:variant>
      <vt:variant>
        <vt:i4>834</vt:i4>
      </vt:variant>
      <vt:variant>
        <vt:i4>0</vt:i4>
      </vt:variant>
      <vt:variant>
        <vt:i4>5</vt:i4>
      </vt:variant>
      <vt:variant>
        <vt:lpwstr>mailto:francoise.staquet@cfwb.be</vt:lpwstr>
      </vt:variant>
      <vt:variant>
        <vt:lpwstr/>
      </vt:variant>
      <vt:variant>
        <vt:i4>5505063</vt:i4>
      </vt:variant>
      <vt:variant>
        <vt:i4>831</vt:i4>
      </vt:variant>
      <vt:variant>
        <vt:i4>0</vt:i4>
      </vt:variant>
      <vt:variant>
        <vt:i4>5</vt:i4>
      </vt:variant>
      <vt:variant>
        <vt:lpwstr>mailto:cindy.ricour@cfwb.be</vt:lpwstr>
      </vt:variant>
      <vt:variant>
        <vt:lpwstr/>
      </vt:variant>
      <vt:variant>
        <vt:i4>5439541</vt:i4>
      </vt:variant>
      <vt:variant>
        <vt:i4>828</vt:i4>
      </vt:variant>
      <vt:variant>
        <vt:i4>0</vt:i4>
      </vt:variant>
      <vt:variant>
        <vt:i4>5</vt:i4>
      </vt:variant>
      <vt:variant>
        <vt:lpwstr>mailto:aziza.elmarzouki@cfwb.be</vt:lpwstr>
      </vt:variant>
      <vt:variant>
        <vt:lpwstr/>
      </vt:variant>
      <vt:variant>
        <vt:i4>5177383</vt:i4>
      </vt:variant>
      <vt:variant>
        <vt:i4>825</vt:i4>
      </vt:variant>
      <vt:variant>
        <vt:i4>0</vt:i4>
      </vt:variant>
      <vt:variant>
        <vt:i4>5</vt:i4>
      </vt:variant>
      <vt:variant>
        <vt:lpwstr>mailto:musafer.duran@cfwb.be</vt:lpwstr>
      </vt:variant>
      <vt:variant>
        <vt:lpwstr/>
      </vt:variant>
      <vt:variant>
        <vt:i4>2555998</vt:i4>
      </vt:variant>
      <vt:variant>
        <vt:i4>822</vt:i4>
      </vt:variant>
      <vt:variant>
        <vt:i4>0</vt:i4>
      </vt:variant>
      <vt:variant>
        <vt:i4>5</vt:i4>
      </vt:variant>
      <vt:variant>
        <vt:lpwstr>mailto:colette.zebier@cfwb.be</vt:lpwstr>
      </vt:variant>
      <vt:variant>
        <vt:lpwstr/>
      </vt:variant>
      <vt:variant>
        <vt:i4>8126484</vt:i4>
      </vt:variant>
      <vt:variant>
        <vt:i4>819</vt:i4>
      </vt:variant>
      <vt:variant>
        <vt:i4>0</vt:i4>
      </vt:variant>
      <vt:variant>
        <vt:i4>5</vt:i4>
      </vt:variant>
      <vt:variant>
        <vt:lpwstr>mailto:elodie.rousseau@cfwb.be</vt:lpwstr>
      </vt:variant>
      <vt:variant>
        <vt:lpwstr/>
      </vt:variant>
      <vt:variant>
        <vt:i4>1638497</vt:i4>
      </vt:variant>
      <vt:variant>
        <vt:i4>816</vt:i4>
      </vt:variant>
      <vt:variant>
        <vt:i4>0</vt:i4>
      </vt:variant>
      <vt:variant>
        <vt:i4>5</vt:i4>
      </vt:variant>
      <vt:variant>
        <vt:lpwstr>mailto:myriam.daali@cfwb.be</vt:lpwstr>
      </vt:variant>
      <vt:variant>
        <vt:lpwstr/>
      </vt:variant>
      <vt:variant>
        <vt:i4>1179761</vt:i4>
      </vt:variant>
      <vt:variant>
        <vt:i4>813</vt:i4>
      </vt:variant>
      <vt:variant>
        <vt:i4>0</vt:i4>
      </vt:variant>
      <vt:variant>
        <vt:i4>5</vt:i4>
      </vt:variant>
      <vt:variant>
        <vt:lpwstr>mailto:severine.butacide@cfwb.be</vt:lpwstr>
      </vt:variant>
      <vt:variant>
        <vt:lpwstr/>
      </vt:variant>
      <vt:variant>
        <vt:i4>1572985</vt:i4>
      </vt:variant>
      <vt:variant>
        <vt:i4>810</vt:i4>
      </vt:variant>
      <vt:variant>
        <vt:i4>0</vt:i4>
      </vt:variant>
      <vt:variant>
        <vt:i4>5</vt:i4>
      </vt:variant>
      <vt:variant>
        <vt:lpwstr>mailto:isabelle.stenhuse@cfwb.be</vt:lpwstr>
      </vt:variant>
      <vt:variant>
        <vt:lpwstr/>
      </vt:variant>
      <vt:variant>
        <vt:i4>6553607</vt:i4>
      </vt:variant>
      <vt:variant>
        <vt:i4>807</vt:i4>
      </vt:variant>
      <vt:variant>
        <vt:i4>0</vt:i4>
      </vt:variant>
      <vt:variant>
        <vt:i4>5</vt:i4>
      </vt:variant>
      <vt:variant>
        <vt:lpwstr>mailto:regine.pire@cfwb.be</vt:lpwstr>
      </vt:variant>
      <vt:variant>
        <vt:lpwstr/>
      </vt:variant>
      <vt:variant>
        <vt:i4>589925</vt:i4>
      </vt:variant>
      <vt:variant>
        <vt:i4>804</vt:i4>
      </vt:variant>
      <vt:variant>
        <vt:i4>0</vt:i4>
      </vt:variant>
      <vt:variant>
        <vt:i4>5</vt:i4>
      </vt:variant>
      <vt:variant>
        <vt:lpwstr>mailto:frederique.maquet@cfwb.be</vt:lpwstr>
      </vt:variant>
      <vt:variant>
        <vt:lpwstr/>
      </vt:variant>
      <vt:variant>
        <vt:i4>6225969</vt:i4>
      </vt:variant>
      <vt:variant>
        <vt:i4>801</vt:i4>
      </vt:variant>
      <vt:variant>
        <vt:i4>0</vt:i4>
      </vt:variant>
      <vt:variant>
        <vt:i4>5</vt:i4>
      </vt:variant>
      <vt:variant>
        <vt:lpwstr>mailto:martine.delongree@cfwb.be</vt:lpwstr>
      </vt:variant>
      <vt:variant>
        <vt:lpwstr/>
      </vt:variant>
      <vt:variant>
        <vt:i4>1835044</vt:i4>
      </vt:variant>
      <vt:variant>
        <vt:i4>798</vt:i4>
      </vt:variant>
      <vt:variant>
        <vt:i4>0</vt:i4>
      </vt:variant>
      <vt:variant>
        <vt:i4>5</vt:i4>
      </vt:variant>
      <vt:variant>
        <vt:lpwstr>mailto:jean-philippe.labeau@cfwb.be</vt:lpwstr>
      </vt:variant>
      <vt:variant>
        <vt:lpwstr/>
      </vt:variant>
      <vt:variant>
        <vt:i4>118</vt:i4>
      </vt:variant>
      <vt:variant>
        <vt:i4>792</vt:i4>
      </vt:variant>
      <vt:variant>
        <vt:i4>0</vt:i4>
      </vt:variant>
      <vt:variant>
        <vt:i4>5</vt:i4>
      </vt:variant>
      <vt:variant>
        <vt:lpwstr>mailto:isabelle.mirguet@cfwb.be</vt:lpwstr>
      </vt:variant>
      <vt:variant>
        <vt:lpwstr/>
      </vt:variant>
      <vt:variant>
        <vt:i4>2687048</vt:i4>
      </vt:variant>
      <vt:variant>
        <vt:i4>786</vt:i4>
      </vt:variant>
      <vt:variant>
        <vt:i4>0</vt:i4>
      </vt:variant>
      <vt:variant>
        <vt:i4>5</vt:i4>
      </vt:variant>
      <vt:variant>
        <vt:lpwstr>mailto:annabelle.petit@cfwb.be</vt:lpwstr>
      </vt:variant>
      <vt:variant>
        <vt:lpwstr/>
      </vt:variant>
      <vt:variant>
        <vt:i4>4456504</vt:i4>
      </vt:variant>
      <vt:variant>
        <vt:i4>780</vt:i4>
      </vt:variant>
      <vt:variant>
        <vt:i4>0</vt:i4>
      </vt:variant>
      <vt:variant>
        <vt:i4>5</vt:i4>
      </vt:variant>
      <vt:variant>
        <vt:lpwstr>mailto:sybille.colin@cfwb.be</vt:lpwstr>
      </vt:variant>
      <vt:variant>
        <vt:lpwstr/>
      </vt:variant>
      <vt:variant>
        <vt:i4>6422640</vt:i4>
      </vt:variant>
      <vt:variant>
        <vt:i4>777</vt:i4>
      </vt:variant>
      <vt:variant>
        <vt:i4>0</vt:i4>
      </vt:variant>
      <vt:variant>
        <vt:i4>5</vt:i4>
      </vt:variant>
      <vt:variant>
        <vt:lpwstr>mailto:</vt:lpwstr>
      </vt:variant>
      <vt:variant>
        <vt:lpwstr/>
      </vt:variant>
      <vt:variant>
        <vt:i4>7733369</vt:i4>
      </vt:variant>
      <vt:variant>
        <vt:i4>774</vt:i4>
      </vt:variant>
      <vt:variant>
        <vt:i4>0</vt:i4>
      </vt:variant>
      <vt:variant>
        <vt:i4>5</vt:i4>
      </vt:variant>
      <vt:variant>
        <vt:lpwstr>D:\AppData\colin-02\AppData\colin-02\AppData\Local\Microsoft\Windows\Temporary Internet Files\OLK3DBA\thais.cesar@cfwb.be</vt:lpwstr>
      </vt:variant>
      <vt:variant>
        <vt:lpwstr/>
      </vt:variant>
      <vt:variant>
        <vt:i4>4325408</vt:i4>
      </vt:variant>
      <vt:variant>
        <vt:i4>768</vt:i4>
      </vt:variant>
      <vt:variant>
        <vt:i4>0</vt:i4>
      </vt:variant>
      <vt:variant>
        <vt:i4>5</vt:i4>
      </vt:variant>
      <vt:variant>
        <vt:lpwstr>mailto:katty.glineur@cfwb.be</vt:lpwstr>
      </vt:variant>
      <vt:variant>
        <vt:lpwstr/>
      </vt:variant>
      <vt:variant>
        <vt:i4>2949158</vt:i4>
      </vt:variant>
      <vt:variant>
        <vt:i4>762</vt:i4>
      </vt:variant>
      <vt:variant>
        <vt:i4>0</vt:i4>
      </vt:variant>
      <vt:variant>
        <vt:i4>5</vt:i4>
      </vt:variant>
      <vt:variant>
        <vt:lpwstr>D:\AppData\colin-02\AppData\colin-02\AppData\Local\Microsoft\Windows\Temporary Internet Files\OLK3DBA\philippe.lemaylleux@cfwb.be</vt:lpwstr>
      </vt:variant>
      <vt:variant>
        <vt:lpwstr/>
      </vt:variant>
      <vt:variant>
        <vt:i4>196638</vt:i4>
      </vt:variant>
      <vt:variant>
        <vt:i4>756</vt:i4>
      </vt:variant>
      <vt:variant>
        <vt:i4>0</vt:i4>
      </vt:variant>
      <vt:variant>
        <vt:i4>5</vt:i4>
      </vt:variant>
      <vt:variant>
        <vt:lpwstr>D:\AppData\colin-02\AppData\colin-02\AppData\Local\Microsoft\Windows\Temporary Internet Files\OLK3DBA\yasmina.elaammari@cfwb.be</vt:lpwstr>
      </vt:variant>
      <vt:variant>
        <vt:lpwstr/>
      </vt:variant>
      <vt:variant>
        <vt:i4>1048590</vt:i4>
      </vt:variant>
      <vt:variant>
        <vt:i4>750</vt:i4>
      </vt:variant>
      <vt:variant>
        <vt:i4>0</vt:i4>
      </vt:variant>
      <vt:variant>
        <vt:i4>5</vt:i4>
      </vt:variant>
      <vt:variant>
        <vt:lpwstr>D:\AppData\colin-02\AppData\colin-02\AppData\Local\Microsoft\Windows\Temporary Internet Files\OLK3DBA\catherine.lemaire@cfwb.be</vt:lpwstr>
      </vt:variant>
      <vt:variant>
        <vt:lpwstr/>
      </vt:variant>
      <vt:variant>
        <vt:i4>6094929</vt:i4>
      </vt:variant>
      <vt:variant>
        <vt:i4>744</vt:i4>
      </vt:variant>
      <vt:variant>
        <vt:i4>0</vt:i4>
      </vt:variant>
      <vt:variant>
        <vt:i4>5</vt:i4>
      </vt:variant>
      <vt:variant>
        <vt:lpwstr>D:\AppData\colin-02\AppData\colin-02\AppData\Local\Microsoft\Windows\Temporary Internet Files\OLK3DBA\lisa.salomonowicz@cfwb.be</vt:lpwstr>
      </vt:variant>
      <vt:variant>
        <vt:lpwstr/>
      </vt:variant>
      <vt:variant>
        <vt:i4>720927</vt:i4>
      </vt:variant>
      <vt:variant>
        <vt:i4>738</vt:i4>
      </vt:variant>
      <vt:variant>
        <vt:i4>0</vt:i4>
      </vt:variant>
      <vt:variant>
        <vt:i4>5</vt:i4>
      </vt:variant>
      <vt:variant>
        <vt:lpwstr>http://justice.belgium.be/fr</vt:lpwstr>
      </vt:variant>
      <vt:variant>
        <vt:lpwstr/>
      </vt:variant>
      <vt:variant>
        <vt:i4>3539025</vt:i4>
      </vt:variant>
      <vt:variant>
        <vt:i4>735</vt:i4>
      </vt:variant>
      <vt:variant>
        <vt:i4>0</vt:i4>
      </vt:variant>
      <vt:variant>
        <vt:i4>5</vt:i4>
      </vt:variant>
      <vt:variant>
        <vt:lpwstr>D:\AppData\Roaming\Microsoft\Word\www.enseignement.be</vt:lpwstr>
      </vt:variant>
      <vt:variant>
        <vt:lpwstr/>
      </vt:variant>
      <vt:variant>
        <vt:i4>7733372</vt:i4>
      </vt:variant>
      <vt:variant>
        <vt:i4>732</vt:i4>
      </vt:variant>
      <vt:variant>
        <vt:i4>0</vt:i4>
      </vt:variant>
      <vt:variant>
        <vt:i4>5</vt:i4>
      </vt:variant>
      <vt:variant>
        <vt:lpwstr>http://www.cda.cfwb.be/</vt:lpwstr>
      </vt:variant>
      <vt:variant>
        <vt:lpwstr/>
      </vt:variant>
      <vt:variant>
        <vt:i4>7864444</vt:i4>
      </vt:variant>
      <vt:variant>
        <vt:i4>729</vt:i4>
      </vt:variant>
      <vt:variant>
        <vt:i4>0</vt:i4>
      </vt:variant>
      <vt:variant>
        <vt:i4>5</vt:i4>
      </vt:variant>
      <vt:variant>
        <vt:lpwstr>http://www.adm.cfwb.be/</vt:lpwstr>
      </vt:variant>
      <vt:variant>
        <vt:lpwstr/>
      </vt:variant>
      <vt:variant>
        <vt:i4>4915222</vt:i4>
      </vt:variant>
      <vt:variant>
        <vt:i4>726</vt:i4>
      </vt:variant>
      <vt:variant>
        <vt:i4>0</vt:i4>
      </vt:variant>
      <vt:variant>
        <vt:i4>5</vt:i4>
      </vt:variant>
      <vt:variant>
        <vt:lpwstr>http://www.gallilex.cfwb.be/</vt:lpwstr>
      </vt:variant>
      <vt:variant>
        <vt:lpwstr/>
      </vt:variant>
      <vt:variant>
        <vt:i4>1835044</vt:i4>
      </vt:variant>
      <vt:variant>
        <vt:i4>723</vt:i4>
      </vt:variant>
      <vt:variant>
        <vt:i4>0</vt:i4>
      </vt:variant>
      <vt:variant>
        <vt:i4>5</vt:i4>
      </vt:variant>
      <vt:variant>
        <vt:lpwstr>mailto:jean-philippe.labeau@cfwb.be</vt:lpwstr>
      </vt:variant>
      <vt:variant>
        <vt:lpwstr/>
      </vt:variant>
      <vt:variant>
        <vt:i4>3801096</vt:i4>
      </vt:variant>
      <vt:variant>
        <vt:i4>720</vt:i4>
      </vt:variant>
      <vt:variant>
        <vt:i4>0</vt:i4>
      </vt:variant>
      <vt:variant>
        <vt:i4>5</vt:i4>
      </vt:variant>
      <vt:variant>
        <vt:lpwstr>C:\Users\michie06\AppData\Local\Users\michie06\AppData\Local\Microsoft\Windows\Temporary Internet Files\Content.Outlook\ZTHTSHGX\experience.utile@cfwb.be</vt:lpwstr>
      </vt:variant>
      <vt:variant>
        <vt:lpwstr/>
      </vt:variant>
      <vt:variant>
        <vt:i4>4325408</vt:i4>
      </vt:variant>
      <vt:variant>
        <vt:i4>717</vt:i4>
      </vt:variant>
      <vt:variant>
        <vt:i4>0</vt:i4>
      </vt:variant>
      <vt:variant>
        <vt:i4>5</vt:i4>
      </vt:variant>
      <vt:variant>
        <vt:lpwstr>mailto:katty.glineur@cfwb.be</vt:lpwstr>
      </vt:variant>
      <vt:variant>
        <vt:lpwstr/>
      </vt:variant>
      <vt:variant>
        <vt:i4>1245208</vt:i4>
      </vt:variant>
      <vt:variant>
        <vt:i4>714</vt:i4>
      </vt:variant>
      <vt:variant>
        <vt:i4>0</vt:i4>
      </vt:variant>
      <vt:variant>
        <vt:i4>5</vt:i4>
      </vt:variant>
      <vt:variant>
        <vt:lpwstr>\\scfwb12\FLT-1\FIEVEZ01\Circulaire de rentrée scolaire\Circulaire 2016-2017\pénurie@cfwb.be</vt:lpwstr>
      </vt:variant>
      <vt:variant>
        <vt:lpwstr/>
      </vt:variant>
      <vt:variant>
        <vt:i4>7864411</vt:i4>
      </vt:variant>
      <vt:variant>
        <vt:i4>711</vt:i4>
      </vt:variant>
      <vt:variant>
        <vt:i4>0</vt:i4>
      </vt:variant>
      <vt:variant>
        <vt:i4>5</vt:i4>
      </vt:variant>
      <vt:variant>
        <vt:lpwstr>C:\Users\michie06\AppData\Local\Users\michie06\AppData\Local\Microsoft\Windows\Temporary Internet Files\Content.Outlook\ZTHTSHGX\rtf.subventionne@cfwb.be</vt:lpwstr>
      </vt:variant>
      <vt:variant>
        <vt:lpwstr/>
      </vt:variant>
      <vt:variant>
        <vt:i4>5832752</vt:i4>
      </vt:variant>
      <vt:variant>
        <vt:i4>708</vt:i4>
      </vt:variant>
      <vt:variant>
        <vt:i4>0</vt:i4>
      </vt:variant>
      <vt:variant>
        <vt:i4>5</vt:i4>
      </vt:variant>
      <vt:variant>
        <vt:lpwstr>C:\Users\michie06\AppData\Local\Users\michie06\AppData\Local\Microsoft\Windows\Temporary Internet Files\Content.Outlook\ZTHTSHGX\support@etnic.be</vt:lpwstr>
      </vt:variant>
      <vt:variant>
        <vt:lpwstr/>
      </vt:variant>
      <vt:variant>
        <vt:i4>2162712</vt:i4>
      </vt:variant>
      <vt:variant>
        <vt:i4>705</vt:i4>
      </vt:variant>
      <vt:variant>
        <vt:i4>0</vt:i4>
      </vt:variant>
      <vt:variant>
        <vt:i4>5</vt:i4>
      </vt:variant>
      <vt:variant>
        <vt:lpwstr>mailto:titres@cfwb.be</vt:lpwstr>
      </vt:variant>
      <vt:variant>
        <vt:lpwstr/>
      </vt:variant>
      <vt:variant>
        <vt:i4>7864444</vt:i4>
      </vt:variant>
      <vt:variant>
        <vt:i4>702</vt:i4>
      </vt:variant>
      <vt:variant>
        <vt:i4>0</vt:i4>
      </vt:variant>
      <vt:variant>
        <vt:i4>5</vt:i4>
      </vt:variant>
      <vt:variant>
        <vt:lpwstr>http://www.adm.cfwb.be/</vt:lpwstr>
      </vt:variant>
      <vt:variant>
        <vt:lpwstr/>
      </vt:variant>
      <vt:variant>
        <vt:i4>118</vt:i4>
      </vt:variant>
      <vt:variant>
        <vt:i4>699</vt:i4>
      </vt:variant>
      <vt:variant>
        <vt:i4>0</vt:i4>
      </vt:variant>
      <vt:variant>
        <vt:i4>5</vt:i4>
      </vt:variant>
      <vt:variant>
        <vt:lpwstr>mailto:isabelle.mirguet@cfwb.be</vt:lpwstr>
      </vt:variant>
      <vt:variant>
        <vt:lpwstr/>
      </vt:variant>
      <vt:variant>
        <vt:i4>8126484</vt:i4>
      </vt:variant>
      <vt:variant>
        <vt:i4>696</vt:i4>
      </vt:variant>
      <vt:variant>
        <vt:i4>0</vt:i4>
      </vt:variant>
      <vt:variant>
        <vt:i4>5</vt:i4>
      </vt:variant>
      <vt:variant>
        <vt:lpwstr>mailto:elodie.rousseau@cfwb.be</vt:lpwstr>
      </vt:variant>
      <vt:variant>
        <vt:lpwstr/>
      </vt:variant>
      <vt:variant>
        <vt:i4>1441842</vt:i4>
      </vt:variant>
      <vt:variant>
        <vt:i4>686</vt:i4>
      </vt:variant>
      <vt:variant>
        <vt:i4>0</vt:i4>
      </vt:variant>
      <vt:variant>
        <vt:i4>5</vt:i4>
      </vt:variant>
      <vt:variant>
        <vt:lpwstr/>
      </vt:variant>
      <vt:variant>
        <vt:lpwstr>_Toc455051657</vt:lpwstr>
      </vt:variant>
      <vt:variant>
        <vt:i4>1441842</vt:i4>
      </vt:variant>
      <vt:variant>
        <vt:i4>680</vt:i4>
      </vt:variant>
      <vt:variant>
        <vt:i4>0</vt:i4>
      </vt:variant>
      <vt:variant>
        <vt:i4>5</vt:i4>
      </vt:variant>
      <vt:variant>
        <vt:lpwstr/>
      </vt:variant>
      <vt:variant>
        <vt:lpwstr>_Toc455051656</vt:lpwstr>
      </vt:variant>
      <vt:variant>
        <vt:i4>1441842</vt:i4>
      </vt:variant>
      <vt:variant>
        <vt:i4>674</vt:i4>
      </vt:variant>
      <vt:variant>
        <vt:i4>0</vt:i4>
      </vt:variant>
      <vt:variant>
        <vt:i4>5</vt:i4>
      </vt:variant>
      <vt:variant>
        <vt:lpwstr/>
      </vt:variant>
      <vt:variant>
        <vt:lpwstr>_Toc455051655</vt:lpwstr>
      </vt:variant>
      <vt:variant>
        <vt:i4>1441842</vt:i4>
      </vt:variant>
      <vt:variant>
        <vt:i4>668</vt:i4>
      </vt:variant>
      <vt:variant>
        <vt:i4>0</vt:i4>
      </vt:variant>
      <vt:variant>
        <vt:i4>5</vt:i4>
      </vt:variant>
      <vt:variant>
        <vt:lpwstr/>
      </vt:variant>
      <vt:variant>
        <vt:lpwstr>_Toc455051654</vt:lpwstr>
      </vt:variant>
      <vt:variant>
        <vt:i4>1441842</vt:i4>
      </vt:variant>
      <vt:variant>
        <vt:i4>662</vt:i4>
      </vt:variant>
      <vt:variant>
        <vt:i4>0</vt:i4>
      </vt:variant>
      <vt:variant>
        <vt:i4>5</vt:i4>
      </vt:variant>
      <vt:variant>
        <vt:lpwstr/>
      </vt:variant>
      <vt:variant>
        <vt:lpwstr>_Toc455051653</vt:lpwstr>
      </vt:variant>
      <vt:variant>
        <vt:i4>1441842</vt:i4>
      </vt:variant>
      <vt:variant>
        <vt:i4>656</vt:i4>
      </vt:variant>
      <vt:variant>
        <vt:i4>0</vt:i4>
      </vt:variant>
      <vt:variant>
        <vt:i4>5</vt:i4>
      </vt:variant>
      <vt:variant>
        <vt:lpwstr/>
      </vt:variant>
      <vt:variant>
        <vt:lpwstr>_Toc455051652</vt:lpwstr>
      </vt:variant>
      <vt:variant>
        <vt:i4>1441842</vt:i4>
      </vt:variant>
      <vt:variant>
        <vt:i4>650</vt:i4>
      </vt:variant>
      <vt:variant>
        <vt:i4>0</vt:i4>
      </vt:variant>
      <vt:variant>
        <vt:i4>5</vt:i4>
      </vt:variant>
      <vt:variant>
        <vt:lpwstr/>
      </vt:variant>
      <vt:variant>
        <vt:lpwstr>_Toc455051651</vt:lpwstr>
      </vt:variant>
      <vt:variant>
        <vt:i4>1441842</vt:i4>
      </vt:variant>
      <vt:variant>
        <vt:i4>644</vt:i4>
      </vt:variant>
      <vt:variant>
        <vt:i4>0</vt:i4>
      </vt:variant>
      <vt:variant>
        <vt:i4>5</vt:i4>
      </vt:variant>
      <vt:variant>
        <vt:lpwstr/>
      </vt:variant>
      <vt:variant>
        <vt:lpwstr>_Toc455051650</vt:lpwstr>
      </vt:variant>
      <vt:variant>
        <vt:i4>1507378</vt:i4>
      </vt:variant>
      <vt:variant>
        <vt:i4>638</vt:i4>
      </vt:variant>
      <vt:variant>
        <vt:i4>0</vt:i4>
      </vt:variant>
      <vt:variant>
        <vt:i4>5</vt:i4>
      </vt:variant>
      <vt:variant>
        <vt:lpwstr/>
      </vt:variant>
      <vt:variant>
        <vt:lpwstr>_Toc455051649</vt:lpwstr>
      </vt:variant>
      <vt:variant>
        <vt:i4>1507378</vt:i4>
      </vt:variant>
      <vt:variant>
        <vt:i4>632</vt:i4>
      </vt:variant>
      <vt:variant>
        <vt:i4>0</vt:i4>
      </vt:variant>
      <vt:variant>
        <vt:i4>5</vt:i4>
      </vt:variant>
      <vt:variant>
        <vt:lpwstr/>
      </vt:variant>
      <vt:variant>
        <vt:lpwstr>_Toc455051648</vt:lpwstr>
      </vt:variant>
      <vt:variant>
        <vt:i4>1507378</vt:i4>
      </vt:variant>
      <vt:variant>
        <vt:i4>626</vt:i4>
      </vt:variant>
      <vt:variant>
        <vt:i4>0</vt:i4>
      </vt:variant>
      <vt:variant>
        <vt:i4>5</vt:i4>
      </vt:variant>
      <vt:variant>
        <vt:lpwstr/>
      </vt:variant>
      <vt:variant>
        <vt:lpwstr>_Toc455051647</vt:lpwstr>
      </vt:variant>
      <vt:variant>
        <vt:i4>1507378</vt:i4>
      </vt:variant>
      <vt:variant>
        <vt:i4>620</vt:i4>
      </vt:variant>
      <vt:variant>
        <vt:i4>0</vt:i4>
      </vt:variant>
      <vt:variant>
        <vt:i4>5</vt:i4>
      </vt:variant>
      <vt:variant>
        <vt:lpwstr/>
      </vt:variant>
      <vt:variant>
        <vt:lpwstr>_Toc455051646</vt:lpwstr>
      </vt:variant>
      <vt:variant>
        <vt:i4>1507378</vt:i4>
      </vt:variant>
      <vt:variant>
        <vt:i4>614</vt:i4>
      </vt:variant>
      <vt:variant>
        <vt:i4>0</vt:i4>
      </vt:variant>
      <vt:variant>
        <vt:i4>5</vt:i4>
      </vt:variant>
      <vt:variant>
        <vt:lpwstr/>
      </vt:variant>
      <vt:variant>
        <vt:lpwstr>_Toc455051645</vt:lpwstr>
      </vt:variant>
      <vt:variant>
        <vt:i4>1507378</vt:i4>
      </vt:variant>
      <vt:variant>
        <vt:i4>608</vt:i4>
      </vt:variant>
      <vt:variant>
        <vt:i4>0</vt:i4>
      </vt:variant>
      <vt:variant>
        <vt:i4>5</vt:i4>
      </vt:variant>
      <vt:variant>
        <vt:lpwstr/>
      </vt:variant>
      <vt:variant>
        <vt:lpwstr>_Toc455051644</vt:lpwstr>
      </vt:variant>
      <vt:variant>
        <vt:i4>1507378</vt:i4>
      </vt:variant>
      <vt:variant>
        <vt:i4>602</vt:i4>
      </vt:variant>
      <vt:variant>
        <vt:i4>0</vt:i4>
      </vt:variant>
      <vt:variant>
        <vt:i4>5</vt:i4>
      </vt:variant>
      <vt:variant>
        <vt:lpwstr/>
      </vt:variant>
      <vt:variant>
        <vt:lpwstr>_Toc455051643</vt:lpwstr>
      </vt:variant>
      <vt:variant>
        <vt:i4>1507378</vt:i4>
      </vt:variant>
      <vt:variant>
        <vt:i4>596</vt:i4>
      </vt:variant>
      <vt:variant>
        <vt:i4>0</vt:i4>
      </vt:variant>
      <vt:variant>
        <vt:i4>5</vt:i4>
      </vt:variant>
      <vt:variant>
        <vt:lpwstr/>
      </vt:variant>
      <vt:variant>
        <vt:lpwstr>_Toc455051642</vt:lpwstr>
      </vt:variant>
      <vt:variant>
        <vt:i4>1507378</vt:i4>
      </vt:variant>
      <vt:variant>
        <vt:i4>590</vt:i4>
      </vt:variant>
      <vt:variant>
        <vt:i4>0</vt:i4>
      </vt:variant>
      <vt:variant>
        <vt:i4>5</vt:i4>
      </vt:variant>
      <vt:variant>
        <vt:lpwstr/>
      </vt:variant>
      <vt:variant>
        <vt:lpwstr>_Toc455051641</vt:lpwstr>
      </vt:variant>
      <vt:variant>
        <vt:i4>1507378</vt:i4>
      </vt:variant>
      <vt:variant>
        <vt:i4>584</vt:i4>
      </vt:variant>
      <vt:variant>
        <vt:i4>0</vt:i4>
      </vt:variant>
      <vt:variant>
        <vt:i4>5</vt:i4>
      </vt:variant>
      <vt:variant>
        <vt:lpwstr/>
      </vt:variant>
      <vt:variant>
        <vt:lpwstr>_Toc455051640</vt:lpwstr>
      </vt:variant>
      <vt:variant>
        <vt:i4>1048626</vt:i4>
      </vt:variant>
      <vt:variant>
        <vt:i4>578</vt:i4>
      </vt:variant>
      <vt:variant>
        <vt:i4>0</vt:i4>
      </vt:variant>
      <vt:variant>
        <vt:i4>5</vt:i4>
      </vt:variant>
      <vt:variant>
        <vt:lpwstr/>
      </vt:variant>
      <vt:variant>
        <vt:lpwstr>_Toc455051639</vt:lpwstr>
      </vt:variant>
      <vt:variant>
        <vt:i4>1048626</vt:i4>
      </vt:variant>
      <vt:variant>
        <vt:i4>572</vt:i4>
      </vt:variant>
      <vt:variant>
        <vt:i4>0</vt:i4>
      </vt:variant>
      <vt:variant>
        <vt:i4>5</vt:i4>
      </vt:variant>
      <vt:variant>
        <vt:lpwstr/>
      </vt:variant>
      <vt:variant>
        <vt:lpwstr>_Toc455051638</vt:lpwstr>
      </vt:variant>
      <vt:variant>
        <vt:i4>1048626</vt:i4>
      </vt:variant>
      <vt:variant>
        <vt:i4>566</vt:i4>
      </vt:variant>
      <vt:variant>
        <vt:i4>0</vt:i4>
      </vt:variant>
      <vt:variant>
        <vt:i4>5</vt:i4>
      </vt:variant>
      <vt:variant>
        <vt:lpwstr/>
      </vt:variant>
      <vt:variant>
        <vt:lpwstr>_Toc455051637</vt:lpwstr>
      </vt:variant>
      <vt:variant>
        <vt:i4>1048626</vt:i4>
      </vt:variant>
      <vt:variant>
        <vt:i4>560</vt:i4>
      </vt:variant>
      <vt:variant>
        <vt:i4>0</vt:i4>
      </vt:variant>
      <vt:variant>
        <vt:i4>5</vt:i4>
      </vt:variant>
      <vt:variant>
        <vt:lpwstr/>
      </vt:variant>
      <vt:variant>
        <vt:lpwstr>_Toc455051636</vt:lpwstr>
      </vt:variant>
      <vt:variant>
        <vt:i4>1048626</vt:i4>
      </vt:variant>
      <vt:variant>
        <vt:i4>554</vt:i4>
      </vt:variant>
      <vt:variant>
        <vt:i4>0</vt:i4>
      </vt:variant>
      <vt:variant>
        <vt:i4>5</vt:i4>
      </vt:variant>
      <vt:variant>
        <vt:lpwstr/>
      </vt:variant>
      <vt:variant>
        <vt:lpwstr>_Toc455051635</vt:lpwstr>
      </vt:variant>
      <vt:variant>
        <vt:i4>1048626</vt:i4>
      </vt:variant>
      <vt:variant>
        <vt:i4>548</vt:i4>
      </vt:variant>
      <vt:variant>
        <vt:i4>0</vt:i4>
      </vt:variant>
      <vt:variant>
        <vt:i4>5</vt:i4>
      </vt:variant>
      <vt:variant>
        <vt:lpwstr/>
      </vt:variant>
      <vt:variant>
        <vt:lpwstr>_Toc455051634</vt:lpwstr>
      </vt:variant>
      <vt:variant>
        <vt:i4>1048626</vt:i4>
      </vt:variant>
      <vt:variant>
        <vt:i4>542</vt:i4>
      </vt:variant>
      <vt:variant>
        <vt:i4>0</vt:i4>
      </vt:variant>
      <vt:variant>
        <vt:i4>5</vt:i4>
      </vt:variant>
      <vt:variant>
        <vt:lpwstr/>
      </vt:variant>
      <vt:variant>
        <vt:lpwstr>_Toc455051633</vt:lpwstr>
      </vt:variant>
      <vt:variant>
        <vt:i4>1048626</vt:i4>
      </vt:variant>
      <vt:variant>
        <vt:i4>536</vt:i4>
      </vt:variant>
      <vt:variant>
        <vt:i4>0</vt:i4>
      </vt:variant>
      <vt:variant>
        <vt:i4>5</vt:i4>
      </vt:variant>
      <vt:variant>
        <vt:lpwstr/>
      </vt:variant>
      <vt:variant>
        <vt:lpwstr>_Toc455051632</vt:lpwstr>
      </vt:variant>
      <vt:variant>
        <vt:i4>1048626</vt:i4>
      </vt:variant>
      <vt:variant>
        <vt:i4>530</vt:i4>
      </vt:variant>
      <vt:variant>
        <vt:i4>0</vt:i4>
      </vt:variant>
      <vt:variant>
        <vt:i4>5</vt:i4>
      </vt:variant>
      <vt:variant>
        <vt:lpwstr/>
      </vt:variant>
      <vt:variant>
        <vt:lpwstr>_Toc455051631</vt:lpwstr>
      </vt:variant>
      <vt:variant>
        <vt:i4>1048626</vt:i4>
      </vt:variant>
      <vt:variant>
        <vt:i4>524</vt:i4>
      </vt:variant>
      <vt:variant>
        <vt:i4>0</vt:i4>
      </vt:variant>
      <vt:variant>
        <vt:i4>5</vt:i4>
      </vt:variant>
      <vt:variant>
        <vt:lpwstr/>
      </vt:variant>
      <vt:variant>
        <vt:lpwstr>_Toc455051630</vt:lpwstr>
      </vt:variant>
      <vt:variant>
        <vt:i4>1114162</vt:i4>
      </vt:variant>
      <vt:variant>
        <vt:i4>518</vt:i4>
      </vt:variant>
      <vt:variant>
        <vt:i4>0</vt:i4>
      </vt:variant>
      <vt:variant>
        <vt:i4>5</vt:i4>
      </vt:variant>
      <vt:variant>
        <vt:lpwstr/>
      </vt:variant>
      <vt:variant>
        <vt:lpwstr>_Toc455051629</vt:lpwstr>
      </vt:variant>
      <vt:variant>
        <vt:i4>1114162</vt:i4>
      </vt:variant>
      <vt:variant>
        <vt:i4>512</vt:i4>
      </vt:variant>
      <vt:variant>
        <vt:i4>0</vt:i4>
      </vt:variant>
      <vt:variant>
        <vt:i4>5</vt:i4>
      </vt:variant>
      <vt:variant>
        <vt:lpwstr/>
      </vt:variant>
      <vt:variant>
        <vt:lpwstr>_Toc455051628</vt:lpwstr>
      </vt:variant>
      <vt:variant>
        <vt:i4>1114162</vt:i4>
      </vt:variant>
      <vt:variant>
        <vt:i4>506</vt:i4>
      </vt:variant>
      <vt:variant>
        <vt:i4>0</vt:i4>
      </vt:variant>
      <vt:variant>
        <vt:i4>5</vt:i4>
      </vt:variant>
      <vt:variant>
        <vt:lpwstr/>
      </vt:variant>
      <vt:variant>
        <vt:lpwstr>_Toc455051627</vt:lpwstr>
      </vt:variant>
      <vt:variant>
        <vt:i4>1114162</vt:i4>
      </vt:variant>
      <vt:variant>
        <vt:i4>500</vt:i4>
      </vt:variant>
      <vt:variant>
        <vt:i4>0</vt:i4>
      </vt:variant>
      <vt:variant>
        <vt:i4>5</vt:i4>
      </vt:variant>
      <vt:variant>
        <vt:lpwstr/>
      </vt:variant>
      <vt:variant>
        <vt:lpwstr>_Toc455051626</vt:lpwstr>
      </vt:variant>
      <vt:variant>
        <vt:i4>1114162</vt:i4>
      </vt:variant>
      <vt:variant>
        <vt:i4>494</vt:i4>
      </vt:variant>
      <vt:variant>
        <vt:i4>0</vt:i4>
      </vt:variant>
      <vt:variant>
        <vt:i4>5</vt:i4>
      </vt:variant>
      <vt:variant>
        <vt:lpwstr/>
      </vt:variant>
      <vt:variant>
        <vt:lpwstr>_Toc455051625</vt:lpwstr>
      </vt:variant>
      <vt:variant>
        <vt:i4>1114162</vt:i4>
      </vt:variant>
      <vt:variant>
        <vt:i4>488</vt:i4>
      </vt:variant>
      <vt:variant>
        <vt:i4>0</vt:i4>
      </vt:variant>
      <vt:variant>
        <vt:i4>5</vt:i4>
      </vt:variant>
      <vt:variant>
        <vt:lpwstr/>
      </vt:variant>
      <vt:variant>
        <vt:lpwstr>_Toc455051624</vt:lpwstr>
      </vt:variant>
      <vt:variant>
        <vt:i4>1114162</vt:i4>
      </vt:variant>
      <vt:variant>
        <vt:i4>482</vt:i4>
      </vt:variant>
      <vt:variant>
        <vt:i4>0</vt:i4>
      </vt:variant>
      <vt:variant>
        <vt:i4>5</vt:i4>
      </vt:variant>
      <vt:variant>
        <vt:lpwstr/>
      </vt:variant>
      <vt:variant>
        <vt:lpwstr>_Toc455051623</vt:lpwstr>
      </vt:variant>
      <vt:variant>
        <vt:i4>1114162</vt:i4>
      </vt:variant>
      <vt:variant>
        <vt:i4>476</vt:i4>
      </vt:variant>
      <vt:variant>
        <vt:i4>0</vt:i4>
      </vt:variant>
      <vt:variant>
        <vt:i4>5</vt:i4>
      </vt:variant>
      <vt:variant>
        <vt:lpwstr/>
      </vt:variant>
      <vt:variant>
        <vt:lpwstr>_Toc455051622</vt:lpwstr>
      </vt:variant>
      <vt:variant>
        <vt:i4>1114162</vt:i4>
      </vt:variant>
      <vt:variant>
        <vt:i4>470</vt:i4>
      </vt:variant>
      <vt:variant>
        <vt:i4>0</vt:i4>
      </vt:variant>
      <vt:variant>
        <vt:i4>5</vt:i4>
      </vt:variant>
      <vt:variant>
        <vt:lpwstr/>
      </vt:variant>
      <vt:variant>
        <vt:lpwstr>_Toc455051621</vt:lpwstr>
      </vt:variant>
      <vt:variant>
        <vt:i4>1114162</vt:i4>
      </vt:variant>
      <vt:variant>
        <vt:i4>464</vt:i4>
      </vt:variant>
      <vt:variant>
        <vt:i4>0</vt:i4>
      </vt:variant>
      <vt:variant>
        <vt:i4>5</vt:i4>
      </vt:variant>
      <vt:variant>
        <vt:lpwstr/>
      </vt:variant>
      <vt:variant>
        <vt:lpwstr>_Toc455051620</vt:lpwstr>
      </vt:variant>
      <vt:variant>
        <vt:i4>1179698</vt:i4>
      </vt:variant>
      <vt:variant>
        <vt:i4>458</vt:i4>
      </vt:variant>
      <vt:variant>
        <vt:i4>0</vt:i4>
      </vt:variant>
      <vt:variant>
        <vt:i4>5</vt:i4>
      </vt:variant>
      <vt:variant>
        <vt:lpwstr/>
      </vt:variant>
      <vt:variant>
        <vt:lpwstr>_Toc455051619</vt:lpwstr>
      </vt:variant>
      <vt:variant>
        <vt:i4>1179698</vt:i4>
      </vt:variant>
      <vt:variant>
        <vt:i4>452</vt:i4>
      </vt:variant>
      <vt:variant>
        <vt:i4>0</vt:i4>
      </vt:variant>
      <vt:variant>
        <vt:i4>5</vt:i4>
      </vt:variant>
      <vt:variant>
        <vt:lpwstr/>
      </vt:variant>
      <vt:variant>
        <vt:lpwstr>_Toc455051618</vt:lpwstr>
      </vt:variant>
      <vt:variant>
        <vt:i4>1179698</vt:i4>
      </vt:variant>
      <vt:variant>
        <vt:i4>446</vt:i4>
      </vt:variant>
      <vt:variant>
        <vt:i4>0</vt:i4>
      </vt:variant>
      <vt:variant>
        <vt:i4>5</vt:i4>
      </vt:variant>
      <vt:variant>
        <vt:lpwstr/>
      </vt:variant>
      <vt:variant>
        <vt:lpwstr>_Toc455051617</vt:lpwstr>
      </vt:variant>
      <vt:variant>
        <vt:i4>1179698</vt:i4>
      </vt:variant>
      <vt:variant>
        <vt:i4>440</vt:i4>
      </vt:variant>
      <vt:variant>
        <vt:i4>0</vt:i4>
      </vt:variant>
      <vt:variant>
        <vt:i4>5</vt:i4>
      </vt:variant>
      <vt:variant>
        <vt:lpwstr/>
      </vt:variant>
      <vt:variant>
        <vt:lpwstr>_Toc455051616</vt:lpwstr>
      </vt:variant>
      <vt:variant>
        <vt:i4>1179698</vt:i4>
      </vt:variant>
      <vt:variant>
        <vt:i4>434</vt:i4>
      </vt:variant>
      <vt:variant>
        <vt:i4>0</vt:i4>
      </vt:variant>
      <vt:variant>
        <vt:i4>5</vt:i4>
      </vt:variant>
      <vt:variant>
        <vt:lpwstr/>
      </vt:variant>
      <vt:variant>
        <vt:lpwstr>_Toc455051615</vt:lpwstr>
      </vt:variant>
      <vt:variant>
        <vt:i4>1179698</vt:i4>
      </vt:variant>
      <vt:variant>
        <vt:i4>428</vt:i4>
      </vt:variant>
      <vt:variant>
        <vt:i4>0</vt:i4>
      </vt:variant>
      <vt:variant>
        <vt:i4>5</vt:i4>
      </vt:variant>
      <vt:variant>
        <vt:lpwstr/>
      </vt:variant>
      <vt:variant>
        <vt:lpwstr>_Toc455051614</vt:lpwstr>
      </vt:variant>
      <vt:variant>
        <vt:i4>1179698</vt:i4>
      </vt:variant>
      <vt:variant>
        <vt:i4>422</vt:i4>
      </vt:variant>
      <vt:variant>
        <vt:i4>0</vt:i4>
      </vt:variant>
      <vt:variant>
        <vt:i4>5</vt:i4>
      </vt:variant>
      <vt:variant>
        <vt:lpwstr/>
      </vt:variant>
      <vt:variant>
        <vt:lpwstr>_Toc455051613</vt:lpwstr>
      </vt:variant>
      <vt:variant>
        <vt:i4>1179698</vt:i4>
      </vt:variant>
      <vt:variant>
        <vt:i4>416</vt:i4>
      </vt:variant>
      <vt:variant>
        <vt:i4>0</vt:i4>
      </vt:variant>
      <vt:variant>
        <vt:i4>5</vt:i4>
      </vt:variant>
      <vt:variant>
        <vt:lpwstr/>
      </vt:variant>
      <vt:variant>
        <vt:lpwstr>_Toc455051612</vt:lpwstr>
      </vt:variant>
      <vt:variant>
        <vt:i4>1179698</vt:i4>
      </vt:variant>
      <vt:variant>
        <vt:i4>410</vt:i4>
      </vt:variant>
      <vt:variant>
        <vt:i4>0</vt:i4>
      </vt:variant>
      <vt:variant>
        <vt:i4>5</vt:i4>
      </vt:variant>
      <vt:variant>
        <vt:lpwstr/>
      </vt:variant>
      <vt:variant>
        <vt:lpwstr>_Toc455051611</vt:lpwstr>
      </vt:variant>
      <vt:variant>
        <vt:i4>1179698</vt:i4>
      </vt:variant>
      <vt:variant>
        <vt:i4>404</vt:i4>
      </vt:variant>
      <vt:variant>
        <vt:i4>0</vt:i4>
      </vt:variant>
      <vt:variant>
        <vt:i4>5</vt:i4>
      </vt:variant>
      <vt:variant>
        <vt:lpwstr/>
      </vt:variant>
      <vt:variant>
        <vt:lpwstr>_Toc455051610</vt:lpwstr>
      </vt:variant>
      <vt:variant>
        <vt:i4>1245234</vt:i4>
      </vt:variant>
      <vt:variant>
        <vt:i4>398</vt:i4>
      </vt:variant>
      <vt:variant>
        <vt:i4>0</vt:i4>
      </vt:variant>
      <vt:variant>
        <vt:i4>5</vt:i4>
      </vt:variant>
      <vt:variant>
        <vt:lpwstr/>
      </vt:variant>
      <vt:variant>
        <vt:lpwstr>_Toc455051609</vt:lpwstr>
      </vt:variant>
      <vt:variant>
        <vt:i4>1245234</vt:i4>
      </vt:variant>
      <vt:variant>
        <vt:i4>392</vt:i4>
      </vt:variant>
      <vt:variant>
        <vt:i4>0</vt:i4>
      </vt:variant>
      <vt:variant>
        <vt:i4>5</vt:i4>
      </vt:variant>
      <vt:variant>
        <vt:lpwstr/>
      </vt:variant>
      <vt:variant>
        <vt:lpwstr>_Toc455051608</vt:lpwstr>
      </vt:variant>
      <vt:variant>
        <vt:i4>1245234</vt:i4>
      </vt:variant>
      <vt:variant>
        <vt:i4>386</vt:i4>
      </vt:variant>
      <vt:variant>
        <vt:i4>0</vt:i4>
      </vt:variant>
      <vt:variant>
        <vt:i4>5</vt:i4>
      </vt:variant>
      <vt:variant>
        <vt:lpwstr/>
      </vt:variant>
      <vt:variant>
        <vt:lpwstr>_Toc455051607</vt:lpwstr>
      </vt:variant>
      <vt:variant>
        <vt:i4>1245234</vt:i4>
      </vt:variant>
      <vt:variant>
        <vt:i4>380</vt:i4>
      </vt:variant>
      <vt:variant>
        <vt:i4>0</vt:i4>
      </vt:variant>
      <vt:variant>
        <vt:i4>5</vt:i4>
      </vt:variant>
      <vt:variant>
        <vt:lpwstr/>
      </vt:variant>
      <vt:variant>
        <vt:lpwstr>_Toc455051606</vt:lpwstr>
      </vt:variant>
      <vt:variant>
        <vt:i4>1245234</vt:i4>
      </vt:variant>
      <vt:variant>
        <vt:i4>374</vt:i4>
      </vt:variant>
      <vt:variant>
        <vt:i4>0</vt:i4>
      </vt:variant>
      <vt:variant>
        <vt:i4>5</vt:i4>
      </vt:variant>
      <vt:variant>
        <vt:lpwstr/>
      </vt:variant>
      <vt:variant>
        <vt:lpwstr>_Toc455051605</vt:lpwstr>
      </vt:variant>
      <vt:variant>
        <vt:i4>1245234</vt:i4>
      </vt:variant>
      <vt:variant>
        <vt:i4>368</vt:i4>
      </vt:variant>
      <vt:variant>
        <vt:i4>0</vt:i4>
      </vt:variant>
      <vt:variant>
        <vt:i4>5</vt:i4>
      </vt:variant>
      <vt:variant>
        <vt:lpwstr/>
      </vt:variant>
      <vt:variant>
        <vt:lpwstr>_Toc455051604</vt:lpwstr>
      </vt:variant>
      <vt:variant>
        <vt:i4>1245234</vt:i4>
      </vt:variant>
      <vt:variant>
        <vt:i4>362</vt:i4>
      </vt:variant>
      <vt:variant>
        <vt:i4>0</vt:i4>
      </vt:variant>
      <vt:variant>
        <vt:i4>5</vt:i4>
      </vt:variant>
      <vt:variant>
        <vt:lpwstr/>
      </vt:variant>
      <vt:variant>
        <vt:lpwstr>_Toc455051603</vt:lpwstr>
      </vt:variant>
      <vt:variant>
        <vt:i4>1245234</vt:i4>
      </vt:variant>
      <vt:variant>
        <vt:i4>356</vt:i4>
      </vt:variant>
      <vt:variant>
        <vt:i4>0</vt:i4>
      </vt:variant>
      <vt:variant>
        <vt:i4>5</vt:i4>
      </vt:variant>
      <vt:variant>
        <vt:lpwstr/>
      </vt:variant>
      <vt:variant>
        <vt:lpwstr>_Toc455051602</vt:lpwstr>
      </vt:variant>
      <vt:variant>
        <vt:i4>1245234</vt:i4>
      </vt:variant>
      <vt:variant>
        <vt:i4>350</vt:i4>
      </vt:variant>
      <vt:variant>
        <vt:i4>0</vt:i4>
      </vt:variant>
      <vt:variant>
        <vt:i4>5</vt:i4>
      </vt:variant>
      <vt:variant>
        <vt:lpwstr/>
      </vt:variant>
      <vt:variant>
        <vt:lpwstr>_Toc455051601</vt:lpwstr>
      </vt:variant>
      <vt:variant>
        <vt:i4>1245234</vt:i4>
      </vt:variant>
      <vt:variant>
        <vt:i4>344</vt:i4>
      </vt:variant>
      <vt:variant>
        <vt:i4>0</vt:i4>
      </vt:variant>
      <vt:variant>
        <vt:i4>5</vt:i4>
      </vt:variant>
      <vt:variant>
        <vt:lpwstr/>
      </vt:variant>
      <vt:variant>
        <vt:lpwstr>_Toc455051600</vt:lpwstr>
      </vt:variant>
      <vt:variant>
        <vt:i4>1703985</vt:i4>
      </vt:variant>
      <vt:variant>
        <vt:i4>338</vt:i4>
      </vt:variant>
      <vt:variant>
        <vt:i4>0</vt:i4>
      </vt:variant>
      <vt:variant>
        <vt:i4>5</vt:i4>
      </vt:variant>
      <vt:variant>
        <vt:lpwstr/>
      </vt:variant>
      <vt:variant>
        <vt:lpwstr>_Toc455051599</vt:lpwstr>
      </vt:variant>
      <vt:variant>
        <vt:i4>1703985</vt:i4>
      </vt:variant>
      <vt:variant>
        <vt:i4>332</vt:i4>
      </vt:variant>
      <vt:variant>
        <vt:i4>0</vt:i4>
      </vt:variant>
      <vt:variant>
        <vt:i4>5</vt:i4>
      </vt:variant>
      <vt:variant>
        <vt:lpwstr/>
      </vt:variant>
      <vt:variant>
        <vt:lpwstr>_Toc455051598</vt:lpwstr>
      </vt:variant>
      <vt:variant>
        <vt:i4>1703985</vt:i4>
      </vt:variant>
      <vt:variant>
        <vt:i4>326</vt:i4>
      </vt:variant>
      <vt:variant>
        <vt:i4>0</vt:i4>
      </vt:variant>
      <vt:variant>
        <vt:i4>5</vt:i4>
      </vt:variant>
      <vt:variant>
        <vt:lpwstr/>
      </vt:variant>
      <vt:variant>
        <vt:lpwstr>_Toc455051597</vt:lpwstr>
      </vt:variant>
      <vt:variant>
        <vt:i4>1703985</vt:i4>
      </vt:variant>
      <vt:variant>
        <vt:i4>320</vt:i4>
      </vt:variant>
      <vt:variant>
        <vt:i4>0</vt:i4>
      </vt:variant>
      <vt:variant>
        <vt:i4>5</vt:i4>
      </vt:variant>
      <vt:variant>
        <vt:lpwstr/>
      </vt:variant>
      <vt:variant>
        <vt:lpwstr>_Toc455051596</vt:lpwstr>
      </vt:variant>
      <vt:variant>
        <vt:i4>1703985</vt:i4>
      </vt:variant>
      <vt:variant>
        <vt:i4>314</vt:i4>
      </vt:variant>
      <vt:variant>
        <vt:i4>0</vt:i4>
      </vt:variant>
      <vt:variant>
        <vt:i4>5</vt:i4>
      </vt:variant>
      <vt:variant>
        <vt:lpwstr/>
      </vt:variant>
      <vt:variant>
        <vt:lpwstr>_Toc455051595</vt:lpwstr>
      </vt:variant>
      <vt:variant>
        <vt:i4>1703985</vt:i4>
      </vt:variant>
      <vt:variant>
        <vt:i4>308</vt:i4>
      </vt:variant>
      <vt:variant>
        <vt:i4>0</vt:i4>
      </vt:variant>
      <vt:variant>
        <vt:i4>5</vt:i4>
      </vt:variant>
      <vt:variant>
        <vt:lpwstr/>
      </vt:variant>
      <vt:variant>
        <vt:lpwstr>_Toc455051594</vt:lpwstr>
      </vt:variant>
      <vt:variant>
        <vt:i4>1703985</vt:i4>
      </vt:variant>
      <vt:variant>
        <vt:i4>302</vt:i4>
      </vt:variant>
      <vt:variant>
        <vt:i4>0</vt:i4>
      </vt:variant>
      <vt:variant>
        <vt:i4>5</vt:i4>
      </vt:variant>
      <vt:variant>
        <vt:lpwstr/>
      </vt:variant>
      <vt:variant>
        <vt:lpwstr>_Toc455051593</vt:lpwstr>
      </vt:variant>
      <vt:variant>
        <vt:i4>1703985</vt:i4>
      </vt:variant>
      <vt:variant>
        <vt:i4>296</vt:i4>
      </vt:variant>
      <vt:variant>
        <vt:i4>0</vt:i4>
      </vt:variant>
      <vt:variant>
        <vt:i4>5</vt:i4>
      </vt:variant>
      <vt:variant>
        <vt:lpwstr/>
      </vt:variant>
      <vt:variant>
        <vt:lpwstr>_Toc455051592</vt:lpwstr>
      </vt:variant>
      <vt:variant>
        <vt:i4>1703985</vt:i4>
      </vt:variant>
      <vt:variant>
        <vt:i4>290</vt:i4>
      </vt:variant>
      <vt:variant>
        <vt:i4>0</vt:i4>
      </vt:variant>
      <vt:variant>
        <vt:i4>5</vt:i4>
      </vt:variant>
      <vt:variant>
        <vt:lpwstr/>
      </vt:variant>
      <vt:variant>
        <vt:lpwstr>_Toc455051591</vt:lpwstr>
      </vt:variant>
      <vt:variant>
        <vt:i4>1703985</vt:i4>
      </vt:variant>
      <vt:variant>
        <vt:i4>284</vt:i4>
      </vt:variant>
      <vt:variant>
        <vt:i4>0</vt:i4>
      </vt:variant>
      <vt:variant>
        <vt:i4>5</vt:i4>
      </vt:variant>
      <vt:variant>
        <vt:lpwstr/>
      </vt:variant>
      <vt:variant>
        <vt:lpwstr>_Toc455051590</vt:lpwstr>
      </vt:variant>
      <vt:variant>
        <vt:i4>1769521</vt:i4>
      </vt:variant>
      <vt:variant>
        <vt:i4>278</vt:i4>
      </vt:variant>
      <vt:variant>
        <vt:i4>0</vt:i4>
      </vt:variant>
      <vt:variant>
        <vt:i4>5</vt:i4>
      </vt:variant>
      <vt:variant>
        <vt:lpwstr/>
      </vt:variant>
      <vt:variant>
        <vt:lpwstr>_Toc455051589</vt:lpwstr>
      </vt:variant>
      <vt:variant>
        <vt:i4>1769521</vt:i4>
      </vt:variant>
      <vt:variant>
        <vt:i4>272</vt:i4>
      </vt:variant>
      <vt:variant>
        <vt:i4>0</vt:i4>
      </vt:variant>
      <vt:variant>
        <vt:i4>5</vt:i4>
      </vt:variant>
      <vt:variant>
        <vt:lpwstr/>
      </vt:variant>
      <vt:variant>
        <vt:lpwstr>_Toc455051588</vt:lpwstr>
      </vt:variant>
      <vt:variant>
        <vt:i4>1769521</vt:i4>
      </vt:variant>
      <vt:variant>
        <vt:i4>266</vt:i4>
      </vt:variant>
      <vt:variant>
        <vt:i4>0</vt:i4>
      </vt:variant>
      <vt:variant>
        <vt:i4>5</vt:i4>
      </vt:variant>
      <vt:variant>
        <vt:lpwstr/>
      </vt:variant>
      <vt:variant>
        <vt:lpwstr>_Toc455051587</vt:lpwstr>
      </vt:variant>
      <vt:variant>
        <vt:i4>1769521</vt:i4>
      </vt:variant>
      <vt:variant>
        <vt:i4>260</vt:i4>
      </vt:variant>
      <vt:variant>
        <vt:i4>0</vt:i4>
      </vt:variant>
      <vt:variant>
        <vt:i4>5</vt:i4>
      </vt:variant>
      <vt:variant>
        <vt:lpwstr/>
      </vt:variant>
      <vt:variant>
        <vt:lpwstr>_Toc455051586</vt:lpwstr>
      </vt:variant>
      <vt:variant>
        <vt:i4>1769521</vt:i4>
      </vt:variant>
      <vt:variant>
        <vt:i4>254</vt:i4>
      </vt:variant>
      <vt:variant>
        <vt:i4>0</vt:i4>
      </vt:variant>
      <vt:variant>
        <vt:i4>5</vt:i4>
      </vt:variant>
      <vt:variant>
        <vt:lpwstr/>
      </vt:variant>
      <vt:variant>
        <vt:lpwstr>_Toc455051585</vt:lpwstr>
      </vt:variant>
      <vt:variant>
        <vt:i4>1769521</vt:i4>
      </vt:variant>
      <vt:variant>
        <vt:i4>248</vt:i4>
      </vt:variant>
      <vt:variant>
        <vt:i4>0</vt:i4>
      </vt:variant>
      <vt:variant>
        <vt:i4>5</vt:i4>
      </vt:variant>
      <vt:variant>
        <vt:lpwstr/>
      </vt:variant>
      <vt:variant>
        <vt:lpwstr>_Toc455051584</vt:lpwstr>
      </vt:variant>
      <vt:variant>
        <vt:i4>1769521</vt:i4>
      </vt:variant>
      <vt:variant>
        <vt:i4>242</vt:i4>
      </vt:variant>
      <vt:variant>
        <vt:i4>0</vt:i4>
      </vt:variant>
      <vt:variant>
        <vt:i4>5</vt:i4>
      </vt:variant>
      <vt:variant>
        <vt:lpwstr/>
      </vt:variant>
      <vt:variant>
        <vt:lpwstr>_Toc455051583</vt:lpwstr>
      </vt:variant>
      <vt:variant>
        <vt:i4>1769521</vt:i4>
      </vt:variant>
      <vt:variant>
        <vt:i4>236</vt:i4>
      </vt:variant>
      <vt:variant>
        <vt:i4>0</vt:i4>
      </vt:variant>
      <vt:variant>
        <vt:i4>5</vt:i4>
      </vt:variant>
      <vt:variant>
        <vt:lpwstr/>
      </vt:variant>
      <vt:variant>
        <vt:lpwstr>_Toc455051582</vt:lpwstr>
      </vt:variant>
      <vt:variant>
        <vt:i4>1769521</vt:i4>
      </vt:variant>
      <vt:variant>
        <vt:i4>230</vt:i4>
      </vt:variant>
      <vt:variant>
        <vt:i4>0</vt:i4>
      </vt:variant>
      <vt:variant>
        <vt:i4>5</vt:i4>
      </vt:variant>
      <vt:variant>
        <vt:lpwstr/>
      </vt:variant>
      <vt:variant>
        <vt:lpwstr>_Toc455051581</vt:lpwstr>
      </vt:variant>
      <vt:variant>
        <vt:i4>1769521</vt:i4>
      </vt:variant>
      <vt:variant>
        <vt:i4>224</vt:i4>
      </vt:variant>
      <vt:variant>
        <vt:i4>0</vt:i4>
      </vt:variant>
      <vt:variant>
        <vt:i4>5</vt:i4>
      </vt:variant>
      <vt:variant>
        <vt:lpwstr/>
      </vt:variant>
      <vt:variant>
        <vt:lpwstr>_Toc455051580</vt:lpwstr>
      </vt:variant>
      <vt:variant>
        <vt:i4>1310769</vt:i4>
      </vt:variant>
      <vt:variant>
        <vt:i4>218</vt:i4>
      </vt:variant>
      <vt:variant>
        <vt:i4>0</vt:i4>
      </vt:variant>
      <vt:variant>
        <vt:i4>5</vt:i4>
      </vt:variant>
      <vt:variant>
        <vt:lpwstr/>
      </vt:variant>
      <vt:variant>
        <vt:lpwstr>_Toc455051579</vt:lpwstr>
      </vt:variant>
      <vt:variant>
        <vt:i4>1310769</vt:i4>
      </vt:variant>
      <vt:variant>
        <vt:i4>212</vt:i4>
      </vt:variant>
      <vt:variant>
        <vt:i4>0</vt:i4>
      </vt:variant>
      <vt:variant>
        <vt:i4>5</vt:i4>
      </vt:variant>
      <vt:variant>
        <vt:lpwstr/>
      </vt:variant>
      <vt:variant>
        <vt:lpwstr>_Toc455051578</vt:lpwstr>
      </vt:variant>
      <vt:variant>
        <vt:i4>1310769</vt:i4>
      </vt:variant>
      <vt:variant>
        <vt:i4>206</vt:i4>
      </vt:variant>
      <vt:variant>
        <vt:i4>0</vt:i4>
      </vt:variant>
      <vt:variant>
        <vt:i4>5</vt:i4>
      </vt:variant>
      <vt:variant>
        <vt:lpwstr/>
      </vt:variant>
      <vt:variant>
        <vt:lpwstr>_Toc455051577</vt:lpwstr>
      </vt:variant>
      <vt:variant>
        <vt:i4>1310769</vt:i4>
      </vt:variant>
      <vt:variant>
        <vt:i4>200</vt:i4>
      </vt:variant>
      <vt:variant>
        <vt:i4>0</vt:i4>
      </vt:variant>
      <vt:variant>
        <vt:i4>5</vt:i4>
      </vt:variant>
      <vt:variant>
        <vt:lpwstr/>
      </vt:variant>
      <vt:variant>
        <vt:lpwstr>_Toc455051576</vt:lpwstr>
      </vt:variant>
      <vt:variant>
        <vt:i4>1310769</vt:i4>
      </vt:variant>
      <vt:variant>
        <vt:i4>194</vt:i4>
      </vt:variant>
      <vt:variant>
        <vt:i4>0</vt:i4>
      </vt:variant>
      <vt:variant>
        <vt:i4>5</vt:i4>
      </vt:variant>
      <vt:variant>
        <vt:lpwstr/>
      </vt:variant>
      <vt:variant>
        <vt:lpwstr>_Toc455051575</vt:lpwstr>
      </vt:variant>
      <vt:variant>
        <vt:i4>1310769</vt:i4>
      </vt:variant>
      <vt:variant>
        <vt:i4>188</vt:i4>
      </vt:variant>
      <vt:variant>
        <vt:i4>0</vt:i4>
      </vt:variant>
      <vt:variant>
        <vt:i4>5</vt:i4>
      </vt:variant>
      <vt:variant>
        <vt:lpwstr/>
      </vt:variant>
      <vt:variant>
        <vt:lpwstr>_Toc455051574</vt:lpwstr>
      </vt:variant>
      <vt:variant>
        <vt:i4>1310769</vt:i4>
      </vt:variant>
      <vt:variant>
        <vt:i4>182</vt:i4>
      </vt:variant>
      <vt:variant>
        <vt:i4>0</vt:i4>
      </vt:variant>
      <vt:variant>
        <vt:i4>5</vt:i4>
      </vt:variant>
      <vt:variant>
        <vt:lpwstr/>
      </vt:variant>
      <vt:variant>
        <vt:lpwstr>_Toc455051573</vt:lpwstr>
      </vt:variant>
      <vt:variant>
        <vt:i4>1310769</vt:i4>
      </vt:variant>
      <vt:variant>
        <vt:i4>176</vt:i4>
      </vt:variant>
      <vt:variant>
        <vt:i4>0</vt:i4>
      </vt:variant>
      <vt:variant>
        <vt:i4>5</vt:i4>
      </vt:variant>
      <vt:variant>
        <vt:lpwstr/>
      </vt:variant>
      <vt:variant>
        <vt:lpwstr>_Toc455051572</vt:lpwstr>
      </vt:variant>
      <vt:variant>
        <vt:i4>1310769</vt:i4>
      </vt:variant>
      <vt:variant>
        <vt:i4>170</vt:i4>
      </vt:variant>
      <vt:variant>
        <vt:i4>0</vt:i4>
      </vt:variant>
      <vt:variant>
        <vt:i4>5</vt:i4>
      </vt:variant>
      <vt:variant>
        <vt:lpwstr/>
      </vt:variant>
      <vt:variant>
        <vt:lpwstr>_Toc455051571</vt:lpwstr>
      </vt:variant>
      <vt:variant>
        <vt:i4>1310769</vt:i4>
      </vt:variant>
      <vt:variant>
        <vt:i4>164</vt:i4>
      </vt:variant>
      <vt:variant>
        <vt:i4>0</vt:i4>
      </vt:variant>
      <vt:variant>
        <vt:i4>5</vt:i4>
      </vt:variant>
      <vt:variant>
        <vt:lpwstr/>
      </vt:variant>
      <vt:variant>
        <vt:lpwstr>_Toc455051570</vt:lpwstr>
      </vt:variant>
      <vt:variant>
        <vt:i4>1376305</vt:i4>
      </vt:variant>
      <vt:variant>
        <vt:i4>158</vt:i4>
      </vt:variant>
      <vt:variant>
        <vt:i4>0</vt:i4>
      </vt:variant>
      <vt:variant>
        <vt:i4>5</vt:i4>
      </vt:variant>
      <vt:variant>
        <vt:lpwstr/>
      </vt:variant>
      <vt:variant>
        <vt:lpwstr>_Toc455051569</vt:lpwstr>
      </vt:variant>
      <vt:variant>
        <vt:i4>1376305</vt:i4>
      </vt:variant>
      <vt:variant>
        <vt:i4>152</vt:i4>
      </vt:variant>
      <vt:variant>
        <vt:i4>0</vt:i4>
      </vt:variant>
      <vt:variant>
        <vt:i4>5</vt:i4>
      </vt:variant>
      <vt:variant>
        <vt:lpwstr/>
      </vt:variant>
      <vt:variant>
        <vt:lpwstr>_Toc455051568</vt:lpwstr>
      </vt:variant>
      <vt:variant>
        <vt:i4>1376305</vt:i4>
      </vt:variant>
      <vt:variant>
        <vt:i4>146</vt:i4>
      </vt:variant>
      <vt:variant>
        <vt:i4>0</vt:i4>
      </vt:variant>
      <vt:variant>
        <vt:i4>5</vt:i4>
      </vt:variant>
      <vt:variant>
        <vt:lpwstr/>
      </vt:variant>
      <vt:variant>
        <vt:lpwstr>_Toc455051567</vt:lpwstr>
      </vt:variant>
      <vt:variant>
        <vt:i4>1376305</vt:i4>
      </vt:variant>
      <vt:variant>
        <vt:i4>140</vt:i4>
      </vt:variant>
      <vt:variant>
        <vt:i4>0</vt:i4>
      </vt:variant>
      <vt:variant>
        <vt:i4>5</vt:i4>
      </vt:variant>
      <vt:variant>
        <vt:lpwstr/>
      </vt:variant>
      <vt:variant>
        <vt:lpwstr>_Toc455051566</vt:lpwstr>
      </vt:variant>
      <vt:variant>
        <vt:i4>1376305</vt:i4>
      </vt:variant>
      <vt:variant>
        <vt:i4>134</vt:i4>
      </vt:variant>
      <vt:variant>
        <vt:i4>0</vt:i4>
      </vt:variant>
      <vt:variant>
        <vt:i4>5</vt:i4>
      </vt:variant>
      <vt:variant>
        <vt:lpwstr/>
      </vt:variant>
      <vt:variant>
        <vt:lpwstr>_Toc455051565</vt:lpwstr>
      </vt:variant>
      <vt:variant>
        <vt:i4>1376305</vt:i4>
      </vt:variant>
      <vt:variant>
        <vt:i4>128</vt:i4>
      </vt:variant>
      <vt:variant>
        <vt:i4>0</vt:i4>
      </vt:variant>
      <vt:variant>
        <vt:i4>5</vt:i4>
      </vt:variant>
      <vt:variant>
        <vt:lpwstr/>
      </vt:variant>
      <vt:variant>
        <vt:lpwstr>_Toc455051564</vt:lpwstr>
      </vt:variant>
      <vt:variant>
        <vt:i4>1376305</vt:i4>
      </vt:variant>
      <vt:variant>
        <vt:i4>122</vt:i4>
      </vt:variant>
      <vt:variant>
        <vt:i4>0</vt:i4>
      </vt:variant>
      <vt:variant>
        <vt:i4>5</vt:i4>
      </vt:variant>
      <vt:variant>
        <vt:lpwstr/>
      </vt:variant>
      <vt:variant>
        <vt:lpwstr>_Toc455051563</vt:lpwstr>
      </vt:variant>
      <vt:variant>
        <vt:i4>1376305</vt:i4>
      </vt:variant>
      <vt:variant>
        <vt:i4>116</vt:i4>
      </vt:variant>
      <vt:variant>
        <vt:i4>0</vt:i4>
      </vt:variant>
      <vt:variant>
        <vt:i4>5</vt:i4>
      </vt:variant>
      <vt:variant>
        <vt:lpwstr/>
      </vt:variant>
      <vt:variant>
        <vt:lpwstr>_Toc455051562</vt:lpwstr>
      </vt:variant>
      <vt:variant>
        <vt:i4>1376305</vt:i4>
      </vt:variant>
      <vt:variant>
        <vt:i4>110</vt:i4>
      </vt:variant>
      <vt:variant>
        <vt:i4>0</vt:i4>
      </vt:variant>
      <vt:variant>
        <vt:i4>5</vt:i4>
      </vt:variant>
      <vt:variant>
        <vt:lpwstr/>
      </vt:variant>
      <vt:variant>
        <vt:lpwstr>_Toc455051561</vt:lpwstr>
      </vt:variant>
      <vt:variant>
        <vt:i4>1376305</vt:i4>
      </vt:variant>
      <vt:variant>
        <vt:i4>104</vt:i4>
      </vt:variant>
      <vt:variant>
        <vt:i4>0</vt:i4>
      </vt:variant>
      <vt:variant>
        <vt:i4>5</vt:i4>
      </vt:variant>
      <vt:variant>
        <vt:lpwstr/>
      </vt:variant>
      <vt:variant>
        <vt:lpwstr>_Toc455051560</vt:lpwstr>
      </vt:variant>
      <vt:variant>
        <vt:i4>1441841</vt:i4>
      </vt:variant>
      <vt:variant>
        <vt:i4>98</vt:i4>
      </vt:variant>
      <vt:variant>
        <vt:i4>0</vt:i4>
      </vt:variant>
      <vt:variant>
        <vt:i4>5</vt:i4>
      </vt:variant>
      <vt:variant>
        <vt:lpwstr/>
      </vt:variant>
      <vt:variant>
        <vt:lpwstr>_Toc455051559</vt:lpwstr>
      </vt:variant>
      <vt:variant>
        <vt:i4>1441841</vt:i4>
      </vt:variant>
      <vt:variant>
        <vt:i4>92</vt:i4>
      </vt:variant>
      <vt:variant>
        <vt:i4>0</vt:i4>
      </vt:variant>
      <vt:variant>
        <vt:i4>5</vt:i4>
      </vt:variant>
      <vt:variant>
        <vt:lpwstr/>
      </vt:variant>
      <vt:variant>
        <vt:lpwstr>_Toc455051558</vt:lpwstr>
      </vt:variant>
      <vt:variant>
        <vt:i4>1441841</vt:i4>
      </vt:variant>
      <vt:variant>
        <vt:i4>86</vt:i4>
      </vt:variant>
      <vt:variant>
        <vt:i4>0</vt:i4>
      </vt:variant>
      <vt:variant>
        <vt:i4>5</vt:i4>
      </vt:variant>
      <vt:variant>
        <vt:lpwstr/>
      </vt:variant>
      <vt:variant>
        <vt:lpwstr>_Toc455051557</vt:lpwstr>
      </vt:variant>
      <vt:variant>
        <vt:i4>1441841</vt:i4>
      </vt:variant>
      <vt:variant>
        <vt:i4>80</vt:i4>
      </vt:variant>
      <vt:variant>
        <vt:i4>0</vt:i4>
      </vt:variant>
      <vt:variant>
        <vt:i4>5</vt:i4>
      </vt:variant>
      <vt:variant>
        <vt:lpwstr/>
      </vt:variant>
      <vt:variant>
        <vt:lpwstr>_Toc455051556</vt:lpwstr>
      </vt:variant>
      <vt:variant>
        <vt:i4>1441841</vt:i4>
      </vt:variant>
      <vt:variant>
        <vt:i4>74</vt:i4>
      </vt:variant>
      <vt:variant>
        <vt:i4>0</vt:i4>
      </vt:variant>
      <vt:variant>
        <vt:i4>5</vt:i4>
      </vt:variant>
      <vt:variant>
        <vt:lpwstr/>
      </vt:variant>
      <vt:variant>
        <vt:lpwstr>_Toc455051555</vt:lpwstr>
      </vt:variant>
      <vt:variant>
        <vt:i4>1441841</vt:i4>
      </vt:variant>
      <vt:variant>
        <vt:i4>68</vt:i4>
      </vt:variant>
      <vt:variant>
        <vt:i4>0</vt:i4>
      </vt:variant>
      <vt:variant>
        <vt:i4>5</vt:i4>
      </vt:variant>
      <vt:variant>
        <vt:lpwstr/>
      </vt:variant>
      <vt:variant>
        <vt:lpwstr>_Toc455051554</vt:lpwstr>
      </vt:variant>
      <vt:variant>
        <vt:i4>1441841</vt:i4>
      </vt:variant>
      <vt:variant>
        <vt:i4>62</vt:i4>
      </vt:variant>
      <vt:variant>
        <vt:i4>0</vt:i4>
      </vt:variant>
      <vt:variant>
        <vt:i4>5</vt:i4>
      </vt:variant>
      <vt:variant>
        <vt:lpwstr/>
      </vt:variant>
      <vt:variant>
        <vt:lpwstr>_Toc455051553</vt:lpwstr>
      </vt:variant>
      <vt:variant>
        <vt:i4>1441841</vt:i4>
      </vt:variant>
      <vt:variant>
        <vt:i4>56</vt:i4>
      </vt:variant>
      <vt:variant>
        <vt:i4>0</vt:i4>
      </vt:variant>
      <vt:variant>
        <vt:i4>5</vt:i4>
      </vt:variant>
      <vt:variant>
        <vt:lpwstr/>
      </vt:variant>
      <vt:variant>
        <vt:lpwstr>_Toc455051552</vt:lpwstr>
      </vt:variant>
      <vt:variant>
        <vt:i4>1441841</vt:i4>
      </vt:variant>
      <vt:variant>
        <vt:i4>50</vt:i4>
      </vt:variant>
      <vt:variant>
        <vt:i4>0</vt:i4>
      </vt:variant>
      <vt:variant>
        <vt:i4>5</vt:i4>
      </vt:variant>
      <vt:variant>
        <vt:lpwstr/>
      </vt:variant>
      <vt:variant>
        <vt:lpwstr>_Toc455051551</vt:lpwstr>
      </vt:variant>
      <vt:variant>
        <vt:i4>1441841</vt:i4>
      </vt:variant>
      <vt:variant>
        <vt:i4>44</vt:i4>
      </vt:variant>
      <vt:variant>
        <vt:i4>0</vt:i4>
      </vt:variant>
      <vt:variant>
        <vt:i4>5</vt:i4>
      </vt:variant>
      <vt:variant>
        <vt:lpwstr/>
      </vt:variant>
      <vt:variant>
        <vt:lpwstr>_Toc455051550</vt:lpwstr>
      </vt:variant>
      <vt:variant>
        <vt:i4>8126484</vt:i4>
      </vt:variant>
      <vt:variant>
        <vt:i4>39</vt:i4>
      </vt:variant>
      <vt:variant>
        <vt:i4>0</vt:i4>
      </vt:variant>
      <vt:variant>
        <vt:i4>5</vt:i4>
      </vt:variant>
      <vt:variant>
        <vt:lpwstr>mailto:elodie.rousseau@cfwb.be</vt:lpwstr>
      </vt:variant>
      <vt:variant>
        <vt:lpwstr/>
      </vt:variant>
      <vt:variant>
        <vt:i4>1835044</vt:i4>
      </vt:variant>
      <vt:variant>
        <vt:i4>36</vt:i4>
      </vt:variant>
      <vt:variant>
        <vt:i4>0</vt:i4>
      </vt:variant>
      <vt:variant>
        <vt:i4>5</vt:i4>
      </vt:variant>
      <vt:variant>
        <vt:lpwstr>mailto:jean-philippe.labeau@cfwb.be</vt:lpwstr>
      </vt:variant>
      <vt:variant>
        <vt:lpwstr/>
      </vt:variant>
      <vt:variant>
        <vt:i4>2687048</vt:i4>
      </vt:variant>
      <vt:variant>
        <vt:i4>33</vt:i4>
      </vt:variant>
      <vt:variant>
        <vt:i4>0</vt:i4>
      </vt:variant>
      <vt:variant>
        <vt:i4>5</vt:i4>
      </vt:variant>
      <vt:variant>
        <vt:lpwstr>mailto:annabelle.petit@cfwb.be</vt:lpwstr>
      </vt:variant>
      <vt:variant>
        <vt:lpwstr/>
      </vt:variant>
      <vt:variant>
        <vt:i4>5177350</vt:i4>
      </vt:variant>
      <vt:variant>
        <vt:i4>27</vt:i4>
      </vt:variant>
      <vt:variant>
        <vt:i4>0</vt:i4>
      </vt:variant>
      <vt:variant>
        <vt:i4>5</vt:i4>
      </vt:variant>
      <vt:variant>
        <vt:lpwstr>http://www.gallilex.cfwb.be/fr/leg_res_01.php?ncda=40701&amp;referant=l01</vt:lpwstr>
      </vt:variant>
      <vt:variant>
        <vt:lpwstr/>
      </vt:variant>
      <vt:variant>
        <vt:i4>4653056</vt:i4>
      </vt:variant>
      <vt:variant>
        <vt:i4>24</vt:i4>
      </vt:variant>
      <vt:variant>
        <vt:i4>0</vt:i4>
      </vt:variant>
      <vt:variant>
        <vt:i4>5</vt:i4>
      </vt:variant>
      <vt:variant>
        <vt:lpwstr>http://www.gallilex.cfwb.be/fr/leg_res_01.php?ncda=40967&amp;referant=l01</vt:lpwstr>
      </vt:variant>
      <vt:variant>
        <vt:lpwstr/>
      </vt:variant>
      <vt:variant>
        <vt:i4>4849677</vt:i4>
      </vt:variant>
      <vt:variant>
        <vt:i4>15</vt:i4>
      </vt:variant>
      <vt:variant>
        <vt:i4>0</vt:i4>
      </vt:variant>
      <vt:variant>
        <vt:i4>5</vt:i4>
      </vt:variant>
      <vt:variant>
        <vt:lpwstr>http://www.gallilex.cfwb.be/fr/leg_res_01.php?ncda=18533&amp;referant=l01</vt:lpwstr>
      </vt:variant>
      <vt:variant>
        <vt:lpwstr/>
      </vt:variant>
      <vt:variant>
        <vt:i4>5111814</vt:i4>
      </vt:variant>
      <vt:variant>
        <vt:i4>12</vt:i4>
      </vt:variant>
      <vt:variant>
        <vt:i4>0</vt:i4>
      </vt:variant>
      <vt:variant>
        <vt:i4>5</vt:i4>
      </vt:variant>
      <vt:variant>
        <vt:lpwstr>http://www.gallilex.cfwb.be/fr/leg_res_01.php?ncda=34343&amp;referant=l01</vt:lpwstr>
      </vt:variant>
      <vt:variant>
        <vt:lpwstr/>
      </vt:variant>
      <vt:variant>
        <vt:i4>4194319</vt:i4>
      </vt:variant>
      <vt:variant>
        <vt:i4>9</vt:i4>
      </vt:variant>
      <vt:variant>
        <vt:i4>0</vt:i4>
      </vt:variant>
      <vt:variant>
        <vt:i4>5</vt:i4>
      </vt:variant>
      <vt:variant>
        <vt:lpwstr>http://www.gallilex.cfwb.be/fr/leg_res_01.php?ncda=31886&amp;referant=l01</vt:lpwstr>
      </vt:variant>
      <vt:variant>
        <vt:lpwstr/>
      </vt:variant>
      <vt:variant>
        <vt:i4>4653056</vt:i4>
      </vt:variant>
      <vt:variant>
        <vt:i4>6</vt:i4>
      </vt:variant>
      <vt:variant>
        <vt:i4>0</vt:i4>
      </vt:variant>
      <vt:variant>
        <vt:i4>5</vt:i4>
      </vt:variant>
      <vt:variant>
        <vt:lpwstr>http://www.gallilex.cfwb.be/fr/leg_res_01.php?ncda=40967&amp;referant=l01</vt:lpwstr>
      </vt:variant>
      <vt:variant>
        <vt:lpwstr/>
      </vt:variant>
      <vt:variant>
        <vt:i4>5177350</vt:i4>
      </vt:variant>
      <vt:variant>
        <vt:i4>0</vt:i4>
      </vt:variant>
      <vt:variant>
        <vt:i4>0</vt:i4>
      </vt:variant>
      <vt:variant>
        <vt:i4>5</vt:i4>
      </vt:variant>
      <vt:variant>
        <vt:lpwstr>http://www.gallilex.cfwb.be/fr/leg_res_01.php?ncda=40701&amp;referant=l01</vt:lpwstr>
      </vt:variant>
      <vt:variant>
        <vt:lpwstr/>
      </vt:variant>
      <vt:variant>
        <vt:i4>3735553</vt:i4>
      </vt:variant>
      <vt:variant>
        <vt:i4>2128</vt:i4>
      </vt:variant>
      <vt:variant>
        <vt:i4>1045</vt:i4>
      </vt:variant>
      <vt:variant>
        <vt:i4>1</vt:i4>
      </vt:variant>
      <vt:variant>
        <vt:lpwstr>cid:image002.png@01D06C4F.912854A0</vt:lpwstr>
      </vt:variant>
      <vt:variant>
        <vt:lpwstr/>
      </vt:variant>
      <vt:variant>
        <vt:i4>3997797</vt:i4>
      </vt:variant>
      <vt:variant>
        <vt:i4>64364</vt:i4>
      </vt:variant>
      <vt:variant>
        <vt:i4>1054</vt:i4>
      </vt:variant>
      <vt:variant>
        <vt:i4>1</vt:i4>
      </vt:variant>
      <vt:variant>
        <vt:lpwstr>http://t2.gstatic.com/images?q=tbn:ANd9GcQavclzbUSlK-rLEgQaCcvtKRQNAsqM30r3GtoSOFifhRivkDd8</vt:lpwstr>
      </vt:variant>
      <vt:variant>
        <vt:lpwstr/>
      </vt:variant>
      <vt:variant>
        <vt:i4>3997797</vt:i4>
      </vt:variant>
      <vt:variant>
        <vt:i4>64772</vt:i4>
      </vt:variant>
      <vt:variant>
        <vt:i4>1055</vt:i4>
      </vt:variant>
      <vt:variant>
        <vt:i4>1</vt:i4>
      </vt:variant>
      <vt:variant>
        <vt:lpwstr>http://t2.gstatic.com/images?q=tbn:ANd9GcQavclzbUSlK-rLEgQaCcvtKRQNAsqM30r3GtoSOFifhRivkDd8</vt:lpwstr>
      </vt:variant>
      <vt:variant>
        <vt:lpwstr/>
      </vt:variant>
      <vt:variant>
        <vt:i4>3997797</vt:i4>
      </vt:variant>
      <vt:variant>
        <vt:i4>65159</vt:i4>
      </vt:variant>
      <vt:variant>
        <vt:i4>1056</vt:i4>
      </vt:variant>
      <vt:variant>
        <vt:i4>1</vt:i4>
      </vt:variant>
      <vt:variant>
        <vt:lpwstr>http://t2.gstatic.com/images?q=tbn:ANd9GcQavclzbUSlK-rLEgQaCcvtKRQNAsqM30r3GtoSOFifhRivkDd8</vt:lpwstr>
      </vt:variant>
      <vt:variant>
        <vt:lpwstr/>
      </vt:variant>
      <vt:variant>
        <vt:i4>3997797</vt:i4>
      </vt:variant>
      <vt:variant>
        <vt:i4>66029</vt:i4>
      </vt:variant>
      <vt:variant>
        <vt:i4>1057</vt:i4>
      </vt:variant>
      <vt:variant>
        <vt:i4>1</vt:i4>
      </vt:variant>
      <vt:variant>
        <vt:lpwstr>http://t2.gstatic.com/images?q=tbn:ANd9GcQavclzbUSlK-rLEgQaCcvtKRQNAsqM30r3GtoSOFifhRivkDd8</vt:lpwstr>
      </vt:variant>
      <vt:variant>
        <vt:lpwstr/>
      </vt:variant>
      <vt:variant>
        <vt:i4>3997797</vt:i4>
      </vt:variant>
      <vt:variant>
        <vt:i4>66439</vt:i4>
      </vt:variant>
      <vt:variant>
        <vt:i4>1058</vt:i4>
      </vt:variant>
      <vt:variant>
        <vt:i4>1</vt:i4>
      </vt:variant>
      <vt:variant>
        <vt:lpwstr>http://t2.gstatic.com/images?q=tbn:ANd9GcQavclzbUSlK-rLEgQaCcvtKRQNAsqM30r3GtoSOFifhRivkDd8</vt:lpwstr>
      </vt:variant>
      <vt:variant>
        <vt:lpwstr/>
      </vt:variant>
      <vt:variant>
        <vt:i4>3997797</vt:i4>
      </vt:variant>
      <vt:variant>
        <vt:i4>66746</vt:i4>
      </vt:variant>
      <vt:variant>
        <vt:i4>1059</vt:i4>
      </vt:variant>
      <vt:variant>
        <vt:i4>1</vt:i4>
      </vt:variant>
      <vt:variant>
        <vt:lpwstr>http://t2.gstatic.com/images?q=tbn:ANd9GcQavclzbUSlK-rLEgQaCcvtKRQNAsqM30r3GtoSOFifhRivkDd8</vt:lpwstr>
      </vt:variant>
      <vt:variant>
        <vt:lpwstr/>
      </vt:variant>
      <vt:variant>
        <vt:i4>3997797</vt:i4>
      </vt:variant>
      <vt:variant>
        <vt:i4>68849</vt:i4>
      </vt:variant>
      <vt:variant>
        <vt:i4>1062</vt:i4>
      </vt:variant>
      <vt:variant>
        <vt:i4>1</vt:i4>
      </vt:variant>
      <vt:variant>
        <vt:lpwstr>http://t2.gstatic.com/images?q=tbn:ANd9GcQavclzbUSlK-rLEgQaCcvtKRQNAsqM30r3GtoSOFifhRivkDd8</vt:lpwstr>
      </vt:variant>
      <vt:variant>
        <vt:lpwstr/>
      </vt:variant>
      <vt:variant>
        <vt:i4>3997797</vt:i4>
      </vt:variant>
      <vt:variant>
        <vt:i4>69164</vt:i4>
      </vt:variant>
      <vt:variant>
        <vt:i4>1063</vt:i4>
      </vt:variant>
      <vt:variant>
        <vt:i4>1</vt:i4>
      </vt:variant>
      <vt:variant>
        <vt:lpwstr>http://t2.gstatic.com/images?q=tbn:ANd9GcQavclzbUSlK-rLEgQaCcvtKRQNAsqM30r3GtoSOFifhRivkDd8</vt:lpwstr>
      </vt:variant>
      <vt:variant>
        <vt:lpwstr/>
      </vt:variant>
      <vt:variant>
        <vt:i4>3997797</vt:i4>
      </vt:variant>
      <vt:variant>
        <vt:i4>69481</vt:i4>
      </vt:variant>
      <vt:variant>
        <vt:i4>1064</vt:i4>
      </vt:variant>
      <vt:variant>
        <vt:i4>1</vt:i4>
      </vt:variant>
      <vt:variant>
        <vt:lpwstr>http://t2.gstatic.com/images?q=tbn:ANd9GcQavclzbUSlK-rLEgQaCcvtKRQNAsqM30r3GtoSOFifhRivkDd8</vt:lpwstr>
      </vt:variant>
      <vt:variant>
        <vt:lpwstr/>
      </vt:variant>
      <vt:variant>
        <vt:i4>3997797</vt:i4>
      </vt:variant>
      <vt:variant>
        <vt:i4>75951</vt:i4>
      </vt:variant>
      <vt:variant>
        <vt:i4>1065</vt:i4>
      </vt:variant>
      <vt:variant>
        <vt:i4>1</vt:i4>
      </vt:variant>
      <vt:variant>
        <vt:lpwstr>http://t2.gstatic.com/images?q=tbn:ANd9GcQavclzbUSlK-rLEgQaCcvtKRQNAsqM30r3GtoSOFifhRivkDd8</vt:lpwstr>
      </vt:variant>
      <vt:variant>
        <vt:lpwstr/>
      </vt:variant>
      <vt:variant>
        <vt:i4>3997797</vt:i4>
      </vt:variant>
      <vt:variant>
        <vt:i4>79653</vt:i4>
      </vt:variant>
      <vt:variant>
        <vt:i4>1068</vt:i4>
      </vt:variant>
      <vt:variant>
        <vt:i4>1</vt:i4>
      </vt:variant>
      <vt:variant>
        <vt:lpwstr>http://t2.gstatic.com/images?q=tbn:ANd9GcQavclzbUSlK-rLEgQaCcvtKRQNAsqM30r3GtoSOFifhRivkDd8</vt:lpwstr>
      </vt:variant>
      <vt:variant>
        <vt:lpwstr/>
      </vt:variant>
      <vt:variant>
        <vt:i4>3997797</vt:i4>
      </vt:variant>
      <vt:variant>
        <vt:i4>79984</vt:i4>
      </vt:variant>
      <vt:variant>
        <vt:i4>1069</vt:i4>
      </vt:variant>
      <vt:variant>
        <vt:i4>1</vt:i4>
      </vt:variant>
      <vt:variant>
        <vt:lpwstr>http://t2.gstatic.com/images?q=tbn:ANd9GcQavclzbUSlK-rLEgQaCcvtKRQNAsqM30r3GtoSOFifhRivkDd8</vt:lpwstr>
      </vt:variant>
      <vt:variant>
        <vt:lpwstr/>
      </vt:variant>
      <vt:variant>
        <vt:i4>3997797</vt:i4>
      </vt:variant>
      <vt:variant>
        <vt:i4>80309</vt:i4>
      </vt:variant>
      <vt:variant>
        <vt:i4>1070</vt:i4>
      </vt:variant>
      <vt:variant>
        <vt:i4>1</vt:i4>
      </vt:variant>
      <vt:variant>
        <vt:lpwstr>http://t2.gstatic.com/images?q=tbn:ANd9GcQavclzbUSlK-rLEgQaCcvtKRQNAsqM30r3GtoSOFifhRivkDd8</vt:lpwstr>
      </vt:variant>
      <vt:variant>
        <vt:lpwstr/>
      </vt:variant>
      <vt:variant>
        <vt:i4>3997797</vt:i4>
      </vt:variant>
      <vt:variant>
        <vt:i4>81338</vt:i4>
      </vt:variant>
      <vt:variant>
        <vt:i4>1071</vt:i4>
      </vt:variant>
      <vt:variant>
        <vt:i4>1</vt:i4>
      </vt:variant>
      <vt:variant>
        <vt:lpwstr>http://t2.gstatic.com/images?q=tbn:ANd9GcQavclzbUSlK-rLEgQaCcvtKRQNAsqM30r3GtoSOFifhRivkDd8</vt:lpwstr>
      </vt:variant>
      <vt:variant>
        <vt:lpwstr/>
      </vt:variant>
      <vt:variant>
        <vt:i4>3997797</vt:i4>
      </vt:variant>
      <vt:variant>
        <vt:i4>81991</vt:i4>
      </vt:variant>
      <vt:variant>
        <vt:i4>1072</vt:i4>
      </vt:variant>
      <vt:variant>
        <vt:i4>1</vt:i4>
      </vt:variant>
      <vt:variant>
        <vt:lpwstr>http://t2.gstatic.com/images?q=tbn:ANd9GcQavclzbUSlK-rLEgQaCcvtKRQNAsqM30r3GtoSOFifhRivkDd8</vt:lpwstr>
      </vt:variant>
      <vt:variant>
        <vt:lpwstr/>
      </vt:variant>
      <vt:variant>
        <vt:i4>3997797</vt:i4>
      </vt:variant>
      <vt:variant>
        <vt:i4>82801</vt:i4>
      </vt:variant>
      <vt:variant>
        <vt:i4>1075</vt:i4>
      </vt:variant>
      <vt:variant>
        <vt:i4>1</vt:i4>
      </vt:variant>
      <vt:variant>
        <vt:lpwstr>http://t2.gstatic.com/images?q=tbn:ANd9GcQavclzbUSlK-rLEgQaCcvtKRQNAsqM30r3GtoSOFifhRivkDd8</vt:lpwstr>
      </vt:variant>
      <vt:variant>
        <vt:lpwstr/>
      </vt:variant>
      <vt:variant>
        <vt:i4>3997797</vt:i4>
      </vt:variant>
      <vt:variant>
        <vt:i4>83925</vt:i4>
      </vt:variant>
      <vt:variant>
        <vt:i4>1076</vt:i4>
      </vt:variant>
      <vt:variant>
        <vt:i4>1</vt:i4>
      </vt:variant>
      <vt:variant>
        <vt:lpwstr>http://t2.gstatic.com/images?q=tbn:ANd9GcQavclzbUSlK-rLEgQaCcvtKRQNAsqM30r3GtoSOFifhRivkDd8</vt:lpwstr>
      </vt:variant>
      <vt:variant>
        <vt:lpwstr/>
      </vt:variant>
      <vt:variant>
        <vt:i4>3997797</vt:i4>
      </vt:variant>
      <vt:variant>
        <vt:i4>84209</vt:i4>
      </vt:variant>
      <vt:variant>
        <vt:i4>1077</vt:i4>
      </vt:variant>
      <vt:variant>
        <vt:i4>1</vt:i4>
      </vt:variant>
      <vt:variant>
        <vt:lpwstr>http://t2.gstatic.com/images?q=tbn:ANd9GcQavclzbUSlK-rLEgQaCcvtKRQNAsqM30r3GtoSOFifhRivkDd8</vt:lpwstr>
      </vt:variant>
      <vt:variant>
        <vt:lpwstr/>
      </vt:variant>
      <vt:variant>
        <vt:i4>3997797</vt:i4>
      </vt:variant>
      <vt:variant>
        <vt:i4>84617</vt:i4>
      </vt:variant>
      <vt:variant>
        <vt:i4>1078</vt:i4>
      </vt:variant>
      <vt:variant>
        <vt:i4>1</vt:i4>
      </vt:variant>
      <vt:variant>
        <vt:lpwstr>http://t2.gstatic.com/images?q=tbn:ANd9GcQavclzbUSlK-rLEgQaCcvtKRQNAsqM30r3GtoSOFifhRivkDd8</vt:lpwstr>
      </vt:variant>
      <vt:variant>
        <vt:lpwstr/>
      </vt:variant>
      <vt:variant>
        <vt:i4>3997797</vt:i4>
      </vt:variant>
      <vt:variant>
        <vt:i4>84977</vt:i4>
      </vt:variant>
      <vt:variant>
        <vt:i4>1079</vt:i4>
      </vt:variant>
      <vt:variant>
        <vt:i4>1</vt:i4>
      </vt:variant>
      <vt:variant>
        <vt:lpwstr>http://t2.gstatic.com/images?q=tbn:ANd9GcQavclzbUSlK-rLEgQaCcvtKRQNAsqM30r3GtoSOFifhRivkDd8</vt:lpwstr>
      </vt:variant>
      <vt:variant>
        <vt:lpwstr/>
      </vt:variant>
      <vt:variant>
        <vt:i4>3997797</vt:i4>
      </vt:variant>
      <vt:variant>
        <vt:i4>85763</vt:i4>
      </vt:variant>
      <vt:variant>
        <vt:i4>1080</vt:i4>
      </vt:variant>
      <vt:variant>
        <vt:i4>1</vt:i4>
      </vt:variant>
      <vt:variant>
        <vt:lpwstr>http://t2.gstatic.com/images?q=tbn:ANd9GcQavclzbUSlK-rLEgQaCcvtKRQNAsqM30r3GtoSOFifhRivkDd8</vt:lpwstr>
      </vt:variant>
      <vt:variant>
        <vt:lpwstr/>
      </vt:variant>
      <vt:variant>
        <vt:i4>3997797</vt:i4>
      </vt:variant>
      <vt:variant>
        <vt:i4>86045</vt:i4>
      </vt:variant>
      <vt:variant>
        <vt:i4>1081</vt:i4>
      </vt:variant>
      <vt:variant>
        <vt:i4>1</vt:i4>
      </vt:variant>
      <vt:variant>
        <vt:lpwstr>http://t2.gstatic.com/images?q=tbn:ANd9GcQavclzbUSlK-rLEgQaCcvtKRQNAsqM30r3GtoSOFifhRivkDd8</vt:lpwstr>
      </vt:variant>
      <vt:variant>
        <vt:lpwstr/>
      </vt:variant>
      <vt:variant>
        <vt:i4>3997797</vt:i4>
      </vt:variant>
      <vt:variant>
        <vt:i4>86336</vt:i4>
      </vt:variant>
      <vt:variant>
        <vt:i4>1082</vt:i4>
      </vt:variant>
      <vt:variant>
        <vt:i4>1</vt:i4>
      </vt:variant>
      <vt:variant>
        <vt:lpwstr>http://t2.gstatic.com/images?q=tbn:ANd9GcQavclzbUSlK-rLEgQaCcvtKRQNAsqM30r3GtoSOFifhRivkDd8</vt:lpwstr>
      </vt:variant>
      <vt:variant>
        <vt:lpwstr/>
      </vt:variant>
      <vt:variant>
        <vt:i4>3997797</vt:i4>
      </vt:variant>
      <vt:variant>
        <vt:i4>87027</vt:i4>
      </vt:variant>
      <vt:variant>
        <vt:i4>1083</vt:i4>
      </vt:variant>
      <vt:variant>
        <vt:i4>1</vt:i4>
      </vt:variant>
      <vt:variant>
        <vt:lpwstr>http://t2.gstatic.com/images?q=tbn:ANd9GcQavclzbUSlK-rLEgQaCcvtKRQNAsqM30r3GtoSOFifhRivkDd8</vt:lpwstr>
      </vt:variant>
      <vt:variant>
        <vt:lpwstr/>
      </vt:variant>
      <vt:variant>
        <vt:i4>3997797</vt:i4>
      </vt:variant>
      <vt:variant>
        <vt:i4>87308</vt:i4>
      </vt:variant>
      <vt:variant>
        <vt:i4>1084</vt:i4>
      </vt:variant>
      <vt:variant>
        <vt:i4>1</vt:i4>
      </vt:variant>
      <vt:variant>
        <vt:lpwstr>http://t2.gstatic.com/images?q=tbn:ANd9GcQavclzbUSlK-rLEgQaCcvtKRQNAsqM30r3GtoSOFifhRivkDd8</vt:lpwstr>
      </vt:variant>
      <vt:variant>
        <vt:lpwstr/>
      </vt:variant>
      <vt:variant>
        <vt:i4>3997797</vt:i4>
      </vt:variant>
      <vt:variant>
        <vt:i4>87780</vt:i4>
      </vt:variant>
      <vt:variant>
        <vt:i4>1085</vt:i4>
      </vt:variant>
      <vt:variant>
        <vt:i4>1</vt:i4>
      </vt:variant>
      <vt:variant>
        <vt:lpwstr>http://t2.gstatic.com/images?q=tbn:ANd9GcQavclzbUSlK-rLEgQaCcvtKRQNAsqM30r3GtoSOFifhRivkDd8</vt:lpwstr>
      </vt:variant>
      <vt:variant>
        <vt:lpwstr/>
      </vt:variant>
      <vt:variant>
        <vt:i4>3997797</vt:i4>
      </vt:variant>
      <vt:variant>
        <vt:i4>88379</vt:i4>
      </vt:variant>
      <vt:variant>
        <vt:i4>1086</vt:i4>
      </vt:variant>
      <vt:variant>
        <vt:i4>1</vt:i4>
      </vt:variant>
      <vt:variant>
        <vt:lpwstr>http://t2.gstatic.com/images?q=tbn:ANd9GcQavclzbUSlK-rLEgQaCcvtKRQNAsqM30r3GtoSOFifhRivkDd8</vt:lpwstr>
      </vt:variant>
      <vt:variant>
        <vt:lpwstr/>
      </vt:variant>
      <vt:variant>
        <vt:i4>3997797</vt:i4>
      </vt:variant>
      <vt:variant>
        <vt:i4>89023</vt:i4>
      </vt:variant>
      <vt:variant>
        <vt:i4>1087</vt:i4>
      </vt:variant>
      <vt:variant>
        <vt:i4>1</vt:i4>
      </vt:variant>
      <vt:variant>
        <vt:lpwstr>http://t2.gstatic.com/images?q=tbn:ANd9GcQavclzbUSlK-rLEgQaCcvtKRQNAsqM30r3GtoSOFifhRivkDd8</vt:lpwstr>
      </vt:variant>
      <vt:variant>
        <vt:lpwstr/>
      </vt:variant>
      <vt:variant>
        <vt:i4>3997797</vt:i4>
      </vt:variant>
      <vt:variant>
        <vt:i4>89988</vt:i4>
      </vt:variant>
      <vt:variant>
        <vt:i4>1088</vt:i4>
      </vt:variant>
      <vt:variant>
        <vt:i4>1</vt:i4>
      </vt:variant>
      <vt:variant>
        <vt:lpwstr>http://t2.gstatic.com/images?q=tbn:ANd9GcQavclzbUSlK-rLEgQaCcvtKRQNAsqM30r3GtoSOFifhRivkDd8</vt:lpwstr>
      </vt:variant>
      <vt:variant>
        <vt:lpwstr/>
      </vt:variant>
      <vt:variant>
        <vt:i4>3997797</vt:i4>
      </vt:variant>
      <vt:variant>
        <vt:i4>91249</vt:i4>
      </vt:variant>
      <vt:variant>
        <vt:i4>1089</vt:i4>
      </vt:variant>
      <vt:variant>
        <vt:i4>1</vt:i4>
      </vt:variant>
      <vt:variant>
        <vt:lpwstr>http://t2.gstatic.com/images?q=tbn:ANd9GcQavclzbUSlK-rLEgQaCcvtKRQNAsqM30r3GtoSOFifhRivkDd8</vt:lpwstr>
      </vt:variant>
      <vt:variant>
        <vt:lpwstr/>
      </vt:variant>
      <vt:variant>
        <vt:i4>3997797</vt:i4>
      </vt:variant>
      <vt:variant>
        <vt:i4>91755</vt:i4>
      </vt:variant>
      <vt:variant>
        <vt:i4>1090</vt:i4>
      </vt:variant>
      <vt:variant>
        <vt:i4>1</vt:i4>
      </vt:variant>
      <vt:variant>
        <vt:lpwstr>http://t2.gstatic.com/images?q=tbn:ANd9GcQavclzbUSlK-rLEgQaCcvtKRQNAsqM30r3GtoSOFifhRivkDd8</vt:lpwstr>
      </vt:variant>
      <vt:variant>
        <vt:lpwstr/>
      </vt:variant>
      <vt:variant>
        <vt:i4>3997797</vt:i4>
      </vt:variant>
      <vt:variant>
        <vt:i4>93446</vt:i4>
      </vt:variant>
      <vt:variant>
        <vt:i4>1091</vt:i4>
      </vt:variant>
      <vt:variant>
        <vt:i4>1</vt:i4>
      </vt:variant>
      <vt:variant>
        <vt:lpwstr>http://t2.gstatic.com/images?q=tbn:ANd9GcQavclzbUSlK-rLEgQaCcvtKRQNAsqM30r3GtoSOFifhRivkDd8</vt:lpwstr>
      </vt:variant>
      <vt:variant>
        <vt:lpwstr/>
      </vt:variant>
      <vt:variant>
        <vt:i4>3997797</vt:i4>
      </vt:variant>
      <vt:variant>
        <vt:i4>94430</vt:i4>
      </vt:variant>
      <vt:variant>
        <vt:i4>1092</vt:i4>
      </vt:variant>
      <vt:variant>
        <vt:i4>1</vt:i4>
      </vt:variant>
      <vt:variant>
        <vt:lpwstr>http://t2.gstatic.com/images?q=tbn:ANd9GcQavclzbUSlK-rLEgQaCcvtKRQNAsqM30r3GtoSOFifhRivkDd8</vt:lpwstr>
      </vt:variant>
      <vt:variant>
        <vt:lpwstr/>
      </vt:variant>
      <vt:variant>
        <vt:i4>3997797</vt:i4>
      </vt:variant>
      <vt:variant>
        <vt:i4>95400</vt:i4>
      </vt:variant>
      <vt:variant>
        <vt:i4>1093</vt:i4>
      </vt:variant>
      <vt:variant>
        <vt:i4>1</vt:i4>
      </vt:variant>
      <vt:variant>
        <vt:lpwstr>http://t2.gstatic.com/images?q=tbn:ANd9GcQavclzbUSlK-rLEgQaCcvtKRQNAsqM30r3GtoSOFifhRivkDd8</vt:lpwstr>
      </vt:variant>
      <vt:variant>
        <vt:lpwstr/>
      </vt:variant>
      <vt:variant>
        <vt:i4>655395</vt:i4>
      </vt:variant>
      <vt:variant>
        <vt:i4>118593</vt:i4>
      </vt:variant>
      <vt:variant>
        <vt:i4>1095</vt:i4>
      </vt:variant>
      <vt:variant>
        <vt:i4>1</vt:i4>
      </vt:variant>
      <vt:variant>
        <vt:lpwstr>http://t1.gstatic.com/images?q=tbn:ANd9GcQV_gV34trkfHDUCikEbbgKAjp7TMDlsGCvDXtjPe8BTMRmUo59</vt:lpwstr>
      </vt:variant>
      <vt:variant>
        <vt:lpwstr/>
      </vt:variant>
      <vt:variant>
        <vt:i4>7733293</vt:i4>
      </vt:variant>
      <vt:variant>
        <vt:i4>118932</vt:i4>
      </vt:variant>
      <vt:variant>
        <vt:i4>1096</vt:i4>
      </vt:variant>
      <vt:variant>
        <vt:i4>1</vt:i4>
      </vt:variant>
      <vt:variant>
        <vt:lpwstr>http://www.plidf.le-rsi.fr/images/panneau-attention.gif</vt:lpwstr>
      </vt:variant>
      <vt:variant>
        <vt:lpwstr/>
      </vt:variant>
      <vt:variant>
        <vt:i4>6619186</vt:i4>
      </vt:variant>
      <vt:variant>
        <vt:i4>192296</vt:i4>
      </vt:variant>
      <vt:variant>
        <vt:i4>1105</vt:i4>
      </vt:variant>
      <vt:variant>
        <vt:i4>1</vt:i4>
      </vt:variant>
      <vt:variant>
        <vt:lpwstr>http://www.fedweb.belgium.be/nl/binaries/medex_actu_tcm120-95009.gif</vt:lpwstr>
      </vt:variant>
      <vt:variant>
        <vt:lpwstr/>
      </vt:variant>
      <vt:variant>
        <vt:i4>3997797</vt:i4>
      </vt:variant>
      <vt:variant>
        <vt:i4>192489</vt:i4>
      </vt:variant>
      <vt:variant>
        <vt:i4>1106</vt:i4>
      </vt:variant>
      <vt:variant>
        <vt:i4>1</vt:i4>
      </vt:variant>
      <vt:variant>
        <vt:lpwstr>http://t2.gstatic.com/images?q=tbn:ANd9GcQavclzbUSlK-rLEgQaCcvtKRQNAsqM30r3GtoSOFifhRivkDd8</vt:lpwstr>
      </vt:variant>
      <vt:variant>
        <vt:lpwstr/>
      </vt:variant>
      <vt:variant>
        <vt:i4>3997797</vt:i4>
      </vt:variant>
      <vt:variant>
        <vt:i4>200759</vt:i4>
      </vt:variant>
      <vt:variant>
        <vt:i4>1109</vt:i4>
      </vt:variant>
      <vt:variant>
        <vt:i4>1</vt:i4>
      </vt:variant>
      <vt:variant>
        <vt:lpwstr>http://t2.gstatic.com/images?q=tbn:ANd9GcQavclzbUSlK-rLEgQaCcvtKRQNAsqM30r3GtoSOFifhRivkDd8</vt:lpwstr>
      </vt:variant>
      <vt:variant>
        <vt:lpwstr/>
      </vt:variant>
      <vt:variant>
        <vt:i4>3997797</vt:i4>
      </vt:variant>
      <vt:variant>
        <vt:i4>215431</vt:i4>
      </vt:variant>
      <vt:variant>
        <vt:i4>1110</vt:i4>
      </vt:variant>
      <vt:variant>
        <vt:i4>1</vt:i4>
      </vt:variant>
      <vt:variant>
        <vt:lpwstr>http://t2.gstatic.com/images?q=tbn:ANd9GcQavclzbUSlK-rLEgQaCcvtKRQNAsqM30r3GtoSOFifhRivkDd8</vt:lpwstr>
      </vt:variant>
      <vt:variant>
        <vt:lpwstr/>
      </vt:variant>
      <vt:variant>
        <vt:i4>3997797</vt:i4>
      </vt:variant>
      <vt:variant>
        <vt:i4>215988</vt:i4>
      </vt:variant>
      <vt:variant>
        <vt:i4>1111</vt:i4>
      </vt:variant>
      <vt:variant>
        <vt:i4>1</vt:i4>
      </vt:variant>
      <vt:variant>
        <vt:lpwstr>http://t2.gstatic.com/images?q=tbn:ANd9GcQavclzbUSlK-rLEgQaCcvtKRQNAsqM30r3GtoSOFifhRivkDd8</vt:lpwstr>
      </vt:variant>
      <vt:variant>
        <vt:lpwstr/>
      </vt:variant>
      <vt:variant>
        <vt:i4>3997797</vt:i4>
      </vt:variant>
      <vt:variant>
        <vt:i4>239763</vt:i4>
      </vt:variant>
      <vt:variant>
        <vt:i4>1117</vt:i4>
      </vt:variant>
      <vt:variant>
        <vt:i4>1</vt:i4>
      </vt:variant>
      <vt:variant>
        <vt:lpwstr>http://t2.gstatic.com/images?q=tbn:ANd9GcQavclzbUSlK-rLEgQaCcvtKRQNAsqM30r3GtoSOFifhRivkDd8</vt:lpwstr>
      </vt:variant>
      <vt:variant>
        <vt:lpwstr/>
      </vt:variant>
      <vt:variant>
        <vt:i4>6619186</vt:i4>
      </vt:variant>
      <vt:variant>
        <vt:i4>240027</vt:i4>
      </vt:variant>
      <vt:variant>
        <vt:i4>1118</vt:i4>
      </vt:variant>
      <vt:variant>
        <vt:i4>1</vt:i4>
      </vt:variant>
      <vt:variant>
        <vt:lpwstr>http://www.fedweb.belgium.be/nl/binaries/medex_actu_tcm120-95009.gif</vt:lpwstr>
      </vt:variant>
      <vt:variant>
        <vt:lpwstr/>
      </vt:variant>
      <vt:variant>
        <vt:i4>6619186</vt:i4>
      </vt:variant>
      <vt:variant>
        <vt:i4>240374</vt:i4>
      </vt:variant>
      <vt:variant>
        <vt:i4>1121</vt:i4>
      </vt:variant>
      <vt:variant>
        <vt:i4>1</vt:i4>
      </vt:variant>
      <vt:variant>
        <vt:lpwstr>http://www.fedweb.belgium.be/nl/binaries/medex_actu_tcm120-95009.gif</vt:lpwstr>
      </vt:variant>
      <vt:variant>
        <vt:lpwstr/>
      </vt:variant>
      <vt:variant>
        <vt:i4>3997797</vt:i4>
      </vt:variant>
      <vt:variant>
        <vt:i4>240567</vt:i4>
      </vt:variant>
      <vt:variant>
        <vt:i4>1122</vt:i4>
      </vt:variant>
      <vt:variant>
        <vt:i4>1</vt:i4>
      </vt:variant>
      <vt:variant>
        <vt:lpwstr>http://t2.gstatic.com/images?q=tbn:ANd9GcQavclzbUSlK-rLEgQaCcvtKRQNAsqM30r3GtoSOFifhRivkDd8</vt:lpwstr>
      </vt:variant>
      <vt:variant>
        <vt:lpwstr/>
      </vt:variant>
      <vt:variant>
        <vt:i4>3997797</vt:i4>
      </vt:variant>
      <vt:variant>
        <vt:i4>255179</vt:i4>
      </vt:variant>
      <vt:variant>
        <vt:i4>1125</vt:i4>
      </vt:variant>
      <vt:variant>
        <vt:i4>1</vt:i4>
      </vt:variant>
      <vt:variant>
        <vt:lpwstr>http://t2.gstatic.com/images?q=tbn:ANd9GcQavclzbUSlK-rLEgQaCcvtKRQNAsqM30r3GtoSOFifhRivkDd8</vt:lpwstr>
      </vt:variant>
      <vt:variant>
        <vt:lpwstr/>
      </vt:variant>
      <vt:variant>
        <vt:i4>1114128</vt:i4>
      </vt:variant>
      <vt:variant>
        <vt:i4>272110</vt:i4>
      </vt:variant>
      <vt:variant>
        <vt:i4>1127</vt:i4>
      </vt:variant>
      <vt:variant>
        <vt:i4>1</vt:i4>
      </vt:variant>
      <vt:variant>
        <vt:lpwstr>http://upload.wikimedia.org/wikipedia/commons/c/c7/Attention.png</vt:lpwstr>
      </vt:variant>
      <vt:variant>
        <vt:lpwstr/>
      </vt:variant>
      <vt:variant>
        <vt:i4>3997797</vt:i4>
      </vt:variant>
      <vt:variant>
        <vt:i4>320144</vt:i4>
      </vt:variant>
      <vt:variant>
        <vt:i4>1130</vt:i4>
      </vt:variant>
      <vt:variant>
        <vt:i4>1</vt:i4>
      </vt:variant>
      <vt:variant>
        <vt:lpwstr>http://t2.gstatic.com/images?q=tbn:ANd9GcQavclzbUSlK-rLEgQaCcvtKRQNAsqM30r3GtoSOFifhRivkDd8</vt:lpwstr>
      </vt:variant>
      <vt:variant>
        <vt:lpwstr/>
      </vt:variant>
      <vt:variant>
        <vt:i4>3997797</vt:i4>
      </vt:variant>
      <vt:variant>
        <vt:i4>324869</vt:i4>
      </vt:variant>
      <vt:variant>
        <vt:i4>1132</vt:i4>
      </vt:variant>
      <vt:variant>
        <vt:i4>1</vt:i4>
      </vt:variant>
      <vt:variant>
        <vt:lpwstr>http://t2.gstatic.com/images?q=tbn:ANd9GcQavclzbUSlK-rLEgQaCcvtKRQNAsqM30r3GtoSOFifhRivkDd8</vt:lpwstr>
      </vt:variant>
      <vt:variant>
        <vt:lpwstr/>
      </vt:variant>
      <vt:variant>
        <vt:i4>7733293</vt:i4>
      </vt:variant>
      <vt:variant>
        <vt:i4>405327</vt:i4>
      </vt:variant>
      <vt:variant>
        <vt:i4>1136</vt:i4>
      </vt:variant>
      <vt:variant>
        <vt:i4>1</vt:i4>
      </vt:variant>
      <vt:variant>
        <vt:lpwstr>http://www.plidf.le-rsi.fr/images/panneau-attention.gif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DES MATIERES</dc:title>
  <dc:subject/>
  <dc:creator>FIEVEZ01</dc:creator>
  <cp:keywords/>
  <dc:description/>
  <cp:lastModifiedBy>QUOIDBACH Jean-Noël</cp:lastModifiedBy>
  <cp:revision>3</cp:revision>
  <cp:lastPrinted>2018-07-18T09:43:00Z</cp:lastPrinted>
  <dcterms:created xsi:type="dcterms:W3CDTF">2018-07-19T09:34:00Z</dcterms:created>
  <dcterms:modified xsi:type="dcterms:W3CDTF">2018-07-19T10:20:00Z</dcterms:modified>
</cp:coreProperties>
</file>